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28"/>
          <w:u w:val="none"/>
          <w:rFonts w:ascii="Times New Roman" w:hAnsi="Times New Roman" w:cs="Times New Roman"/>
        </w:rPr>
        <w:t>CYBERABAD MUNICIPAL CORPORATION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O/o the Superintending Engineer (M)</w:t>
      </w:r>
    </w:p>
    <w:p>
      <w:pPr>
        <w:spacing w:before="0" w:after="0" w:line="240" w:lineRule="auto"/>
        <w:jc w:val="right"/>
      </w:pPr>
      <w:r>
        <w:rPr>
          <w:b/>
          <w:i w:val="0"/>
          <w:sz w:val="19"/>
          <w:u w:val="none"/>
          <w:rFonts w:ascii="Times New Roman" w:hAnsi="Times New Roman" w:cs="Times New Roman"/>
        </w:rPr>
        <w:t>{{Zone}} Zone, CMC, Hyderabad.</w:t>
      </w:r>
    </w:p>
    <w:p>
      <w:pPr>
        <w:spacing w:after="20" w:before="20"/>
        <w:pBdr>
          <w:bottom w:val="dotted" w:sz="12" w:space="1" w:color="000000"/>
        </w:pBdr>
      </w:pPr>
    </w:p>
    <w:p>
      <w:pPr>
        <w:spacing w:before="0" w:after="60" w:line="240" w:lineRule="auto"/>
        <w:jc w:val="center"/>
      </w:pPr>
      <w:r>
        <w:rPr>
          <w:b w:val="0"/>
          <w:i w:val="0"/>
          <w:u w:val="single"/>
          <w:rFonts w:ascii="Times New Roman" w:hAnsi="Times New Roman" w:cs="Times New Roman"/>
        </w:rPr>
        <w:t>LETTER OF ACCEPTANCE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To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{{Agency Name}},</w:t>
      </w:r>
    </w:p>
    <w:p>
      <w:pPr>
        <w:spacing w:before="0" w:after="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{{Address of the agency}}</w:t>
      </w:r>
    </w:p>
    <w:p>
      <w:pPr>
        <w:spacing w:before="0" w:after="60" w:line="240" w:lineRule="auto"/>
      </w:pPr>
      <w:r>
        <w:rPr>
          <w:b/>
          <w:i w:val="0"/>
          <w:u w:val="none"/>
          <w:rFonts w:ascii="Times New Roman" w:hAnsi="Times New Roman" w:cs="Times New Roman"/>
        </w:rPr>
        <w:t>Ph: {{agency phone number}}</w:t>
      </w:r>
    </w:p>
    <w:p>
      <w:pPr>
        <w:tabs>
          <w:tab w:pos="8496" w:val="right"/>
        </w:tabs>
        <w:spacing w:after="0"/>
      </w:pPr>
      <w:r>
        <w:rPr>
          <w:b/>
          <w:i w:val="0"/>
          <w:u w:val="none"/>
          <w:rFonts w:ascii="Times New Roman" w:hAnsi="Times New Roman" w:cs="Times New Roman"/>
        </w:rPr>
        <w:t xml:space="preserve">LOA  Letter No.    </w:t>
      </w:r>
      <w:r>
        <w:rPr>
          <w:b/>
          <w:i w:val="0"/>
          <w:u w:val="none"/>
          <w:rFonts w:ascii="Times New Roman" w:hAnsi="Times New Roman" w:cs="Times New Roman"/>
        </w:rPr>
        <w:t>/SE/{{Zone Abbr}}/CMC/{{Financial year}}</w:t>
      </w:r>
      <w:r>
        <w:rPr>
          <w:b/>
          <w:i w:val="0"/>
          <w:u w:val="none"/>
          <w:rFonts w:ascii="Times New Roman" w:hAnsi="Times New Roman" w:cs="Times New Roman"/>
        </w:rPr>
        <w:tab/>
        <w:t>Date:  {{LOA Date}}</w:t>
      </w:r>
    </w:p>
    <w:p>
      <w:pPr>
        <w:spacing w:before="0" w:after="6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Gentleman,</w:t>
      </w:r>
    </w:p>
    <w:p>
      <w:pPr>
        <w:tabs>
          <w:tab w:pos="504" w:val="left"/>
        </w:tabs>
        <w:spacing w:before="0" w:after="60" w:line="240" w:lineRule="auto"/>
        <w:ind w:left="1440" w:hanging="1008"/>
        <w:jc w:val="both"/>
      </w:pPr>
      <w:r>
        <w:rPr>
          <w:b/>
          <w:i w:val="0"/>
          <w:u w:val="none"/>
          <w:rFonts w:ascii="Times New Roman" w:hAnsi="Times New Roman" w:cs="Times New Roman"/>
        </w:rPr>
        <w:t>Sub: -</w:t>
      </w:r>
      <w:r>
        <w:rPr>
          <w:b w:val="0"/>
          <w:i w:val="0"/>
          <w:u w:val="none"/>
          <w:rFonts w:ascii="Times New Roman" w:hAnsi="Times New Roman" w:cs="Times New Roman"/>
        </w:rPr>
        <w:tab/>
        <w:t>CMC – SE-(M) – {{Zone Abbr}} – “{{Name of the work}}” {{Reserved Tag}}- Intimation Letter issued – Reg.</w:t>
      </w:r>
    </w:p>
    <w:p>
      <w:pPr>
        <w:tabs>
          <w:tab w:pos="504" w:val="left"/>
        </w:tabs>
        <w:spacing w:before="0" w:after="0" w:line="240" w:lineRule="auto"/>
        <w:ind w:left="1440" w:hanging="1008"/>
      </w:pPr>
      <w:r>
        <w:rPr>
          <w:b/>
          <w:i w:val="0"/>
          <w:u w:val="none"/>
          <w:rFonts w:ascii="Times New Roman" w:hAnsi="Times New Roman" w:cs="Times New Roman"/>
        </w:rPr>
        <w:t>Ref: -</w:t>
      </w:r>
      <w:r>
        <w:rPr>
          <w:b w:val="0"/>
          <w:i w:val="0"/>
          <w:u w:val="none"/>
          <w:rFonts w:ascii="Times New Roman" w:hAnsi="Times New Roman" w:cs="Times New Roman"/>
        </w:rPr>
        <w:tab/>
        <w:t>1)</w:t>
        <w:tab/>
        <w:t>NIT No. {{Nit No}} (Item No.{{Item No}}), Date: {{Nit Date}}. Tender ID:{{Tender ID}}</w:t>
      </w:r>
    </w:p>
    <w:p>
      <w:pPr>
        <w:tabs>
          <w:tab w:pos="1008" w:val="left"/>
        </w:tabs>
        <w:spacing w:before="0" w:after="20" w:line="240" w:lineRule="auto"/>
        <w:ind w:left="1440"/>
      </w:pPr>
      <w:r>
        <w:rPr>
          <w:b w:val="0"/>
          <w:i w:val="0"/>
          <w:u w:val="none"/>
          <w:rFonts w:ascii="Times New Roman" w:hAnsi="Times New Roman" w:cs="Times New Roman"/>
        </w:rPr>
        <w:tab/>
        <w:t>2)</w:t>
        <w:tab/>
        <w:t>Price bid opened on dated: {{Price Bid opening date}}</w:t>
      </w:r>
    </w:p>
    <w:p>
      <w:pPr>
        <w:spacing w:before="0" w:after="20" w:line="240" w:lineRule="auto"/>
        <w:jc w:val="center"/>
      </w:pPr>
      <w:r>
        <w:rPr>
          <w:b w:val="0"/>
          <w:i w:val="0"/>
          <w:u w:val="none"/>
          <w:rFonts w:ascii="Times New Roman" w:hAnsi="Times New Roman" w:cs="Times New Roman"/>
        </w:rPr>
        <w:t>*** ** ***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Admin. Sanction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Rs.{{Admin Sanction Value}}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Estimate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Rs.{{ECV}}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Tender Percentage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(-) {{Tender Percentage}} % Less</w:t>
      </w:r>
    </w:p>
    <w:p>
      <w:pPr>
        <w:tabs>
          <w:tab w:pos="3600" w:val="left"/>
          <w:tab w:pos="4032" w:val="left"/>
        </w:tabs>
        <w:spacing w:after="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Tender Contract Value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Rs.{{Contract Amount}}</w:t>
      </w:r>
    </w:p>
    <w:p>
      <w:pPr>
        <w:tabs>
          <w:tab w:pos="3600" w:val="left"/>
          <w:tab w:pos="4032" w:val="left"/>
        </w:tabs>
        <w:spacing w:after="60"/>
        <w:ind w:left="1728"/>
      </w:pPr>
      <w:r>
        <w:rPr>
          <w:b w:val="0"/>
          <w:i w:val="0"/>
          <w:u w:val="none"/>
          <w:rFonts w:ascii="Times New Roman" w:hAnsi="Times New Roman" w:cs="Times New Roman"/>
        </w:rPr>
        <w:t>Period of Completion</w:t>
      </w:r>
      <w:r>
        <w:rPr>
          <w:b w:val="0"/>
          <w:i w:val="0"/>
          <w:u w:val="none"/>
          <w:rFonts w:ascii="Times New Roman" w:hAnsi="Times New Roman" w:cs="Times New Roman"/>
        </w:rPr>
        <w:tab/>
        <w:t>:</w:t>
        <w:tab/>
      </w:r>
      <w:r>
        <w:rPr>
          <w:b w:val="0"/>
          <w:i w:val="0"/>
          <w:u w:val="none"/>
          <w:rFonts w:ascii="Times New Roman" w:hAnsi="Times New Roman" w:cs="Times New Roman"/>
        </w:rPr>
        <w:t>{{Period of Completion}}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Your are here by informed that your bid for execution of the work “{{Name of the work}}” @ (-) {{Tender Percentage}}% Less on estimate contract value i.e., Rs.{{ECV}} with a tender Contract Value of Rs.{{Contract Amount}} (Rupees {{Contract In Words}} only) is accepted as per the terms and condition of Tender Document.</w:t>
      </w:r>
    </w:p>
    <w:p>
      <w:pPr>
        <w:spacing w:before="0" w:after="2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You are here by requested to attend personally in to this office within 7 (seven) days for concluding the agreement with the following documents as follows.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(i)</w:t>
      </w:r>
      <w:r>
        <w:rPr>
          <w:b w:val="0"/>
          <w:i w:val="0"/>
          <w:u w:val="none"/>
          <w:rFonts w:ascii="Times New Roman" w:hAnsi="Times New Roman" w:cs="Times New Roman"/>
        </w:rPr>
        <w:tab/>
        <w:t>e-Corpus Fund for Rs.{{E-Corpus}}/- in favour of Managing Director, TSTS, Hyd online payment receipt should submit at the time of entering the Agreement. Non-Judicial stamp paper worth of Rs.100/- and produce the original certificates of the uploaded documents for verification.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(ii)</w:t>
      </w:r>
      <w:r>
        <w:rPr>
          <w:b w:val="0"/>
          <w:i w:val="0"/>
          <w:u w:val="none"/>
          <w:rFonts w:ascii="Times New Roman" w:hAnsi="Times New Roman" w:cs="Times New Roman"/>
        </w:rPr>
        <w:tab/>
        <w:t>A MoU with an owned/leased RMC plant must be submitted, along with a self-declaration on ₹100 non-judicial stamp paper, proof of ownership/lease of the RMC plant as per the given proforma, and the QCI certificate.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(iii)</w:t>
      </w:r>
      <w:r>
        <w:rPr>
          <w:b w:val="0"/>
          <w:i w:val="0"/>
          <w:u w:val="none"/>
          <w:rFonts w:ascii="Times New Roman" w:hAnsi="Times New Roman" w:cs="Times New Roman"/>
        </w:rPr>
        <w:tab/>
        <w:t>Programme for completion of the work within 3 (Three) Months.</w:t>
      </w:r>
    </w:p>
    <w:p>
      <w:pPr>
        <w:tabs>
          <w:tab w:pos="1296" w:val="left"/>
        </w:tabs>
        <w:spacing w:before="0" w:after="20" w:line="240" w:lineRule="auto"/>
        <w:ind w:left="1296" w:hanging="576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(iv)</w:t>
      </w:r>
      <w:r>
        <w:rPr>
          <w:b w:val="0"/>
          <w:i w:val="0"/>
          <w:u w:val="none"/>
          <w:rFonts w:ascii="Times New Roman" w:hAnsi="Times New Roman" w:cs="Times New Roman"/>
        </w:rPr>
        <w:tab/>
        <w:t>The work shall be commenced and completed within the agreement period.</w:t>
      </w:r>
    </w:p>
    <w:p>
      <w:pPr>
        <w:spacing w:before="2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>The agreement shall be concluded within 7 Days. Please note that if you fail to conclude the agreement within 7 Days, suitable action will be initiated as per APDSS and Clauses of Terms &amp; Conditions of Tender document and you may be recommended for suspending from participating in the tenders on e-procurement platform for a period of 3 years as per GO Ms No 174 of I&amp;CAD (PW-Reforms) Department Dated 01-09-2008, subject to modification accepted by competent authority. No EoAT shall be sanctioned for in-ordinate delays as per clause – 59 (APDSS).</w:t>
      </w:r>
    </w:p>
    <w:p>
      <w:pPr>
        <w:spacing w:before="0" w:after="60" w:line="240" w:lineRule="auto"/>
        <w:jc w:val="both"/>
      </w:pPr>
      <w:r>
        <w:rPr>
          <w:b w:val="0"/>
          <w:i w:val="0"/>
          <w:u w:val="none"/>
          <w:rFonts w:ascii="Times New Roman" w:hAnsi="Times New Roman" w:cs="Times New Roman"/>
        </w:rPr>
        <w:t xml:space="preserve">Note: </w:t>
      </w:r>
      <w:r>
        <w:rPr>
          <w:b w:val="0"/>
          <w:i w:val="0"/>
          <w:u w:val="none"/>
          <w:rFonts w:ascii="Times New Roman" w:hAnsi="Times New Roman" w:cs="Times New Roman"/>
        </w:rPr>
        <w:t>The LOA issuance is subject to verification of certain documents uploaded by you online and incase if any document is found to be false or  fabricated ,the 1% EMD paid online shall be forfeited and necessary action shall be initiated as per the rules in vogue.</w:t>
      </w:r>
    </w:p>
    <w:p>
      <w:pPr>
        <w:spacing w:before="20" w:after="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Superintending Engineer,</w:t>
      </w:r>
    </w:p>
    <w:p>
      <w:pPr>
        <w:spacing w:before="0" w:after="60" w:line="240" w:lineRule="auto"/>
        <w:jc w:val="right"/>
      </w:pPr>
      <w:r>
        <w:rPr>
          <w:b/>
          <w:i w:val="0"/>
          <w:u w:val="none"/>
          <w:rFonts w:ascii="Times New Roman" w:hAnsi="Times New Roman" w:cs="Times New Roman"/>
        </w:rPr>
        <w:t>{{Zone}} Zone, CMC.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Submitted to the Chief Engineer, CMC for favor of information please.</w:t>
      </w:r>
    </w:p>
    <w:p>
      <w:pPr>
        <w:spacing w:before="0" w:after="0" w:line="240" w:lineRule="auto"/>
      </w:pPr>
      <w:r>
        <w:rPr>
          <w:b w:val="0"/>
          <w:i w:val="0"/>
          <w:u w:val="none"/>
          <w:rFonts w:ascii="Times New Roman" w:hAnsi="Times New Roman" w:cs="Times New Roman"/>
        </w:rPr>
        <w:t>Copy to:</w:t>
      </w:r>
    </w:p>
    <w:p>
      <w:pPr>
        <w:tabs>
          <w:tab w:pos="792" w:val="left"/>
        </w:tabs>
        <w:spacing w:before="0" w:after="2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1)</w:t>
        <w:tab/>
        <w:t>The Deputy Commissioner, {{Circle Line}}, {{Zone Abbr}}, CMC.</w:t>
      </w:r>
    </w:p>
    <w:p>
      <w:pPr>
        <w:tabs>
          <w:tab w:pos="792" w:val="left"/>
        </w:tabs>
        <w:spacing w:before="0" w:after="0" w:line="240" w:lineRule="auto"/>
        <w:ind w:left="792" w:hanging="432"/>
      </w:pPr>
      <w:r>
        <w:rPr>
          <w:b w:val="0"/>
          <w:i w:val="0"/>
          <w:u w:val="none"/>
          <w:rFonts w:ascii="Times New Roman" w:hAnsi="Times New Roman" w:cs="Times New Roman"/>
        </w:rPr>
        <w:t>2)</w:t>
        <w:tab/>
        <w:t>The Executive Engineer, {{Circle Line}}, CMC to take necessary action on the following: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i.</w:t>
      </w:r>
      <w:r>
        <w:rPr>
          <w:b w:val="0"/>
          <w:i w:val="0"/>
          <w:u w:val="none"/>
          <w:rFonts w:ascii="Times New Roman" w:hAnsi="Times New Roman" w:cs="Times New Roman"/>
        </w:rPr>
        <w:tab/>
        <w:t>Shall ensure that the taxes to be deducted are carefully recovered from the bidder.</w:t>
      </w:r>
    </w:p>
    <w:p>
      <w:pPr>
        <w:tabs>
          <w:tab w:pos="1584" w:val="left"/>
        </w:tabs>
        <w:spacing w:before="0" w:after="20" w:line="240" w:lineRule="auto"/>
        <w:ind w:left="1584" w:hanging="504"/>
      </w:pPr>
      <w:r>
        <w:rPr>
          <w:b w:val="0"/>
          <w:i w:val="0"/>
          <w:u w:val="none"/>
          <w:rFonts w:ascii="Times New Roman" w:hAnsi="Times New Roman" w:cs="Times New Roman"/>
        </w:rPr>
        <w:t>ii.</w:t>
      </w:r>
      <w:r>
        <w:rPr>
          <w:b w:val="0"/>
          <w:i w:val="0"/>
          <w:u w:val="none"/>
          <w:rFonts w:ascii="Times New Roman" w:hAnsi="Times New Roman" w:cs="Times New Roman"/>
        </w:rPr>
        <w:tab/>
        <w:t>As per the instructions of the Commissioner, CMC get the periodical inspection with QCC Wing to ensure the quality of the work.</w:t>
      </w:r>
    </w:p>
    <w:sectPr w:rsidR="00FC693F" w:rsidRPr="0006063C" w:rsidSect="00034616">
      <w:pgSz w:w="12240" w:h="15840"/>
      <w:pgMar w:top="648" w:right="1224" w:bottom="64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