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16" w:type="dxa"/>
        <w:jc w:val="center"/>
        <w:tblBorders>
          <w:top w:val="none" w:sz="0" w:space="0"/>
          <w:left w:val="none" w:sz="0" w:space="0"/>
          <w:bottom w:val="none" w:sz="0" w:space="0"/>
          <w:right w:val="none" w:sz="0" w:space="0"/>
          <w:insideH w:val="none" w:sz="0" w:space="0"/>
          <w:insideV w:val="none" w:sz="0" w:space="0"/>
        </w:tblBorders>
        <w:tblLayout w:type="fixed"/>
        <w:tblCellMar>
          <w:top w:w="0" w:type="dxa"/>
          <w:left w:w="40" w:type="dxa"/>
          <w:bottom w:w="0" w:type="dxa"/>
          <w:right w:w="40" w:type="dxa"/>
        </w:tblCellMar>
      </w:tblPr>
      <w:tblGrid>
        <w:gridCol w:w="1350"/>
        <w:gridCol w:w="6316"/>
        <w:gridCol w:w="1350"/>
      </w:tblGrid>
      <w:tr>
        <w:tc>
          <w:tcPr>
            <w:tcW w:w="1350" w:type="dxa"/>
            <w:vAlign w:val="center"/>
          </w:tcPr>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tc>
      </w:tr>
    </w:tbl>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ab/>
        <w:t xml:space="preserve">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4"/>
          <w:szCs w:val="24"/>
          <w:lang w:val="en-US"/>
          <w14:ligatures w14:val="none"/>
        </w:rPr>
      </w:pPr>
      <w:r w:rsidRPr="00CF36E4">
        <w:rPr>
          <w:rFonts w:ascii="Times New Roman" w:eastAsia="Calibri" w:hAnsi="Times New Roman" w:cs="Times New Roman"/>
          <w:b/>
          <w:i/>
          <w:iCs/>
          <w:kern w:val="0"/>
          <w:sz w:val="24"/>
          <w:szCs w:val="24"/>
          <w:lang w:val="en-US"/>
          <w14:ligatures w14:val="none"/>
        </w:rPr>
        <w:t>{{Zone}}</w:t>
      </w:r>
      <w:r w:rsidR="005924E0" w:rsidRPr="00CF36E4">
        <w:rPr>
          <w:rFonts w:ascii="Times New Roman" w:eastAsia="Calibri" w:hAnsi="Times New Roman" w:cs="Times New Roman"/>
          <w:b/>
          <w:i/>
          <w:iCs/>
          <w:kern w:val="0"/>
          <w:sz w:val="24"/>
          <w:szCs w:val="24"/>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r>
      <w:r w:rsidRPr="00CF36E4">
        <w:rPr>
          <w:rFonts w:ascii="Times New Roman" w:eastAsia="Calibri" w:hAnsi="Times New Roman" w:cs="Times New Roman"/>
          <w:b/>
          <w:i/>
          <w:iCs/>
          <w:kern w:val="0"/>
          <w:sz w:val="24"/>
          <w:szCs w:val="24"/>
          <w:lang w:val="en-US"/>
          <w14:ligatures w14:val="none"/>
        </w:rPr>
        <w:tab/>
        <w:t>CMC, Telangana</w:t>
      </w:r>
      <w:r w:rsidRPr="00CF36E4">
        <w:rPr>
          <w:rFonts w:ascii="Times New Roman" w:eastAsia="Calibri" w:hAnsi="Times New Roman" w:cs="Times New Roman"/>
          <w:b/>
          <w:i/>
          <w:iCs/>
          <w:kern w:val="0"/>
          <w:sz w:val="24"/>
          <w:szCs w:val="24"/>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CMC/{{ZoneAbbr}}/</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ab/>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-160020</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{{ZoneAbbr}},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