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drawing>
          <wp:inline distT="0" distB="0" distL="0" distR="0">
            <wp:extent cx="2590800" cy="17621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4" t="-20" r="-14" b="-20"/>
                    <a:stretch>
                      <a:fillRect/>
                    </a:stretch>
                  </pic:blipFill>
                  <pic:spPr bwMode="auto">
                    <a:xfrm>
                      <a:off x="0" y="0"/>
                      <a:ext cx="2590800" cy="1762125"/>
                    </a:xfrm>
                    <a:prstGeom prst="rect">
                      <a:avLst/>
                    </a:prstGeom>
                    <a:noFill/>
                  </pic:spPr>
                </pic:pic>
              </a:graphicData>
            </a:graphic>
          </wp:inline>
        </w:drawing>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rPr>
      </w:pPr>
      <w:r>
        <w:rPr>
          <w:color w:val="000000"/>
          <w:sz w:val="18"/>
          <w:szCs w:val="18"/>
          <w:u w:val="none"/>
        </w:rPr>
      </w:r>
    </w:p>
    <w:p>
      <w:pPr>
        <w:pStyle w:val="Heading"/>
        <w:spacing w:lineRule="auto" w:line="240"/>
        <w:rPr>
          <w:color w:val="000000"/>
          <w:sz w:val="32"/>
          <w:szCs w:val="18"/>
          <w:u w:val="none"/>
        </w:rPr>
      </w:pPr>
      <w:r>
        <w:rPr>
          <w:color w:val="000000"/>
          <w:sz w:val="32"/>
          <w:szCs w:val="18"/>
          <w:u w:val="none"/>
        </w:rPr>
      </w:r>
    </w:p>
    <w:p>
      <w:pPr>
        <w:pStyle w:val="Heading"/>
        <w:spacing w:lineRule="auto" w:line="240"/>
        <w:rPr>
          <w:color w:val="000000"/>
          <w:sz w:val="32"/>
          <w:szCs w:val="18"/>
          <w:u w:val="none"/>
        </w:rPr>
      </w:pPr>
      <w:r>
        <w:rPr>
          <w:color w:val="000000"/>
          <w:sz w:val="32"/>
          <w:szCs w:val="18"/>
          <w:u w:val="none"/>
        </w:rPr>
      </w:r>
    </w:p>
    <w:p>
      <w:pPr>
        <w:pStyle w:val="Heading"/>
        <w:spacing w:lineRule="auto" w:line="240"/>
        <w:rPr>
          <w:color w:val="000000"/>
          <w:sz w:val="32"/>
          <w:szCs w:val="18"/>
          <w:u w:val="none"/>
        </w:rPr>
      </w:pPr>
      <w:r>
        <w:rPr>
          <w:color w:val="000000"/>
          <w:sz w:val="32"/>
          <w:szCs w:val="18"/>
          <w:u w:val="none"/>
        </w:rPr>
      </w:r>
    </w:p>
    <w:p>
      <w:pPr>
        <w:pStyle w:val="Heading"/>
        <w:spacing w:lineRule="auto" w:line="240"/>
        <w:rPr>
          <w:color w:val="000000"/>
          <w:sz w:val="32"/>
          <w:szCs w:val="18"/>
          <w:u w:val="none"/>
        </w:rPr>
      </w:pPr>
      <w:r>
        <w:rPr>
          <w:color w:val="000000"/>
          <w:sz w:val="32"/>
          <w:szCs w:val="18"/>
          <w:u w:val="none"/>
        </w:rPr>
      </w:r>
    </w:p>
    <w:p>
      <w:pPr>
        <w:pStyle w:val="Heading"/>
        <w:spacing w:lineRule="auto" w:line="240"/>
        <w:rPr>
          <w:color w:val="000000"/>
          <w:sz w:val="40"/>
          <w:szCs w:val="18"/>
          <w:u w:val="none"/>
        </w:rPr>
      </w:pPr>
      <w:r>
        <w:rPr>
          <w:color w:val="000000"/>
          <w:sz w:val="40"/>
          <w:szCs w:val="18"/>
          <w:u w:val="none"/>
        </w:rPr>
        <w:t>GOVERNMENT OF TELANGANA STATE</w:t>
      </w:r>
    </w:p>
    <w:p>
      <w:pPr>
        <w:pStyle w:val="Normal"/>
        <w:jc w:val="center"/>
        <w:rPr>
          <w:b/>
          <w:color w:val="000000"/>
          <w:sz w:val="40"/>
          <w:szCs w:val="18"/>
        </w:rPr>
      </w:pPr>
      <w:r>
        <w:rPr>
          <w:b/>
          <w:color w:val="000000"/>
          <w:sz w:val="40"/>
          <w:szCs w:val="18"/>
        </w:rPr>
        <w:t>{{Corp Full Caps}}</w:t>
      </w:r>
    </w:p>
    <w:p>
      <w:pPr>
        <w:pStyle w:val="Heading"/>
        <w:spacing w:lineRule="auto" w:line="240"/>
        <w:rPr>
          <w:color w:val="000000"/>
          <w:sz w:val="18"/>
          <w:szCs w:val="18"/>
          <w:u w:val="none"/>
        </w:rPr>
      </w:pPr>
      <w:r>
        <w:rPr>
          <w:b w:val="false"/>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32"/>
          <w:szCs w:val="18"/>
          <w:u w:val="none"/>
        </w:rPr>
      </w:pPr>
      <w:r>
        <w:rPr>
          <w:color w:val="000000"/>
          <w:sz w:val="74"/>
          <w:szCs w:val="18"/>
          <w:u w:val="none"/>
        </w:rPr>
        <w:t xml:space="preserve">BID DOCUMENT </w:t>
      </w:r>
      <w:r>
        <w:rPr>
          <w:color w:val="000000"/>
          <w:sz w:val="32"/>
          <w:szCs w:val="18"/>
          <w:u w:val="none"/>
        </w:rPr>
        <w:t xml:space="preserve">        </w:t>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r>
        <w:br w:type="page"/>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drawing>
          <wp:inline distT="0" distB="0" distL="0" distR="0">
            <wp:extent cx="2590800" cy="17621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14" t="-20" r="-14" b="-20"/>
                    <a:stretch>
                      <a:fillRect/>
                    </a:stretch>
                  </pic:blipFill>
                  <pic:spPr bwMode="auto">
                    <a:xfrm>
                      <a:off x="0" y="0"/>
                      <a:ext cx="2590800" cy="1762125"/>
                    </a:xfrm>
                    <a:prstGeom prst="rect">
                      <a:avLst/>
                    </a:prstGeom>
                    <a:noFill/>
                  </pic:spPr>
                </pic:pic>
              </a:graphicData>
            </a:graphic>
          </wp:inline>
        </w:drawing>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Cs w:val="18"/>
          <w:u w:val="none"/>
        </w:rPr>
      </w:pPr>
      <w:r>
        <w:rPr>
          <w:color w:val="000000"/>
          <w:szCs w:val="18"/>
          <w:u w:val="none"/>
        </w:rPr>
        <w:t>GOVERNMENT OF TELANGANA STATE</w:t>
      </w:r>
    </w:p>
    <w:p>
      <w:pPr>
        <w:pStyle w:val="Heading"/>
        <w:spacing w:lineRule="auto" w:line="240"/>
        <w:rPr>
          <w:color w:val="000000"/>
          <w:sz w:val="18"/>
          <w:szCs w:val="18"/>
          <w:u w:val="none"/>
        </w:rPr>
      </w:pPr>
      <w:r>
        <w:rPr>
          <w:color w:val="000000"/>
          <w:szCs w:val="18"/>
          <w:u w:val="none"/>
        </w:rPr>
        <w:t>{{Corp Full Caps}}</w:t>
      </w:r>
    </w:p>
    <w:p>
      <w:pPr>
        <w:pStyle w:val="Heading"/>
        <w:spacing w:lineRule="auto" w:line="240"/>
        <w:rPr>
          <w:color w:val="000000"/>
          <w:sz w:val="18"/>
          <w:szCs w:val="18"/>
          <w:u w:val="none"/>
        </w:rPr>
      </w:pPr>
      <w:r>
        <w:rPr>
          <w:color w:val="000000"/>
          <w:sz w:val="18"/>
          <w:szCs w:val="18"/>
          <w:u w:val="none"/>
        </w:rPr>
      </w:r>
    </w:p>
    <w:p>
      <w:pPr>
        <w:pStyle w:val="Heading"/>
        <w:spacing w:lineRule="auto" w:line="240"/>
        <w:rPr>
          <w:color w:val="000000"/>
          <w:sz w:val="18"/>
          <w:szCs w:val="18"/>
          <w:u w:val="none"/>
        </w:rPr>
      </w:pPr>
      <w:r>
        <w:rPr>
          <w:color w:val="000000"/>
          <w:sz w:val="18"/>
          <w:szCs w:val="18"/>
          <w:u w:val="none"/>
        </w:rPr>
        <w:t>* * *</w:t>
      </w:r>
    </w:p>
    <w:p>
      <w:pPr>
        <w:pStyle w:val="Heading"/>
        <w:spacing w:lineRule="auto" w:line="240"/>
        <w:rPr>
          <w:color w:val="000000"/>
          <w:szCs w:val="18"/>
          <w:u w:val="none"/>
        </w:rPr>
      </w:pPr>
      <w:r>
        <w:rPr>
          <w:color w:val="000000"/>
          <w:szCs w:val="18"/>
          <w:u w:val="none"/>
        </w:rPr>
        <w:t xml:space="preserve">BID DOCUMENT  </w:t>
      </w:r>
    </w:p>
    <w:p>
      <w:pPr>
        <w:pStyle w:val="Heading"/>
        <w:spacing w:lineRule="auto" w:line="240"/>
        <w:rPr>
          <w:bCs/>
          <w:color w:val="000000"/>
          <w:sz w:val="18"/>
          <w:szCs w:val="18"/>
        </w:rPr>
      </w:pPr>
      <w:r>
        <w:rPr>
          <w:bCs/>
          <w:color w:val="000000"/>
          <w:sz w:val="18"/>
          <w:szCs w:val="18"/>
        </w:rPr>
        <w:t xml:space="preserve">       </w:t>
      </w:r>
    </w:p>
    <w:p>
      <w:pPr>
        <w:pStyle w:val="Normal"/>
        <w:tabs>
          <w:tab w:val="clear" w:pos="720"/>
          <w:tab w:val="left" w:pos="90" w:leader="none"/>
        </w:tabs>
        <w:ind w:hanging="6480" w:start="6480" w:end="0"/>
        <w:jc w:val="center"/>
        <w:rPr>
          <w:b/>
          <w:bCs/>
          <w:sz w:val="24"/>
          <w:szCs w:val="22"/>
          <w:u w:val="single"/>
        </w:rPr>
      </w:pPr>
      <w:r>
        <w:rPr>
          <w:b/>
          <w:bCs/>
          <w:u w:val="single"/>
        </w:rPr>
        <w:t>NIT No.</w:t>
      </w:r>
      <w:r>
        <w:rPr>
          <w:b/>
          <w:bCs/>
          <w:sz w:val="24"/>
          <w:u w:val="single"/>
        </w:rPr>
        <w:t xml:space="preserve"> {{Nit no.}},                                                    Dt.  {{Dated}}</w:t>
      </w:r>
    </w:p>
    <w:p>
      <w:pPr>
        <w:pStyle w:val="Heading"/>
        <w:spacing w:lineRule="auto" w:line="240"/>
        <w:rPr>
          <w:color w:val="000000"/>
          <w:sz w:val="18"/>
          <w:szCs w:val="18"/>
        </w:rPr>
      </w:pPr>
      <w:r>
        <w:rPr>
          <w:b w:val="false"/>
          <w:bCs/>
          <w:color w:val="000000"/>
          <w:sz w:val="18"/>
          <w:szCs w:val="18"/>
          <w:u w:val="single"/>
        </w:rPr>
      </w:r>
    </w:p>
    <w:p>
      <w:pPr>
        <w:pStyle w:val="Heading"/>
        <w:spacing w:lineRule="auto" w:line="240"/>
        <w:rPr>
          <w:color w:val="000000"/>
          <w:szCs w:val="24"/>
        </w:rPr>
      </w:pPr>
      <w:r>
        <w:rPr>
          <w:color w:val="000000"/>
          <w:szCs w:val="24"/>
        </w:rPr>
        <w:t>VOLUME – I</w:t>
      </w:r>
    </w:p>
    <w:p>
      <w:pPr>
        <w:pStyle w:val="Heading"/>
        <w:spacing w:lineRule="auto" w:line="240"/>
        <w:rPr>
          <w:color w:val="000000"/>
          <w:sz w:val="18"/>
          <w:szCs w:val="18"/>
          <w:u w:val="none"/>
        </w:rPr>
      </w:pPr>
      <w:r>
        <w:rPr>
          <w:color w:val="000000"/>
          <w:sz w:val="18"/>
          <w:szCs w:val="18"/>
          <w:u w:val="none"/>
        </w:rPr>
        <w:tab/>
      </w:r>
    </w:p>
    <w:tbl>
      <w:tblPr>
        <w:tblW w:w="9560" w:type="dxa"/>
        <w:jc w:val="center"/>
        <w:tblInd w:w="0" w:type="dxa"/>
        <w:tblLayout w:type="fixed"/>
        <w:tblCellMar>
          <w:top w:w="0" w:type="dxa"/>
          <w:start w:w="108" w:type="dxa"/>
          <w:bottom w:w="0" w:type="dxa"/>
          <w:end w:w="108" w:type="dxa"/>
        </w:tblCellMar>
      </w:tblPr>
      <w:tblGrid>
        <w:gridCol w:w="3461"/>
        <w:gridCol w:w="360"/>
        <w:gridCol w:w="5739"/>
      </w:tblGrid>
      <w:tr>
        <w:trPr>
          <w:trHeight w:val="1017" w:hRule="atLeast"/>
        </w:trPr>
        <w:tc>
          <w:tcPr>
            <w:tcW w:w="3461" w:type="dxa"/>
            <w:tcBorders>
              <w:top w:val="single" w:sz="4" w:space="0" w:color="000000"/>
              <w:start w:val="single" w:sz="4" w:space="0" w:color="000000"/>
              <w:bottom w:val="single" w:sz="4" w:space="0" w:color="000000"/>
              <w:end w:val="single" w:sz="4" w:space="0" w:color="000000"/>
            </w:tcBorders>
          </w:tcPr>
          <w:p>
            <w:pPr>
              <w:pStyle w:val="Heading"/>
              <w:spacing w:lineRule="auto" w:line="240"/>
              <w:jc w:val="start"/>
              <w:rPr>
                <w:b w:val="false"/>
                <w:color w:val="000000"/>
                <w:sz w:val="18"/>
                <w:szCs w:val="18"/>
                <w:u w:val="none"/>
              </w:rPr>
            </w:pPr>
            <w:r>
              <w:rPr>
                <w:b w:val="false"/>
                <w:color w:val="000000"/>
                <w:sz w:val="18"/>
                <w:szCs w:val="18"/>
                <w:u w:val="none"/>
              </w:rPr>
              <w:t>NAME OF WORK</w:t>
            </w:r>
          </w:p>
          <w:p>
            <w:pPr>
              <w:pStyle w:val="Heading"/>
              <w:spacing w:lineRule="auto" w:line="240"/>
              <w:jc w:val="start"/>
              <w:rPr>
                <w:b w:val="false"/>
                <w:color w:val="000000"/>
                <w:sz w:val="18"/>
                <w:szCs w:val="18"/>
                <w:u w:val="none"/>
              </w:rPr>
            </w:pPr>
            <w:r>
              <w:rPr>
                <w:b w:val="false"/>
                <w:color w:val="000000"/>
                <w:sz w:val="18"/>
                <w:szCs w:val="18"/>
                <w:u w:val="none"/>
              </w:rPr>
            </w:r>
          </w:p>
          <w:p>
            <w:pPr>
              <w:pStyle w:val="Heading"/>
              <w:spacing w:lineRule="auto" w:line="240"/>
              <w:jc w:val="start"/>
              <w:rPr>
                <w:b w:val="false"/>
                <w:color w:val="000000"/>
                <w:sz w:val="18"/>
                <w:szCs w:val="18"/>
                <w:u w:val="none"/>
              </w:rPr>
            </w:pPr>
            <w:r>
              <w:rPr>
                <w:b w:val="false"/>
                <w:color w:val="000000"/>
                <w:sz w:val="18"/>
                <w:szCs w:val="18"/>
                <w:u w:val="none"/>
              </w:rPr>
            </w:r>
          </w:p>
        </w:tc>
        <w:tc>
          <w:tcPr>
            <w:tcW w:w="360" w:type="dxa"/>
            <w:tcBorders>
              <w:top w:val="single" w:sz="4" w:space="0" w:color="000000"/>
              <w:start w:val="single" w:sz="4" w:space="0" w:color="000000"/>
              <w:bottom w:val="single" w:sz="4" w:space="0" w:color="000000"/>
              <w:end w:val="single" w:sz="4" w:space="0" w:color="000000"/>
            </w:tcBorders>
          </w:tcPr>
          <w:p>
            <w:pPr>
              <w:pStyle w:val="Heading"/>
              <w:spacing w:lineRule="auto" w:line="240"/>
              <w:rPr>
                <w:b w:val="false"/>
                <w:color w:val="000000"/>
                <w:sz w:val="18"/>
                <w:szCs w:val="18"/>
                <w:u w:val="none"/>
              </w:rPr>
            </w:pPr>
            <w:r>
              <w:rPr>
                <w:b w:val="false"/>
                <w:color w:val="000000"/>
                <w:sz w:val="18"/>
                <w:szCs w:val="18"/>
                <w:u w:val="none"/>
              </w:rPr>
              <w:t>:</w:t>
            </w:r>
          </w:p>
        </w:tc>
        <w:tc>
          <w:tcPr>
            <w:tcW w:w="5739" w:type="dxa"/>
            <w:tcBorders>
              <w:top w:val="single" w:sz="4" w:space="0" w:color="000000"/>
              <w:start w:val="single" w:sz="4" w:space="0" w:color="000000"/>
              <w:bottom w:val="single" w:sz="4" w:space="0" w:color="000000"/>
              <w:end w:val="single" w:sz="4" w:space="0" w:color="000000"/>
            </w:tcBorders>
          </w:tcPr>
          <w:p>
            <w:pPr>
              <w:pStyle w:val="TableParagraph"/>
              <w:spacing w:lineRule="auto" w:line="252" w:before="5" w:after="0"/>
              <w:ind w:start="22" w:end="2"/>
              <w:jc w:val="both"/>
              <w:rPr>
                <w:rFonts w:ascii="Times New Roman" w:hAnsi="Times New Roman" w:eastAsia="Times New Roman" w:cs="Times New Roman"/>
                <w:sz w:val="24"/>
                <w:szCs w:val="24"/>
              </w:rPr>
            </w:pPr>
            <w:r>
              <w:rPr/>
              <w:t xml:space="preserve">{{Name of the work}}</w:t>
            </w:r>
          </w:p>
        </w:tc>
      </w:tr>
      <w:tr>
        <w:trPr>
          <w:trHeight w:val="23" w:hRule="atLeast"/>
        </w:trPr>
        <w:tc>
          <w:tcPr>
            <w:tcW w:w="3461" w:type="dxa"/>
            <w:tcBorders>
              <w:top w:val="single" w:sz="4" w:space="0" w:color="000000"/>
              <w:start w:val="single" w:sz="4" w:space="0" w:color="000000"/>
              <w:bottom w:val="single" w:sz="4" w:space="0" w:color="000000"/>
              <w:end w:val="single" w:sz="4" w:space="0" w:color="000000"/>
            </w:tcBorders>
          </w:tcPr>
          <w:p>
            <w:pPr>
              <w:pStyle w:val="Heading"/>
              <w:snapToGrid w:val="false"/>
              <w:spacing w:lineRule="auto" w:line="240"/>
              <w:jc w:val="start"/>
              <w:rPr>
                <w:b w:val="false"/>
                <w:color w:val="000000"/>
                <w:sz w:val="20"/>
                <w:u w:val="none"/>
                <w:lang w:val="en-IN" w:eastAsia="en-IN"/>
              </w:rPr>
            </w:pPr>
            <w:r>
              <w:rPr>
                <w:rFonts w:eastAsia="Times New Roman" w:cs="Times New Roman"/>
                <w:b w:val="false"/>
                <w:color w:val="000000"/>
                <w:sz w:val="20"/>
                <w:szCs w:val="18"/>
                <w:u w:val="none"/>
                <w:lang w:val="en-IN" w:eastAsia="en-IN"/>
              </w:rPr>
            </w:r>
          </w:p>
        </w:tc>
        <w:tc>
          <w:tcPr>
            <w:tcW w:w="360" w:type="dxa"/>
            <w:tcBorders>
              <w:top w:val="single" w:sz="4" w:space="0" w:color="000000"/>
              <w:start w:val="single" w:sz="4" w:space="0" w:color="000000"/>
              <w:bottom w:val="single" w:sz="4" w:space="0" w:color="000000"/>
              <w:end w:val="single" w:sz="4" w:space="0" w:color="000000"/>
            </w:tcBorders>
          </w:tcPr>
          <w:p>
            <w:pPr>
              <w:pStyle w:val="Heading"/>
              <w:snapToGrid w:val="false"/>
              <w:spacing w:lineRule="auto" w:line="240"/>
              <w:rPr>
                <w:b w:val="false"/>
                <w:color w:val="000000"/>
                <w:sz w:val="20"/>
                <w:u w:val="none"/>
              </w:rPr>
            </w:pPr>
            <w:r>
              <w:rPr>
                <w:b w:val="false"/>
                <w:color w:val="000000"/>
                <w:sz w:val="20"/>
                <w:u w:val="none"/>
                <w:lang w:val="en-IN" w:eastAsia="en-IN"/>
              </w:rPr>
            </w:r>
          </w:p>
        </w:tc>
        <w:tc>
          <w:tcPr>
            <w:tcW w:w="5739" w:type="dxa"/>
            <w:tcBorders>
              <w:top w:val="single" w:sz="4" w:space="0" w:color="000000"/>
              <w:start w:val="single" w:sz="4" w:space="0" w:color="000000"/>
              <w:bottom w:val="single" w:sz="4" w:space="0" w:color="000000"/>
              <w:end w:val="single" w:sz="4" w:space="0" w:color="000000"/>
            </w:tcBorders>
          </w:tcPr>
          <w:p>
            <w:pPr>
              <w:pStyle w:val="Normal"/>
              <w:snapToGrid w:val="false"/>
              <w:rPr/>
            </w:pPr>
            <w:r>
              <w:rPr>
                <w:b w:val="false"/>
                <w:color w:val="000000"/>
                <w:sz w:val="20"/>
                <w:u w:val="none"/>
              </w:rPr>
            </w:r>
          </w:p>
        </w:tc>
      </w:tr>
      <w:tr>
        <w:trPr>
          <w:trHeight w:val="968" w:hRule="atLeast"/>
        </w:trPr>
        <w:tc>
          <w:tcPr>
            <w:tcW w:w="3461" w:type="dxa"/>
            <w:tcBorders>
              <w:top w:val="single" w:sz="4" w:space="0" w:color="000000"/>
              <w:start w:val="single" w:sz="4" w:space="0" w:color="000000"/>
              <w:bottom w:val="single" w:sz="4" w:space="0" w:color="000000"/>
              <w:end w:val="single" w:sz="4" w:space="0" w:color="000000"/>
            </w:tcBorders>
          </w:tcPr>
          <w:p>
            <w:pPr>
              <w:pStyle w:val="Heading"/>
              <w:spacing w:lineRule="auto" w:line="240"/>
              <w:jc w:val="start"/>
              <w:rPr>
                <w:b w:val="false"/>
                <w:color w:val="000000"/>
                <w:sz w:val="18"/>
                <w:szCs w:val="18"/>
                <w:u w:val="none"/>
                <w:lang w:val="en-IN" w:eastAsia="en-IN"/>
              </w:rPr>
            </w:pPr>
            <w:r>
              <w:rPr>
                <w:b w:val="false"/>
                <w:color w:val="000000"/>
                <w:sz w:val="18"/>
                <w:szCs w:val="18"/>
                <w:u w:val="none"/>
                <w:lang w:val="en-IN" w:eastAsia="en-IN"/>
              </w:rPr>
              <w:t>NAME AND ADDRESS OF THE CONTRACTOR</w:t>
            </w:r>
          </w:p>
        </w:tc>
        <w:tc>
          <w:tcPr>
            <w:tcW w:w="360" w:type="dxa"/>
            <w:tcBorders>
              <w:top w:val="single" w:sz="4" w:space="0" w:color="000000"/>
              <w:start w:val="single" w:sz="4" w:space="0" w:color="000000"/>
              <w:bottom w:val="single" w:sz="4" w:space="0" w:color="000000"/>
              <w:end w:val="single" w:sz="4" w:space="0" w:color="000000"/>
            </w:tcBorders>
          </w:tcPr>
          <w:p>
            <w:pPr>
              <w:pStyle w:val="Heading"/>
              <w:spacing w:lineRule="auto" w:line="240"/>
              <w:rPr>
                <w:b w:val="false"/>
                <w:color w:val="000000"/>
                <w:sz w:val="18"/>
                <w:szCs w:val="18"/>
                <w:u w:val="none"/>
              </w:rPr>
            </w:pPr>
            <w:r>
              <w:rPr>
                <w:b w:val="false"/>
                <w:color w:val="000000"/>
                <w:sz w:val="18"/>
                <w:szCs w:val="18"/>
                <w:u w:val="none"/>
              </w:rPr>
              <w:t>:</w:t>
            </w:r>
          </w:p>
        </w:tc>
        <w:tc>
          <w:tcPr>
            <w:tcW w:w="5739" w:type="dxa"/>
            <w:tcBorders>
              <w:top w:val="single" w:sz="4" w:space="0" w:color="000000"/>
              <w:start w:val="single" w:sz="4" w:space="0" w:color="000000"/>
              <w:bottom w:val="single" w:sz="4" w:space="0" w:color="000000"/>
              <w:end w:val="single" w:sz="4" w:space="0" w:color="000000"/>
            </w:tcBorders>
          </w:tcPr>
          <w:p>
            <w:pPr>
              <w:pStyle w:val="Normal"/>
              <w:snapToGrid w:val="false"/>
              <w:ind w:start="21" w:end="0"/>
              <w:jc w:val="both"/>
              <w:rPr>
                <w:b/>
                <w:color w:val="000000"/>
                <w:sz w:val="18"/>
                <w:szCs w:val="18"/>
              </w:rPr>
            </w:pPr>
            <w:r>
              <w:rPr>
                <w:b/>
                <w:color w:val="000000"/>
                <w:sz w:val="18"/>
                <w:szCs w:val="18"/>
                <w:u w:val="none"/>
              </w:rPr>
            </w:r>
          </w:p>
        </w:tc>
      </w:tr>
    </w:tbl>
    <w:p>
      <w:pPr>
        <w:pStyle w:val="Heading"/>
        <w:spacing w:lineRule="auto" w:line="240"/>
        <w:rPr>
          <w:color w:val="000000"/>
          <w:sz w:val="18"/>
          <w:szCs w:val="18"/>
          <w:u w:val="none"/>
        </w:rPr>
      </w:pPr>
      <w:r>
        <w:rPr>
          <w:color w:val="000000"/>
          <w:sz w:val="18"/>
          <w:szCs w:val="18"/>
          <w:u w:val="none"/>
        </w:rPr>
      </w:r>
    </w:p>
    <w:p>
      <w:pPr>
        <w:pStyle w:val="Heading1"/>
        <w:spacing w:lineRule="auto" w:line="240"/>
        <w:ind w:hanging="0" w:start="0"/>
        <w:jc w:val="center"/>
        <w:rPr>
          <w:rFonts w:ascii="Times New Roman" w:hAnsi="Times New Roman" w:cs="Times New Roman"/>
        </w:rPr>
      </w:pPr>
      <w:r>
        <w:rPr>
          <w:rFonts w:cs="Times New Roman" w:ascii="Times New Roman" w:hAnsi="Times New Roman"/>
        </w:rPr>
        <w:t>TECHNICAL SANCTION / APPROVAL</w:t>
      </w:r>
    </w:p>
    <w:p>
      <w:pPr>
        <w:pStyle w:val="Normal"/>
        <w:jc w:val="center"/>
        <w:rPr>
          <w:b/>
          <w:sz w:val="22"/>
          <w:u w:val="single"/>
        </w:rPr>
      </w:pPr>
      <w:r>
        <w:rPr>
          <w:rFonts w:cs="Times New Roman"/>
          <w:b/>
          <w:sz w:val="22"/>
          <w:u w:val="single"/>
        </w:rPr>
      </w:r>
    </w:p>
    <w:tbl>
      <w:tblPr>
        <w:tblW w:w="9630" w:type="dxa"/>
        <w:jc w:val="center"/>
        <w:tblInd w:w="0" w:type="dxa"/>
        <w:tblLayout w:type="fixed"/>
        <w:tblCellMar>
          <w:top w:w="0" w:type="dxa"/>
          <w:start w:w="108" w:type="dxa"/>
          <w:bottom w:w="0" w:type="dxa"/>
          <w:end w:w="108" w:type="dxa"/>
        </w:tblCellMar>
      </w:tblPr>
      <w:tblGrid>
        <w:gridCol w:w="630"/>
        <w:gridCol w:w="2340"/>
        <w:gridCol w:w="540"/>
        <w:gridCol w:w="6120"/>
      </w:tblGrid>
      <w:tr>
        <w:trPr>
          <w:trHeight w:val="585" w:hRule="atLeast"/>
        </w:trPr>
        <w:tc>
          <w:tcPr>
            <w:tcW w:w="630" w:type="dxa"/>
            <w:tcBorders>
              <w:top w:val="single" w:sz="4" w:space="0" w:color="000000"/>
              <w:start w:val="single" w:sz="4" w:space="0" w:color="000000"/>
              <w:bottom w:val="single" w:sz="4" w:space="0" w:color="000000"/>
              <w:end w:val="single" w:sz="4" w:space="0" w:color="000000"/>
            </w:tcBorders>
          </w:tcPr>
          <w:p>
            <w:pPr>
              <w:pStyle w:val="Normal"/>
              <w:jc w:val="center"/>
              <w:rPr/>
            </w:pPr>
            <w:r>
              <w:rPr/>
              <w:t>1</w:t>
            </w:r>
          </w:p>
        </w:tc>
        <w:tc>
          <w:tcPr>
            <w:tcW w:w="2340" w:type="dxa"/>
            <w:tcBorders>
              <w:top w:val="single" w:sz="4" w:space="0" w:color="000000"/>
              <w:start w:val="single" w:sz="4" w:space="0" w:color="000000"/>
              <w:bottom w:val="single" w:sz="4" w:space="0" w:color="000000"/>
              <w:end w:val="single" w:sz="4" w:space="0" w:color="000000"/>
            </w:tcBorders>
          </w:tcPr>
          <w:p>
            <w:pPr>
              <w:pStyle w:val="Normal"/>
              <w:rPr/>
            </w:pPr>
            <w:r>
              <w:rPr/>
              <w:t>Name of work</w:t>
            </w:r>
          </w:p>
        </w:tc>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pPr>
            <w:r>
              <w:rPr/>
              <w:t>:</w:t>
            </w:r>
          </w:p>
        </w:tc>
        <w:tc>
          <w:tcPr>
            <w:tcW w:w="6120" w:type="dxa"/>
            <w:tcBorders>
              <w:top w:val="single" w:sz="4" w:space="0" w:color="000000"/>
              <w:start w:val="single" w:sz="4" w:space="0" w:color="000000"/>
              <w:bottom w:val="single" w:sz="4" w:space="0" w:color="000000"/>
              <w:end w:val="single" w:sz="4" w:space="0" w:color="000000"/>
            </w:tcBorders>
          </w:tcPr>
          <w:p>
            <w:pPr>
              <w:pStyle w:val="TableParagraph"/>
              <w:spacing w:lineRule="auto" w:line="252" w:before="5" w:after="0"/>
              <w:ind w:start="22" w:end="2"/>
              <w:jc w:val="both"/>
              <w:rPr>
                <w:rFonts w:ascii="Times New Roman" w:hAnsi="Times New Roman" w:eastAsia="Times New Roman" w:cs="Times New Roman"/>
                <w:color w:val="000000"/>
              </w:rPr>
            </w:pPr>
            <w:r>
              <w:rPr/>
              <w:t xml:space="preserve">{{Name of the work}}</w:t>
            </w:r>
          </w:p>
        </w:tc>
      </w:tr>
      <w:tr>
        <w:trPr>
          <w:trHeight w:val="279" w:hRule="atLeast"/>
        </w:trPr>
        <w:tc>
          <w:tcPr>
            <w:tcW w:w="630" w:type="dxa"/>
            <w:tcBorders>
              <w:top w:val="single" w:sz="4" w:space="0" w:color="000000"/>
              <w:start w:val="single" w:sz="4" w:space="0" w:color="000000"/>
              <w:bottom w:val="single" w:sz="4" w:space="0" w:color="000000"/>
              <w:end w:val="single" w:sz="4" w:space="0" w:color="000000"/>
            </w:tcBorders>
          </w:tcPr>
          <w:p>
            <w:pPr>
              <w:pStyle w:val="Normal"/>
              <w:jc w:val="center"/>
              <w:rPr/>
            </w:pPr>
            <w:r>
              <w:rPr/>
              <w:t>2</w:t>
            </w:r>
          </w:p>
        </w:tc>
        <w:tc>
          <w:tcPr>
            <w:tcW w:w="2340" w:type="dxa"/>
            <w:tcBorders>
              <w:top w:val="single" w:sz="4" w:space="0" w:color="000000"/>
              <w:start w:val="single" w:sz="4" w:space="0" w:color="000000"/>
              <w:bottom w:val="single" w:sz="4" w:space="0" w:color="000000"/>
              <w:end w:val="single" w:sz="4" w:space="0" w:color="000000"/>
            </w:tcBorders>
          </w:tcPr>
          <w:p>
            <w:pPr>
              <w:pStyle w:val="Normal"/>
              <w:rPr/>
            </w:pPr>
            <w:r>
              <w:rPr/>
              <w:t>Amount of Estimate.</w:t>
            </w:r>
          </w:p>
        </w:tc>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pPr>
            <w:r>
              <w:rPr/>
              <w:t>:</w:t>
            </w:r>
          </w:p>
        </w:tc>
        <w:tc>
          <w:tcPr>
            <w:tcW w:w="6120" w:type="dxa"/>
            <w:tcBorders>
              <w:top w:val="single" w:sz="4" w:space="0" w:color="000000"/>
              <w:start w:val="single" w:sz="4" w:space="0" w:color="000000"/>
              <w:bottom w:val="single" w:sz="4" w:space="0" w:color="000000"/>
              <w:end w:val="single" w:sz="4" w:space="0" w:color="000000"/>
            </w:tcBorders>
          </w:tcPr>
          <w:p>
            <w:pPr>
              <w:pStyle w:val="Normal"/>
              <w:rPr>
                <w:rFonts w:eastAsia="Georgia"/>
                <w:b/>
                <w:bCs/>
                <w:sz w:val="22"/>
                <w:szCs w:val="22"/>
              </w:rPr>
            </w:pPr>
            <w:r>
              <w:rPr>
                <w:rFonts w:eastAsia="Georgia"/>
                <w:b/>
                <w:bCs/>
                <w:sz w:val="22"/>
                <w:szCs w:val="22"/>
              </w:rPr>
              <w:t xml:space="preserve">Rs.{{Amount of Estimate}} Lakhs </w:t>
            </w:r>
          </w:p>
        </w:tc>
      </w:tr>
      <w:tr>
        <w:trPr>
          <w:trHeight w:val="702" w:hRule="atLeast"/>
        </w:trPr>
        <w:tc>
          <w:tcPr>
            <w:tcW w:w="630" w:type="dxa"/>
            <w:tcBorders>
              <w:top w:val="single" w:sz="4" w:space="0" w:color="000000"/>
              <w:start w:val="single" w:sz="4" w:space="0" w:color="000000"/>
              <w:bottom w:val="single" w:sz="4" w:space="0" w:color="000000"/>
              <w:end w:val="single" w:sz="4" w:space="0" w:color="000000"/>
            </w:tcBorders>
          </w:tcPr>
          <w:p>
            <w:pPr>
              <w:pStyle w:val="Normal"/>
              <w:jc w:val="center"/>
              <w:rPr/>
            </w:pPr>
            <w:r>
              <w:rPr/>
              <w:t>3</w:t>
            </w:r>
          </w:p>
        </w:tc>
        <w:tc>
          <w:tcPr>
            <w:tcW w:w="2340" w:type="dxa"/>
            <w:tcBorders>
              <w:top w:val="single" w:sz="4" w:space="0" w:color="000000"/>
              <w:start w:val="single" w:sz="4" w:space="0" w:color="000000"/>
              <w:bottom w:val="single" w:sz="4" w:space="0" w:color="000000"/>
              <w:end w:val="single" w:sz="4" w:space="0" w:color="000000"/>
            </w:tcBorders>
          </w:tcPr>
          <w:p>
            <w:pPr>
              <w:pStyle w:val="Normal"/>
              <w:rPr/>
            </w:pPr>
            <w:r>
              <w:rPr/>
              <w:t>Administrative Sanction</w:t>
            </w:r>
          </w:p>
        </w:tc>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pPr>
            <w:r>
              <w:rPr/>
              <w:t>:</w:t>
            </w:r>
          </w:p>
        </w:tc>
        <w:tc>
          <w:tcPr>
            <w:tcW w:w="6120" w:type="dxa"/>
            <w:tcBorders>
              <w:top w:val="single" w:sz="4" w:space="0" w:color="000000"/>
              <w:start w:val="single" w:sz="4" w:space="0" w:color="000000"/>
              <w:bottom w:val="single" w:sz="4" w:space="0" w:color="000000"/>
              <w:end w:val="single" w:sz="4" w:space="0" w:color="000000"/>
            </w:tcBorders>
          </w:tcPr>
          <w:p>
            <w:pPr>
              <w:pStyle w:val="BodyText2"/>
              <w:spacing w:lineRule="auto" w:line="240"/>
              <w:rPr>
                <w:rFonts w:ascii="Times New Roman" w:hAnsi="Times New Roman" w:cs="Times New Roman"/>
                <w:lang w:val="en-US" w:eastAsia="en-US" w:bidi="ar-SA"/>
              </w:rPr>
            </w:pPr>
            <w:r>
              <w:rPr>
                <w:rFonts w:cs="Times New Roman" w:ascii="Times New Roman" w:hAnsi="Times New Roman"/>
                <w:lang w:val="en-US" w:eastAsia="en-US" w:bidi="ar-SA"/>
              </w:rPr>
              <w:t xml:space="preserve">{{Administrative Sanction}}</w:t>
            </w:r>
          </w:p>
        </w:tc>
      </w:tr>
      <w:tr>
        <w:trPr>
          <w:trHeight w:val="414" w:hRule="atLeast"/>
        </w:trPr>
        <w:tc>
          <w:tcPr>
            <w:tcW w:w="630" w:type="dxa"/>
            <w:tcBorders>
              <w:top w:val="single" w:sz="4" w:space="0" w:color="000000"/>
              <w:start w:val="single" w:sz="4" w:space="0" w:color="000000"/>
              <w:bottom w:val="single" w:sz="4" w:space="0" w:color="000000"/>
              <w:end w:val="single" w:sz="4" w:space="0" w:color="000000"/>
            </w:tcBorders>
          </w:tcPr>
          <w:p>
            <w:pPr>
              <w:pStyle w:val="Normal"/>
              <w:jc w:val="center"/>
              <w:rPr/>
            </w:pPr>
            <w:r>
              <w:rPr/>
              <w:t>4</w:t>
            </w:r>
          </w:p>
        </w:tc>
        <w:tc>
          <w:tcPr>
            <w:tcW w:w="2340" w:type="dxa"/>
            <w:tcBorders>
              <w:top w:val="single" w:sz="4" w:space="0" w:color="000000"/>
              <w:start w:val="single" w:sz="4" w:space="0" w:color="000000"/>
              <w:bottom w:val="single" w:sz="4" w:space="0" w:color="000000"/>
              <w:end w:val="single" w:sz="4" w:space="0" w:color="000000"/>
            </w:tcBorders>
          </w:tcPr>
          <w:p>
            <w:pPr>
              <w:pStyle w:val="Normal"/>
              <w:rPr/>
            </w:pPr>
            <w:r>
              <w:rPr/>
              <w:t>Technical Sanction</w:t>
            </w:r>
          </w:p>
        </w:tc>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pPr>
            <w:r>
              <w:rPr/>
              <w:t>:</w:t>
            </w:r>
          </w:p>
        </w:tc>
        <w:tc>
          <w:tcPr>
            <w:tcW w:w="6120" w:type="dxa"/>
            <w:tcBorders>
              <w:top w:val="single" w:sz="4" w:space="0" w:color="000000"/>
              <w:start w:val="single" w:sz="4" w:space="0" w:color="000000"/>
              <w:bottom w:val="single" w:sz="4" w:space="0" w:color="000000"/>
              <w:end w:val="single" w:sz="4" w:space="0" w:color="000000"/>
            </w:tcBorders>
          </w:tcPr>
          <w:p>
            <w:pPr>
              <w:pStyle w:val="BodyText2"/>
              <w:rPr>
                <w:rFonts w:ascii="Times New Roman" w:hAnsi="Times New Roman" w:cs="Times New Roman"/>
                <w:szCs w:val="22"/>
                <w:lang w:val="en-US" w:eastAsia="en-US" w:bidi="ar-SA"/>
              </w:rPr>
            </w:pPr>
            <w:r>
              <w:rPr>
                <w:rFonts w:cs="Times New Roman" w:ascii="Times New Roman" w:hAnsi="Times New Roman"/>
                <w:szCs w:val="22"/>
                <w:lang w:val="en-US" w:eastAsia="en-US" w:bidi="ar-SA"/>
              </w:rPr>
              <w:t xml:space="preserve">T.S.No.{{TS No}}, Dated: {{TS Date}}</w:t>
            </w:r>
          </w:p>
          <w:p>
            <w:pPr>
              <w:pStyle w:val="BodyText2"/>
              <w:spacing w:lineRule="auto" w:line="240"/>
              <w:rPr>
                <w:rFonts w:ascii="Times New Roman" w:hAnsi="Times New Roman" w:cs="Times New Roman"/>
                <w:lang w:val="en-US" w:eastAsia="en-US" w:bidi="ar-SA"/>
              </w:rPr>
            </w:pPr>
            <w:r>
              <w:rPr>
                <w:rFonts w:cs="Times New Roman" w:ascii="Times New Roman" w:hAnsi="Times New Roman"/>
                <w:szCs w:val="22"/>
                <w:lang w:val="en-US" w:eastAsia="en-US" w:bidi="ar-SA"/>
              </w:rPr>
            </w:r>
          </w:p>
        </w:tc>
      </w:tr>
    </w:tbl>
    <w:p>
      <w:pPr>
        <w:pStyle w:val="Heading"/>
        <w:spacing w:lineRule="auto" w:line="240"/>
        <w:rPr>
          <w:color w:val="000000"/>
          <w:sz w:val="28"/>
          <w:szCs w:val="18"/>
        </w:rPr>
      </w:pPr>
      <w:r>
        <w:rPr>
          <w:color w:val="000000"/>
          <w:sz w:val="28"/>
          <w:szCs w:val="18"/>
        </w:rPr>
      </w:r>
      <w:r>
        <w:br w:type="page"/>
      </w:r>
    </w:p>
    <w:p>
      <w:pPr>
        <w:pStyle w:val="Heading"/>
        <w:spacing w:lineRule="auto" w:line="240"/>
        <w:rPr>
          <w:color w:val="000000"/>
          <w:sz w:val="18"/>
          <w:szCs w:val="18"/>
        </w:rPr>
      </w:pPr>
      <w:r>
        <w:rPr>
          <w:color w:val="000000"/>
          <w:sz w:val="18"/>
          <w:szCs w:val="18"/>
        </w:rPr>
      </w:r>
    </w:p>
    <w:tbl>
      <w:tblPr>
        <w:tblW w:w="10124" w:type="dxa"/>
        <w:jc w:val="start"/>
        <w:tblInd w:w="0" w:type="dxa"/>
        <w:tblLayout w:type="fixed"/>
        <w:tblCellMar>
          <w:top w:w="0" w:type="dxa"/>
          <w:start w:w="108" w:type="dxa"/>
          <w:bottom w:w="0" w:type="dxa"/>
          <w:end w:w="108" w:type="dxa"/>
        </w:tblCellMar>
      </w:tblPr>
      <w:tblGrid>
        <w:gridCol w:w="496"/>
        <w:gridCol w:w="9"/>
        <w:gridCol w:w="21"/>
        <w:gridCol w:w="3359"/>
        <w:gridCol w:w="278"/>
        <w:gridCol w:w="5961"/>
      </w:tblGrid>
      <w:tr>
        <w:trPr>
          <w:trHeight w:val="503" w:hRule="atLeast"/>
        </w:trPr>
        <w:tc>
          <w:tcPr>
            <w:tcW w:w="49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pPr>
            <w:r>
              <w:rPr/>
            </w:r>
          </w:p>
        </w:tc>
        <w:tc>
          <w:tcPr>
            <w:tcW w:w="3389"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b/>
              </w:rPr>
              <w:t>NAME OF WORK:</w:t>
            </w:r>
          </w:p>
        </w:tc>
        <w:tc>
          <w:tcPr>
            <w:tcW w:w="2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pPr>
            <w:r>
              <w:rPr/>
            </w:r>
          </w:p>
        </w:tc>
        <w:tc>
          <w:tcPr>
            <w:tcW w:w="5961"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4"/>
                <w:szCs w:val="24"/>
              </w:rPr>
            </w:pPr>
            <w:r>
              <w:rPr/>
              <w:t xml:space="preserve">{{Name of the work}}</w:t>
            </w:r>
          </w:p>
        </w:tc>
      </w:tr>
      <w:tr>
        <w:trPr>
          <w:trHeight w:val="503" w:hRule="atLeast"/>
        </w:trPr>
        <w:tc>
          <w:tcPr>
            <w:tcW w:w="496" w:type="dxa"/>
            <w:tcBorders>
              <w:top w:val="single" w:sz="4" w:space="0" w:color="000000"/>
              <w:start w:val="single" w:sz="4" w:space="0" w:color="000000"/>
              <w:bottom w:val="single" w:sz="4" w:space="0" w:color="000000"/>
              <w:end w:val="single" w:sz="4" w:space="0" w:color="000000"/>
            </w:tcBorders>
            <w:vAlign w:val="center"/>
          </w:tcPr>
          <w:p>
            <w:pPr>
              <w:pStyle w:val="Normal"/>
              <w:rPr/>
            </w:pPr>
            <w:r>
              <w:rPr/>
              <w:t>1.</w:t>
            </w:r>
          </w:p>
        </w:tc>
        <w:tc>
          <w:tcPr>
            <w:tcW w:w="3389"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Estimate Contract Value</w:t>
            </w:r>
          </w:p>
        </w:tc>
        <w:tc>
          <w:tcPr>
            <w:tcW w:w="27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5961" w:type="dxa"/>
            <w:tcBorders>
              <w:top w:val="single" w:sz="4" w:space="0" w:color="000000"/>
              <w:start w:val="single" w:sz="4" w:space="0" w:color="000000"/>
              <w:bottom w:val="single" w:sz="4" w:space="0" w:color="000000"/>
              <w:end w:val="single" w:sz="4" w:space="0" w:color="000000"/>
            </w:tcBorders>
            <w:vAlign w:val="center"/>
          </w:tcPr>
          <w:p>
            <w:pPr>
              <w:pStyle w:val="Normal"/>
              <w:jc w:val="both"/>
              <w:rPr>
                <w:b/>
                <w:bCs/>
                <w:sz w:val="22"/>
                <w:szCs w:val="22"/>
                <w:highlight w:val="yellow"/>
              </w:rPr>
            </w:pPr>
            <w:r>
              <w:rPr>
                <w:highlight w:val="yellow"/>
              </w:rPr>
              <w:t xml:space="preserve">Rs. </w:t>
            </w:r>
            <w:r>
              <w:rPr>
                <w:b/>
                <w:bCs/>
                <w:sz w:val="22"/>
                <w:szCs w:val="22"/>
                <w:highlight w:val="yellow"/>
              </w:rPr>
              <w:t xml:space="preserve">{{ECV}}</w:t>
            </w:r>
          </w:p>
        </w:tc>
      </w:tr>
      <w:tr>
        <w:trPr>
          <w:trHeight w:val="569" w:hRule="atLeast"/>
        </w:trPr>
        <w:tc>
          <w:tcPr>
            <w:tcW w:w="496" w:type="dxa"/>
            <w:tcBorders>
              <w:top w:val="single" w:sz="4" w:space="0" w:color="000000"/>
              <w:start w:val="single" w:sz="4" w:space="0" w:color="000000"/>
              <w:bottom w:val="single" w:sz="4" w:space="0" w:color="000000"/>
              <w:end w:val="single" w:sz="4" w:space="0" w:color="000000"/>
            </w:tcBorders>
            <w:vAlign w:val="center"/>
          </w:tcPr>
          <w:p>
            <w:pPr>
              <w:pStyle w:val="Normal"/>
              <w:rPr/>
            </w:pPr>
            <w:r>
              <w:rPr/>
              <w:t>2.</w:t>
            </w:r>
          </w:p>
        </w:tc>
        <w:tc>
          <w:tcPr>
            <w:tcW w:w="3389"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Class of registration</w:t>
            </w:r>
          </w:p>
        </w:tc>
        <w:tc>
          <w:tcPr>
            <w:tcW w:w="27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5961" w:type="dxa"/>
            <w:tcBorders>
              <w:top w:val="single" w:sz="4" w:space="0" w:color="000000"/>
              <w:start w:val="single" w:sz="4" w:space="0" w:color="000000"/>
              <w:bottom w:val="single" w:sz="4" w:space="0" w:color="000000"/>
              <w:end w:val="single" w:sz="4" w:space="0" w:color="000000"/>
            </w:tcBorders>
            <w:vAlign w:val="center"/>
          </w:tcPr>
          <w:p>
            <w:pPr>
              <w:pStyle w:val="Normal"/>
              <w:jc w:val="both"/>
              <w:rPr>
                <w:bCs/>
                <w:color w:val="000000"/>
              </w:rPr>
            </w:pPr>
            <w:r>
              <w:rPr>
                <w:bCs/>
                <w:color w:val="000000"/>
              </w:rPr>
              <w:t>Appropriate class of registration as per existing G.O.s in Telangana State.</w:t>
            </w:r>
          </w:p>
        </w:tc>
      </w:tr>
      <w:tr>
        <w:trPr>
          <w:trHeight w:val="353" w:hRule="atLeast"/>
        </w:trPr>
        <w:tc>
          <w:tcPr>
            <w:tcW w:w="496" w:type="dxa"/>
            <w:tcBorders>
              <w:top w:val="single" w:sz="4" w:space="0" w:color="000000"/>
              <w:start w:val="single" w:sz="4" w:space="0" w:color="000000"/>
              <w:bottom w:val="single" w:sz="4" w:space="0" w:color="000000"/>
              <w:end w:val="single" w:sz="4" w:space="0" w:color="000000"/>
            </w:tcBorders>
            <w:vAlign w:val="center"/>
          </w:tcPr>
          <w:p>
            <w:pPr>
              <w:pStyle w:val="Normal"/>
              <w:rPr/>
            </w:pPr>
            <w:r>
              <w:rPr/>
              <w:t>3</w:t>
            </w:r>
          </w:p>
        </w:tc>
        <w:tc>
          <w:tcPr>
            <w:tcW w:w="3389"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EMD</w:t>
            </w:r>
          </w:p>
        </w:tc>
        <w:tc>
          <w:tcPr>
            <w:tcW w:w="27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5961" w:type="dxa"/>
            <w:tcBorders>
              <w:top w:val="single" w:sz="4" w:space="0" w:color="000000"/>
              <w:start w:val="single" w:sz="4" w:space="0" w:color="000000"/>
              <w:bottom w:val="single" w:sz="4" w:space="0" w:color="000000"/>
              <w:end w:val="single" w:sz="4" w:space="0" w:color="000000"/>
            </w:tcBorders>
            <w:vAlign w:val="center"/>
          </w:tcPr>
          <w:p>
            <w:pPr>
              <w:pStyle w:val="Normal"/>
              <w:jc w:val="both"/>
              <w:rPr>
                <w:b/>
                <w:bCs/>
                <w:color w:val="000000"/>
                <w:highlight w:val="yellow"/>
              </w:rPr>
            </w:pPr>
            <w:r>
              <w:rPr>
                <w:bCs/>
                <w:highlight w:val="yellow"/>
              </w:rPr>
              <w:t xml:space="preserve">Rs.{{EMD 1%}}</w:t>
            </w:r>
            <w:r>
              <w:rPr/>
              <w:t xml:space="preserve"> in form of Online payment/BG (Valid for 6 Months)/ Challan in favour of Commissioner, {{Corporation}} from any Nationalized/ Commercial Scheduled Banks only.</w:t>
            </w:r>
          </w:p>
        </w:tc>
      </w:tr>
      <w:tr>
        <w:trPr>
          <w:trHeight w:val="413" w:hRule="atLeast"/>
        </w:trPr>
        <w:tc>
          <w:tcPr>
            <w:tcW w:w="496" w:type="dxa"/>
            <w:tcBorders>
              <w:top w:val="single" w:sz="4" w:space="0" w:color="000000"/>
              <w:start w:val="single" w:sz="4" w:space="0" w:color="000000"/>
              <w:bottom w:val="single" w:sz="4" w:space="0" w:color="000000"/>
              <w:end w:val="single" w:sz="4" w:space="0" w:color="000000"/>
            </w:tcBorders>
            <w:vAlign w:val="center"/>
          </w:tcPr>
          <w:p>
            <w:pPr>
              <w:pStyle w:val="Normal"/>
              <w:rPr/>
            </w:pPr>
            <w:r>
              <w:rPr/>
              <w:t>4.</w:t>
            </w:r>
          </w:p>
        </w:tc>
        <w:tc>
          <w:tcPr>
            <w:tcW w:w="3389"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Period of completion</w:t>
            </w:r>
          </w:p>
        </w:tc>
        <w:tc>
          <w:tcPr>
            <w:tcW w:w="27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5961" w:type="dxa"/>
            <w:tcBorders>
              <w:top w:val="single" w:sz="4" w:space="0" w:color="000000"/>
              <w:start w:val="single" w:sz="4" w:space="0" w:color="000000"/>
              <w:bottom w:val="single" w:sz="4" w:space="0" w:color="000000"/>
              <w:end w:val="single" w:sz="4" w:space="0" w:color="000000"/>
            </w:tcBorders>
            <w:vAlign w:val="center"/>
          </w:tcPr>
          <w:p>
            <w:pPr>
              <w:pStyle w:val="Normal"/>
              <w:jc w:val="both"/>
              <w:rPr>
                <w:highlight w:val="yellow"/>
              </w:rPr>
            </w:pPr>
            <w:r>
              <w:rPr>
                <w:highlight w:val="yellow"/>
              </w:rPr>
              <w:t xml:space="preserve">{{Completion period}} Months</w:t>
            </w:r>
          </w:p>
        </w:tc>
      </w:tr>
      <w:tr>
        <w:trPr>
          <w:trHeight w:val="728" w:hRule="atLeast"/>
        </w:trPr>
        <w:tc>
          <w:tcPr>
            <w:tcW w:w="50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both"/>
              <w:rPr>
                <w:sz w:val="22"/>
                <w:szCs w:val="22"/>
              </w:rPr>
            </w:pPr>
            <w:r>
              <w:rPr>
                <w:sz w:val="22"/>
                <w:szCs w:val="22"/>
              </w:rPr>
              <w:t>5</w:t>
            </w:r>
          </w:p>
        </w:tc>
        <w:tc>
          <w:tcPr>
            <w:tcW w:w="338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both"/>
              <w:rPr>
                <w:sz w:val="22"/>
                <w:szCs w:val="22"/>
              </w:rPr>
            </w:pPr>
            <w:r>
              <w:rPr>
                <w:bCs/>
                <w:color w:val="000000"/>
              </w:rPr>
              <w:t>Liquid Assets / Credit facilities / Solvency certificates</w:t>
            </w:r>
          </w:p>
        </w:tc>
        <w:tc>
          <w:tcPr>
            <w:tcW w:w="278" w:type="dxa"/>
            <w:tcBorders>
              <w:top w:val="single" w:sz="4" w:space="0" w:color="000000"/>
              <w:start w:val="single" w:sz="4" w:space="0" w:color="000000"/>
              <w:bottom w:val="single" w:sz="4" w:space="0" w:color="000000"/>
              <w:end w:val="single" w:sz="4" w:space="0" w:color="000000"/>
            </w:tcBorders>
            <w:vAlign w:val="center"/>
          </w:tcPr>
          <w:p>
            <w:pPr>
              <w:pStyle w:val="Normal"/>
              <w:rPr>
                <w:sz w:val="22"/>
                <w:szCs w:val="22"/>
              </w:rPr>
            </w:pPr>
            <w:r>
              <w:rPr>
                <w:sz w:val="22"/>
                <w:szCs w:val="22"/>
              </w:rPr>
              <w:t>:</w:t>
            </w:r>
          </w:p>
        </w:tc>
        <w:tc>
          <w:tcPr>
            <w:tcW w:w="5961" w:type="dxa"/>
            <w:tcBorders>
              <w:top w:val="single" w:sz="4" w:space="0" w:color="000000"/>
              <w:start w:val="single" w:sz="4" w:space="0" w:color="000000"/>
              <w:bottom w:val="single" w:sz="4" w:space="0" w:color="000000"/>
              <w:end w:val="single" w:sz="4" w:space="0" w:color="000000"/>
            </w:tcBorders>
            <w:vAlign w:val="center"/>
          </w:tcPr>
          <w:p>
            <w:pPr>
              <w:pStyle w:val="Normal"/>
              <w:jc w:val="both"/>
              <w:rPr>
                <w:bCs/>
                <w:color w:val="000000"/>
              </w:rPr>
            </w:pPr>
            <w:r>
              <w:rPr>
                <w:bCs/>
                <w:color w:val="000000"/>
              </w:rPr>
              <w:t xml:space="preserve">Not less than </w:t>
            </w:r>
            <w:r>
              <w:rPr>
                <w:b/>
                <w:bCs/>
                <w:highlight w:val="yellow"/>
              </w:rPr>
              <w:t xml:space="preserve">Rs.{{ECV Lakhs}} Lakhs</w:t>
            </w:r>
            <w:r>
              <w:rPr>
                <w:b/>
                <w:bCs/>
              </w:rPr>
              <w:t xml:space="preserve"> </w:t>
            </w:r>
            <w:r>
              <w:rPr>
                <w:bCs/>
                <w:color w:val="000000"/>
              </w:rPr>
              <w:t xml:space="preserve">from Nationalized Banks/ Scheduled Commercial Banks. </w:t>
            </w:r>
            <w:r>
              <w:rPr>
                <w:rFonts w:eastAsia="Calibri"/>
                <w:b/>
                <w:bCs/>
              </w:rPr>
              <w:t>Validity of solvency certificate shall be 1 year from the date of issue.</w:t>
            </w:r>
          </w:p>
        </w:tc>
      </w:tr>
      <w:tr>
        <w:trPr>
          <w:trHeight w:val="692" w:hRule="atLeast"/>
        </w:trPr>
        <w:tc>
          <w:tcPr>
            <w:tcW w:w="50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both"/>
              <w:rPr>
                <w:sz w:val="22"/>
                <w:szCs w:val="22"/>
              </w:rPr>
            </w:pPr>
            <w:r>
              <w:rPr>
                <w:sz w:val="22"/>
                <w:szCs w:val="22"/>
              </w:rPr>
              <w:t>6.</w:t>
            </w:r>
          </w:p>
        </w:tc>
        <w:tc>
          <w:tcPr>
            <w:tcW w:w="338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both"/>
              <w:rPr>
                <w:sz w:val="22"/>
                <w:szCs w:val="22"/>
              </w:rPr>
            </w:pPr>
            <w:r>
              <w:rPr>
                <w:sz w:val="22"/>
                <w:szCs w:val="22"/>
              </w:rPr>
              <w:t>Key Personnel’s</w:t>
            </w:r>
          </w:p>
        </w:tc>
        <w:tc>
          <w:tcPr>
            <w:tcW w:w="278" w:type="dxa"/>
            <w:tcBorders>
              <w:top w:val="single" w:sz="4" w:space="0" w:color="000000"/>
              <w:start w:val="single" w:sz="4" w:space="0" w:color="000000"/>
              <w:bottom w:val="single" w:sz="4" w:space="0" w:color="000000"/>
              <w:end w:val="single" w:sz="4" w:space="0" w:color="000000"/>
            </w:tcBorders>
            <w:vAlign w:val="center"/>
          </w:tcPr>
          <w:p>
            <w:pPr>
              <w:pStyle w:val="Normal"/>
              <w:rPr>
                <w:sz w:val="22"/>
                <w:szCs w:val="22"/>
              </w:rPr>
            </w:pPr>
            <w:r>
              <w:rPr>
                <w:sz w:val="22"/>
                <w:szCs w:val="22"/>
              </w:rPr>
              <w:t>:</w:t>
            </w:r>
          </w:p>
        </w:tc>
        <w:tc>
          <w:tcPr>
            <w:tcW w:w="5961"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2"/>
                <w:szCs w:val="22"/>
              </w:rPr>
            </w:pPr>
            <w:r>
              <w:rPr>
                <w:sz w:val="22"/>
                <w:szCs w:val="22"/>
              </w:rPr>
              <w:t>Graduate Engineer (Civil) - 1 No.</w:t>
            </w:r>
          </w:p>
          <w:p>
            <w:pPr>
              <w:pStyle w:val="Normal"/>
              <w:jc w:val="both"/>
              <w:rPr>
                <w:sz w:val="22"/>
                <w:szCs w:val="22"/>
              </w:rPr>
            </w:pPr>
            <w:r>
              <w:rPr>
                <w:sz w:val="22"/>
                <w:szCs w:val="22"/>
              </w:rPr>
              <w:t>Diploma Engineer (Civil) – 2 Nos.</w:t>
            </w:r>
          </w:p>
        </w:tc>
      </w:tr>
      <w:tr>
        <w:trPr>
          <w:trHeight w:val="389" w:hRule="atLeast"/>
        </w:trPr>
        <w:tc>
          <w:tcPr>
            <w:tcW w:w="50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7</w:t>
            </w:r>
          </w:p>
        </w:tc>
        <w:tc>
          <w:tcPr>
            <w:tcW w:w="338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Critical Equipments</w:t>
            </w:r>
          </w:p>
        </w:tc>
        <w:tc>
          <w:tcPr>
            <w:tcW w:w="27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596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2"/>
              </w:numPr>
              <w:spacing w:lineRule="auto" w:line="360"/>
              <w:ind w:hanging="284" w:start="353" w:end="0"/>
              <w:jc w:val="both"/>
              <w:rPr>
                <w:color w:val="000000"/>
                <w:lang w:val="en-IN"/>
              </w:rPr>
            </w:pPr>
            <w:r>
              <w:rPr>
                <w:color w:val="000000"/>
                <w:lang w:val="en-IN"/>
              </w:rPr>
              <w:t>The bidder should give a declaration on a non judicial stamp paper of Rs.100/- that he/she is having own/leased along with proof of ownership/lease of the following equipment/ machinery</w:t>
            </w:r>
          </w:p>
          <w:p>
            <w:pPr>
              <w:pStyle w:val="NoSpacing"/>
              <w:numPr>
                <w:ilvl w:val="0"/>
                <w:numId w:val="43"/>
              </w:numPr>
              <w:jc w:val="both"/>
              <w:rPr/>
            </w:pPr>
            <w:r>
              <w:rPr/>
              <w:t>Tipper</w:t>
            </w:r>
          </w:p>
          <w:p>
            <w:pPr>
              <w:pStyle w:val="NoSpacing"/>
              <w:numPr>
                <w:ilvl w:val="0"/>
                <w:numId w:val="43"/>
              </w:numPr>
              <w:jc w:val="both"/>
              <w:rPr/>
            </w:pPr>
            <w:r>
              <w:rPr/>
              <w:t>Hydraulic Excavator</w:t>
            </w:r>
          </w:p>
          <w:p>
            <w:pPr>
              <w:pStyle w:val="NoSpacing"/>
              <w:numPr>
                <w:ilvl w:val="0"/>
                <w:numId w:val="21"/>
              </w:numPr>
              <w:jc w:val="both"/>
              <w:rPr/>
            </w:pPr>
            <w:r>
              <w:rPr/>
              <w:t>Water tanker</w:t>
            </w:r>
          </w:p>
          <w:p>
            <w:pPr>
              <w:pStyle w:val="Normal"/>
              <w:spacing w:lineRule="auto" w:line="360"/>
              <w:jc w:val="both"/>
              <w:rPr>
                <w:color w:val="000000"/>
              </w:rPr>
            </w:pPr>
            <w:r>
              <w:rPr>
                <w:color w:val="000000"/>
              </w:rPr>
              <w:t>b) The bidder who stand first lowest in the bid shall have to submit the MoU as per the following before entering into agreement without fail:</w:t>
            </w:r>
          </w:p>
          <w:p>
            <w:pPr>
              <w:pStyle w:val="Normal"/>
              <w:spacing w:lineRule="auto" w:line="360"/>
              <w:jc w:val="both"/>
              <w:rPr>
                <w:color w:val="000000"/>
              </w:rPr>
            </w:pPr>
            <w:r>
              <w:rPr>
                <w:color w:val="000000"/>
              </w:rPr>
              <w:t>i. In case of bidder owns/leased a RMC plant, a self declaration on Rs.100/- non judicial stamp paper along with proof of owner ship/lease of the RMC plant.</w:t>
            </w:r>
          </w:p>
          <w:p>
            <w:pPr>
              <w:pStyle w:val="Normal"/>
              <w:spacing w:lineRule="auto" w:line="360"/>
              <w:jc w:val="both"/>
              <w:rPr>
                <w:color w:val="000000"/>
              </w:rPr>
            </w:pPr>
            <w:r>
              <w:rPr>
                <w:color w:val="000000"/>
              </w:rPr>
              <w:t>ii. In case of bidder doesn’t owns/lease a RMC plant, an MoU with RMC plant owner/firm on Rs.100/- stamp paper as per the prescribed proforma.</w:t>
            </w:r>
          </w:p>
          <w:p>
            <w:pPr>
              <w:pStyle w:val="NoSpacing"/>
              <w:jc w:val="both"/>
              <w:rPr>
                <w:b/>
              </w:rPr>
            </w:pPr>
            <w:r>
              <w:rPr>
                <w:color w:val="000000"/>
              </w:rPr>
              <w:t>c) The RMC plant shall have valid QCI certificate with regular audits carried as per the norms. However, in case of new RMC plants, if the application is made for QCI certificate the same shall be submitted before entering into agreement.</w:t>
            </w:r>
          </w:p>
        </w:tc>
      </w:tr>
      <w:tr>
        <w:trPr>
          <w:trHeight w:val="632" w:hRule="atLeast"/>
        </w:trPr>
        <w:tc>
          <w:tcPr>
            <w:tcW w:w="526"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8.</w:t>
            </w:r>
          </w:p>
        </w:tc>
        <w:tc>
          <w:tcPr>
            <w:tcW w:w="3359"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Bid Capacity</w:t>
            </w:r>
          </w:p>
        </w:tc>
        <w:tc>
          <w:tcPr>
            <w:tcW w:w="278" w:type="dxa"/>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color w:val="000000"/>
              </w:rPr>
              <w:t>:</w:t>
            </w:r>
          </w:p>
        </w:tc>
        <w:tc>
          <w:tcPr>
            <w:tcW w:w="5961" w:type="dxa"/>
            <w:tcBorders>
              <w:top w:val="single" w:sz="4" w:space="0" w:color="000000"/>
              <w:start w:val="single" w:sz="4" w:space="0" w:color="000000"/>
              <w:bottom w:val="single" w:sz="4" w:space="0" w:color="000000"/>
              <w:end w:val="single" w:sz="4" w:space="0" w:color="000000"/>
            </w:tcBorders>
            <w:vAlign w:val="center"/>
          </w:tcPr>
          <w:p>
            <w:pPr>
              <w:pStyle w:val="Normal"/>
              <w:jc w:val="both"/>
              <w:rPr>
                <w:color w:val="000000"/>
              </w:rPr>
            </w:pPr>
            <w:r>
              <w:rPr>
                <w:color w:val="000000"/>
              </w:rPr>
              <w:t xml:space="preserve">Assessed available Bid Capacity as per formula (3AN-B) should be greater than </w:t>
            </w:r>
            <w:r>
              <w:rPr>
                <w:b/>
                <w:bCs/>
                <w:color w:val="000000"/>
                <w:highlight w:val="yellow"/>
              </w:rPr>
              <w:t xml:space="preserve">Rs.{{ECV Lakhs}} Lakhs</w:t>
            </w:r>
          </w:p>
        </w:tc>
      </w:tr>
      <w:tr>
        <w:trPr>
          <w:trHeight w:val="398" w:hRule="atLeast"/>
        </w:trPr>
        <w:tc>
          <w:tcPr>
            <w:tcW w:w="526"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9.</w:t>
            </w:r>
          </w:p>
        </w:tc>
        <w:tc>
          <w:tcPr>
            <w:tcW w:w="3359"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GST Registration</w:t>
            </w:r>
          </w:p>
        </w:tc>
        <w:tc>
          <w:tcPr>
            <w:tcW w:w="27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5961"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b/>
                <w:bCs/>
              </w:rPr>
              <w:t>Mandatory</w:t>
            </w:r>
          </w:p>
        </w:tc>
      </w:tr>
      <w:tr>
        <w:trPr>
          <w:trHeight w:val="467" w:hRule="atLeast"/>
        </w:trPr>
        <w:tc>
          <w:tcPr>
            <w:tcW w:w="526"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10.</w:t>
            </w:r>
          </w:p>
        </w:tc>
        <w:tc>
          <w:tcPr>
            <w:tcW w:w="3359"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Pan Card, IT Returns latest</w:t>
            </w:r>
          </w:p>
        </w:tc>
        <w:tc>
          <w:tcPr>
            <w:tcW w:w="27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5961"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b/>
                <w:bCs/>
              </w:rPr>
              <w:t>Mandatory</w:t>
            </w:r>
          </w:p>
        </w:tc>
      </w:tr>
      <w:tr>
        <w:trPr>
          <w:trHeight w:val="467" w:hRule="atLeast"/>
        </w:trPr>
        <w:tc>
          <w:tcPr>
            <w:tcW w:w="526"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11.</w:t>
            </w:r>
          </w:p>
        </w:tc>
        <w:tc>
          <w:tcPr>
            <w:tcW w:w="3359" w:type="dxa"/>
            <w:tcBorders>
              <w:top w:val="single" w:sz="4" w:space="0" w:color="000000"/>
              <w:start w:val="single" w:sz="4" w:space="0" w:color="000000"/>
              <w:bottom w:val="single" w:sz="4" w:space="0" w:color="000000"/>
              <w:end w:val="single" w:sz="4" w:space="0" w:color="000000"/>
            </w:tcBorders>
            <w:vAlign w:val="center"/>
          </w:tcPr>
          <w:p>
            <w:pPr>
              <w:pStyle w:val="NoSpacing"/>
              <w:jc w:val="both"/>
              <w:rPr/>
            </w:pPr>
            <w:r>
              <w:rPr>
                <w:color w:val="000000"/>
              </w:rPr>
              <w:t>Turnover Certificate, Certified by CA</w:t>
            </w:r>
          </w:p>
        </w:tc>
        <w:tc>
          <w:tcPr>
            <w:tcW w:w="278" w:type="dxa"/>
            <w:tcBorders>
              <w:top w:val="single" w:sz="4" w:space="0" w:color="000000"/>
              <w:start w:val="single" w:sz="4" w:space="0" w:color="000000"/>
              <w:bottom w:val="single" w:sz="4" w:space="0" w:color="000000"/>
              <w:end w:val="single" w:sz="4" w:space="0" w:color="000000"/>
            </w:tcBorders>
          </w:tcPr>
          <w:p>
            <w:pPr>
              <w:pStyle w:val="Normal"/>
              <w:jc w:val="center"/>
              <w:rPr/>
            </w:pPr>
            <w:r>
              <w:rPr/>
              <w:t>:</w:t>
            </w:r>
          </w:p>
        </w:tc>
        <w:tc>
          <w:tcPr>
            <w:tcW w:w="5961" w:type="dxa"/>
            <w:tcBorders>
              <w:top w:val="single" w:sz="4" w:space="0" w:color="000000"/>
              <w:start w:val="single" w:sz="4" w:space="0" w:color="000000"/>
              <w:bottom w:val="single" w:sz="4" w:space="0" w:color="000000"/>
              <w:end w:val="single" w:sz="4" w:space="0" w:color="000000"/>
            </w:tcBorders>
            <w:vAlign w:val="center"/>
          </w:tcPr>
          <w:p>
            <w:pPr>
              <w:pStyle w:val="ListParagraph"/>
              <w:ind w:start="0" w:end="0"/>
              <w:jc w:val="both"/>
              <w:rPr>
                <w:rFonts w:cs="Times New Roman"/>
                <w:b/>
                <w:bCs/>
                <w:lang w:bidi="ar-SA"/>
              </w:rPr>
            </w:pPr>
            <w:r>
              <w:rPr>
                <w:rFonts w:cs="Times New Roman"/>
                <w:b/>
                <w:bCs/>
                <w:lang w:bidi="ar-SA"/>
              </w:rPr>
              <w:t>Mandatory</w:t>
            </w:r>
          </w:p>
        </w:tc>
      </w:tr>
      <w:tr>
        <w:trPr>
          <w:trHeight w:val="467" w:hRule="atLeast"/>
        </w:trPr>
        <w:tc>
          <w:tcPr>
            <w:tcW w:w="526"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Fonts w:cs="Times New Roman"/>
                <w:b/>
                <w:bCs/>
                <w:lang w:bidi="ar-SA"/>
              </w:rPr>
            </w:r>
          </w:p>
        </w:tc>
        <w:tc>
          <w:tcPr>
            <w:tcW w:w="9598" w:type="dxa"/>
            <w:gridSpan w:val="3"/>
            <w:tcBorders>
              <w:top w:val="single" w:sz="4" w:space="0" w:color="000000"/>
              <w:start w:val="single" w:sz="4" w:space="0" w:color="000000"/>
              <w:bottom w:val="single" w:sz="4" w:space="0" w:color="000000"/>
              <w:end w:val="single" w:sz="4" w:space="0" w:color="000000"/>
            </w:tcBorders>
            <w:vAlign w:val="center"/>
          </w:tcPr>
          <w:p>
            <w:pPr>
              <w:pStyle w:val="Normal"/>
              <w:rPr/>
            </w:pPr>
            <w:r>
              <w:rPr>
                <w:b/>
                <w:bCs/>
                <w:szCs w:val="22"/>
                <w:highlight w:val="yellow"/>
              </w:rPr>
              <w:t xml:space="preserve">Note: The work is put to Tender as per   G. O. MS No. </w:t>
            </w:r>
            <w:r>
              <w:rPr>
                <w:b/>
                <w:bCs/>
                <w:szCs w:val="22"/>
              </w:rPr>
              <w:t>66</w:t>
            </w:r>
          </w:p>
        </w:tc>
      </w:tr>
    </w:tbl>
    <w:p>
      <w:pPr>
        <w:pStyle w:val="Heading"/>
        <w:spacing w:lineRule="auto" w:line="240"/>
        <w:rPr>
          <w:color w:val="000000"/>
          <w:sz w:val="18"/>
          <w:szCs w:val="18"/>
        </w:rPr>
      </w:pPr>
      <w:r>
        <w:rPr>
          <w:color w:val="000000"/>
          <w:sz w:val="18"/>
          <w:szCs w:val="18"/>
        </w:rPr>
        <w:t xml:space="preserve"> </w:t>
      </w:r>
    </w:p>
    <w:p>
      <w:pPr>
        <w:pStyle w:val="Normal"/>
        <w:spacing w:lineRule="atLeast" w:line="20" w:before="0" w:after="0"/>
        <w:contextualSpacing/>
        <w:rPr>
          <w:highlight w:val="yellow"/>
        </w:rPr>
      </w:pPr>
      <w:r>
        <w:rPr>
          <w:b/>
          <w:sz w:val="22"/>
          <w:szCs w:val="22"/>
          <w:highlight w:val="yellow"/>
        </w:rPr>
        <w:t>Note:</w:t>
      </w:r>
      <w:r>
        <w:rPr>
          <w:sz w:val="22"/>
          <w:szCs w:val="22"/>
          <w:highlight w:val="yellow"/>
        </w:rPr>
        <w:t xml:space="preserve">  </w:t>
      </w:r>
      <w:r>
        <w:rPr>
          <w:sz w:val="18"/>
          <w:szCs w:val="18"/>
          <w:highlight w:val="yellow"/>
        </w:rPr>
        <w:t>As per G.O</w:t>
      </w:r>
      <w:r>
        <w:rPr>
          <w:highlight w:val="yellow"/>
        </w:rPr>
        <w:t>.Ms.No.17 of I&amp;CAD Dt:13.05.2022, it was proposed for deduction of TGF (Telangana Green fund) 0.01% from the work bills of the Engineering departments.</w:t>
      </w:r>
    </w:p>
    <w:p>
      <w:pPr>
        <w:pStyle w:val="Normal"/>
        <w:spacing w:lineRule="atLeast" w:line="20" w:before="0" w:after="0"/>
        <w:contextualSpacing/>
        <w:rPr>
          <w:sz w:val="18"/>
          <w:szCs w:val="18"/>
          <w:highlight w:val="yellow"/>
        </w:rPr>
      </w:pPr>
      <w:r>
        <w:rPr>
          <w:sz w:val="18"/>
          <w:szCs w:val="18"/>
          <w:highlight w:val="yellow"/>
        </w:rPr>
      </w:r>
    </w:p>
    <w:p>
      <w:pPr>
        <w:pStyle w:val="Normal"/>
        <w:spacing w:lineRule="auto" w:line="360" w:before="0" w:after="0"/>
        <w:contextualSpacing/>
        <w:rPr>
          <w:sz w:val="16"/>
          <w:szCs w:val="16"/>
          <w:highlight w:val="yellow"/>
        </w:rPr>
      </w:pPr>
      <w:r>
        <w:rPr>
          <w:sz w:val="16"/>
          <w:szCs w:val="16"/>
          <w:highlight w:val="yellow"/>
        </w:rPr>
        <w:t>a) For future works, the contribution towards Telangana Green Fund (TGF) i.e. 0.01% from the works bills shall be deducted duly incorporating immediately such deduction clause in respective Tender Documents and indicating that it is not reimbursable. Accordingly, no provision shall be made in the estimates.</w:t>
      </w:r>
    </w:p>
    <w:p>
      <w:pPr>
        <w:pStyle w:val="Normal"/>
        <w:spacing w:lineRule="auto" w:line="360" w:before="0" w:after="0"/>
        <w:contextualSpacing/>
        <w:rPr>
          <w:sz w:val="16"/>
          <w:szCs w:val="16"/>
          <w:highlight w:val="yellow"/>
        </w:rPr>
      </w:pPr>
      <w:r>
        <w:rPr>
          <w:sz w:val="16"/>
          <w:szCs w:val="16"/>
          <w:highlight w:val="yellow"/>
        </w:rPr>
      </w:r>
    </w:p>
    <w:p>
      <w:pPr>
        <w:pStyle w:val="Normal"/>
        <w:spacing w:lineRule="auto" w:line="360"/>
        <w:rPr>
          <w:sz w:val="16"/>
          <w:szCs w:val="16"/>
        </w:rPr>
      </w:pPr>
      <w:r>
        <w:rPr>
          <w:sz w:val="16"/>
          <w:szCs w:val="16"/>
          <w:highlight w:val="yellow"/>
        </w:rPr>
        <w:t>b) For ongoing works, the contribution towards Telangana Green Fund (TGF) i.e. 0.01% from the works bills shall be deducted duly incorporating immediately duly taking consent from the respective Agencies by the Agreement authority / Executive Engineer to avoid legal complications in future.</w:t>
      </w:r>
    </w:p>
    <w:p>
      <w:pPr>
        <w:pStyle w:val="Normal"/>
        <w:spacing w:lineRule="auto" w:line="360"/>
        <w:rPr>
          <w:sz w:val="16"/>
          <w:szCs w:val="16"/>
        </w:rPr>
      </w:pPr>
      <w:r>
        <w:rPr>
          <w:sz w:val="16"/>
          <w:szCs w:val="16"/>
        </w:rPr>
      </w:r>
    </w:p>
    <w:p>
      <w:pPr>
        <w:pStyle w:val="Normal"/>
        <w:autoSpaceDE w:val="false"/>
        <w:spacing w:lineRule="auto" w:line="360"/>
        <w:rPr>
          <w:rFonts w:eastAsia="MSGothic;MS Mincho"/>
          <w:sz w:val="16"/>
          <w:szCs w:val="16"/>
          <w:highlight w:val="yellow"/>
        </w:rPr>
      </w:pPr>
      <w:r>
        <w:rPr>
          <w:sz w:val="16"/>
          <w:szCs w:val="16"/>
          <w:highlight w:val="yellow"/>
        </w:rPr>
        <w:t>As per G.O.Ms.No.21 of INDUSTRIES a COMMERCE(MINES I)DEPARTMENT Dt:31.03.2022, The Telangana Minor Mineral concession Rules, 1966 –Levy of Permit Fee on Minor Minerals</w:t>
      </w:r>
    </w:p>
    <w:p>
      <w:pPr>
        <w:pStyle w:val="Normal"/>
        <w:autoSpaceDE w:val="false"/>
        <w:spacing w:lineRule="auto" w:line="360"/>
        <w:rPr>
          <w:sz w:val="16"/>
          <w:szCs w:val="16"/>
          <w:highlight w:val="yellow"/>
        </w:rPr>
      </w:pPr>
      <w:r>
        <w:rPr>
          <w:sz w:val="16"/>
          <w:szCs w:val="16"/>
          <w:highlight w:val="yellow"/>
        </w:rPr>
        <w:t>The Director of Mines and Geology, Telangana, has submitted proposal that there is no fee levied at the time of issuance of permit and proposed to levy Permit Fee in addition to the Seigniorage Fee, DMF</w:t>
      </w:r>
    </w:p>
    <w:p>
      <w:pPr>
        <w:pStyle w:val="Normal"/>
        <w:autoSpaceDE w:val="false"/>
        <w:spacing w:lineRule="auto" w:line="360"/>
        <w:rPr>
          <w:sz w:val="16"/>
          <w:szCs w:val="16"/>
          <w:highlight w:val="yellow"/>
        </w:rPr>
      </w:pPr>
      <w:r>
        <w:rPr>
          <w:sz w:val="16"/>
          <w:szCs w:val="16"/>
          <w:highlight w:val="yellow"/>
        </w:rPr>
        <w:t>and SMET  when permit is issued for transportation of extracted minerats at the rate</w:t>
      </w:r>
    </w:p>
    <w:p>
      <w:pPr>
        <w:pStyle w:val="Normal"/>
        <w:autoSpaceDE w:val="false"/>
        <w:spacing w:lineRule="auto" w:line="360"/>
        <w:rPr>
          <w:sz w:val="16"/>
          <w:szCs w:val="16"/>
          <w:highlight w:val="yellow"/>
        </w:rPr>
      </w:pPr>
      <w:r>
        <w:rPr>
          <w:sz w:val="16"/>
          <w:szCs w:val="16"/>
          <w:highlight w:val="yellow"/>
        </w:rPr>
        <w:t>of 0.8 times of Seigniorage fee for all minor minerals except Colour Granite, Black</w:t>
      </w:r>
    </w:p>
    <w:p>
      <w:pPr>
        <w:pStyle w:val="Normal"/>
        <w:autoSpaceDE w:val="false"/>
        <w:spacing w:lineRule="auto" w:line="360"/>
        <w:rPr>
          <w:sz w:val="16"/>
          <w:szCs w:val="16"/>
          <w:highlight w:val="yellow"/>
        </w:rPr>
      </w:pPr>
      <w:r>
        <w:rPr>
          <w:sz w:val="16"/>
          <w:szCs w:val="16"/>
          <w:highlight w:val="yellow"/>
        </w:rPr>
        <w:t>Granite and Ordinary Sand and 0.4 times of Seigniorage fee for Colour Granite and</w:t>
      </w:r>
    </w:p>
    <w:p>
      <w:pPr>
        <w:pStyle w:val="Normal"/>
        <w:spacing w:lineRule="auto" w:line="360"/>
        <w:rPr>
          <w:sz w:val="16"/>
          <w:szCs w:val="16"/>
        </w:rPr>
      </w:pPr>
      <w:r>
        <w:rPr>
          <w:sz w:val="16"/>
          <w:szCs w:val="16"/>
          <w:highlight w:val="yellow"/>
        </w:rPr>
        <w:t>Black Granite irrespective of the mode of grant of lease.</w:t>
      </w:r>
    </w:p>
    <w:p>
      <w:pPr>
        <w:pStyle w:val="Normal"/>
        <w:spacing w:lineRule="auto" w:line="360"/>
        <w:rPr>
          <w:sz w:val="16"/>
          <w:szCs w:val="16"/>
        </w:rPr>
      </w:pPr>
      <w:r>
        <w:rPr>
          <w:sz w:val="16"/>
          <w:szCs w:val="16"/>
        </w:rPr>
      </w:r>
    </w:p>
    <w:p>
      <w:pPr>
        <w:pStyle w:val="Normal"/>
        <w:spacing w:lineRule="auto" w:line="360"/>
        <w:rPr>
          <w:b/>
          <w:color w:val="FF0000"/>
          <w:sz w:val="16"/>
          <w:szCs w:val="16"/>
        </w:rPr>
      </w:pPr>
      <w:r>
        <w:rPr>
          <w:b/>
          <w:color w:val="FF0000"/>
          <w:sz w:val="16"/>
          <w:szCs w:val="16"/>
        </w:rPr>
        <w:t>According to Proceedings of Engineer-in-Chief, CMC VIDE No. ENC/CMC/TA-II/K10/2022-23/817, Dt. 15.10.2022:-</w:t>
      </w:r>
    </w:p>
    <w:p>
      <w:pPr>
        <w:pStyle w:val="Normal"/>
        <w:spacing w:lineRule="auto" w:line="360"/>
        <w:rPr>
          <w:b/>
          <w:color w:val="000000"/>
          <w:sz w:val="16"/>
          <w:szCs w:val="16"/>
        </w:rPr>
      </w:pPr>
      <w:r>
        <w:rPr>
          <w:b/>
          <w:color w:val="000000"/>
          <w:sz w:val="16"/>
          <w:szCs w:val="16"/>
        </w:rPr>
      </w:r>
    </w:p>
    <w:p>
      <w:pPr>
        <w:pStyle w:val="Normal"/>
        <w:numPr>
          <w:ilvl w:val="0"/>
          <w:numId w:val="64"/>
        </w:numPr>
        <w:spacing w:lineRule="auto" w:line="360"/>
        <w:rPr>
          <w:b/>
          <w:color w:val="000000"/>
          <w:sz w:val="16"/>
          <w:szCs w:val="16"/>
        </w:rPr>
      </w:pPr>
      <w:r>
        <w:rPr>
          <w:b/>
          <w:color w:val="000000"/>
          <w:sz w:val="16"/>
          <w:szCs w:val="16"/>
        </w:rPr>
        <w:t>Payments will be done as per seniority of the bill submitted and will be subject to the existence of adequate funds within the relevant head of account. Agency shall not request for priority payment in any case. Any such requests by the agencies will not be entertained by {{Corporation}}.</w:t>
      </w:r>
    </w:p>
    <w:p>
      <w:pPr>
        <w:pStyle w:val="Normal"/>
        <w:numPr>
          <w:ilvl w:val="0"/>
          <w:numId w:val="64"/>
        </w:numPr>
        <w:spacing w:lineRule="auto" w:line="360"/>
        <w:rPr>
          <w:b/>
          <w:color w:val="000000"/>
          <w:sz w:val="16"/>
          <w:szCs w:val="16"/>
        </w:rPr>
      </w:pPr>
      <w:r>
        <w:rPr>
          <w:b/>
          <w:color w:val="000000"/>
          <w:sz w:val="16"/>
          <w:szCs w:val="16"/>
        </w:rPr>
        <w:t>Agencies shall not depend on payment of part bills to ensure completion of work on timely basis. Hence the agency shall not stop or slow down the work citing delays in payment of part bills.</w:t>
      </w:r>
    </w:p>
    <w:p>
      <w:pPr>
        <w:pStyle w:val="Normal"/>
        <w:numPr>
          <w:ilvl w:val="0"/>
          <w:numId w:val="64"/>
        </w:numPr>
        <w:spacing w:lineRule="auto" w:line="360"/>
        <w:rPr>
          <w:b/>
          <w:color w:val="000000"/>
          <w:sz w:val="16"/>
          <w:szCs w:val="16"/>
        </w:rPr>
      </w:pPr>
      <w:r>
        <w:rPr>
          <w:b/>
          <w:color w:val="000000"/>
          <w:sz w:val="16"/>
          <w:szCs w:val="16"/>
        </w:rPr>
        <w:t>For all works costing Rs. 20.00 Lakh and below, there shall be only one bill i.e., first and final bill. No running account bills shall be paid to the agencies by {{Corporation}} in any circumstance.</w:t>
      </w:r>
    </w:p>
    <w:p>
      <w:pPr>
        <w:pStyle w:val="Normal"/>
        <w:numPr>
          <w:ilvl w:val="0"/>
          <w:numId w:val="64"/>
        </w:numPr>
        <w:spacing w:lineRule="auto" w:line="360"/>
        <w:rPr>
          <w:b/>
          <w:color w:val="000000"/>
          <w:sz w:val="16"/>
          <w:szCs w:val="16"/>
        </w:rPr>
      </w:pPr>
      <w:r>
        <w:rPr>
          <w:b/>
          <w:color w:val="000000"/>
          <w:sz w:val="16"/>
          <w:szCs w:val="16"/>
        </w:rPr>
        <w:t>Violation of any of the above special conditions will make the agency liable for being recommended for demotion to a lower class / suspension of business / removal from approved list as per Gos in vogue.</w:t>
      </w:r>
    </w:p>
    <w:p>
      <w:pPr>
        <w:pStyle w:val="Normal"/>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t>I  N  D  E  X</w:t>
      </w:r>
    </w:p>
    <w:p>
      <w:pPr>
        <w:pStyle w:val="Normal"/>
        <w:jc w:val="center"/>
        <w:rPr>
          <w:b/>
          <w:color w:val="000000"/>
          <w:sz w:val="18"/>
          <w:szCs w:val="18"/>
        </w:rPr>
      </w:pPr>
      <w:r>
        <w:rPr>
          <w:b/>
          <w:color w:val="000000"/>
          <w:sz w:val="18"/>
          <w:szCs w:val="18"/>
        </w:rPr>
      </w:r>
    </w:p>
    <w:p>
      <w:pPr>
        <w:pStyle w:val="Normal"/>
        <w:spacing w:before="40" w:after="40"/>
        <w:jc w:val="center"/>
        <w:rPr>
          <w:b/>
          <w:color w:val="000000"/>
          <w:sz w:val="18"/>
          <w:szCs w:val="18"/>
          <w:u w:val="single"/>
        </w:rPr>
      </w:pPr>
      <w:r>
        <w:rPr>
          <w:b/>
          <w:color w:val="000000"/>
          <w:sz w:val="18"/>
          <w:szCs w:val="18"/>
          <w:u w:val="single"/>
        </w:rPr>
      </w:r>
    </w:p>
    <w:tbl>
      <w:tblPr>
        <w:tblW w:w="7371" w:type="dxa"/>
        <w:jc w:val="center"/>
        <w:tblInd w:w="0" w:type="dxa"/>
        <w:tblLayout w:type="fixed"/>
        <w:tblCellMar>
          <w:top w:w="0" w:type="dxa"/>
          <w:start w:w="108" w:type="dxa"/>
          <w:bottom w:w="0" w:type="dxa"/>
          <w:end w:w="108" w:type="dxa"/>
        </w:tblCellMar>
      </w:tblPr>
      <w:tblGrid>
        <w:gridCol w:w="567"/>
        <w:gridCol w:w="5529"/>
        <w:gridCol w:w="1275"/>
      </w:tblGrid>
      <w:tr>
        <w:trPr>
          <w:cantSplit/>
        </w:trPr>
        <w:tc>
          <w:tcPr>
            <w:tcW w:w="567" w:type="dxa"/>
            <w:tcBorders>
              <w:top w:val="single" w:sz="4" w:space="0" w:color="000000"/>
              <w:start w:val="single" w:sz="4" w:space="0" w:color="000000"/>
              <w:end w:val="single" w:sz="4" w:space="0" w:color="000000"/>
            </w:tcBorders>
          </w:tcPr>
          <w:p>
            <w:pPr>
              <w:pStyle w:val="Normal"/>
              <w:spacing w:before="80" w:after="80"/>
              <w:jc w:val="center"/>
              <w:rPr>
                <w:b/>
                <w:color w:val="000000"/>
                <w:sz w:val="18"/>
                <w:szCs w:val="18"/>
              </w:rPr>
            </w:pPr>
            <w:r>
              <w:rPr>
                <w:b/>
                <w:smallCaps/>
                <w:color w:val="000000"/>
                <w:sz w:val="18"/>
                <w:szCs w:val="18"/>
              </w:rPr>
              <w:t>No</w:t>
            </w:r>
          </w:p>
        </w:tc>
        <w:tc>
          <w:tcPr>
            <w:tcW w:w="5529" w:type="dxa"/>
            <w:tcBorders>
              <w:top w:val="single" w:sz="4" w:space="0" w:color="000000"/>
              <w:start w:val="single" w:sz="4" w:space="0" w:color="000000"/>
              <w:bottom w:val="dotted" w:sz="4" w:space="0" w:color="000000"/>
              <w:end w:val="single" w:sz="4" w:space="0" w:color="000000"/>
            </w:tcBorders>
          </w:tcPr>
          <w:p>
            <w:pPr>
              <w:pStyle w:val="Normal"/>
              <w:spacing w:before="80" w:after="80"/>
              <w:jc w:val="center"/>
              <w:rPr>
                <w:b/>
                <w:smallCaps/>
                <w:color w:val="000000"/>
                <w:sz w:val="18"/>
                <w:szCs w:val="18"/>
              </w:rPr>
            </w:pPr>
            <w:r>
              <w:rPr>
                <w:b/>
                <w:smallCaps/>
                <w:color w:val="000000"/>
                <w:sz w:val="18"/>
                <w:szCs w:val="18"/>
              </w:rPr>
              <w:t>Details</w:t>
            </w:r>
          </w:p>
        </w:tc>
        <w:tc>
          <w:tcPr>
            <w:tcW w:w="1275" w:type="dxa"/>
            <w:tcBorders>
              <w:top w:val="single" w:sz="4" w:space="0" w:color="000000"/>
              <w:start w:val="single" w:sz="4" w:space="0" w:color="000000"/>
              <w:bottom w:val="dotted" w:sz="4" w:space="0" w:color="000000"/>
              <w:end w:val="single" w:sz="4" w:space="0" w:color="000000"/>
            </w:tcBorders>
          </w:tcPr>
          <w:p>
            <w:pPr>
              <w:pStyle w:val="Normal"/>
              <w:spacing w:before="80" w:after="80"/>
              <w:jc w:val="center"/>
              <w:rPr>
                <w:b/>
                <w:color w:val="000000"/>
                <w:sz w:val="18"/>
                <w:szCs w:val="18"/>
              </w:rPr>
            </w:pPr>
            <w:r>
              <w:rPr>
                <w:b/>
                <w:color w:val="000000"/>
                <w:sz w:val="18"/>
                <w:szCs w:val="18"/>
              </w:rPr>
              <w:t>Page No</w:t>
            </w:r>
          </w:p>
        </w:tc>
      </w:tr>
      <w:tr>
        <w:trPr>
          <w:trHeight w:val="350" w:hRule="atLeast"/>
          <w:cantSplit/>
        </w:trPr>
        <w:tc>
          <w:tcPr>
            <w:tcW w:w="567" w:type="dxa"/>
            <w:tcBorders>
              <w:top w:val="single" w:sz="4" w:space="0" w:color="000000"/>
              <w:start w:val="single" w:sz="4" w:space="0" w:color="000000"/>
              <w:end w:val="single" w:sz="4" w:space="0" w:color="000000"/>
            </w:tcBorders>
          </w:tcPr>
          <w:p>
            <w:pPr>
              <w:pStyle w:val="Normal"/>
              <w:spacing w:before="80" w:after="80"/>
              <w:jc w:val="center"/>
              <w:rPr>
                <w:b/>
                <w:color w:val="000000"/>
                <w:sz w:val="18"/>
                <w:szCs w:val="18"/>
              </w:rPr>
            </w:pPr>
            <w:r>
              <w:rPr>
                <w:b/>
                <w:color w:val="000000"/>
                <w:sz w:val="18"/>
                <w:szCs w:val="18"/>
              </w:rPr>
              <w:t>1.</w:t>
            </w:r>
          </w:p>
        </w:tc>
        <w:tc>
          <w:tcPr>
            <w:tcW w:w="5529" w:type="dxa"/>
            <w:tcBorders>
              <w:top w:val="single" w:sz="4" w:space="0" w:color="000000"/>
              <w:start w:val="single" w:sz="4" w:space="0" w:color="000000"/>
              <w:end w:val="single" w:sz="4" w:space="0" w:color="000000"/>
            </w:tcBorders>
          </w:tcPr>
          <w:p>
            <w:pPr>
              <w:pStyle w:val="Normal"/>
              <w:spacing w:before="80" w:after="80"/>
              <w:jc w:val="center"/>
              <w:rPr>
                <w:b/>
                <w:smallCaps/>
                <w:color w:val="000000"/>
                <w:sz w:val="18"/>
                <w:szCs w:val="18"/>
              </w:rPr>
            </w:pPr>
            <w:r>
              <w:rPr>
                <w:b/>
                <w:smallCaps/>
                <w:color w:val="000000"/>
                <w:sz w:val="18"/>
                <w:szCs w:val="18"/>
              </w:rPr>
              <w:t>Notice inviting the tender (NIT)</w:t>
            </w:r>
          </w:p>
        </w:tc>
        <w:tc>
          <w:tcPr>
            <w:tcW w:w="1275" w:type="dxa"/>
            <w:tcBorders>
              <w:top w:val="single" w:sz="4" w:space="0" w:color="000000"/>
              <w:start w:val="single" w:sz="4" w:space="0" w:color="000000"/>
              <w:end w:val="single" w:sz="4" w:space="0" w:color="000000"/>
            </w:tcBorders>
          </w:tcPr>
          <w:p>
            <w:pPr>
              <w:pStyle w:val="Normal"/>
              <w:snapToGrid w:val="false"/>
              <w:spacing w:before="80" w:after="80"/>
              <w:jc w:val="center"/>
              <w:rPr>
                <w:bCs/>
                <w:color w:val="000000"/>
                <w:sz w:val="18"/>
                <w:szCs w:val="18"/>
              </w:rPr>
            </w:pPr>
            <w:r>
              <w:rPr>
                <w:b/>
                <w:bCs/>
                <w:smallCaps/>
                <w:color w:val="000000"/>
                <w:sz w:val="18"/>
                <w:szCs w:val="18"/>
              </w:rPr>
            </w:r>
          </w:p>
        </w:tc>
      </w:tr>
      <w:tr>
        <w:trPr>
          <w:cantSplit/>
        </w:trPr>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pacing w:before="80" w:after="80"/>
              <w:jc w:val="center"/>
              <w:rPr>
                <w:b/>
                <w:color w:val="000000"/>
                <w:sz w:val="18"/>
                <w:szCs w:val="18"/>
              </w:rPr>
            </w:pPr>
            <w:r>
              <w:rPr>
                <w:b/>
                <w:color w:val="000000"/>
                <w:sz w:val="18"/>
                <w:szCs w:val="18"/>
              </w:rPr>
              <w:t>2.</w:t>
            </w:r>
          </w:p>
        </w:tc>
        <w:tc>
          <w:tcPr>
            <w:tcW w:w="5529" w:type="dxa"/>
            <w:tcBorders>
              <w:top w:val="dotted" w:sz="4" w:space="0" w:color="000000"/>
              <w:start w:val="single" w:sz="4" w:space="0" w:color="000000"/>
              <w:bottom w:val="dotted" w:sz="4" w:space="0" w:color="000000"/>
              <w:end w:val="single" w:sz="4" w:space="0" w:color="000000"/>
            </w:tcBorders>
          </w:tcPr>
          <w:p>
            <w:pPr>
              <w:pStyle w:val="Normal"/>
              <w:spacing w:before="80" w:after="80"/>
              <w:jc w:val="center"/>
              <w:rPr>
                <w:b/>
                <w:smallCaps/>
                <w:color w:val="000000"/>
                <w:sz w:val="18"/>
                <w:szCs w:val="18"/>
              </w:rPr>
            </w:pPr>
            <w:r>
              <w:rPr>
                <w:b/>
                <w:smallCaps/>
                <w:color w:val="000000"/>
                <w:sz w:val="18"/>
                <w:szCs w:val="18"/>
              </w:rPr>
              <w:t>Instructions to Tenderers</w:t>
            </w:r>
          </w:p>
        </w:tc>
        <w:tc>
          <w:tcPr>
            <w:tcW w:w="1275" w:type="dxa"/>
            <w:tcBorders>
              <w:top w:val="dotted" w:sz="4" w:space="0" w:color="000000"/>
              <w:start w:val="single" w:sz="4" w:space="0" w:color="000000"/>
              <w:bottom w:val="dotted" w:sz="4" w:space="0" w:color="000000"/>
              <w:end w:val="single" w:sz="4" w:space="0" w:color="000000"/>
            </w:tcBorders>
          </w:tcPr>
          <w:p>
            <w:pPr>
              <w:pStyle w:val="Normal"/>
              <w:snapToGrid w:val="false"/>
              <w:spacing w:before="80" w:after="80"/>
              <w:jc w:val="center"/>
              <w:rPr>
                <w:bCs/>
                <w:color w:val="000000"/>
                <w:sz w:val="18"/>
                <w:szCs w:val="18"/>
              </w:rPr>
            </w:pPr>
            <w:r>
              <w:rPr>
                <w:b/>
                <w:bCs/>
                <w:smallCaps/>
                <w:color w:val="000000"/>
                <w:sz w:val="18"/>
                <w:szCs w:val="18"/>
              </w:rPr>
            </w:r>
          </w:p>
        </w:tc>
      </w:tr>
      <w:tr>
        <w:trPr>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bCs/>
                <w:color w:val="000000"/>
                <w:sz w:val="18"/>
                <w:szCs w:val="18"/>
              </w:rPr>
            </w:r>
          </w:p>
        </w:tc>
        <w:tc>
          <w:tcPr>
            <w:tcW w:w="5529" w:type="dxa"/>
            <w:tcBorders>
              <w:top w:val="dotted" w:sz="4" w:space="0" w:color="000000"/>
              <w:start w:val="single" w:sz="4" w:space="0" w:color="000000"/>
              <w:bottom w:val="dotted" w:sz="4" w:space="0" w:color="000000"/>
              <w:end w:val="single" w:sz="4" w:space="0" w:color="000000"/>
            </w:tcBorders>
          </w:tcPr>
          <w:p>
            <w:pPr>
              <w:pStyle w:val="Normal"/>
              <w:numPr>
                <w:ilvl w:val="0"/>
                <w:numId w:val="35"/>
              </w:numPr>
              <w:spacing w:before="80" w:after="80"/>
              <w:jc w:val="both"/>
              <w:rPr>
                <w:color w:val="000000"/>
                <w:sz w:val="18"/>
                <w:szCs w:val="18"/>
              </w:rPr>
            </w:pPr>
            <w:r>
              <w:rPr>
                <w:color w:val="000000"/>
                <w:sz w:val="18"/>
                <w:szCs w:val="18"/>
              </w:rPr>
              <w:t>General</w:t>
            </w:r>
          </w:p>
        </w:tc>
        <w:tc>
          <w:tcPr>
            <w:tcW w:w="1275" w:type="dxa"/>
            <w:tcBorders>
              <w:top w:val="dotted" w:sz="4" w:space="0" w:color="000000"/>
              <w:start w:val="single" w:sz="4" w:space="0" w:color="000000"/>
              <w:bottom w:val="dotted" w:sz="4" w:space="0" w:color="000000"/>
              <w:end w:val="single" w:sz="4" w:space="0" w:color="000000"/>
            </w:tcBorders>
          </w:tcPr>
          <w:p>
            <w:pPr>
              <w:pStyle w:val="Normal"/>
              <w:snapToGrid w:val="false"/>
              <w:spacing w:before="80" w:after="80"/>
              <w:jc w:val="center"/>
              <w:rPr>
                <w:bCs/>
                <w:color w:val="000000"/>
                <w:sz w:val="18"/>
                <w:szCs w:val="18"/>
              </w:rPr>
            </w:pPr>
            <w:r>
              <w:rPr>
                <w:bCs/>
                <w:color w:val="000000"/>
                <w:sz w:val="18"/>
                <w:szCs w:val="18"/>
              </w:rPr>
            </w:r>
          </w:p>
        </w:tc>
      </w:tr>
      <w:tr>
        <w:trPr>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bCs/>
                <w:color w:val="000000"/>
                <w:sz w:val="18"/>
                <w:szCs w:val="18"/>
              </w:rPr>
            </w:r>
          </w:p>
        </w:tc>
        <w:tc>
          <w:tcPr>
            <w:tcW w:w="5529" w:type="dxa"/>
            <w:tcBorders>
              <w:top w:val="dotted" w:sz="4" w:space="0" w:color="000000"/>
              <w:start w:val="single" w:sz="4" w:space="0" w:color="000000"/>
              <w:bottom w:val="dotted" w:sz="4" w:space="0" w:color="000000"/>
              <w:end w:val="single" w:sz="4" w:space="0" w:color="000000"/>
            </w:tcBorders>
          </w:tcPr>
          <w:p>
            <w:pPr>
              <w:pStyle w:val="Normal"/>
              <w:numPr>
                <w:ilvl w:val="0"/>
                <w:numId w:val="35"/>
              </w:numPr>
              <w:spacing w:before="80" w:after="80"/>
              <w:jc w:val="both"/>
              <w:rPr>
                <w:color w:val="000000"/>
                <w:sz w:val="18"/>
                <w:szCs w:val="18"/>
              </w:rPr>
            </w:pPr>
            <w:r>
              <w:rPr>
                <w:color w:val="000000"/>
                <w:sz w:val="18"/>
                <w:szCs w:val="18"/>
              </w:rPr>
              <w:t>Tender document</w:t>
            </w:r>
          </w:p>
        </w:tc>
        <w:tc>
          <w:tcPr>
            <w:tcW w:w="1275" w:type="dxa"/>
            <w:tcBorders>
              <w:top w:val="dotted" w:sz="4" w:space="0" w:color="000000"/>
              <w:start w:val="single" w:sz="4" w:space="0" w:color="000000"/>
              <w:bottom w:val="dotted"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r>
      <w:tr>
        <w:trPr>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c>
          <w:tcPr>
            <w:tcW w:w="5529" w:type="dxa"/>
            <w:tcBorders>
              <w:top w:val="dotted" w:sz="4" w:space="0" w:color="000000"/>
              <w:start w:val="single" w:sz="4" w:space="0" w:color="000000"/>
              <w:bottom w:val="dotted" w:sz="4" w:space="0" w:color="000000"/>
              <w:end w:val="single" w:sz="4" w:space="0" w:color="000000"/>
            </w:tcBorders>
          </w:tcPr>
          <w:p>
            <w:pPr>
              <w:pStyle w:val="Normal"/>
              <w:numPr>
                <w:ilvl w:val="0"/>
                <w:numId w:val="35"/>
              </w:numPr>
              <w:spacing w:before="80" w:after="80"/>
              <w:jc w:val="both"/>
              <w:rPr>
                <w:color w:val="000000"/>
                <w:sz w:val="18"/>
                <w:szCs w:val="18"/>
              </w:rPr>
            </w:pPr>
            <w:r>
              <w:rPr>
                <w:color w:val="000000"/>
                <w:sz w:val="18"/>
                <w:szCs w:val="18"/>
              </w:rPr>
              <w:t>Preparation of tenders</w:t>
            </w:r>
          </w:p>
        </w:tc>
        <w:tc>
          <w:tcPr>
            <w:tcW w:w="1275" w:type="dxa"/>
            <w:tcBorders>
              <w:top w:val="dotted" w:sz="4" w:space="0" w:color="000000"/>
              <w:start w:val="single" w:sz="4" w:space="0" w:color="000000"/>
              <w:bottom w:val="dotted"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r>
      <w:tr>
        <w:trPr>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c>
          <w:tcPr>
            <w:tcW w:w="5529" w:type="dxa"/>
            <w:tcBorders>
              <w:top w:val="dotted" w:sz="4" w:space="0" w:color="000000"/>
              <w:start w:val="single" w:sz="4" w:space="0" w:color="000000"/>
              <w:bottom w:val="dotted" w:sz="4" w:space="0" w:color="000000"/>
              <w:end w:val="single" w:sz="4" w:space="0" w:color="000000"/>
            </w:tcBorders>
          </w:tcPr>
          <w:p>
            <w:pPr>
              <w:pStyle w:val="Normal"/>
              <w:numPr>
                <w:ilvl w:val="0"/>
                <w:numId w:val="35"/>
              </w:numPr>
              <w:spacing w:before="80" w:after="80"/>
              <w:jc w:val="both"/>
              <w:rPr>
                <w:color w:val="000000"/>
                <w:sz w:val="18"/>
                <w:szCs w:val="18"/>
              </w:rPr>
            </w:pPr>
            <w:r>
              <w:rPr>
                <w:color w:val="000000"/>
                <w:sz w:val="18"/>
                <w:szCs w:val="18"/>
              </w:rPr>
              <w:t>Submission of tenders</w:t>
            </w:r>
          </w:p>
        </w:tc>
        <w:tc>
          <w:tcPr>
            <w:tcW w:w="1275" w:type="dxa"/>
            <w:tcBorders>
              <w:top w:val="dotted" w:sz="4" w:space="0" w:color="000000"/>
              <w:start w:val="single" w:sz="4" w:space="0" w:color="000000"/>
              <w:bottom w:val="dotted"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r>
      <w:tr>
        <w:trPr>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c>
          <w:tcPr>
            <w:tcW w:w="5529" w:type="dxa"/>
            <w:tcBorders>
              <w:top w:val="dotted" w:sz="4" w:space="0" w:color="000000"/>
              <w:start w:val="single" w:sz="4" w:space="0" w:color="000000"/>
              <w:bottom w:val="dotted" w:sz="4" w:space="0" w:color="000000"/>
              <w:end w:val="single" w:sz="4" w:space="0" w:color="000000"/>
            </w:tcBorders>
          </w:tcPr>
          <w:p>
            <w:pPr>
              <w:pStyle w:val="Normal"/>
              <w:numPr>
                <w:ilvl w:val="0"/>
                <w:numId w:val="35"/>
              </w:numPr>
              <w:spacing w:before="80" w:after="80"/>
              <w:jc w:val="both"/>
              <w:rPr>
                <w:color w:val="000000"/>
                <w:sz w:val="18"/>
                <w:szCs w:val="18"/>
              </w:rPr>
            </w:pPr>
            <w:r>
              <w:rPr>
                <w:color w:val="000000"/>
                <w:sz w:val="18"/>
                <w:szCs w:val="18"/>
              </w:rPr>
              <w:t>Tender opening and evaluation</w:t>
            </w:r>
          </w:p>
        </w:tc>
        <w:tc>
          <w:tcPr>
            <w:tcW w:w="1275" w:type="dxa"/>
            <w:tcBorders>
              <w:top w:val="dotted" w:sz="4" w:space="0" w:color="000000"/>
              <w:start w:val="single" w:sz="4" w:space="0" w:color="000000"/>
              <w:bottom w:val="dotted"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r>
      <w:tr>
        <w:trPr>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c>
          <w:tcPr>
            <w:tcW w:w="5529" w:type="dxa"/>
            <w:tcBorders>
              <w:top w:val="dotted" w:sz="4" w:space="0" w:color="000000"/>
              <w:start w:val="single" w:sz="4" w:space="0" w:color="000000"/>
              <w:end w:val="single" w:sz="4" w:space="0" w:color="000000"/>
            </w:tcBorders>
          </w:tcPr>
          <w:p>
            <w:pPr>
              <w:pStyle w:val="Normal"/>
              <w:numPr>
                <w:ilvl w:val="0"/>
                <w:numId w:val="35"/>
              </w:numPr>
              <w:spacing w:before="80" w:after="80"/>
              <w:jc w:val="both"/>
              <w:rPr>
                <w:color w:val="000000"/>
                <w:sz w:val="18"/>
                <w:szCs w:val="18"/>
              </w:rPr>
            </w:pPr>
            <w:r>
              <w:rPr>
                <w:color w:val="000000"/>
                <w:sz w:val="18"/>
                <w:szCs w:val="18"/>
              </w:rPr>
              <w:t>Award of contract.</w:t>
            </w:r>
          </w:p>
        </w:tc>
        <w:tc>
          <w:tcPr>
            <w:tcW w:w="1275" w:type="dxa"/>
            <w:tcBorders>
              <w:top w:val="dotted" w:sz="4" w:space="0" w:color="000000"/>
              <w:start w:val="single"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r>
      <w:tr>
        <w:trPr>
          <w:trHeight w:val="399" w:hRule="atLeast"/>
          <w:cantSplit/>
        </w:trPr>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pacing w:before="80" w:after="80"/>
              <w:jc w:val="center"/>
              <w:rPr>
                <w:b/>
                <w:color w:val="000000"/>
                <w:sz w:val="18"/>
                <w:szCs w:val="18"/>
              </w:rPr>
            </w:pPr>
            <w:r>
              <w:rPr>
                <w:b/>
                <w:color w:val="000000"/>
                <w:sz w:val="18"/>
                <w:szCs w:val="18"/>
              </w:rPr>
              <w:t>3.</w:t>
            </w:r>
          </w:p>
        </w:tc>
        <w:tc>
          <w:tcPr>
            <w:tcW w:w="5529" w:type="dxa"/>
            <w:tcBorders>
              <w:top w:val="single" w:sz="4" w:space="0" w:color="000000"/>
              <w:start w:val="single" w:sz="4" w:space="0" w:color="000000"/>
              <w:end w:val="single" w:sz="4" w:space="0" w:color="000000"/>
            </w:tcBorders>
          </w:tcPr>
          <w:p>
            <w:pPr>
              <w:pStyle w:val="Heading2"/>
              <w:spacing w:before="80" w:after="80"/>
              <w:ind w:hanging="0" w:start="0"/>
              <w:rPr>
                <w:color w:val="000000"/>
                <w:sz w:val="18"/>
                <w:szCs w:val="18"/>
              </w:rPr>
            </w:pPr>
            <w:r>
              <w:rPr>
                <w:color w:val="000000"/>
                <w:sz w:val="18"/>
                <w:szCs w:val="18"/>
              </w:rPr>
              <w:t>F</w:t>
            </w:r>
            <w:r>
              <w:rPr>
                <w:smallCaps/>
                <w:color w:val="000000"/>
                <w:sz w:val="18"/>
                <w:szCs w:val="18"/>
              </w:rPr>
              <w:t>orms of Tender Qualification Information</w:t>
            </w:r>
          </w:p>
        </w:tc>
        <w:tc>
          <w:tcPr>
            <w:tcW w:w="1275" w:type="dxa"/>
            <w:tcBorders>
              <w:top w:val="single" w:sz="4" w:space="0" w:color="000000"/>
              <w:start w:val="single" w:sz="4" w:space="0" w:color="000000"/>
              <w:bottom w:val="dotted"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r>
      <w:tr>
        <w:trPr>
          <w:trHeight w:val="385" w:hRule="atLeast"/>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b/>
                <w:color w:val="000000"/>
                <w:sz w:val="18"/>
                <w:szCs w:val="18"/>
              </w:rPr>
            </w:r>
          </w:p>
        </w:tc>
        <w:tc>
          <w:tcPr>
            <w:tcW w:w="5529" w:type="dxa"/>
            <w:tcBorders>
              <w:top w:val="dotted" w:sz="4" w:space="0" w:color="000000"/>
              <w:start w:val="single" w:sz="4" w:space="0" w:color="000000"/>
              <w:end w:val="single" w:sz="4" w:space="0" w:color="000000"/>
            </w:tcBorders>
          </w:tcPr>
          <w:p>
            <w:pPr>
              <w:pStyle w:val="Heading2"/>
              <w:spacing w:before="80" w:after="80"/>
              <w:ind w:hanging="0" w:start="0"/>
              <w:jc w:val="start"/>
              <w:rPr>
                <w:b w:val="false"/>
                <w:color w:val="000000"/>
                <w:sz w:val="18"/>
                <w:szCs w:val="18"/>
              </w:rPr>
            </w:pPr>
            <w:r>
              <w:rPr>
                <w:rFonts w:eastAsia="Wingdings" w:cs="Wingdings" w:ascii="Wingdings" w:hAnsi="Wingdings"/>
                <w:b w:val="false"/>
                <w:smallCaps/>
                <w:color w:val="000000"/>
                <w:sz w:val="18"/>
                <w:szCs w:val="18"/>
                <w:lang w:val="en-IN" w:eastAsia="en-IN"/>
              </w:rPr>
              <w:sym w:font="Wingdings" w:char="f0e0"/>
            </w:r>
            <w:r>
              <w:rPr>
                <w:b w:val="false"/>
                <w:smallCaps/>
                <w:color w:val="000000"/>
                <w:sz w:val="18"/>
                <w:szCs w:val="18"/>
                <w:lang w:val="en-IN" w:eastAsia="en-IN"/>
              </w:rPr>
              <w:t xml:space="preserve"> </w:t>
            </w:r>
            <w:r>
              <w:rPr>
                <w:b w:val="false"/>
                <w:smallCaps/>
                <w:color w:val="000000"/>
                <w:sz w:val="18"/>
                <w:szCs w:val="18"/>
                <w:lang w:val="en-IN" w:eastAsia="en-IN"/>
              </w:rPr>
              <w:t>C</w:t>
            </w:r>
            <w:r>
              <w:rPr>
                <w:b w:val="false"/>
                <w:color w:val="000000"/>
                <w:sz w:val="18"/>
                <w:szCs w:val="18"/>
                <w:lang w:val="en-IN" w:eastAsia="en-IN"/>
              </w:rPr>
              <w:t>hecklist to accompany the tender</w:t>
            </w:r>
          </w:p>
        </w:tc>
        <w:tc>
          <w:tcPr>
            <w:tcW w:w="1275" w:type="dxa"/>
            <w:tcBorders>
              <w:top w:val="dotted" w:sz="4" w:space="0" w:color="000000"/>
              <w:start w:val="single" w:sz="4" w:space="0" w:color="000000"/>
              <w:bottom w:val="dotted" w:sz="4" w:space="0" w:color="000000"/>
              <w:end w:val="single" w:sz="4" w:space="0" w:color="000000"/>
            </w:tcBorders>
          </w:tcPr>
          <w:p>
            <w:pPr>
              <w:pStyle w:val="Normal"/>
              <w:snapToGrid w:val="false"/>
              <w:spacing w:before="80" w:after="80"/>
              <w:jc w:val="center"/>
              <w:rPr>
                <w:bCs/>
                <w:color w:val="000000"/>
                <w:sz w:val="18"/>
                <w:szCs w:val="18"/>
              </w:rPr>
            </w:pPr>
            <w:r>
              <w:rPr>
                <w:b w:val="false"/>
                <w:bCs/>
                <w:color w:val="000000"/>
                <w:sz w:val="18"/>
                <w:szCs w:val="18"/>
              </w:rPr>
            </w:r>
          </w:p>
        </w:tc>
      </w:tr>
      <w:tr>
        <w:trPr>
          <w:trHeight w:val="567" w:hRule="atLeast"/>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bCs/>
                <w:color w:val="000000"/>
                <w:sz w:val="18"/>
                <w:szCs w:val="18"/>
              </w:rPr>
            </w:r>
          </w:p>
        </w:tc>
        <w:tc>
          <w:tcPr>
            <w:tcW w:w="5529" w:type="dxa"/>
            <w:tcBorders>
              <w:top w:val="dotted" w:sz="4" w:space="0" w:color="000000"/>
              <w:start w:val="single" w:sz="4" w:space="0" w:color="000000"/>
              <w:end w:val="single" w:sz="4" w:space="0" w:color="000000"/>
            </w:tcBorders>
          </w:tcPr>
          <w:p>
            <w:pPr>
              <w:pStyle w:val="Heading2"/>
              <w:spacing w:before="80" w:after="80"/>
              <w:ind w:hanging="0" w:start="0"/>
              <w:jc w:val="start"/>
              <w:rPr>
                <w:b w:val="false"/>
                <w:color w:val="000000"/>
                <w:sz w:val="18"/>
                <w:szCs w:val="18"/>
                <w:lang w:val="en-IN" w:eastAsia="en-IN"/>
              </w:rPr>
            </w:pPr>
            <w:r>
              <w:rPr>
                <w:rFonts w:eastAsia="Wingdings" w:cs="Wingdings" w:ascii="Wingdings" w:hAnsi="Wingdings"/>
                <w:b w:val="false"/>
                <w:smallCaps/>
                <w:color w:val="000000"/>
                <w:sz w:val="18"/>
                <w:szCs w:val="18"/>
                <w:lang w:val="en-IN" w:eastAsia="en-IN"/>
              </w:rPr>
              <w:sym w:font="Wingdings" w:char="f0e0"/>
            </w:r>
            <w:r>
              <w:rPr>
                <w:b w:val="false"/>
                <w:smallCaps/>
                <w:color w:val="000000"/>
                <w:sz w:val="18"/>
                <w:szCs w:val="18"/>
                <w:lang w:val="en-IN" w:eastAsia="en-IN"/>
              </w:rPr>
              <w:t xml:space="preserve"> </w:t>
            </w:r>
            <w:r>
              <w:rPr>
                <w:b w:val="false"/>
                <w:smallCaps/>
                <w:color w:val="000000"/>
                <w:sz w:val="18"/>
                <w:szCs w:val="18"/>
                <w:lang w:val="en-IN" w:eastAsia="en-IN"/>
              </w:rPr>
              <w:t>S</w:t>
            </w:r>
            <w:r>
              <w:rPr>
                <w:b w:val="false"/>
                <w:color w:val="000000"/>
                <w:sz w:val="18"/>
                <w:szCs w:val="18"/>
                <w:lang w:val="en-IN" w:eastAsia="en-IN"/>
              </w:rPr>
              <w:t>tatements (I to VII)</w:t>
            </w:r>
          </w:p>
        </w:tc>
        <w:tc>
          <w:tcPr>
            <w:tcW w:w="1275" w:type="dxa"/>
            <w:tcBorders>
              <w:top w:val="dotted" w:sz="4" w:space="0" w:color="000000"/>
              <w:start w:val="single" w:sz="4" w:space="0" w:color="000000"/>
              <w:end w:val="single" w:sz="4" w:space="0" w:color="000000"/>
            </w:tcBorders>
          </w:tcPr>
          <w:p>
            <w:pPr>
              <w:pStyle w:val="Normal"/>
              <w:snapToGrid w:val="false"/>
              <w:spacing w:before="80" w:after="80"/>
              <w:jc w:val="center"/>
              <w:rPr>
                <w:color w:val="000000"/>
                <w:sz w:val="18"/>
                <w:szCs w:val="18"/>
              </w:rPr>
            </w:pPr>
            <w:r>
              <w:rPr>
                <w:b w:val="false"/>
                <w:color w:val="000000"/>
                <w:sz w:val="18"/>
                <w:szCs w:val="18"/>
                <w:lang w:val="en-IN" w:eastAsia="en-IN"/>
              </w:rPr>
            </w:r>
          </w:p>
        </w:tc>
      </w:tr>
      <w:tr>
        <w:trPr>
          <w:trHeight w:val="425" w:hRule="atLeast"/>
          <w:cantSplit/>
        </w:trPr>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pacing w:before="80" w:after="80"/>
              <w:jc w:val="center"/>
              <w:rPr>
                <w:b/>
                <w:color w:val="000000"/>
                <w:sz w:val="18"/>
                <w:szCs w:val="18"/>
              </w:rPr>
            </w:pPr>
            <w:r>
              <w:rPr>
                <w:b/>
                <w:color w:val="000000"/>
                <w:sz w:val="18"/>
                <w:szCs w:val="18"/>
              </w:rPr>
              <w:t>4.</w:t>
            </w:r>
          </w:p>
        </w:tc>
        <w:tc>
          <w:tcPr>
            <w:tcW w:w="5529" w:type="dxa"/>
            <w:tcBorders>
              <w:top w:val="single" w:sz="4" w:space="0" w:color="000000"/>
              <w:start w:val="single" w:sz="4" w:space="0" w:color="000000"/>
              <w:end w:val="single" w:sz="4" w:space="0" w:color="000000"/>
            </w:tcBorders>
          </w:tcPr>
          <w:p>
            <w:pPr>
              <w:pStyle w:val="Heading2"/>
              <w:spacing w:before="80" w:after="80"/>
              <w:ind w:hanging="0" w:start="0"/>
              <w:rPr>
                <w:color w:val="000000"/>
                <w:sz w:val="18"/>
                <w:szCs w:val="18"/>
                <w:lang w:val="en-IN" w:eastAsia="en-IN"/>
              </w:rPr>
            </w:pPr>
            <w:r>
              <w:rPr>
                <w:color w:val="000000"/>
                <w:sz w:val="18"/>
                <w:szCs w:val="18"/>
                <w:lang w:val="en-IN" w:eastAsia="en-IN"/>
              </w:rPr>
              <w:t>C</w:t>
            </w:r>
            <w:r>
              <w:rPr>
                <w:smallCaps/>
                <w:color w:val="000000"/>
                <w:sz w:val="18"/>
                <w:szCs w:val="18"/>
                <w:lang w:val="en-IN" w:eastAsia="en-IN"/>
              </w:rPr>
              <w:t>onditions of Contract</w:t>
            </w:r>
          </w:p>
        </w:tc>
        <w:tc>
          <w:tcPr>
            <w:tcW w:w="1275" w:type="dxa"/>
            <w:tcBorders>
              <w:top w:val="single" w:sz="4" w:space="0" w:color="000000"/>
              <w:start w:val="single" w:sz="4" w:space="0" w:color="000000"/>
              <w:bottom w:val="dotted"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lang w:val="en-IN" w:eastAsia="en-IN"/>
              </w:rPr>
            </w:r>
          </w:p>
        </w:tc>
      </w:tr>
      <w:tr>
        <w:trPr>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b/>
                <w:color w:val="000000"/>
                <w:sz w:val="18"/>
                <w:szCs w:val="18"/>
              </w:rPr>
            </w:r>
          </w:p>
        </w:tc>
        <w:tc>
          <w:tcPr>
            <w:tcW w:w="5529" w:type="dxa"/>
            <w:tcBorders>
              <w:top w:val="dotted" w:sz="4" w:space="0" w:color="000000"/>
              <w:start w:val="single" w:sz="4" w:space="0" w:color="000000"/>
              <w:bottom w:val="dotted" w:sz="4" w:space="0" w:color="000000"/>
              <w:end w:val="single" w:sz="4" w:space="0" w:color="000000"/>
            </w:tcBorders>
          </w:tcPr>
          <w:p>
            <w:pPr>
              <w:pStyle w:val="Heading2"/>
              <w:spacing w:before="80" w:after="80"/>
              <w:ind w:hanging="0" w:start="0"/>
              <w:jc w:val="start"/>
              <w:rPr>
                <w:b w:val="false"/>
                <w:color w:val="000000"/>
                <w:sz w:val="18"/>
                <w:szCs w:val="18"/>
                <w:lang w:val="en-IN" w:eastAsia="en-IN"/>
              </w:rPr>
            </w:pPr>
            <w:r>
              <w:rPr>
                <w:b w:val="false"/>
                <w:color w:val="000000"/>
                <w:sz w:val="18"/>
                <w:szCs w:val="18"/>
                <w:lang w:val="en-IN" w:eastAsia="en-IN"/>
              </w:rPr>
              <w:t>T</w:t>
            </w:r>
            <w:r>
              <w:rPr>
                <w:b w:val="false"/>
                <w:smallCaps/>
                <w:color w:val="000000"/>
                <w:sz w:val="18"/>
                <w:szCs w:val="18"/>
                <w:lang w:val="en-IN" w:eastAsia="en-IN"/>
              </w:rPr>
              <w:t xml:space="preserve">ender </w:t>
            </w:r>
          </w:p>
        </w:tc>
        <w:tc>
          <w:tcPr>
            <w:tcW w:w="1275" w:type="dxa"/>
            <w:tcBorders>
              <w:top w:val="dotted" w:sz="4" w:space="0" w:color="000000"/>
              <w:start w:val="single" w:sz="4" w:space="0" w:color="000000"/>
              <w:bottom w:val="dotted" w:sz="4" w:space="0" w:color="000000"/>
              <w:end w:val="single" w:sz="4" w:space="0" w:color="000000"/>
            </w:tcBorders>
          </w:tcPr>
          <w:p>
            <w:pPr>
              <w:pStyle w:val="Normal"/>
              <w:snapToGrid w:val="false"/>
              <w:spacing w:before="80" w:after="80"/>
              <w:jc w:val="center"/>
              <w:rPr>
                <w:bCs/>
                <w:color w:val="000000"/>
                <w:sz w:val="18"/>
                <w:szCs w:val="18"/>
              </w:rPr>
            </w:pPr>
            <w:r>
              <w:rPr>
                <w:b w:val="false"/>
                <w:bCs/>
                <w:color w:val="000000"/>
                <w:sz w:val="18"/>
                <w:szCs w:val="18"/>
                <w:lang w:val="en-IN" w:eastAsia="en-IN"/>
              </w:rPr>
            </w:r>
          </w:p>
        </w:tc>
      </w:tr>
      <w:tr>
        <w:trPr>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bCs/>
                <w:color w:val="000000"/>
                <w:sz w:val="18"/>
                <w:szCs w:val="18"/>
              </w:rPr>
            </w:r>
          </w:p>
        </w:tc>
        <w:tc>
          <w:tcPr>
            <w:tcW w:w="5529" w:type="dxa"/>
            <w:tcBorders>
              <w:top w:val="dotted" w:sz="4" w:space="0" w:color="000000"/>
              <w:start w:val="single" w:sz="4" w:space="0" w:color="000000"/>
              <w:bottom w:val="dotted" w:sz="4" w:space="0" w:color="000000"/>
              <w:end w:val="single" w:sz="4" w:space="0" w:color="000000"/>
            </w:tcBorders>
          </w:tcPr>
          <w:p>
            <w:pPr>
              <w:pStyle w:val="Heading2"/>
              <w:spacing w:before="80" w:after="80"/>
              <w:ind w:hanging="0" w:start="0"/>
              <w:jc w:val="start"/>
              <w:rPr>
                <w:b w:val="false"/>
                <w:color w:val="000000"/>
                <w:sz w:val="18"/>
                <w:szCs w:val="18"/>
                <w:lang w:val="en-IN" w:eastAsia="en-IN"/>
              </w:rPr>
            </w:pPr>
            <w:r>
              <w:rPr>
                <w:b w:val="false"/>
                <w:color w:val="000000"/>
                <w:sz w:val="18"/>
                <w:szCs w:val="18"/>
                <w:lang w:val="en-IN" w:eastAsia="en-IN"/>
              </w:rPr>
              <w:t>A)  General</w:t>
            </w:r>
          </w:p>
        </w:tc>
        <w:tc>
          <w:tcPr>
            <w:tcW w:w="1275" w:type="dxa"/>
            <w:tcBorders>
              <w:top w:val="dotted" w:sz="4" w:space="0" w:color="000000"/>
              <w:start w:val="single" w:sz="4" w:space="0" w:color="000000"/>
              <w:bottom w:val="dotted" w:sz="4" w:space="0" w:color="000000"/>
              <w:end w:val="single" w:sz="4" w:space="0" w:color="000000"/>
            </w:tcBorders>
          </w:tcPr>
          <w:p>
            <w:pPr>
              <w:pStyle w:val="Normal"/>
              <w:snapToGrid w:val="false"/>
              <w:spacing w:before="80" w:after="80"/>
              <w:jc w:val="center"/>
              <w:rPr>
                <w:color w:val="000000"/>
                <w:sz w:val="18"/>
                <w:szCs w:val="18"/>
              </w:rPr>
            </w:pPr>
            <w:r>
              <w:rPr>
                <w:b w:val="false"/>
                <w:color w:val="000000"/>
                <w:sz w:val="18"/>
                <w:szCs w:val="18"/>
                <w:lang w:val="en-IN" w:eastAsia="en-IN"/>
              </w:rPr>
            </w:r>
          </w:p>
        </w:tc>
      </w:tr>
      <w:tr>
        <w:trPr>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c>
          <w:tcPr>
            <w:tcW w:w="5529" w:type="dxa"/>
            <w:tcBorders>
              <w:top w:val="dotted" w:sz="4" w:space="0" w:color="000000"/>
              <w:start w:val="single" w:sz="4" w:space="0" w:color="000000"/>
              <w:bottom w:val="dotted" w:sz="4" w:space="0" w:color="000000"/>
              <w:end w:val="single" w:sz="4" w:space="0" w:color="000000"/>
            </w:tcBorders>
          </w:tcPr>
          <w:p>
            <w:pPr>
              <w:pStyle w:val="Heading2"/>
              <w:spacing w:before="80" w:after="80"/>
              <w:ind w:hanging="0" w:start="0"/>
              <w:jc w:val="start"/>
              <w:rPr>
                <w:b w:val="false"/>
                <w:color w:val="000000"/>
                <w:sz w:val="18"/>
                <w:szCs w:val="18"/>
                <w:lang w:val="en-IN" w:eastAsia="en-IN"/>
              </w:rPr>
            </w:pPr>
            <w:r>
              <w:rPr>
                <w:b w:val="false"/>
                <w:color w:val="000000"/>
                <w:sz w:val="18"/>
                <w:szCs w:val="18"/>
                <w:lang w:val="en-IN" w:eastAsia="en-IN"/>
              </w:rPr>
              <w:t>B)  Time for completion</w:t>
            </w:r>
          </w:p>
        </w:tc>
        <w:tc>
          <w:tcPr>
            <w:tcW w:w="1275" w:type="dxa"/>
            <w:tcBorders>
              <w:top w:val="dotted" w:sz="4" w:space="0" w:color="000000"/>
              <w:start w:val="single" w:sz="4" w:space="0" w:color="000000"/>
              <w:bottom w:val="dotted" w:sz="4" w:space="0" w:color="000000"/>
              <w:end w:val="single" w:sz="4" w:space="0" w:color="000000"/>
            </w:tcBorders>
          </w:tcPr>
          <w:p>
            <w:pPr>
              <w:pStyle w:val="Normal"/>
              <w:snapToGrid w:val="false"/>
              <w:spacing w:before="80" w:after="80"/>
              <w:jc w:val="center"/>
              <w:rPr>
                <w:color w:val="000000"/>
                <w:sz w:val="18"/>
                <w:szCs w:val="18"/>
              </w:rPr>
            </w:pPr>
            <w:r>
              <w:rPr>
                <w:b w:val="false"/>
                <w:color w:val="000000"/>
                <w:sz w:val="18"/>
                <w:szCs w:val="18"/>
                <w:lang w:val="en-IN" w:eastAsia="en-IN"/>
              </w:rPr>
            </w:r>
          </w:p>
        </w:tc>
      </w:tr>
      <w:tr>
        <w:trPr>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c>
          <w:tcPr>
            <w:tcW w:w="5529" w:type="dxa"/>
            <w:tcBorders>
              <w:top w:val="dotted" w:sz="4" w:space="0" w:color="000000"/>
              <w:start w:val="single" w:sz="4" w:space="0" w:color="000000"/>
              <w:bottom w:val="dotted" w:sz="4" w:space="0" w:color="000000"/>
              <w:end w:val="single" w:sz="4" w:space="0" w:color="000000"/>
            </w:tcBorders>
          </w:tcPr>
          <w:p>
            <w:pPr>
              <w:pStyle w:val="Heading2"/>
              <w:spacing w:before="80" w:after="80"/>
              <w:ind w:hanging="0" w:start="0"/>
              <w:jc w:val="start"/>
              <w:rPr>
                <w:b w:val="false"/>
                <w:color w:val="000000"/>
                <w:sz w:val="18"/>
                <w:szCs w:val="18"/>
                <w:lang w:val="en-IN" w:eastAsia="en-IN"/>
              </w:rPr>
            </w:pPr>
            <w:r>
              <w:rPr>
                <w:b w:val="false"/>
                <w:color w:val="000000"/>
                <w:sz w:val="18"/>
                <w:szCs w:val="18"/>
                <w:lang w:val="en-IN" w:eastAsia="en-IN"/>
              </w:rPr>
              <w:t>C)  Quality control</w:t>
            </w:r>
          </w:p>
        </w:tc>
        <w:tc>
          <w:tcPr>
            <w:tcW w:w="1275" w:type="dxa"/>
            <w:tcBorders>
              <w:top w:val="dotted" w:sz="4" w:space="0" w:color="000000"/>
              <w:start w:val="single" w:sz="4" w:space="0" w:color="000000"/>
              <w:bottom w:val="dotted" w:sz="4" w:space="0" w:color="000000"/>
              <w:end w:val="single" w:sz="4" w:space="0" w:color="000000"/>
            </w:tcBorders>
          </w:tcPr>
          <w:p>
            <w:pPr>
              <w:pStyle w:val="Normal"/>
              <w:snapToGrid w:val="false"/>
              <w:spacing w:before="80" w:after="80"/>
              <w:jc w:val="center"/>
              <w:rPr>
                <w:color w:val="000000"/>
                <w:sz w:val="18"/>
                <w:szCs w:val="18"/>
              </w:rPr>
            </w:pPr>
            <w:r>
              <w:rPr>
                <w:b w:val="false"/>
                <w:color w:val="000000"/>
                <w:sz w:val="18"/>
                <w:szCs w:val="18"/>
                <w:lang w:val="en-IN" w:eastAsia="en-IN"/>
              </w:rPr>
            </w:r>
          </w:p>
        </w:tc>
      </w:tr>
      <w:tr>
        <w:trPr>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c>
          <w:tcPr>
            <w:tcW w:w="5529" w:type="dxa"/>
            <w:tcBorders>
              <w:top w:val="dotted" w:sz="4" w:space="0" w:color="000000"/>
              <w:start w:val="single" w:sz="4" w:space="0" w:color="000000"/>
              <w:end w:val="single" w:sz="4" w:space="0" w:color="000000"/>
            </w:tcBorders>
          </w:tcPr>
          <w:p>
            <w:pPr>
              <w:pStyle w:val="Heading2"/>
              <w:spacing w:before="80" w:after="80"/>
              <w:ind w:hanging="0" w:start="0"/>
              <w:jc w:val="start"/>
              <w:rPr>
                <w:b w:val="false"/>
                <w:color w:val="000000"/>
                <w:sz w:val="18"/>
                <w:szCs w:val="18"/>
                <w:lang w:val="en-IN" w:eastAsia="en-IN"/>
              </w:rPr>
            </w:pPr>
            <w:r>
              <w:rPr>
                <w:b w:val="false"/>
                <w:color w:val="000000"/>
                <w:sz w:val="18"/>
                <w:szCs w:val="18"/>
                <w:lang w:val="en-IN" w:eastAsia="en-IN"/>
              </w:rPr>
              <w:t>D)  Cost control</w:t>
            </w:r>
          </w:p>
        </w:tc>
        <w:tc>
          <w:tcPr>
            <w:tcW w:w="1275" w:type="dxa"/>
            <w:tcBorders>
              <w:top w:val="dotted" w:sz="4" w:space="0" w:color="000000"/>
              <w:start w:val="single" w:sz="4" w:space="0" w:color="000000"/>
              <w:end w:val="single" w:sz="4" w:space="0" w:color="000000"/>
            </w:tcBorders>
          </w:tcPr>
          <w:p>
            <w:pPr>
              <w:pStyle w:val="Normal"/>
              <w:snapToGrid w:val="false"/>
              <w:spacing w:before="80" w:after="80"/>
              <w:jc w:val="center"/>
              <w:rPr>
                <w:color w:val="000000"/>
                <w:sz w:val="18"/>
                <w:szCs w:val="18"/>
              </w:rPr>
            </w:pPr>
            <w:r>
              <w:rPr>
                <w:b w:val="false"/>
                <w:color w:val="000000"/>
                <w:sz w:val="18"/>
                <w:szCs w:val="18"/>
                <w:lang w:val="en-IN" w:eastAsia="en-IN"/>
              </w:rPr>
            </w:r>
          </w:p>
        </w:tc>
      </w:tr>
      <w:tr>
        <w:trPr>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rPr>
            </w:r>
          </w:p>
        </w:tc>
        <w:tc>
          <w:tcPr>
            <w:tcW w:w="5529" w:type="dxa"/>
            <w:tcBorders>
              <w:top w:val="dotted" w:sz="4" w:space="0" w:color="000000"/>
              <w:start w:val="single" w:sz="4" w:space="0" w:color="000000"/>
              <w:bottom w:val="dotted" w:sz="4" w:space="0" w:color="000000"/>
              <w:end w:val="single" w:sz="4" w:space="0" w:color="000000"/>
            </w:tcBorders>
          </w:tcPr>
          <w:p>
            <w:pPr>
              <w:pStyle w:val="Heading2"/>
              <w:spacing w:before="80" w:after="80"/>
              <w:ind w:hanging="0" w:start="0"/>
              <w:jc w:val="start"/>
              <w:rPr>
                <w:b w:val="false"/>
                <w:color w:val="000000"/>
                <w:sz w:val="18"/>
                <w:szCs w:val="18"/>
                <w:lang w:val="en-IN" w:eastAsia="en-IN"/>
              </w:rPr>
            </w:pPr>
            <w:r>
              <w:rPr>
                <w:b w:val="false"/>
                <w:color w:val="000000"/>
                <w:sz w:val="18"/>
                <w:szCs w:val="18"/>
                <w:lang w:val="en-IN" w:eastAsia="en-IN"/>
              </w:rPr>
              <w:t>E)  Finishing the contract</w:t>
            </w:r>
          </w:p>
        </w:tc>
        <w:tc>
          <w:tcPr>
            <w:tcW w:w="1275" w:type="dxa"/>
            <w:tcBorders>
              <w:top w:val="dotted" w:sz="4" w:space="0" w:color="000000"/>
              <w:start w:val="single" w:sz="4" w:space="0" w:color="000000"/>
              <w:bottom w:val="dotted" w:sz="4" w:space="0" w:color="000000"/>
              <w:end w:val="single" w:sz="4" w:space="0" w:color="000000"/>
            </w:tcBorders>
          </w:tcPr>
          <w:p>
            <w:pPr>
              <w:pStyle w:val="Normal"/>
              <w:snapToGrid w:val="false"/>
              <w:spacing w:before="80" w:after="80"/>
              <w:jc w:val="center"/>
              <w:rPr>
                <w:color w:val="000000"/>
                <w:sz w:val="18"/>
                <w:szCs w:val="18"/>
              </w:rPr>
            </w:pPr>
            <w:r>
              <w:rPr>
                <w:b w:val="false"/>
                <w:color w:val="000000"/>
                <w:sz w:val="18"/>
                <w:szCs w:val="18"/>
                <w:lang w:val="en-IN" w:eastAsia="en-IN"/>
              </w:rPr>
            </w:r>
          </w:p>
        </w:tc>
      </w:tr>
      <w:tr>
        <w:trPr>
          <w:cantSplit/>
        </w:trPr>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b/>
                <w:color w:val="000000"/>
                <w:sz w:val="18"/>
                <w:szCs w:val="18"/>
              </w:rPr>
            </w:pPr>
            <w:r>
              <w:rPr>
                <w:b/>
                <w:color w:val="000000"/>
                <w:sz w:val="18"/>
                <w:szCs w:val="18"/>
              </w:rPr>
            </w:r>
          </w:p>
        </w:tc>
        <w:tc>
          <w:tcPr>
            <w:tcW w:w="5529" w:type="dxa"/>
            <w:tcBorders>
              <w:top w:val="dotted" w:sz="4" w:space="0" w:color="000000"/>
              <w:start w:val="single" w:sz="4" w:space="0" w:color="000000"/>
              <w:bottom w:val="single" w:sz="4" w:space="0" w:color="000000"/>
              <w:end w:val="single" w:sz="4" w:space="0" w:color="000000"/>
            </w:tcBorders>
          </w:tcPr>
          <w:p>
            <w:pPr>
              <w:pStyle w:val="Heading2"/>
              <w:spacing w:before="80" w:after="80"/>
              <w:ind w:hanging="0" w:start="0"/>
              <w:jc w:val="start"/>
              <w:rPr>
                <w:b w:val="false"/>
                <w:color w:val="000000"/>
                <w:sz w:val="18"/>
                <w:szCs w:val="18"/>
                <w:lang w:val="en-IN" w:eastAsia="en-IN"/>
              </w:rPr>
            </w:pPr>
            <w:r>
              <w:rPr>
                <w:b w:val="false"/>
                <w:color w:val="000000"/>
                <w:sz w:val="18"/>
                <w:szCs w:val="18"/>
                <w:lang w:val="en-IN" w:eastAsia="en-IN"/>
              </w:rPr>
              <w:t>F)  Special conditions.</w:t>
            </w:r>
          </w:p>
        </w:tc>
        <w:tc>
          <w:tcPr>
            <w:tcW w:w="1275" w:type="dxa"/>
            <w:tcBorders>
              <w:top w:val="dotted"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b w:val="false"/>
                <w:color w:val="000000"/>
                <w:sz w:val="18"/>
                <w:szCs w:val="18"/>
                <w:lang w:val="en-IN" w:eastAsia="en-IN"/>
              </w:rPr>
            </w:r>
          </w:p>
        </w:tc>
      </w:tr>
      <w:tr>
        <w:trPr/>
        <w:tc>
          <w:tcPr>
            <w:tcW w:w="567" w:type="dxa"/>
            <w:tcBorders>
              <w:top w:val="single" w:sz="4" w:space="0" w:color="000000"/>
              <w:start w:val="single" w:sz="4" w:space="0" w:color="000000"/>
              <w:bottom w:val="single" w:sz="4" w:space="0" w:color="000000"/>
              <w:end w:val="single" w:sz="4" w:space="0" w:color="000000"/>
            </w:tcBorders>
          </w:tcPr>
          <w:p>
            <w:pPr>
              <w:pStyle w:val="Normal"/>
              <w:spacing w:before="80" w:after="80"/>
              <w:jc w:val="center"/>
              <w:rPr>
                <w:b/>
                <w:color w:val="000000"/>
                <w:sz w:val="18"/>
                <w:szCs w:val="18"/>
              </w:rPr>
            </w:pPr>
            <w:r>
              <w:rPr>
                <w:b/>
                <w:color w:val="000000"/>
                <w:sz w:val="18"/>
                <w:szCs w:val="18"/>
              </w:rPr>
              <w:t>5.</w:t>
            </w:r>
          </w:p>
        </w:tc>
        <w:tc>
          <w:tcPr>
            <w:tcW w:w="5529" w:type="dxa"/>
            <w:tcBorders>
              <w:top w:val="single" w:sz="4" w:space="0" w:color="000000"/>
              <w:start w:val="single" w:sz="4" w:space="0" w:color="000000"/>
              <w:bottom w:val="single" w:sz="4" w:space="0" w:color="000000"/>
              <w:end w:val="single" w:sz="4" w:space="0" w:color="000000"/>
            </w:tcBorders>
          </w:tcPr>
          <w:p>
            <w:pPr>
              <w:pStyle w:val="Heading2"/>
              <w:spacing w:before="80" w:after="80"/>
              <w:ind w:hanging="0" w:start="0"/>
              <w:rPr>
                <w:color w:val="000000"/>
                <w:sz w:val="18"/>
                <w:szCs w:val="18"/>
                <w:lang w:val="en-IN" w:eastAsia="en-IN"/>
              </w:rPr>
            </w:pPr>
            <w:r>
              <w:rPr>
                <w:color w:val="000000"/>
                <w:sz w:val="18"/>
                <w:szCs w:val="18"/>
                <w:lang w:val="en-IN" w:eastAsia="en-IN"/>
              </w:rPr>
              <w:t>TECHNICAL SPECIFICATIONS</w:t>
            </w:r>
          </w:p>
        </w:tc>
        <w:tc>
          <w:tcPr>
            <w:tcW w:w="1275" w:type="dxa"/>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color w:val="000000"/>
                <w:sz w:val="18"/>
                <w:szCs w:val="18"/>
              </w:rPr>
            </w:pPr>
            <w:r>
              <w:rPr>
                <w:color w:val="000000"/>
                <w:sz w:val="18"/>
                <w:szCs w:val="18"/>
                <w:lang w:val="en-IN" w:eastAsia="en-IN"/>
              </w:rPr>
            </w:r>
          </w:p>
        </w:tc>
      </w:tr>
      <w:tr>
        <w:trPr/>
        <w:tc>
          <w:tcPr>
            <w:tcW w:w="567" w:type="dxa"/>
            <w:tcBorders>
              <w:top w:val="single" w:sz="4" w:space="0" w:color="000000"/>
              <w:start w:val="single" w:sz="4" w:space="0" w:color="000000"/>
              <w:bottom w:val="single" w:sz="4" w:space="0" w:color="000000"/>
              <w:end w:val="single" w:sz="4" w:space="0" w:color="000000"/>
            </w:tcBorders>
          </w:tcPr>
          <w:p>
            <w:pPr>
              <w:pStyle w:val="Normal"/>
              <w:spacing w:before="80" w:after="80"/>
              <w:jc w:val="center"/>
              <w:rPr>
                <w:b/>
                <w:color w:val="000000"/>
                <w:sz w:val="18"/>
                <w:szCs w:val="18"/>
              </w:rPr>
            </w:pPr>
            <w:r>
              <w:rPr>
                <w:b/>
                <w:color w:val="000000"/>
                <w:sz w:val="18"/>
                <w:szCs w:val="18"/>
              </w:rPr>
              <w:t>.</w:t>
            </w:r>
          </w:p>
        </w:tc>
        <w:tc>
          <w:tcPr>
            <w:tcW w:w="5529" w:type="dxa"/>
            <w:tcBorders>
              <w:top w:val="single" w:sz="4" w:space="0" w:color="000000"/>
              <w:start w:val="single" w:sz="4" w:space="0" w:color="000000"/>
              <w:bottom w:val="single" w:sz="4" w:space="0" w:color="000000"/>
              <w:end w:val="single" w:sz="4" w:space="0" w:color="000000"/>
            </w:tcBorders>
          </w:tcPr>
          <w:p>
            <w:pPr>
              <w:pStyle w:val="Heading2"/>
              <w:spacing w:before="80" w:after="80"/>
              <w:ind w:hanging="0" w:start="0"/>
              <w:rPr>
                <w:color w:val="000000"/>
                <w:sz w:val="18"/>
                <w:szCs w:val="18"/>
                <w:lang w:val="en-IN" w:eastAsia="en-IN"/>
              </w:rPr>
            </w:pPr>
            <w:r>
              <w:rPr>
                <w:color w:val="000000"/>
                <w:sz w:val="18"/>
                <w:szCs w:val="18"/>
                <w:lang w:val="en-IN" w:eastAsia="en-IN"/>
              </w:rPr>
              <w:t>DRAWINGS</w:t>
            </w:r>
          </w:p>
        </w:tc>
        <w:tc>
          <w:tcPr>
            <w:tcW w:w="1275" w:type="dxa"/>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bCs/>
                <w:color w:val="000000"/>
                <w:sz w:val="18"/>
                <w:szCs w:val="18"/>
              </w:rPr>
            </w:pPr>
            <w:r>
              <w:rPr>
                <w:bCs/>
                <w:color w:val="000000"/>
                <w:sz w:val="18"/>
                <w:szCs w:val="18"/>
                <w:lang w:val="en-IN" w:eastAsia="en-IN"/>
              </w:rPr>
            </w:r>
          </w:p>
        </w:tc>
      </w:tr>
      <w:tr>
        <w:trPr/>
        <w:tc>
          <w:tcPr>
            <w:tcW w:w="567" w:type="dxa"/>
            <w:tcBorders>
              <w:top w:val="single" w:sz="4" w:space="0" w:color="000000"/>
              <w:start w:val="single" w:sz="4" w:space="0" w:color="000000"/>
              <w:bottom w:val="single" w:sz="4" w:space="0" w:color="000000"/>
              <w:end w:val="single" w:sz="4" w:space="0" w:color="000000"/>
            </w:tcBorders>
          </w:tcPr>
          <w:p>
            <w:pPr>
              <w:pStyle w:val="Normal"/>
              <w:spacing w:before="80" w:after="80"/>
              <w:jc w:val="center"/>
              <w:rPr>
                <w:b/>
                <w:color w:val="000000"/>
                <w:sz w:val="18"/>
                <w:szCs w:val="18"/>
              </w:rPr>
            </w:pPr>
            <w:r>
              <w:rPr>
                <w:b/>
                <w:color w:val="000000"/>
                <w:sz w:val="18"/>
                <w:szCs w:val="18"/>
              </w:rPr>
              <w:t>7.</w:t>
            </w:r>
          </w:p>
        </w:tc>
        <w:tc>
          <w:tcPr>
            <w:tcW w:w="5529" w:type="dxa"/>
            <w:tcBorders>
              <w:top w:val="single" w:sz="4" w:space="0" w:color="000000"/>
              <w:start w:val="single" w:sz="4" w:space="0" w:color="000000"/>
              <w:bottom w:val="single" w:sz="4" w:space="0" w:color="000000"/>
              <w:end w:val="single" w:sz="4" w:space="0" w:color="000000"/>
            </w:tcBorders>
          </w:tcPr>
          <w:p>
            <w:pPr>
              <w:pStyle w:val="Heading2"/>
              <w:spacing w:before="80" w:after="80"/>
              <w:ind w:hanging="0" w:start="0"/>
              <w:rPr>
                <w:color w:val="000000"/>
                <w:sz w:val="18"/>
                <w:szCs w:val="18"/>
                <w:lang w:val="en-IN" w:eastAsia="en-IN"/>
              </w:rPr>
            </w:pPr>
            <w:r>
              <w:rPr>
                <w:color w:val="000000"/>
                <w:sz w:val="18"/>
                <w:szCs w:val="18"/>
                <w:lang w:val="en-IN" w:eastAsia="en-IN"/>
              </w:rPr>
              <w:t>BILL OF QUANTITIES &amp; PRICE BID</w:t>
            </w:r>
          </w:p>
        </w:tc>
        <w:tc>
          <w:tcPr>
            <w:tcW w:w="1275" w:type="dxa"/>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bCs/>
                <w:color w:val="000000"/>
                <w:sz w:val="18"/>
                <w:szCs w:val="18"/>
              </w:rPr>
            </w:pPr>
            <w:r>
              <w:rPr>
                <w:bCs/>
                <w:color w:val="000000"/>
                <w:sz w:val="18"/>
                <w:szCs w:val="18"/>
                <w:lang w:val="en-IN" w:eastAsia="en-IN"/>
              </w:rPr>
            </w:r>
          </w:p>
        </w:tc>
      </w:tr>
      <w:tr>
        <w:trPr/>
        <w:tc>
          <w:tcPr>
            <w:tcW w:w="567" w:type="dxa"/>
            <w:tcBorders>
              <w:top w:val="single" w:sz="4" w:space="0" w:color="000000"/>
              <w:start w:val="single" w:sz="4" w:space="0" w:color="000000"/>
              <w:bottom w:val="single" w:sz="4" w:space="0" w:color="000000"/>
              <w:end w:val="single" w:sz="4" w:space="0" w:color="000000"/>
            </w:tcBorders>
          </w:tcPr>
          <w:p>
            <w:pPr>
              <w:pStyle w:val="Normal"/>
              <w:spacing w:before="80" w:after="80"/>
              <w:jc w:val="center"/>
              <w:rPr>
                <w:b/>
                <w:color w:val="000000"/>
                <w:sz w:val="18"/>
                <w:szCs w:val="18"/>
              </w:rPr>
            </w:pPr>
            <w:r>
              <w:rPr>
                <w:b/>
                <w:color w:val="000000"/>
                <w:sz w:val="18"/>
                <w:szCs w:val="18"/>
              </w:rPr>
              <w:t>8.</w:t>
            </w:r>
          </w:p>
        </w:tc>
        <w:tc>
          <w:tcPr>
            <w:tcW w:w="5529" w:type="dxa"/>
            <w:tcBorders>
              <w:top w:val="single" w:sz="4" w:space="0" w:color="000000"/>
              <w:start w:val="single" w:sz="4" w:space="0" w:color="000000"/>
              <w:bottom w:val="single" w:sz="4" w:space="0" w:color="000000"/>
              <w:end w:val="single" w:sz="4" w:space="0" w:color="000000"/>
            </w:tcBorders>
          </w:tcPr>
          <w:p>
            <w:pPr>
              <w:pStyle w:val="Heading2"/>
              <w:spacing w:before="80" w:after="80"/>
              <w:ind w:hanging="0" w:start="0"/>
              <w:rPr>
                <w:color w:val="000000"/>
                <w:sz w:val="18"/>
                <w:szCs w:val="18"/>
                <w:lang w:val="en-IN" w:eastAsia="en-IN"/>
              </w:rPr>
            </w:pPr>
            <w:r>
              <w:rPr>
                <w:color w:val="000000"/>
                <w:sz w:val="18"/>
                <w:szCs w:val="18"/>
                <w:lang w:val="en-IN" w:eastAsia="en-IN"/>
              </w:rPr>
              <w:t>FORMATS OF SECURITIES</w:t>
            </w:r>
          </w:p>
        </w:tc>
        <w:tc>
          <w:tcPr>
            <w:tcW w:w="1275" w:type="dxa"/>
            <w:tcBorders>
              <w:top w:val="single" w:sz="4" w:space="0" w:color="000000"/>
              <w:start w:val="single" w:sz="4" w:space="0" w:color="000000"/>
              <w:bottom w:val="single" w:sz="4" w:space="0" w:color="000000"/>
              <w:end w:val="single" w:sz="4" w:space="0" w:color="000000"/>
            </w:tcBorders>
          </w:tcPr>
          <w:p>
            <w:pPr>
              <w:pStyle w:val="Normal"/>
              <w:snapToGrid w:val="false"/>
              <w:spacing w:before="80" w:after="80"/>
              <w:jc w:val="center"/>
              <w:rPr>
                <w:bCs/>
                <w:color w:val="000000"/>
                <w:sz w:val="18"/>
                <w:szCs w:val="18"/>
              </w:rPr>
            </w:pPr>
            <w:r>
              <w:rPr>
                <w:bCs/>
                <w:color w:val="000000"/>
                <w:sz w:val="18"/>
                <w:szCs w:val="18"/>
                <w:lang w:val="en-IN" w:eastAsia="en-IN"/>
              </w:rPr>
            </w:r>
          </w:p>
        </w:tc>
      </w:tr>
    </w:tbl>
    <w:p>
      <w:pPr>
        <w:pStyle w:val="Normal"/>
        <w:jc w:val="center"/>
        <w:rPr>
          <w:color w:val="000000"/>
          <w:sz w:val="18"/>
          <w:szCs w:val="18"/>
        </w:rPr>
        <w:sectPr>
          <w:headerReference w:type="default" r:id="rId4"/>
          <w:footerReference w:type="default" r:id="rId5"/>
          <w:type w:val="nextPage"/>
          <w:pgSz w:w="11906" w:h="16838"/>
          <w:pgMar w:left="1296" w:right="1296" w:gutter="0" w:header="432" w:top="720" w:footer="288" w:bottom="1620"/>
          <w:pgNumType w:fmt="decimal"/>
          <w:formProt w:val="false"/>
          <w:textDirection w:val="lrTb"/>
          <w:docGrid w:type="default" w:linePitch="360" w:charSpace="0"/>
        </w:sectPr>
      </w:pPr>
      <w:r>
        <w:rPr>
          <w:color w:val="000000"/>
          <w:sz w:val="18"/>
          <w:szCs w:val="18"/>
        </w:rPr>
      </w:r>
    </w:p>
    <w:p>
      <w:pPr>
        <w:pStyle w:val="Heading"/>
        <w:tabs>
          <w:tab w:val="clear" w:pos="720"/>
          <w:tab w:val="left" w:pos="3828" w:leader="none"/>
        </w:tabs>
        <w:spacing w:lineRule="auto" w:line="240"/>
        <w:rPr>
          <w:color w:val="000000"/>
          <w:sz w:val="18"/>
          <w:szCs w:val="18"/>
          <w:u w:val="none"/>
        </w:rPr>
      </w:pPr>
      <w:r>
        <w:rPr>
          <w:color w:val="000000"/>
          <w:sz w:val="18"/>
          <w:szCs w:val="18"/>
          <w:u w:val="none"/>
        </w:rPr>
      </w:r>
    </w:p>
    <w:p>
      <w:pPr>
        <w:pStyle w:val="Heading"/>
        <w:spacing w:lineRule="auto" w:line="240"/>
        <w:rPr>
          <w:color w:val="000000"/>
          <w:sz w:val="26"/>
          <w:szCs w:val="18"/>
          <w:u w:val="none"/>
        </w:rPr>
      </w:pPr>
      <w:r>
        <w:rPr>
          <w:color w:val="000000"/>
          <w:sz w:val="26"/>
          <w:szCs w:val="18"/>
          <w:u w:val="none"/>
        </w:rPr>
        <w:t>NOTICE INVITING TENDER</w:t>
      </w:r>
    </w:p>
    <w:p>
      <w:pPr>
        <w:pStyle w:val="Heading"/>
        <w:spacing w:lineRule="auto" w:line="240"/>
        <w:rPr>
          <w:color w:val="000000"/>
          <w:sz w:val="26"/>
          <w:szCs w:val="18"/>
          <w:u w:val="none"/>
        </w:rPr>
      </w:pPr>
      <w:r>
        <w:rPr>
          <w:color w:val="000000"/>
          <w:sz w:val="26"/>
          <w:szCs w:val="18"/>
          <w:u w:val="none"/>
        </w:rPr>
        <w:t>(NIT)</w:t>
      </w:r>
    </w:p>
    <w:p>
      <w:pPr>
        <w:pStyle w:val="Heading"/>
        <w:spacing w:lineRule="auto" w:line="240"/>
        <w:rPr>
          <w:color w:val="000000"/>
          <w:sz w:val="18"/>
          <w:szCs w:val="18"/>
          <w:u w:val="none"/>
        </w:rPr>
      </w:pPr>
      <w:r>
        <w:rPr>
          <w:color w:val="000000"/>
          <w:sz w:val="18"/>
          <w:szCs w:val="18"/>
          <w:u w:val="none"/>
        </w:rPr>
        <w:t>GOVERNMENT OF TELANGANA STATE</w:t>
      </w:r>
    </w:p>
    <w:p>
      <w:pPr>
        <w:pStyle w:val="Heading"/>
        <w:spacing w:lineRule="auto" w:line="240"/>
        <w:rPr>
          <w:color w:val="000000"/>
          <w:sz w:val="18"/>
          <w:szCs w:val="18"/>
          <w:u w:val="none"/>
        </w:rPr>
      </w:pPr>
      <w:r>
        <w:rPr>
          <w:color w:val="000000"/>
          <w:sz w:val="18"/>
          <w:szCs w:val="18"/>
          <w:u w:val="none"/>
        </w:rPr>
        <w:t>{{Corp Full Caps}}</w:t>
      </w:r>
    </w:p>
    <w:p>
      <w:pPr>
        <w:pStyle w:val="Heading"/>
        <w:spacing w:lineRule="auto" w:line="240"/>
        <w:rPr>
          <w:color w:val="000000"/>
          <w:sz w:val="18"/>
          <w:szCs w:val="18"/>
          <w:u w:val="none"/>
        </w:rPr>
      </w:pPr>
      <w:r>
        <w:rPr>
          <w:color w:val="000000"/>
          <w:sz w:val="18"/>
          <w:szCs w:val="18"/>
          <w:u w:val="none"/>
        </w:rPr>
        <w:t xml:space="preserve">* * * </w:t>
      </w:r>
    </w:p>
    <w:p>
      <w:pPr>
        <w:pStyle w:val="Heading"/>
        <w:spacing w:lineRule="auto" w:line="240"/>
        <w:rPr>
          <w:color w:val="000000"/>
          <w:sz w:val="18"/>
          <w:szCs w:val="18"/>
        </w:rPr>
      </w:pPr>
      <w:r>
        <w:rPr>
          <w:color w:val="000000"/>
          <w:sz w:val="18"/>
          <w:szCs w:val="18"/>
        </w:rPr>
        <w:t>NOTICE INVITING TENDERS (NIT)</w:t>
      </w:r>
    </w:p>
    <w:p>
      <w:pPr>
        <w:pStyle w:val="Heading"/>
        <w:spacing w:lineRule="auto" w:line="240"/>
        <w:jc w:val="both"/>
        <w:rPr>
          <w:bCs/>
        </w:rPr>
      </w:pPr>
      <w:r>
        <w:rPr/>
        <w:t xml:space="preserve">NIT No. {{Nit no.}},                                                          Dt. {{Dated}}</w:t>
      </w:r>
      <w:r>
        <w:rPr>
          <w:bCs/>
        </w:rPr>
        <w:t xml:space="preserve"> </w:t>
      </w:r>
    </w:p>
    <w:p>
      <w:pPr>
        <w:pStyle w:val="Heading"/>
        <w:spacing w:lineRule="auto" w:line="240"/>
        <w:jc w:val="both"/>
        <w:rPr>
          <w:bCs/>
        </w:rPr>
      </w:pPr>
      <w:r>
        <w:rPr>
          <w:bCs/>
        </w:rPr>
      </w:r>
    </w:p>
    <w:p>
      <w:pPr>
        <w:pStyle w:val="Heading"/>
        <w:spacing w:lineRule="auto" w:line="240"/>
        <w:jc w:val="both"/>
        <w:rPr>
          <w:b w:val="false"/>
          <w:bCs/>
          <w:color w:val="000000"/>
          <w:sz w:val="18"/>
          <w:szCs w:val="18"/>
        </w:rPr>
      </w:pPr>
      <w:r>
        <w:rPr>
          <w:b w:val="false"/>
          <w:bCs/>
          <w:color w:val="000000"/>
          <w:sz w:val="18"/>
          <w:szCs w:val="18"/>
          <w:u w:val="none"/>
        </w:rPr>
        <w:t>T</w:t>
      </w:r>
      <w:r>
        <w:rPr>
          <w:b w:val="false"/>
          <w:bCs/>
          <w:color w:val="000000"/>
          <w:sz w:val="18"/>
          <w:szCs w:val="18"/>
        </w:rPr>
        <w:t>enders for the work mentioned below are invited from the Contractors / Contracting firms registered with Government of Telangana State.</w:t>
        <w:tab/>
      </w:r>
    </w:p>
    <w:tbl>
      <w:tblPr>
        <w:tblW w:w="9824" w:type="dxa"/>
        <w:jc w:val="start"/>
        <w:tblInd w:w="-176" w:type="dxa"/>
        <w:tblLayout w:type="fixed"/>
        <w:tblCellMar>
          <w:top w:w="0" w:type="dxa"/>
          <w:start w:w="108" w:type="dxa"/>
          <w:bottom w:w="0" w:type="dxa"/>
          <w:end w:w="108" w:type="dxa"/>
        </w:tblCellMar>
      </w:tblPr>
      <w:tblGrid>
        <w:gridCol w:w="560"/>
        <w:gridCol w:w="3581"/>
        <w:gridCol w:w="358"/>
        <w:gridCol w:w="5325"/>
      </w:tblGrid>
      <w:tr>
        <w:trPr>
          <w:trHeight w:val="249" w:hRule="atLeast"/>
        </w:trPr>
        <w:tc>
          <w:tcPr>
            <w:tcW w:w="560"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sz w:val="24"/>
                <w:szCs w:val="24"/>
              </w:rPr>
              <w:t>1.</w:t>
            </w:r>
          </w:p>
        </w:tc>
        <w:tc>
          <w:tcPr>
            <w:tcW w:w="3581" w:type="dxa"/>
            <w:tcBorders>
              <w:top w:val="single" w:sz="4" w:space="0" w:color="000000"/>
              <w:start w:val="single" w:sz="4" w:space="0" w:color="000000"/>
              <w:bottom w:val="single" w:sz="4" w:space="0" w:color="000000"/>
              <w:end w:val="single" w:sz="4" w:space="0" w:color="000000"/>
            </w:tcBorders>
          </w:tcPr>
          <w:p>
            <w:pPr>
              <w:pStyle w:val="Header"/>
              <w:tabs>
                <w:tab w:val="clear" w:pos="4320"/>
                <w:tab w:val="clear" w:pos="8640"/>
              </w:tabs>
              <w:rPr>
                <w:sz w:val="24"/>
                <w:szCs w:val="24"/>
              </w:rPr>
            </w:pPr>
            <w:r>
              <w:rPr>
                <w:sz w:val="24"/>
                <w:szCs w:val="24"/>
              </w:rPr>
              <w:t>Authority / Department Name</w:t>
            </w:r>
          </w:p>
        </w:tc>
        <w:tc>
          <w:tcPr>
            <w:tcW w:w="358" w:type="dxa"/>
            <w:tcBorders>
              <w:top w:val="single" w:sz="4" w:space="0" w:color="000000"/>
              <w:start w:val="single" w:sz="4" w:space="0" w:color="000000"/>
              <w:bottom w:val="single" w:sz="4" w:space="0" w:color="000000"/>
              <w:end w:val="single" w:sz="4" w:space="0" w:color="000000"/>
            </w:tcBorders>
          </w:tcPr>
          <w:p>
            <w:pPr>
              <w:pStyle w:val="Normal"/>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Header"/>
              <w:tabs>
                <w:tab w:val="clear" w:pos="4320"/>
                <w:tab w:val="clear" w:pos="8640"/>
              </w:tabs>
              <w:rPr>
                <w:sz w:val="24"/>
                <w:szCs w:val="24"/>
              </w:rPr>
            </w:pPr>
            <w:r>
              <w:rPr>
                <w:sz w:val="22"/>
                <w:szCs w:val="22"/>
              </w:rPr>
              <w:t>{{Corp Full Caps}}</w:t>
            </w:r>
          </w:p>
        </w:tc>
      </w:tr>
      <w:tr>
        <w:trPr>
          <w:trHeight w:val="58" w:hRule="atLeast"/>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2</w:t>
            </w:r>
          </w:p>
        </w:tc>
        <w:tc>
          <w:tcPr>
            <w:tcW w:w="3581" w:type="dxa"/>
            <w:tcBorders>
              <w:top w:val="single" w:sz="4" w:space="0" w:color="000000"/>
              <w:start w:val="single" w:sz="4" w:space="0" w:color="000000"/>
              <w:bottom w:val="single" w:sz="4" w:space="0" w:color="000000"/>
              <w:end w:val="single" w:sz="4" w:space="0" w:color="000000"/>
            </w:tcBorders>
          </w:tcPr>
          <w:p>
            <w:pPr>
              <w:pStyle w:val="Header"/>
              <w:tabs>
                <w:tab w:val="clear" w:pos="4320"/>
                <w:tab w:val="clear" w:pos="8640"/>
              </w:tabs>
              <w:spacing w:before="100" w:after="0"/>
              <w:rPr>
                <w:sz w:val="24"/>
                <w:szCs w:val="24"/>
              </w:rPr>
            </w:pPr>
            <w:r>
              <w:rPr>
                <w:sz w:val="24"/>
                <w:szCs w:val="24"/>
              </w:rPr>
              <w:t>Zone</w:t>
            </w:r>
          </w:p>
        </w:tc>
        <w:tc>
          <w:tcPr>
            <w:tcW w:w="358" w:type="dxa"/>
            <w:tcBorders>
              <w:top w:val="single" w:sz="4" w:space="0" w:color="000000"/>
              <w:start w:val="single" w:sz="4" w:space="0" w:color="000000"/>
              <w:bottom w:val="single" w:sz="4" w:space="0" w:color="000000"/>
              <w:end w:val="single" w:sz="4" w:space="0" w:color="000000"/>
            </w:tcBorders>
          </w:tcPr>
          <w:p>
            <w:pPr>
              <w:pStyle w:val="Normal"/>
              <w:snapToGrid w:val="false"/>
              <w:spacing w:before="100" w:after="0"/>
              <w:jc w:val="center"/>
              <w:rPr>
                <w:sz w:val="24"/>
                <w:szCs w:val="24"/>
              </w:rPr>
            </w:pPr>
            <w:r>
              <w:rPr>
                <w:sz w:val="24"/>
                <w:szCs w:val="24"/>
              </w:rPr>
            </w:r>
          </w:p>
        </w:tc>
        <w:tc>
          <w:tcPr>
            <w:tcW w:w="5325"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 xml:space="preserve">Superintending Engineer, {{Zone}} Zone</w:t>
            </w:r>
          </w:p>
        </w:tc>
      </w:tr>
      <w:tr>
        <w:trPr>
          <w:trHeight w:val="53" w:hRule="atLeast"/>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3</w:t>
            </w:r>
          </w:p>
        </w:tc>
        <w:tc>
          <w:tcPr>
            <w:tcW w:w="358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2075" w:leader="none"/>
              </w:tabs>
              <w:spacing w:before="100" w:after="0"/>
              <w:rPr>
                <w:sz w:val="24"/>
                <w:szCs w:val="24"/>
              </w:rPr>
            </w:pPr>
            <w:r>
              <w:rPr>
                <w:sz w:val="24"/>
                <w:szCs w:val="24"/>
              </w:rPr>
              <w:t>Tender Number</w:t>
              <w:tab/>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Heading"/>
              <w:spacing w:lineRule="auto" w:line="240"/>
              <w:jc w:val="start"/>
              <w:rPr>
                <w:b w:val="false"/>
                <w:bCs/>
                <w:color w:val="FF0000"/>
                <w:u w:val="none"/>
              </w:rPr>
            </w:pPr>
            <w:r>
              <w:rPr>
                <w:b w:val="false"/>
                <w:bCs/>
                <w:color w:val="FF0000"/>
                <w:highlight w:val="yellow"/>
                <w:u w:val="none"/>
              </w:rPr>
              <w:t xml:space="preserve">NIT No. {{Nit no.}},                                                     Dt.{{Dated}}  (Item No.{{Item No}}</w:t>
            </w:r>
            <w:r>
              <w:rPr>
                <w:b w:val="false"/>
                <w:bCs/>
                <w:color w:val="FF0000"/>
                <w:u w:val="none"/>
              </w:rPr>
              <w:t xml:space="preserve">)</w:t>
            </w:r>
          </w:p>
        </w:tc>
      </w:tr>
      <w:tr>
        <w:trPr>
          <w:trHeight w:val="1623" w:hRule="atLeast"/>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4.</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Name of work</w:t>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t xml:space="preserve">{{Name of the work}}</w:t>
            </w:r>
          </w:p>
        </w:tc>
      </w:tr>
      <w:tr>
        <w:trPr>
          <w:trHeight w:val="182" w:hRule="atLeast"/>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5.</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Estimated Contract Value  (INR)</w:t>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Normal"/>
              <w:jc w:val="both"/>
              <w:rPr>
                <w:sz w:val="24"/>
                <w:szCs w:val="24"/>
                <w:highlight w:val="yellow"/>
              </w:rPr>
            </w:pPr>
            <w:r>
              <w:rPr>
                <w:sz w:val="28"/>
                <w:szCs w:val="24"/>
                <w:highlight w:val="yellow"/>
              </w:rPr>
              <w:t>Rs</w:t>
            </w:r>
            <w:r>
              <w:rPr>
                <w:b/>
                <w:sz w:val="24"/>
                <w:szCs w:val="24"/>
                <w:highlight w:val="yellow"/>
              </w:rPr>
              <w:t xml:space="preserve">. </w:t>
            </w:r>
            <w:r>
              <w:rPr>
                <w:b/>
                <w:bCs/>
                <w:sz w:val="22"/>
                <w:szCs w:val="22"/>
                <w:highlight w:val="yellow"/>
              </w:rPr>
              <w:t xml:space="preserve">{{ECV}}</w:t>
            </w:r>
            <w:r>
              <w:rPr>
                <w:b/>
                <w:sz w:val="24"/>
                <w:szCs w:val="24"/>
                <w:highlight w:val="yellow"/>
              </w:rPr>
              <w:t xml:space="preserve"/>
            </w:r>
          </w:p>
        </w:tc>
      </w:tr>
      <w:tr>
        <w:trPr>
          <w:trHeight w:val="87" w:hRule="atLeast"/>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6.</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Period of Completion</w:t>
              <w:tab/>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Normal"/>
              <w:spacing w:before="100" w:after="0"/>
              <w:jc w:val="both"/>
              <w:rPr>
                <w:sz w:val="24"/>
                <w:szCs w:val="24"/>
                <w:highlight w:val="yellow"/>
              </w:rPr>
            </w:pPr>
            <w:r>
              <w:rPr>
                <w:sz w:val="24"/>
                <w:szCs w:val="24"/>
                <w:highlight w:val="yellow"/>
              </w:rPr>
              <w:t xml:space="preserve">{{Completion period}} Months</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7.</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Defect Liability Period</w:t>
            </w:r>
          </w:p>
        </w:tc>
        <w:tc>
          <w:tcPr>
            <w:tcW w:w="358" w:type="dxa"/>
            <w:tcBorders>
              <w:top w:val="single" w:sz="4" w:space="0" w:color="000000"/>
              <w:start w:val="single" w:sz="4" w:space="0" w:color="000000"/>
              <w:bottom w:val="single" w:sz="4" w:space="0" w:color="000000"/>
              <w:end w:val="single" w:sz="4" w:space="0" w:color="000000"/>
            </w:tcBorders>
          </w:tcPr>
          <w:p>
            <w:pPr>
              <w:pStyle w:val="Normal"/>
              <w:snapToGrid w:val="false"/>
              <w:spacing w:before="100" w:after="0"/>
              <w:jc w:val="center"/>
              <w:rPr>
                <w:sz w:val="24"/>
                <w:szCs w:val="24"/>
              </w:rPr>
            </w:pPr>
            <w:r>
              <w:rPr>
                <w:sz w:val="24"/>
                <w:szCs w:val="24"/>
              </w:rPr>
            </w:r>
          </w:p>
        </w:tc>
        <w:tc>
          <w:tcPr>
            <w:tcW w:w="5325" w:type="dxa"/>
            <w:tcBorders>
              <w:top w:val="single" w:sz="4" w:space="0" w:color="000000"/>
              <w:start w:val="single" w:sz="4" w:space="0" w:color="000000"/>
              <w:bottom w:val="single" w:sz="4" w:space="0" w:color="000000"/>
              <w:end w:val="single" w:sz="4" w:space="0" w:color="000000"/>
            </w:tcBorders>
          </w:tcPr>
          <w:p>
            <w:pPr>
              <w:pStyle w:val="Normal"/>
              <w:spacing w:before="100" w:after="0"/>
              <w:jc w:val="both"/>
              <w:rPr>
                <w:sz w:val="24"/>
                <w:szCs w:val="24"/>
              </w:rPr>
            </w:pPr>
            <w:r>
              <w:rPr>
                <w:sz w:val="24"/>
                <w:szCs w:val="24"/>
              </w:rPr>
              <w:t xml:space="preserve"> </w:t>
            </w:r>
            <w:r>
              <w:rPr>
                <w:sz w:val="24"/>
                <w:szCs w:val="24"/>
              </w:rPr>
              <w:t>Two Years</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8.</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Mode of Contract</w:t>
              <w:tab/>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Normal"/>
              <w:spacing w:before="100" w:after="0"/>
              <w:jc w:val="both"/>
              <w:rPr>
                <w:sz w:val="24"/>
                <w:szCs w:val="24"/>
              </w:rPr>
            </w:pPr>
            <w:r>
              <w:rPr>
                <w:sz w:val="24"/>
                <w:szCs w:val="24"/>
              </w:rPr>
              <w:t>Lump Sum contract</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9.</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Tender Type</w:t>
              <w:tab/>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Normal"/>
              <w:spacing w:before="100" w:after="0"/>
              <w:jc w:val="both"/>
              <w:rPr>
                <w:sz w:val="24"/>
                <w:szCs w:val="24"/>
              </w:rPr>
            </w:pPr>
            <w:r>
              <w:rPr>
                <w:sz w:val="24"/>
                <w:szCs w:val="24"/>
              </w:rPr>
              <w:t>Open</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10.</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Tender Category</w:t>
              <w:tab/>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Normal"/>
              <w:spacing w:before="100" w:after="0"/>
              <w:jc w:val="both"/>
              <w:rPr>
                <w:sz w:val="24"/>
                <w:szCs w:val="24"/>
              </w:rPr>
            </w:pPr>
            <w:r>
              <w:rPr>
                <w:sz w:val="24"/>
                <w:szCs w:val="24"/>
              </w:rPr>
              <w:t>Works</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11</w:t>
            </w:r>
          </w:p>
        </w:tc>
        <w:tc>
          <w:tcPr>
            <w:tcW w:w="3581"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76" w:before="20" w:after="60"/>
              <w:jc w:val="start"/>
              <w:rPr>
                <w:rFonts w:ascii="Times New Roman" w:hAnsi="Times New Roman" w:cs="Times New Roman"/>
                <w:sz w:val="24"/>
                <w:szCs w:val="24"/>
              </w:rPr>
            </w:pPr>
            <w:r>
              <w:rPr>
                <w:rFonts w:cs="Times New Roman" w:ascii="Times New Roman" w:hAnsi="Times New Roman"/>
                <w:sz w:val="24"/>
                <w:szCs w:val="24"/>
              </w:rPr>
              <w:t>Class of contractor eligible.</w:t>
            </w:r>
          </w:p>
        </w:tc>
        <w:tc>
          <w:tcPr>
            <w:tcW w:w="358" w:type="dxa"/>
            <w:tcBorders>
              <w:top w:val="single" w:sz="4" w:space="0" w:color="000000"/>
              <w:start w:val="single" w:sz="4" w:space="0" w:color="000000"/>
              <w:bottom w:val="single" w:sz="4" w:space="0" w:color="000000"/>
              <w:end w:val="single" w:sz="4" w:space="0" w:color="000000"/>
            </w:tcBorders>
          </w:tcPr>
          <w:p>
            <w:pPr>
              <w:pStyle w:val="Normal"/>
              <w:spacing w:lineRule="auto" w:line="276" w:before="20" w:after="60"/>
              <w:jc w:val="both"/>
              <w:rPr/>
            </w:pPr>
            <w:r>
              <w:rPr/>
              <w:t>:</w:t>
            </w:r>
          </w:p>
        </w:tc>
        <w:tc>
          <w:tcPr>
            <w:tcW w:w="5325" w:type="dxa"/>
            <w:tcBorders>
              <w:top w:val="single" w:sz="4" w:space="0" w:color="000000"/>
              <w:start w:val="single" w:sz="4" w:space="0" w:color="000000"/>
              <w:bottom w:val="single" w:sz="4" w:space="0" w:color="000000"/>
              <w:end w:val="single" w:sz="4" w:space="0" w:color="000000"/>
            </w:tcBorders>
          </w:tcPr>
          <w:p>
            <w:pPr>
              <w:pStyle w:val="Normal"/>
              <w:spacing w:lineRule="auto" w:line="276" w:before="20" w:after="60"/>
              <w:rPr>
                <w:bCs/>
              </w:rPr>
            </w:pPr>
            <w:r>
              <w:rPr>
                <w:bCs/>
              </w:rPr>
              <w:t xml:space="preserve">1) G.O.Ms.No: 94, I&amp;CAD (PW-COD) Dept, Dated: 01-07-2003. -----( Specify required Class &amp; Category) </w:t>
            </w:r>
          </w:p>
          <w:p>
            <w:pPr>
              <w:pStyle w:val="Normal"/>
              <w:spacing w:lineRule="auto" w:line="276" w:before="20" w:after="60"/>
              <w:rPr>
                <w:bCs/>
                <w:sz w:val="22"/>
                <w:szCs w:val="22"/>
              </w:rPr>
            </w:pPr>
            <w:r>
              <w:rPr>
                <w:bCs/>
                <w:sz w:val="22"/>
                <w:szCs w:val="22"/>
              </w:rPr>
              <w:t>2) GO Ms No.130 I &amp; CAD (PW: Reforms) Dept,         Dt 22-05-2007.</w:t>
            </w:r>
          </w:p>
          <w:p>
            <w:pPr>
              <w:pStyle w:val="Normal"/>
              <w:spacing w:lineRule="auto" w:line="276" w:before="20" w:after="60"/>
              <w:rPr>
                <w:bCs/>
                <w:sz w:val="22"/>
                <w:szCs w:val="22"/>
              </w:rPr>
            </w:pPr>
            <w:r>
              <w:rPr>
                <w:bCs/>
                <w:sz w:val="22"/>
                <w:szCs w:val="22"/>
              </w:rPr>
              <w:t>3) GO Ms No.66 I &amp; CAD (Reforms) Dept,                     Dt 20-04-2015.</w:t>
            </w:r>
          </w:p>
          <w:p>
            <w:pPr>
              <w:pStyle w:val="Normal"/>
              <w:spacing w:lineRule="auto" w:line="276" w:before="20" w:after="60"/>
              <w:rPr>
                <w:bCs/>
                <w:sz w:val="22"/>
                <w:szCs w:val="22"/>
              </w:rPr>
            </w:pPr>
            <w:r>
              <w:rPr>
                <w:bCs/>
                <w:sz w:val="22"/>
                <w:szCs w:val="22"/>
              </w:rPr>
              <w:t>4) GO Ms No.67 I &amp; CAD (Reforms) Dept,                    Dt 20-04-2015.</w:t>
            </w:r>
          </w:p>
          <w:p>
            <w:pPr>
              <w:pStyle w:val="Normal"/>
              <w:spacing w:lineRule="auto" w:line="276" w:before="20" w:after="60"/>
              <w:rPr>
                <w:bCs/>
                <w:color w:val="000000"/>
              </w:rPr>
            </w:pPr>
            <w:r>
              <w:rPr>
                <w:bCs/>
                <w:color w:val="000000"/>
                <w:sz w:val="22"/>
                <w:szCs w:val="22"/>
              </w:rPr>
              <w:t>5) GO Ms No.140 I &amp; CAD (Reforms) Dept,                     Dt 26-09-2015.</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13.</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Bid Security/ EMD</w:t>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Normal"/>
              <w:jc w:val="both"/>
              <w:rPr>
                <w:sz w:val="24"/>
                <w:szCs w:val="24"/>
              </w:rPr>
            </w:pPr>
            <w:r>
              <w:rPr>
                <w:sz w:val="24"/>
                <w:szCs w:val="24"/>
              </w:rPr>
              <w:t xml:space="preserve">EMD 1% </w:t>
            </w:r>
            <w:r>
              <w:rPr>
                <w:sz w:val="24"/>
                <w:szCs w:val="24"/>
                <w:highlight w:val="yellow"/>
              </w:rPr>
              <w:t xml:space="preserve">Rs.{{EMD 1%}}</w:t>
            </w:r>
            <w:r>
              <w:rPr>
                <w:sz w:val="24"/>
                <w:szCs w:val="24"/>
              </w:rPr>
              <w:t xml:space="preserve"> in the form of BG/ Online Payment in favour of Commissioner, {{Corporation}} taken on or after the tender notice. In case of B.G, validity of B.G. shall be 6 months from bid submission closing date as prescribed in the standard format issued by any Scheduled / Nationalized Bank.</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14</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Bid document Download  Start Date</w:t>
            </w:r>
          </w:p>
        </w:tc>
        <w:tc>
          <w:tcPr>
            <w:tcW w:w="358" w:type="dxa"/>
            <w:tcBorders>
              <w:top w:val="single" w:sz="4" w:space="0" w:color="000000"/>
              <w:start w:val="single" w:sz="4" w:space="0" w:color="000000"/>
              <w:bottom w:val="single" w:sz="4" w:space="0" w:color="000000"/>
              <w:end w:val="single" w:sz="4" w:space="0" w:color="000000"/>
            </w:tcBorders>
          </w:tcPr>
          <w:p>
            <w:pPr>
              <w:pStyle w:val="Normal"/>
              <w:snapToGrid w:val="false"/>
              <w:spacing w:before="100" w:after="0"/>
              <w:jc w:val="center"/>
              <w:rPr>
                <w:sz w:val="24"/>
                <w:szCs w:val="24"/>
              </w:rPr>
            </w:pPr>
            <w:r>
              <w:rPr>
                <w:sz w:val="24"/>
                <w:szCs w:val="24"/>
              </w:rPr>
            </w:r>
          </w:p>
        </w:tc>
        <w:tc>
          <w:tcPr>
            <w:tcW w:w="53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jc w:val="center"/>
              <w:rPr>
                <w:color w:val="000000"/>
                <w:sz w:val="24"/>
                <w:lang w:eastAsia="en-IN"/>
              </w:rPr>
            </w:pPr>
            <w:r>
              <w:rPr/>
              <w:t>As per NIT</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16</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 xml:space="preserve">Bid document Download End Date </w:t>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jc w:val="center"/>
              <w:rPr>
                <w:color w:val="000000"/>
                <w:sz w:val="24"/>
                <w:lang w:eastAsia="en-IN"/>
              </w:rPr>
            </w:pPr>
            <w:r>
              <w:rPr/>
              <w:t>As per NIT</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17</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Technical Bid Opening Date</w:t>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Normal"/>
              <w:jc w:val="center"/>
              <w:rPr/>
            </w:pPr>
            <w:r>
              <w:rPr/>
              <w:t>As per NIT</w:t>
            </w:r>
          </w:p>
        </w:tc>
      </w:tr>
      <w:tr>
        <w:trPr>
          <w:trHeight w:val="467" w:hRule="atLeast"/>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18</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Price Bid Opening Date</w:t>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Normal"/>
              <w:jc w:val="center"/>
              <w:rPr/>
            </w:pPr>
            <w:r>
              <w:rPr/>
              <w:t>As per NIT</w:t>
            </w:r>
          </w:p>
        </w:tc>
      </w:tr>
      <w:tr>
        <w:trPr>
          <w:trHeight w:val="359" w:hRule="atLeast"/>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19</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Officer Inviting bids</w:t>
              <w:tab/>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 xml:space="preserve">Superintending Engineer, {{Zone}} Zone</w:t>
            </w:r>
          </w:p>
        </w:tc>
      </w:tr>
      <w:tr>
        <w:trPr>
          <w:trHeight w:val="259" w:hRule="atLeast"/>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20</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Address</w:t>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 xml:space="preserve">O/o Superintending Engineer, {{Zone}} Zone, {{Corporation}}</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21</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Email ID</w:t>
            </w:r>
          </w:p>
        </w:tc>
        <w:tc>
          <w:tcPr>
            <w:tcW w:w="358" w:type="dxa"/>
            <w:tcBorders>
              <w:top w:val="single" w:sz="4" w:space="0" w:color="000000"/>
              <w:start w:val="single" w:sz="4" w:space="0" w:color="000000"/>
              <w:bottom w:val="single" w:sz="4" w:space="0" w:color="000000"/>
              <w:end w:val="single" w:sz="4" w:space="0" w:color="000000"/>
            </w:tcBorders>
          </w:tcPr>
          <w:p>
            <w:pPr>
              <w:pStyle w:val="Normal"/>
              <w:snapToGrid w:val="false"/>
              <w:spacing w:before="100" w:after="0"/>
              <w:jc w:val="center"/>
              <w:rPr>
                <w:sz w:val="24"/>
                <w:szCs w:val="24"/>
              </w:rPr>
            </w:pPr>
            <w:r>
              <w:rPr>
                <w:sz w:val="24"/>
                <w:szCs w:val="24"/>
              </w:rPr>
            </w:r>
          </w:p>
        </w:tc>
        <w:tc>
          <w:tcPr>
            <w:tcW w:w="5325"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hyperlink r:id="rId6">
              <w:r>
                <w:rPr>
                  <w:rStyle w:val="Hyperlink"/>
                  <w:color w:val="000000"/>
                  <w:sz w:val="24"/>
                  <w:szCs w:val="24"/>
                </w:rPr>
                <w:t>seqbz.ghmc@gmail.com</w:t>
              </w:r>
            </w:hyperlink>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22</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Contact Details</w:t>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Normal"/>
              <w:spacing w:before="100" w:after="0"/>
              <w:rPr>
                <w:b/>
                <w:sz w:val="24"/>
                <w:szCs w:val="24"/>
              </w:rPr>
            </w:pPr>
            <w:r>
              <w:rPr>
                <w:b/>
                <w:sz w:val="24"/>
                <w:szCs w:val="24"/>
              </w:rPr>
              <w:t xml:space="preserve"> </w:t>
            </w:r>
            <w:r>
              <w:rPr>
                <w:b/>
                <w:sz w:val="24"/>
                <w:szCs w:val="24"/>
              </w:rPr>
              <w:t>Cell Nos.7995009077</w:t>
            </w:r>
          </w:p>
        </w:tc>
      </w:tr>
      <w:tr>
        <w:trPr>
          <w:trHeight w:val="350" w:hRule="atLeast"/>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23</w:t>
            </w:r>
          </w:p>
        </w:tc>
        <w:tc>
          <w:tcPr>
            <w:tcW w:w="3581" w:type="dxa"/>
            <w:tcBorders>
              <w:top w:val="single" w:sz="4" w:space="0" w:color="000000"/>
              <w:start w:val="single" w:sz="4" w:space="0" w:color="000000"/>
              <w:bottom w:val="single" w:sz="4" w:space="0" w:color="000000"/>
              <w:end w:val="single" w:sz="4" w:space="0" w:color="000000"/>
            </w:tcBorders>
          </w:tcPr>
          <w:p>
            <w:pPr>
              <w:pStyle w:val="Normal"/>
              <w:spacing w:before="100" w:after="0"/>
              <w:rPr>
                <w:sz w:val="24"/>
                <w:szCs w:val="24"/>
              </w:rPr>
            </w:pPr>
            <w:r>
              <w:rPr>
                <w:sz w:val="24"/>
                <w:szCs w:val="24"/>
              </w:rPr>
              <w:t xml:space="preserve">Bid validity period </w:t>
            </w:r>
          </w:p>
        </w:tc>
        <w:tc>
          <w:tcPr>
            <w:tcW w:w="358" w:type="dxa"/>
            <w:tcBorders>
              <w:top w:val="single" w:sz="4" w:space="0" w:color="000000"/>
              <w:start w:val="single" w:sz="4" w:space="0" w:color="000000"/>
              <w:bottom w:val="single" w:sz="4" w:space="0" w:color="000000"/>
              <w:end w:val="single" w:sz="4" w:space="0" w:color="000000"/>
            </w:tcBorders>
          </w:tcPr>
          <w:p>
            <w:pPr>
              <w:pStyle w:val="Normal"/>
              <w:spacing w:before="100" w:after="0"/>
              <w:jc w:val="center"/>
              <w:rPr>
                <w:sz w:val="24"/>
                <w:szCs w:val="24"/>
              </w:rPr>
            </w:pPr>
            <w:r>
              <w:rPr>
                <w:sz w:val="24"/>
                <w:szCs w:val="24"/>
              </w:rPr>
              <w:t>:</w:t>
            </w:r>
          </w:p>
        </w:tc>
        <w:tc>
          <w:tcPr>
            <w:tcW w:w="5325" w:type="dxa"/>
            <w:tcBorders>
              <w:top w:val="single" w:sz="4" w:space="0" w:color="000000"/>
              <w:start w:val="single" w:sz="4" w:space="0" w:color="000000"/>
              <w:bottom w:val="single" w:sz="4" w:space="0" w:color="000000"/>
              <w:end w:val="single" w:sz="4" w:space="0" w:color="000000"/>
            </w:tcBorders>
          </w:tcPr>
          <w:p>
            <w:pPr>
              <w:pStyle w:val="Normal"/>
              <w:spacing w:before="100" w:after="0"/>
              <w:rPr>
                <w:b/>
                <w:sz w:val="24"/>
                <w:szCs w:val="24"/>
              </w:rPr>
            </w:pPr>
            <w:r>
              <w:rPr>
                <w:b/>
                <w:sz w:val="24"/>
                <w:szCs w:val="24"/>
              </w:rPr>
              <w:t>90  Days</w:t>
            </w:r>
          </w:p>
        </w:tc>
      </w:tr>
    </w:tbl>
    <w:p>
      <w:pPr>
        <w:pStyle w:val="Heading"/>
        <w:spacing w:lineRule="auto" w:line="240"/>
        <w:jc w:val="both"/>
        <w:rPr>
          <w:b w:val="false"/>
          <w:bCs/>
          <w:color w:val="000000"/>
          <w:sz w:val="18"/>
          <w:szCs w:val="18"/>
        </w:rPr>
      </w:pPr>
      <w:r>
        <w:rPr>
          <w:b w:val="false"/>
          <w:bCs/>
          <w:color w:val="000000"/>
          <w:sz w:val="18"/>
          <w:szCs w:val="18"/>
        </w:rPr>
      </w:r>
    </w:p>
    <w:p>
      <w:pPr>
        <w:pStyle w:val="Normal"/>
        <w:jc w:val="both"/>
        <w:rPr>
          <w:color w:val="000000"/>
          <w:sz w:val="18"/>
          <w:szCs w:val="18"/>
        </w:rPr>
      </w:pPr>
      <w:r>
        <w:rPr>
          <w:color w:val="000000"/>
          <w:sz w:val="18"/>
          <w:szCs w:val="18"/>
        </w:rPr>
        <w:tab/>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78"/>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 xml:space="preserve">a) The bidders need to contact the </w:t>
      </w:r>
      <w:r>
        <w:rPr>
          <w:rFonts w:cs="Times New Roman" w:ascii="Times New Roman" w:hAnsi="Times New Roman"/>
          <w:bCs/>
          <w:sz w:val="18"/>
          <w:szCs w:val="18"/>
        </w:rPr>
        <w:t xml:space="preserve">Superintending Engineer-M, {{Zone}} Zone {{Corporation}}, Hyderabad</w:t>
      </w:r>
      <w:r>
        <w:rPr>
          <w:rFonts w:cs="Times New Roman" w:ascii="Times New Roman" w:hAnsi="Times New Roman"/>
          <w:b/>
          <w:bCs/>
          <w:color w:val="FF0000"/>
          <w:sz w:val="18"/>
          <w:szCs w:val="18"/>
        </w:rPr>
        <w:t xml:space="preserve"> </w:t>
      </w:r>
      <w:r>
        <w:rPr>
          <w:rFonts w:cs="Times New Roman" w:ascii="Times New Roman" w:hAnsi="Times New Roman"/>
          <w:color w:val="000000"/>
          <w:sz w:val="18"/>
          <w:szCs w:val="18"/>
        </w:rPr>
        <w:t>for information on e-procurement.</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t xml:space="preserve">b) The bidders need to register on the electronic procurement market place of Government of TS., that is, </w:t>
      </w:r>
      <w:hyperlink r:id="rId7">
        <w:r>
          <w:rPr>
            <w:rStyle w:val="Hyperlink"/>
            <w:rFonts w:cs="Times New Roman" w:ascii="Times New Roman" w:hAnsi="Times New Roman"/>
            <w:sz w:val="18"/>
            <w:szCs w:val="18"/>
          </w:rPr>
          <w:t>www.eprocurement</w:t>
        </w:r>
      </w:hyperlink>
      <w:r>
        <w:rPr>
          <w:rFonts w:cs="Times New Roman" w:ascii="Times New Roman" w:hAnsi="Times New Roman"/>
          <w:color w:val="0000FF"/>
          <w:sz w:val="18"/>
          <w:szCs w:val="18"/>
        </w:rPr>
        <w:t>.gov.in</w:t>
      </w:r>
      <w:r>
        <w:rPr>
          <w:rFonts w:cs="Times New Roman" w:ascii="Times New Roman" w:hAnsi="Times New Roman"/>
          <w:color w:val="000000"/>
          <w:sz w:val="18"/>
          <w:szCs w:val="18"/>
        </w:rPr>
        <w:t>. On registration on the e-procurement market place they will be provided with a user ID and password by the system using which they can submit their bids on line.</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t>c) While registering on the e-procurement market place, bidders need to scan and upload the required documents as per the tender requirements on to their profile.</w:t>
      </w:r>
    </w:p>
    <w:p>
      <w:pPr>
        <w:pStyle w:val="BodyText"/>
        <w:spacing w:lineRule="auto" w:line="240"/>
        <w:ind w:firstLine="720" w:start="720" w:end="0"/>
        <w:rPr>
          <w:rFonts w:ascii="Times New Roman" w:hAnsi="Times New Roman" w:cs="Times New Roman"/>
          <w:color w:val="000000"/>
          <w:sz w:val="18"/>
          <w:szCs w:val="18"/>
        </w:rPr>
      </w:pPr>
      <w:r>
        <w:rPr>
          <w:rFonts w:cs="Times New Roman" w:ascii="Times New Roman" w:hAnsi="Times New Roman"/>
          <w:color w:val="000000"/>
          <w:sz w:val="18"/>
          <w:szCs w:val="18"/>
        </w:rPr>
        <w:t>The e-procurement market place provides an online self-service registration facility to such of the contractors who are already registered with respective participating departments for supply of specified goods and services. As an incentive for early registration, basic registration by suppliers, that allows them to participate in the e-procurement Process, shall be enabled on the e-procurement market place without levy of any registration or subscription fee up to 32</w:t>
      </w:r>
      <w:r>
        <w:rPr>
          <w:rFonts w:cs="Times New Roman" w:ascii="Times New Roman" w:hAnsi="Times New Roman"/>
          <w:color w:val="000000"/>
          <w:sz w:val="18"/>
          <w:szCs w:val="18"/>
          <w:vertAlign w:val="superscript"/>
        </w:rPr>
        <w:t>nd</w:t>
      </w:r>
      <w:r>
        <w:rPr>
          <w:rFonts w:cs="Times New Roman" w:ascii="Times New Roman" w:hAnsi="Times New Roman"/>
          <w:color w:val="000000"/>
          <w:sz w:val="18"/>
          <w:szCs w:val="18"/>
        </w:rPr>
        <w:t xml:space="preserve"> March 2003 or such later date as may be decided by the steering committee. However, the e-procurement market place may levy charges for such value added services as may be decided by the steering on the e-procurement as laid down in the GO Ms No.2, Information Technology and Communication department dated: 15/01/2003.</w:t>
      </w:r>
    </w:p>
    <w:p>
      <w:pPr>
        <w:pStyle w:val="BodyText"/>
        <w:numPr>
          <w:ilvl w:val="0"/>
          <w:numId w:val="78"/>
        </w:numPr>
        <w:tabs>
          <w:tab w:val="clear" w:pos="720"/>
        </w:tabs>
        <w:spacing w:lineRule="auto" w:line="276"/>
        <w:ind w:hanging="360" w:start="360" w:end="0"/>
        <w:rPr>
          <w:rFonts w:ascii="Times New Roman" w:hAnsi="Times New Roman" w:cs="Times New Roman"/>
          <w:sz w:val="18"/>
          <w:szCs w:val="18"/>
        </w:rPr>
      </w:pPr>
      <w:r>
        <w:rPr>
          <w:rFonts w:cs="Times New Roman" w:ascii="Times New Roman" w:hAnsi="Times New Roman"/>
          <w:color w:val="000000"/>
          <w:sz w:val="18"/>
          <w:szCs w:val="18"/>
        </w:rPr>
      </w:r>
    </w:p>
    <w:p>
      <w:pPr>
        <w:pStyle w:val="BodyText"/>
        <w:numPr>
          <w:ilvl w:val="0"/>
          <w:numId w:val="19"/>
        </w:numPr>
        <w:spacing w:lineRule="auto" w:line="276"/>
        <w:ind w:hanging="360" w:start="720" w:end="0"/>
        <w:rPr>
          <w:rFonts w:ascii="Times New Roman" w:hAnsi="Times New Roman" w:cs="Times New Roman"/>
          <w:sz w:val="18"/>
          <w:szCs w:val="18"/>
        </w:rPr>
      </w:pPr>
      <w:r>
        <w:rPr>
          <w:rFonts w:cs="Times New Roman" w:ascii="Times New Roman" w:hAnsi="Times New Roman"/>
          <w:sz w:val="18"/>
          <w:szCs w:val="18"/>
        </w:rPr>
        <w:t>The bidders who are desirous of participating in e’procurement market place shall submit their technical bids, price bids etc., online, as prescribed in the NIT and tender documents, displayed at ‘e’procurement market place. The bidders should upload the scanned copies of all the relevant and required certificates, documents etc., in the ‘e’procurement market place in support of their technical bids. The bidders shall sign on all the statements, documents, certificates, uploaded by them, owning responsibility of the correctness/authenticity.</w:t>
      </w:r>
    </w:p>
    <w:p>
      <w:pPr>
        <w:pStyle w:val="BodyText"/>
        <w:numPr>
          <w:ilvl w:val="0"/>
          <w:numId w:val="19"/>
        </w:numPr>
        <w:spacing w:lineRule="auto" w:line="276" w:before="240" w:after="0"/>
        <w:ind w:hanging="360" w:start="720" w:end="0"/>
        <w:rPr>
          <w:rFonts w:ascii="Times New Roman" w:hAnsi="Times New Roman" w:cs="Times New Roman"/>
          <w:b/>
          <w:sz w:val="18"/>
          <w:szCs w:val="18"/>
        </w:rPr>
      </w:pPr>
      <w:r>
        <w:rPr>
          <w:rFonts w:cs="Times New Roman" w:ascii="Times New Roman" w:hAnsi="Times New Roman"/>
          <w:b/>
          <w:sz w:val="18"/>
          <w:szCs w:val="18"/>
        </w:rPr>
        <w:t>All the bidders shall invariably upload the scanned copies of BG towards EMD in e- Procurement system and this will be the primary requirement to consider the bid as responsive.</w:t>
      </w:r>
    </w:p>
    <w:p>
      <w:pPr>
        <w:pStyle w:val="BodyText"/>
        <w:numPr>
          <w:ilvl w:val="0"/>
          <w:numId w:val="19"/>
        </w:numPr>
        <w:spacing w:lineRule="auto" w:line="276" w:before="240" w:after="0"/>
        <w:ind w:hanging="360" w:start="720" w:end="0"/>
        <w:rPr>
          <w:rFonts w:ascii="Times New Roman" w:hAnsi="Times New Roman" w:cs="Times New Roman"/>
          <w:b/>
          <w:bCs/>
          <w:color w:val="FF0000"/>
          <w:sz w:val="18"/>
          <w:szCs w:val="18"/>
          <w:u w:val="single"/>
        </w:rPr>
      </w:pPr>
      <w:r>
        <w:rPr>
          <w:rFonts w:cs="Times New Roman" w:ascii="Times New Roman" w:hAnsi="Times New Roman"/>
          <w:b/>
          <w:bCs/>
          <w:color w:val="FF0000"/>
          <w:sz w:val="18"/>
          <w:szCs w:val="18"/>
          <w:u w:val="single"/>
        </w:rPr>
        <w:t>The bidders shall furnish a declaration online stating that the soft copies uploaded by them are genuine. Any incorrectness/deviation noticed will be viewed seriously and apart from cancelling of the Tender and forfeiting the EMD, criminal action will be initiated including suspension from business.</w:t>
      </w:r>
    </w:p>
    <w:p>
      <w:pPr>
        <w:pStyle w:val="BodyText"/>
        <w:numPr>
          <w:ilvl w:val="0"/>
          <w:numId w:val="19"/>
        </w:numPr>
        <w:spacing w:lineRule="auto" w:line="276" w:before="240" w:after="0"/>
        <w:ind w:hanging="360" w:start="720" w:end="0"/>
        <w:rPr>
          <w:rFonts w:ascii="Times New Roman" w:hAnsi="Times New Roman" w:cs="Times New Roman"/>
          <w:sz w:val="18"/>
          <w:szCs w:val="18"/>
        </w:rPr>
      </w:pPr>
      <w:r>
        <w:rPr>
          <w:rFonts w:cs="Times New Roman" w:ascii="Times New Roman" w:hAnsi="Times New Roman"/>
          <w:sz w:val="18"/>
          <w:szCs w:val="18"/>
        </w:rPr>
        <w:t>If the tender inviting authority request the bidders for the submission of original of uploaded documents by written (written means communicated in writing and i.e. by e-mail, fax, Telex) demand in case of necessity during the technical bid evaluation, the same shall be produced by the bidders with in specified period.</w:t>
      </w:r>
    </w:p>
    <w:p>
      <w:pPr>
        <w:pStyle w:val="BodyText"/>
        <w:numPr>
          <w:ilvl w:val="0"/>
          <w:numId w:val="19"/>
        </w:numPr>
        <w:spacing w:lineRule="auto" w:line="276" w:before="240" w:after="0"/>
        <w:ind w:hanging="360" w:start="720" w:end="0"/>
        <w:rPr>
          <w:rFonts w:ascii="Times New Roman" w:hAnsi="Times New Roman" w:cs="Times New Roman"/>
          <w:i/>
          <w:sz w:val="18"/>
          <w:szCs w:val="18"/>
        </w:rPr>
      </w:pPr>
      <w:r>
        <w:rPr>
          <w:rFonts w:cs="Times New Roman" w:ascii="Times New Roman" w:hAnsi="Times New Roman"/>
          <w:sz w:val="18"/>
          <w:szCs w:val="18"/>
        </w:rPr>
        <w:t xml:space="preserve">The tenders will be opened online in e-procurement platform by the Superintending Engineer / Executive Engineer ------------------------ or his nominee at his office on the date and time specified in the NIT. All the statements, documents, certificates, BG etc., uploaded by the bidders will be down loaded for technical evaluation. The clarifications, particulars if any required from the bidders will be obtained by addressing the bidders. The technical bids will be evaluated against the specified parameters/ criteria; same as in the case of conventional tenders and the technically qualified bidders will be identified. </w:t>
      </w:r>
      <w:r>
        <w:rPr>
          <w:rFonts w:cs="Times New Roman" w:ascii="Times New Roman" w:hAnsi="Times New Roman"/>
          <w:b/>
          <w:i/>
          <w:sz w:val="18"/>
          <w:szCs w:val="18"/>
        </w:rPr>
        <w:t>Clarification will be obtained in respect of uploaded documents only. No other document obtained / submitted will be taken into consideration in evaluation process.</w:t>
      </w:r>
    </w:p>
    <w:p>
      <w:pPr>
        <w:pStyle w:val="BodyText"/>
        <w:numPr>
          <w:ilvl w:val="0"/>
          <w:numId w:val="19"/>
        </w:numPr>
        <w:spacing w:lineRule="auto" w:line="276" w:before="240" w:after="0"/>
        <w:ind w:hanging="360" w:start="720" w:end="0"/>
        <w:rPr>
          <w:rFonts w:ascii="Times New Roman" w:hAnsi="Times New Roman" w:cs="Times New Roman"/>
          <w:b/>
          <w:sz w:val="18"/>
          <w:szCs w:val="18"/>
        </w:rPr>
      </w:pPr>
      <w:r>
        <w:rPr>
          <w:rFonts w:cs="Times New Roman" w:ascii="Times New Roman" w:hAnsi="Times New Roman"/>
          <w:b/>
          <w:sz w:val="18"/>
          <w:szCs w:val="18"/>
        </w:rPr>
        <w:t xml:space="preserve">Competent Authority will  carry out the technical bid evaluation solely based on the Uploaded Certificates / documents,  BG towards EMD in the    e- procurement System and open the Price bids of the responsive bidders. </w:t>
      </w:r>
    </w:p>
    <w:p>
      <w:pPr>
        <w:pStyle w:val="BodyText"/>
        <w:numPr>
          <w:ilvl w:val="0"/>
          <w:numId w:val="19"/>
        </w:numPr>
        <w:spacing w:lineRule="auto" w:line="276" w:before="240" w:after="0"/>
        <w:ind w:hanging="360" w:start="720" w:end="0"/>
        <w:rPr>
          <w:rFonts w:ascii="Times New Roman" w:hAnsi="Times New Roman" w:cs="Times New Roman"/>
          <w:sz w:val="18"/>
          <w:szCs w:val="18"/>
        </w:rPr>
      </w:pPr>
      <w:r>
        <w:rPr>
          <w:rFonts w:cs="Times New Roman" w:ascii="Times New Roman" w:hAnsi="Times New Roman"/>
          <w:sz w:val="18"/>
          <w:szCs w:val="18"/>
        </w:rPr>
        <w:t>Any objections by the participating bidders on the technical bid evaluation / disqualification made by the bid inviting authority shall be made within 10days time from the date of opening of price bids and proper acknowledgement shall be obtained invariably.  The representation / petition received after the specified time and date shall not be entertained.</w:t>
      </w:r>
    </w:p>
    <w:p>
      <w:pPr>
        <w:pStyle w:val="BodyText"/>
        <w:numPr>
          <w:ilvl w:val="0"/>
          <w:numId w:val="19"/>
        </w:numPr>
        <w:spacing w:lineRule="auto" w:line="276" w:before="240" w:after="0"/>
        <w:ind w:hanging="360" w:start="720" w:end="0"/>
        <w:rPr>
          <w:rFonts w:ascii="Times New Roman" w:hAnsi="Times New Roman" w:cs="Times New Roman"/>
          <w:sz w:val="18"/>
          <w:szCs w:val="18"/>
        </w:rPr>
      </w:pPr>
      <w:r>
        <w:rPr>
          <w:rFonts w:cs="Times New Roman" w:ascii="Times New Roman" w:hAnsi="Times New Roman"/>
          <w:sz w:val="18"/>
          <w:szCs w:val="18"/>
        </w:rPr>
        <w:t xml:space="preserve">The price-bids of such bidders, who are determined to have complied with the eligibility criteria i.e., qualified in the Technical Bid evaluation will only be opened by the Tender Inviting Authority --------------------- or his nominee at his office, on the date and time specified in the NIT. </w:t>
      </w:r>
    </w:p>
    <w:p>
      <w:pPr>
        <w:pStyle w:val="BodyText"/>
        <w:numPr>
          <w:ilvl w:val="0"/>
          <w:numId w:val="19"/>
        </w:numPr>
        <w:spacing w:lineRule="auto" w:line="276" w:before="240" w:after="0"/>
        <w:ind w:hanging="360" w:start="720" w:end="0"/>
        <w:rPr>
          <w:rFonts w:ascii="Times New Roman" w:hAnsi="Times New Roman" w:cs="Times New Roman"/>
          <w:color w:val="000000"/>
          <w:sz w:val="18"/>
          <w:szCs w:val="18"/>
        </w:rPr>
      </w:pPr>
      <w:r>
        <w:rPr>
          <w:rFonts w:cs="Times New Roman" w:ascii="Times New Roman" w:hAnsi="Times New Roman"/>
          <w:color w:val="000000"/>
          <w:sz w:val="18"/>
          <w:szCs w:val="18"/>
        </w:rPr>
        <w:t>If the office happens to be closed due to any reason on the dates specified in the NIT, the respective activity will be performed at the designated time on the next working day without any notification.</w:t>
      </w:r>
    </w:p>
    <w:p>
      <w:pPr>
        <w:pStyle w:val="BodyText"/>
        <w:numPr>
          <w:ilvl w:val="0"/>
          <w:numId w:val="19"/>
        </w:numPr>
        <w:spacing w:lineRule="auto" w:line="276" w:before="240" w:after="0"/>
        <w:ind w:hanging="360" w:start="720" w:end="0"/>
        <w:rPr>
          <w:rFonts w:ascii="Times New Roman" w:hAnsi="Times New Roman" w:cs="Times New Roman"/>
          <w:color w:val="000000"/>
          <w:sz w:val="18"/>
          <w:szCs w:val="18"/>
        </w:rPr>
      </w:pPr>
      <w:r>
        <w:rPr>
          <w:rFonts w:cs="Times New Roman" w:ascii="Times New Roman" w:hAnsi="Times New Roman"/>
          <w:color w:val="000000"/>
          <w:sz w:val="18"/>
          <w:szCs w:val="18"/>
        </w:rPr>
        <w:t>The tender inviting authority or an officer designated by him will notify the successful bidder and informby Email/ Under certificate of posting at the address indicated in the tenderfor submission of original hard copies of all Uploaded documents, BG towards EMD prior to entering into Agreementwithin a stipulated time period.</w:t>
      </w:r>
    </w:p>
    <w:p>
      <w:pPr>
        <w:pStyle w:val="BodyText"/>
        <w:numPr>
          <w:ilvl w:val="0"/>
          <w:numId w:val="19"/>
        </w:numPr>
        <w:spacing w:lineRule="auto" w:line="276" w:before="240" w:after="0"/>
        <w:ind w:hanging="360" w:start="720" w:end="0"/>
        <w:rPr>
          <w:rFonts w:ascii="Times New Roman" w:hAnsi="Times New Roman" w:cs="Times New Roman"/>
          <w:sz w:val="18"/>
          <w:szCs w:val="18"/>
        </w:rPr>
      </w:pPr>
      <w:r>
        <w:rPr>
          <w:rFonts w:cs="Times New Roman" w:ascii="Times New Roman" w:hAnsi="Times New Roman"/>
          <w:sz w:val="18"/>
          <w:szCs w:val="18"/>
        </w:rPr>
        <w:t>The successful bidder shall invariably furnish the original  BG towards EMD, certificates / documents of the uploaded scanned copies,to the Agreement concluding authority before entering into agreement either personally or through courier or post within the stipulated date and shall obtain the receipt of the same, which shall be the responsibility of the successful bidder. The Department shall not take any responsibility for any delay in receiptof original BG towards EMD, certificates / documents from the successful bidder before the stipulated time. On receipt of documents, the Tender inviting authority shall ensure the verification of genuinity of the BG towards EMD and all other certificates/ documents uploaded by the bidder in e-procurement system in support of the qualification criteria before concluding the agreement.</w:t>
      </w:r>
    </w:p>
    <w:p>
      <w:pPr>
        <w:pStyle w:val="BodyText"/>
        <w:numPr>
          <w:ilvl w:val="0"/>
          <w:numId w:val="19"/>
        </w:numPr>
        <w:spacing w:lineRule="auto" w:line="276" w:before="240" w:after="0"/>
        <w:ind w:hanging="360" w:start="720" w:end="0"/>
        <w:rPr>
          <w:rFonts w:ascii="Times New Roman" w:hAnsi="Times New Roman" w:cs="Times New Roman"/>
          <w:i/>
          <w:sz w:val="18"/>
          <w:szCs w:val="18"/>
        </w:rPr>
      </w:pPr>
      <w:r>
        <w:rPr>
          <w:rFonts w:cs="Times New Roman" w:ascii="Times New Roman" w:hAnsi="Times New Roman"/>
          <w:sz w:val="18"/>
          <w:szCs w:val="18"/>
        </w:rPr>
        <w:t xml:space="preserve">If any successful bidder fails to submit the original hard copies of uploaded certificates / documents, BG towards EMD within the stipulated time or if any variation is noticed between the uploaded documents and the original hard copies submitted by the bidder, the successful bidder will be suspended from participating in the tenders on e-Procurement platform for a period of </w:t>
      </w:r>
      <w:r>
        <w:rPr>
          <w:rFonts w:cs="Times New Roman" w:ascii="Times New Roman" w:hAnsi="Times New Roman"/>
          <w:b/>
          <w:sz w:val="18"/>
          <w:szCs w:val="18"/>
        </w:rPr>
        <w:t>3 years.</w:t>
      </w:r>
      <w:r>
        <w:rPr>
          <w:rFonts w:cs="Times New Roman" w:ascii="Times New Roman" w:hAnsi="Times New Roman"/>
          <w:sz w:val="18"/>
          <w:szCs w:val="18"/>
        </w:rPr>
        <w:t xml:space="preserve"> The e- Procurement system would deactivate the user ID of such defaulting successful bidder based on the trigger / recommendation by the Tender Inviting Authority in the system. The information to this extent will be displayed in the e-procurement platform website. </w:t>
      </w:r>
    </w:p>
    <w:p>
      <w:pPr>
        <w:pStyle w:val="BodyText"/>
        <w:numPr>
          <w:ilvl w:val="0"/>
          <w:numId w:val="19"/>
        </w:numPr>
        <w:spacing w:lineRule="auto" w:line="276" w:before="240" w:after="0"/>
        <w:ind w:hanging="360" w:start="720" w:end="0"/>
        <w:rPr>
          <w:rFonts w:ascii="Times New Roman" w:hAnsi="Times New Roman" w:cs="Times New Roman"/>
          <w:b/>
          <w:bCs/>
          <w:sz w:val="18"/>
          <w:szCs w:val="18"/>
        </w:rPr>
      </w:pPr>
      <w:r>
        <w:rPr>
          <w:rFonts w:cs="Times New Roman" w:ascii="Times New Roman" w:hAnsi="Times New Roman"/>
          <w:b/>
          <w:bCs/>
          <w:sz w:val="18"/>
          <w:szCs w:val="18"/>
        </w:rPr>
        <w:t xml:space="preserve">Subsequent information in support of the documents specifically uploaded by the bidder shall be sought for submission before finalization of tender, which will be considered.Whereas the documents submitted by the bidders in the form of hard copy of the documents which are not uploaded shall not be considered for technical bid evaluation.   </w:t>
      </w:r>
    </w:p>
    <w:p>
      <w:pPr>
        <w:pStyle w:val="ListParagraph"/>
        <w:rPr>
          <w:color w:val="000000"/>
          <w:sz w:val="18"/>
          <w:szCs w:val="18"/>
        </w:rPr>
      </w:pPr>
      <w:r>
        <w:rPr>
          <w:rFonts w:cs="Times New Roman"/>
          <w:b/>
          <w:bCs/>
          <w:color w:val="000000"/>
          <w:sz w:val="18"/>
          <w:szCs w:val="18"/>
        </w:rPr>
      </w:r>
    </w:p>
    <w:p>
      <w:pPr>
        <w:pStyle w:val="ListParagraph"/>
        <w:rPr>
          <w:color w:val="000000"/>
          <w:sz w:val="18"/>
          <w:szCs w:val="18"/>
        </w:rPr>
      </w:pPr>
      <w:r>
        <w:rPr>
          <w:color w:val="000000"/>
          <w:sz w:val="18"/>
          <w:szCs w:val="18"/>
        </w:rPr>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78"/>
        </w:numPr>
        <w:tabs>
          <w:tab w:val="clear" w:pos="720"/>
        </w:tabs>
        <w:spacing w:lineRule="auto" w:line="240" w:before="240" w:after="0"/>
        <w:ind w:hanging="360" w:start="720" w:end="0"/>
        <w:rPr>
          <w:rFonts w:ascii="Times New Roman" w:hAnsi="Times New Roman" w:cs="Times New Roman"/>
          <w:color w:val="000000"/>
          <w:sz w:val="18"/>
          <w:szCs w:val="18"/>
        </w:rPr>
      </w:pPr>
      <w:r>
        <w:rPr>
          <w:rFonts w:cs="Times New Roman" w:ascii="Times New Roman" w:hAnsi="Times New Roman"/>
          <w:b/>
          <w:sz w:val="18"/>
          <w:szCs w:val="18"/>
        </w:rPr>
        <w:t xml:space="preserve">Any other details can be had from the Office of the Superintending Engineer, {{Zone}} Zone, {{Corporation}}.</w:t>
      </w:r>
    </w:p>
    <w:p>
      <w:pPr>
        <w:pStyle w:val="BodyText"/>
        <w:spacing w:lineRule="auto" w:line="240" w:before="240" w:after="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Normal"/>
        <w:spacing w:before="0" w:after="0"/>
        <w:contextualSpacing/>
        <w:rPr>
          <w:b/>
          <w:sz w:val="22"/>
          <w:szCs w:val="22"/>
        </w:rPr>
      </w:pPr>
      <w:r>
        <w:rPr>
          <w:b/>
          <w:sz w:val="22"/>
          <w:szCs w:val="22"/>
        </w:rPr>
        <w:t>5. General Requirement.</w:t>
      </w:r>
    </w:p>
    <w:p>
      <w:pPr>
        <w:pStyle w:val="ListParagraph"/>
        <w:numPr>
          <w:ilvl w:val="0"/>
          <w:numId w:val="81"/>
        </w:numPr>
        <w:spacing w:before="0" w:after="0"/>
        <w:contextualSpacing/>
        <w:jc w:val="both"/>
        <w:rPr>
          <w:sz w:val="22"/>
          <w:szCs w:val="22"/>
        </w:rPr>
      </w:pPr>
      <w:r>
        <w:rPr>
          <w:sz w:val="22"/>
          <w:szCs w:val="22"/>
        </w:rPr>
        <w:t xml:space="preserve">The Civil Contractors having appropriate class of Registration with Government of Telangana are eligible. </w:t>
      </w:r>
    </w:p>
    <w:p>
      <w:pPr>
        <w:pStyle w:val="ListParagraph"/>
        <w:jc w:val="both"/>
        <w:rPr>
          <w:sz w:val="22"/>
          <w:szCs w:val="22"/>
        </w:rPr>
      </w:pPr>
      <w:r>
        <w:rPr>
          <w:sz w:val="22"/>
          <w:szCs w:val="22"/>
        </w:rPr>
      </w:r>
    </w:p>
    <w:p>
      <w:pPr>
        <w:pStyle w:val="ListParagraph"/>
        <w:jc w:val="both"/>
        <w:rPr>
          <w:sz w:val="22"/>
          <w:szCs w:val="22"/>
        </w:rPr>
      </w:pPr>
      <w:r>
        <w:rPr>
          <w:sz w:val="22"/>
          <w:szCs w:val="22"/>
        </w:rPr>
        <w:t xml:space="preserve"> </w:t>
      </w:r>
      <w:r>
        <w:rPr>
          <w:sz w:val="22"/>
          <w:szCs w:val="22"/>
        </w:rPr>
        <w:t>The registration shall be as per the following G.O s</w:t>
      </w:r>
    </w:p>
    <w:p>
      <w:pPr>
        <w:pStyle w:val="BodyTextIndent2"/>
        <w:numPr>
          <w:ilvl w:val="1"/>
          <w:numId w:val="80"/>
        </w:numPr>
        <w:spacing w:lineRule="auto" w:line="240"/>
        <w:jc w:val="both"/>
        <w:rPr>
          <w:rFonts w:ascii="Times New Roman" w:hAnsi="Times New Roman" w:cs="Times New Roman"/>
          <w:szCs w:val="22"/>
          <w:lang w:val="en-IN" w:eastAsia="en-IN"/>
        </w:rPr>
      </w:pPr>
      <w:r>
        <w:rPr>
          <w:rFonts w:cs="Times New Roman" w:ascii="Times New Roman" w:hAnsi="Times New Roman"/>
          <w:szCs w:val="22"/>
          <w:lang w:val="en-IN" w:eastAsia="en-IN"/>
        </w:rPr>
        <w:t>G.O.Ms.No. 94, I &amp; CAD (PW_COD) Dept Dt. 1-7-2003.</w:t>
      </w:r>
    </w:p>
    <w:p>
      <w:pPr>
        <w:pStyle w:val="BodyTextIndent2"/>
        <w:numPr>
          <w:ilvl w:val="1"/>
          <w:numId w:val="80"/>
        </w:numPr>
        <w:spacing w:lineRule="auto" w:line="240"/>
        <w:jc w:val="both"/>
        <w:rPr>
          <w:rFonts w:ascii="Times New Roman" w:hAnsi="Times New Roman" w:cs="Times New Roman"/>
          <w:szCs w:val="22"/>
          <w:lang w:val="en-IN" w:eastAsia="en-IN"/>
        </w:rPr>
      </w:pPr>
      <w:r>
        <w:rPr>
          <w:rFonts w:cs="Times New Roman" w:ascii="Times New Roman" w:hAnsi="Times New Roman"/>
          <w:szCs w:val="22"/>
          <w:lang w:val="en-IN" w:eastAsia="en-IN"/>
        </w:rPr>
        <w:t>G.O.Ms.No.130, I &amp; CAD (PW-Reforms) Dept., Dt.22-05-2007</w:t>
      </w:r>
    </w:p>
    <w:p>
      <w:pPr>
        <w:pStyle w:val="BodyTextIndent2"/>
        <w:numPr>
          <w:ilvl w:val="1"/>
          <w:numId w:val="80"/>
        </w:numPr>
        <w:spacing w:lineRule="auto" w:line="240"/>
        <w:jc w:val="both"/>
        <w:rPr>
          <w:rFonts w:ascii="Times New Roman" w:hAnsi="Times New Roman" w:cs="Times New Roman"/>
          <w:szCs w:val="22"/>
          <w:lang w:val="en-IN" w:eastAsia="en-IN"/>
        </w:rPr>
      </w:pPr>
      <w:r>
        <w:rPr>
          <w:rFonts w:cs="Times New Roman" w:ascii="Times New Roman" w:hAnsi="Times New Roman"/>
          <w:szCs w:val="22"/>
          <w:lang w:val="en-IN" w:eastAsia="en-IN"/>
        </w:rPr>
        <w:t>G.O.Ms.No.174,I&amp; CAD (PW-Reforms)Dept., Dt.01-09-2008.</w:t>
      </w:r>
    </w:p>
    <w:p>
      <w:pPr>
        <w:pStyle w:val="BodyTextIndent2"/>
        <w:numPr>
          <w:ilvl w:val="1"/>
          <w:numId w:val="80"/>
        </w:numPr>
        <w:spacing w:lineRule="auto" w:line="240"/>
        <w:jc w:val="both"/>
        <w:rPr>
          <w:rFonts w:ascii="Times New Roman" w:hAnsi="Times New Roman" w:cs="Times New Roman"/>
          <w:szCs w:val="22"/>
          <w:lang w:val="en-IN" w:eastAsia="en-IN"/>
        </w:rPr>
      </w:pPr>
      <w:r>
        <w:rPr>
          <w:rFonts w:cs="Times New Roman" w:ascii="Times New Roman" w:hAnsi="Times New Roman"/>
          <w:szCs w:val="22"/>
          <w:lang w:val="en-IN" w:eastAsia="en-IN"/>
        </w:rPr>
        <w:t>G.O.Ms.No.66, I&amp;CAD (PW-Reforms) Dept., Dt.20.4.2015.</w:t>
      </w:r>
    </w:p>
    <w:p>
      <w:pPr>
        <w:pStyle w:val="BodyTextIndent2"/>
        <w:spacing w:lineRule="auto" w:line="240"/>
        <w:ind w:start="1353" w:end="0"/>
        <w:jc w:val="both"/>
        <w:rPr>
          <w:rFonts w:ascii="Times New Roman" w:hAnsi="Times New Roman" w:cs="Times New Roman"/>
          <w:szCs w:val="22"/>
          <w:lang w:val="en-IN" w:eastAsia="en-IN"/>
        </w:rPr>
      </w:pPr>
      <w:r>
        <w:rPr>
          <w:rFonts w:cs="Times New Roman" w:ascii="Times New Roman" w:hAnsi="Times New Roman"/>
          <w:szCs w:val="22"/>
          <w:lang w:val="en-IN" w:eastAsia="en-IN"/>
        </w:rPr>
      </w:r>
    </w:p>
    <w:p>
      <w:pPr>
        <w:pStyle w:val="Normal"/>
        <w:ind w:start="360" w:end="0"/>
        <w:jc w:val="both"/>
        <w:rPr>
          <w:sz w:val="22"/>
          <w:szCs w:val="22"/>
        </w:rPr>
      </w:pPr>
      <w:r>
        <w:rPr>
          <w:sz w:val="22"/>
          <w:szCs w:val="22"/>
          <w:highlight w:val="yellow"/>
        </w:rPr>
        <w:t xml:space="preserve">b) EMD 1% </w:t>
      </w:r>
      <w:r>
        <w:rPr>
          <w:b/>
          <w:sz w:val="22"/>
          <w:szCs w:val="22"/>
          <w:highlight w:val="yellow"/>
        </w:rPr>
        <w:t xml:space="preserve">Rs.{{EMD 1%}}</w:t>
      </w:r>
      <w:r>
        <w:rPr>
          <w:sz w:val="22"/>
          <w:szCs w:val="22"/>
          <w:highlight w:val="yellow"/>
        </w:rPr>
        <w:t xml:space="preserve"> in the form of BG/ Online Payment in favour of Commissioner, {{Corporation}} taken on or after the tender notice. In case of B.G, validity of B.G. shall be 6 months from bid submission closing date as prescribed in the standard format issued by any Scheduled / Nationalized Bank.</w:t>
      </w:r>
    </w:p>
    <w:p>
      <w:pPr>
        <w:pStyle w:val="Normal"/>
        <w:ind w:start="720" w:end="0"/>
        <w:jc w:val="both"/>
        <w:rPr>
          <w:sz w:val="22"/>
          <w:szCs w:val="22"/>
        </w:rPr>
      </w:pPr>
      <w:r>
        <w:rPr>
          <w:sz w:val="22"/>
          <w:szCs w:val="22"/>
        </w:rPr>
      </w:r>
    </w:p>
    <w:p>
      <w:pPr>
        <w:pStyle w:val="Normal"/>
        <w:spacing w:before="0" w:after="0"/>
        <w:ind w:firstLine="360" w:end="0"/>
        <w:contextualSpacing/>
        <w:jc w:val="both"/>
        <w:rPr>
          <w:sz w:val="22"/>
          <w:szCs w:val="22"/>
          <w:highlight w:val="yellow"/>
        </w:rPr>
      </w:pPr>
      <w:r>
        <w:rPr>
          <w:sz w:val="22"/>
          <w:szCs w:val="22"/>
          <w:highlight w:val="yellow"/>
        </w:rPr>
        <w:t xml:space="preserve">c) PAN Card </w:t>
      </w:r>
    </w:p>
    <w:p>
      <w:pPr>
        <w:pStyle w:val="Normal"/>
        <w:spacing w:before="0" w:after="0"/>
        <w:ind w:firstLine="360" w:end="0"/>
        <w:contextualSpacing/>
        <w:jc w:val="both"/>
        <w:rPr>
          <w:sz w:val="22"/>
          <w:szCs w:val="22"/>
          <w:highlight w:val="yellow"/>
        </w:rPr>
      </w:pPr>
      <w:r>
        <w:rPr>
          <w:sz w:val="22"/>
          <w:szCs w:val="22"/>
          <w:highlight w:val="yellow"/>
        </w:rPr>
        <w:t xml:space="preserve">d) Latest Income Tax Returns </w:t>
      </w:r>
    </w:p>
    <w:p>
      <w:pPr>
        <w:pStyle w:val="Normal"/>
        <w:spacing w:before="0" w:after="0"/>
        <w:ind w:firstLine="360" w:end="0"/>
        <w:contextualSpacing/>
        <w:jc w:val="both"/>
        <w:rPr>
          <w:sz w:val="22"/>
          <w:szCs w:val="22"/>
        </w:rPr>
      </w:pPr>
      <w:r>
        <w:rPr>
          <w:sz w:val="22"/>
          <w:szCs w:val="22"/>
          <w:highlight w:val="yellow"/>
        </w:rPr>
        <w:t>e)  GST registration</w:t>
      </w:r>
      <w:r>
        <w:rPr>
          <w:sz w:val="22"/>
          <w:szCs w:val="22"/>
        </w:rPr>
        <w:t xml:space="preserve"> </w:t>
      </w:r>
    </w:p>
    <w:p>
      <w:pPr>
        <w:pStyle w:val="Normal"/>
        <w:spacing w:before="0" w:after="0"/>
        <w:ind w:start="360" w:end="0"/>
        <w:contextualSpacing/>
        <w:jc w:val="both"/>
        <w:rPr>
          <w:sz w:val="22"/>
          <w:szCs w:val="22"/>
        </w:rPr>
      </w:pPr>
      <w:r>
        <w:rPr>
          <w:sz w:val="22"/>
          <w:szCs w:val="22"/>
          <w:highlight w:val="yellow"/>
        </w:rPr>
        <w:t>f) Turn over certificate On civil engineering works certified by Chartered Accountant with UDIN number</w:t>
      </w:r>
    </w:p>
    <w:p>
      <w:pPr>
        <w:pStyle w:val="ListParagraph"/>
        <w:rPr>
          <w:b/>
          <w:sz w:val="22"/>
          <w:szCs w:val="22"/>
        </w:rPr>
      </w:pPr>
      <w:r>
        <w:rPr>
          <w:b/>
          <w:sz w:val="22"/>
          <w:szCs w:val="22"/>
        </w:rPr>
      </w:r>
    </w:p>
    <w:p>
      <w:pPr>
        <w:pStyle w:val="ListParagraph"/>
        <w:rPr>
          <w:b/>
          <w:sz w:val="22"/>
          <w:szCs w:val="22"/>
        </w:rPr>
      </w:pPr>
      <w:r>
        <w:rPr>
          <w:b/>
          <w:sz w:val="22"/>
          <w:szCs w:val="22"/>
        </w:rPr>
      </w:r>
    </w:p>
    <w:p>
      <w:pPr>
        <w:pStyle w:val="ListParagraph"/>
        <w:ind w:start="0" w:end="0"/>
        <w:jc w:val="both"/>
        <w:rPr/>
      </w:pPr>
      <w:r>
        <w:rPr>
          <w:b/>
          <w:sz w:val="22"/>
          <w:szCs w:val="22"/>
        </w:rPr>
      </w:r>
    </w:p>
    <w:p>
      <w:pPr>
        <w:pStyle w:val="ListParagraph"/>
        <w:jc w:val="both"/>
        <w:rPr/>
      </w:pPr>
      <w:r>
        <w:rPr/>
      </w:r>
    </w:p>
    <w:p>
      <w:pPr>
        <w:pStyle w:val="ListParagraph"/>
        <w:jc w:val="both"/>
        <w:rPr/>
      </w:pPr>
      <w:r>
        <w:rPr>
          <w:highlight w:val="yellow"/>
        </w:rPr>
        <w:t xml:space="preserve">7 The bidder should produce liquid assets / credit facilities / Solvency certificates from any Nationalized Banks / Scheduled commercial banks of value not less than </w:t>
      </w:r>
      <w:r>
        <w:rPr>
          <w:b/>
          <w:highlight w:val="yellow"/>
        </w:rPr>
        <w:t xml:space="preserve">Rs.{{ECV Lakhs}} Lakhs</w:t>
      </w:r>
      <w:r>
        <w:rPr>
          <w:highlight w:val="yellow"/>
        </w:rPr>
        <w:t>.</w:t>
      </w:r>
    </w:p>
    <w:p>
      <w:pPr>
        <w:pStyle w:val="Normal"/>
        <w:spacing w:before="0" w:after="0"/>
        <w:contextualSpacing/>
        <w:jc w:val="both"/>
        <w:rPr/>
      </w:pPr>
      <w:r>
        <w:rPr/>
      </w:r>
    </w:p>
    <w:p>
      <w:pPr>
        <w:pStyle w:val="ListParagraph"/>
        <w:jc w:val="both"/>
        <w:rPr>
          <w:b/>
          <w:highlight w:val="yellow"/>
        </w:rPr>
      </w:pPr>
      <w:r>
        <w:rPr>
          <w:b/>
        </w:rPr>
        <w:t xml:space="preserve">8. </w:t>
      </w:r>
      <w:r>
        <w:rPr>
          <w:b/>
          <w:highlight w:val="yellow"/>
        </w:rPr>
        <w:t>Bid Capacity</w:t>
      </w:r>
    </w:p>
    <w:p>
      <w:pPr>
        <w:pStyle w:val="ListParagraph"/>
        <w:jc w:val="both"/>
        <w:rPr>
          <w:b/>
          <w:highlight w:val="yellow"/>
        </w:rPr>
      </w:pPr>
      <w:r>
        <w:rPr>
          <w:b/>
          <w:highlight w:val="yellow"/>
        </w:rPr>
      </w:r>
    </w:p>
    <w:p>
      <w:pPr>
        <w:pStyle w:val="ListParagraph"/>
        <w:jc w:val="both"/>
        <w:rPr>
          <w:b/>
        </w:rPr>
      </w:pPr>
      <w:r>
        <w:rPr>
          <w:b/>
        </w:rPr>
        <w:t xml:space="preserve">Assessed available Bid Capacity as per formula (3AN – B) should be greater than </w:t>
      </w:r>
      <w:r>
        <w:rPr>
          <w:b/>
          <w:highlight w:val="yellow"/>
        </w:rPr>
        <w:t xml:space="preserve">ECV i.e. Rs.{{ECV Lakhs}} Lakhs.</w:t>
      </w:r>
    </w:p>
    <w:p>
      <w:pPr>
        <w:pStyle w:val="ListParagraph"/>
        <w:jc w:val="both"/>
        <w:rPr>
          <w:b/>
          <w:highlight w:val="yellow"/>
        </w:rPr>
      </w:pPr>
      <w:r>
        <w:rPr>
          <w:b/>
          <w:highlight w:val="yellow"/>
        </w:rPr>
      </w:r>
    </w:p>
    <w:p>
      <w:pPr>
        <w:pStyle w:val="ListParagraph"/>
        <w:tabs>
          <w:tab w:val="clear" w:pos="720"/>
          <w:tab w:val="left" w:pos="630" w:leader="none"/>
        </w:tabs>
        <w:spacing w:before="0" w:after="0"/>
        <w:ind w:start="1080" w:end="0"/>
        <w:contextualSpacing/>
        <w:jc w:val="both"/>
        <w:rPr>
          <w:highlight w:val="yellow"/>
        </w:rPr>
      </w:pPr>
      <w:r>
        <w:rPr>
          <w:highlight w:val="yellow"/>
        </w:rPr>
        <w:t>The assessed available Bid Capacity of bidders as per formula (3AN-B) shall be greater than the estimate contract value.</w:t>
      </w:r>
    </w:p>
    <w:p>
      <w:pPr>
        <w:pStyle w:val="ListParagraph"/>
        <w:tabs>
          <w:tab w:val="clear" w:pos="720"/>
          <w:tab w:val="left" w:pos="630" w:leader="none"/>
        </w:tabs>
        <w:spacing w:before="0" w:after="0"/>
        <w:ind w:start="1080" w:end="0"/>
        <w:contextualSpacing/>
        <w:jc w:val="both"/>
        <w:rPr>
          <w:highlight w:val="yellow"/>
        </w:rPr>
      </w:pPr>
      <w:r>
        <w:rPr>
          <w:highlight w:val="yellow"/>
        </w:rPr>
      </w:r>
    </w:p>
    <w:p>
      <w:pPr>
        <w:pStyle w:val="Normal"/>
        <w:ind w:hanging="708" w:start="1701" w:end="0"/>
        <w:jc w:val="both"/>
        <w:rPr>
          <w:highlight w:val="yellow"/>
        </w:rPr>
      </w:pPr>
      <w:r>
        <w:rPr>
          <w:highlight w:val="yellow"/>
        </w:rPr>
        <w:t>A=</w:t>
        <w:tab/>
        <w:t xml:space="preserve">Maximum value of civil engineering works executed in its name in any one financial year during the last Ten years from 2016-17 to 2025-26 (updated to current Price level i.e., </w:t>
      </w:r>
      <w:r>
        <w:rPr>
          <w:b/>
          <w:highlight w:val="yellow"/>
        </w:rPr>
        <w:t>2026-27 price level</w:t>
      </w:r>
      <w:r>
        <w:rPr>
          <w:highlight w:val="yellow"/>
        </w:rPr>
        <w:t>) taking into account the works completed as well as works in progress.</w:t>
      </w:r>
    </w:p>
    <w:p>
      <w:pPr>
        <w:pStyle w:val="Normal"/>
        <w:ind w:hanging="850" w:start="1843" w:end="0"/>
        <w:jc w:val="both"/>
        <w:rPr>
          <w:highlight w:val="yellow"/>
        </w:rPr>
      </w:pPr>
      <w:r>
        <w:rPr>
          <w:highlight w:val="yellow"/>
        </w:rPr>
        <w:t xml:space="preserve">N=     Number of years prescribed for completion of the work for which Tenders are invited. </w:t>
      </w:r>
    </w:p>
    <w:p>
      <w:pPr>
        <w:pStyle w:val="Normal"/>
        <w:ind w:hanging="697" w:start="1701" w:end="0"/>
        <w:jc w:val="both"/>
        <w:rPr/>
      </w:pPr>
      <w:r>
        <w:rPr>
          <w:highlight w:val="yellow"/>
        </w:rPr>
        <w:t>B=   Updated value (at current price level) of existing commitments and ongoing works to be completed during the period of completion of work for which Tenders are invited.</w:t>
      </w:r>
    </w:p>
    <w:p>
      <w:pPr>
        <w:pStyle w:val="Normal"/>
        <w:ind w:hanging="697" w:start="1701" w:end="0"/>
        <w:jc w:val="both"/>
        <w:rPr/>
      </w:pPr>
      <w:r>
        <w:rPr/>
      </w:r>
    </w:p>
    <w:p>
      <w:pPr>
        <w:pStyle w:val="Normal"/>
        <w:ind w:start="720" w:end="0"/>
        <w:jc w:val="both"/>
        <w:rPr>
          <w:b/>
        </w:rPr>
      </w:pPr>
      <w:r>
        <w:rPr/>
        <w:t xml:space="preserve">Annual Financial turnover and cost of completed/ongoing works of previous years, shall be updated by giving weight age of 10% per year to bring them to current price level </w:t>
      </w:r>
      <w:r>
        <w:rPr>
          <w:b/>
        </w:rPr>
        <w:t>2026-27 price level.</w:t>
      </w:r>
    </w:p>
    <w:p>
      <w:pPr>
        <w:pStyle w:val="Normal"/>
        <w:ind w:start="720" w:end="0"/>
        <w:jc w:val="both"/>
        <w:rPr>
          <w:b/>
        </w:rPr>
      </w:pPr>
      <w:r>
        <w:rPr>
          <w:b/>
        </w:rPr>
      </w:r>
    </w:p>
    <w:p>
      <w:pPr>
        <w:pStyle w:val="Normal"/>
        <w:ind w:start="720" w:end="0"/>
        <w:jc w:val="both"/>
        <w:rPr/>
      </w:pPr>
      <w:r>
        <w:rPr/>
        <w:t>The Sub Contractors / GPA holders experience shall not be taken into account in determining the bidder’s compliances with the qualifying criteria as per Go.Ms.No. 94, I&amp; CAD, dt: 01-07-2003.</w:t>
      </w:r>
    </w:p>
    <w:p>
      <w:pPr>
        <w:pStyle w:val="Normal"/>
        <w:jc w:val="both"/>
        <w:rPr/>
      </w:pPr>
      <w:r>
        <w:rPr/>
      </w:r>
    </w:p>
    <w:p>
      <w:pPr>
        <w:pStyle w:val="ListParagraph"/>
        <w:jc w:val="both"/>
        <w:rPr/>
      </w:pPr>
      <w:r>
        <w:rPr/>
      </w:r>
    </w:p>
    <w:p>
      <w:pPr>
        <w:pStyle w:val="ListParagraph"/>
        <w:numPr>
          <w:ilvl w:val="0"/>
          <w:numId w:val="32"/>
        </w:numPr>
        <w:spacing w:before="0" w:after="0"/>
        <w:contextualSpacing/>
        <w:jc w:val="both"/>
        <w:rPr>
          <w:b/>
        </w:rPr>
      </w:pPr>
      <w:r>
        <w:rPr>
          <w:b/>
        </w:rPr>
        <w:t xml:space="preserve">Availability of key Technical personnel with experience: </w:t>
      </w:r>
    </w:p>
    <w:p>
      <w:pPr>
        <w:pStyle w:val="Normal"/>
        <w:ind w:start="709" w:end="0"/>
        <w:jc w:val="both"/>
        <w:rPr/>
      </w:pPr>
      <w:r>
        <w:rPr/>
        <w:t>The bidder should furnish the availability of the following Key technical personnel having degree / diploma in Engineering with relevant experience.</w:t>
      </w:r>
    </w:p>
    <w:p>
      <w:pPr>
        <w:pStyle w:val="Normal"/>
        <w:ind w:start="709" w:end="0"/>
        <w:jc w:val="both"/>
        <w:rPr/>
      </w:pPr>
      <w:r>
        <w:rPr/>
      </w:r>
    </w:p>
    <w:p>
      <w:pPr>
        <w:pStyle w:val="Normal"/>
        <w:ind w:start="709" w:end="0"/>
        <w:jc w:val="both"/>
        <w:rPr/>
      </w:pPr>
      <w:r>
        <w:rPr/>
      </w:r>
    </w:p>
    <w:tbl>
      <w:tblPr>
        <w:tblW w:w="9141" w:type="dxa"/>
        <w:jc w:val="start"/>
        <w:tblInd w:w="392" w:type="dxa"/>
        <w:tblLayout w:type="fixed"/>
        <w:tblCellMar>
          <w:top w:w="0" w:type="dxa"/>
          <w:start w:w="108" w:type="dxa"/>
          <w:bottom w:w="0" w:type="dxa"/>
          <w:end w:w="108" w:type="dxa"/>
        </w:tblCellMar>
      </w:tblPr>
      <w:tblGrid>
        <w:gridCol w:w="707"/>
        <w:gridCol w:w="3670"/>
        <w:gridCol w:w="2383"/>
        <w:gridCol w:w="2381"/>
      </w:tblGrid>
      <w:tr>
        <w:trPr/>
        <w:tc>
          <w:tcPr>
            <w:tcW w:w="707"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lang w:val="en-IN" w:eastAsia="en-IN"/>
              </w:rPr>
            </w:pPr>
            <w:r>
              <w:rPr>
                <w:b/>
                <w:lang w:eastAsia="en-IN"/>
              </w:rPr>
              <w:t>S no</w:t>
            </w:r>
          </w:p>
        </w:tc>
        <w:tc>
          <w:tcPr>
            <w:tcW w:w="3670"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lang w:val="en-IN" w:eastAsia="en-IN"/>
              </w:rPr>
            </w:pPr>
            <w:r>
              <w:rPr>
                <w:b/>
                <w:lang w:eastAsia="en-IN"/>
              </w:rPr>
              <w:t>Type of Technical personnel &amp; Qualification</w:t>
            </w:r>
          </w:p>
        </w:tc>
        <w:tc>
          <w:tcPr>
            <w:tcW w:w="2383"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lang w:val="en-IN" w:eastAsia="en-IN"/>
              </w:rPr>
            </w:pPr>
            <w:r>
              <w:rPr>
                <w:b/>
                <w:lang w:eastAsia="en-IN"/>
              </w:rPr>
              <w:t>Minimum experience</w:t>
            </w:r>
          </w:p>
        </w:tc>
        <w:tc>
          <w:tcPr>
            <w:tcW w:w="2381"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lang w:val="en-IN" w:eastAsia="en-IN"/>
              </w:rPr>
            </w:pPr>
            <w:r>
              <w:rPr>
                <w:b/>
                <w:lang w:eastAsia="en-IN"/>
              </w:rPr>
              <w:t>No of persons</w:t>
            </w:r>
          </w:p>
        </w:tc>
      </w:tr>
      <w:tr>
        <w:trPr/>
        <w:tc>
          <w:tcPr>
            <w:tcW w:w="707"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lang w:val="en-IN" w:eastAsia="en-IN"/>
              </w:rPr>
            </w:pPr>
            <w:r>
              <w:rPr>
                <w:lang w:eastAsia="en-IN"/>
              </w:rPr>
              <w:t>1</w:t>
            </w:r>
          </w:p>
        </w:tc>
        <w:tc>
          <w:tcPr>
            <w:tcW w:w="3670"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lang w:val="en-IN" w:eastAsia="en-IN"/>
              </w:rPr>
            </w:pPr>
            <w:r>
              <w:rPr>
                <w:sz w:val="22"/>
                <w:szCs w:val="22"/>
                <w:lang w:val="en-IN" w:eastAsia="en-IN"/>
              </w:rPr>
              <w:t>Graduate Engineer(Civil)</w:t>
            </w:r>
          </w:p>
        </w:tc>
        <w:tc>
          <w:tcPr>
            <w:tcW w:w="2383"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en-IN" w:eastAsia="en-IN"/>
              </w:rPr>
            </w:pPr>
            <w:r>
              <w:rPr>
                <w:sz w:val="22"/>
                <w:szCs w:val="22"/>
                <w:lang w:val="en-IN" w:eastAsia="en-IN"/>
              </w:rPr>
              <w:t>01 YEAR</w:t>
            </w:r>
          </w:p>
        </w:tc>
        <w:tc>
          <w:tcPr>
            <w:tcW w:w="2381"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en-IN" w:eastAsia="en-IN"/>
              </w:rPr>
            </w:pPr>
            <w:r>
              <w:rPr>
                <w:sz w:val="22"/>
                <w:szCs w:val="22"/>
                <w:lang w:val="en-IN" w:eastAsia="en-IN"/>
              </w:rPr>
              <w:t>01</w:t>
            </w:r>
          </w:p>
        </w:tc>
      </w:tr>
      <w:tr>
        <w:trPr/>
        <w:tc>
          <w:tcPr>
            <w:tcW w:w="707"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lang w:val="en-IN" w:eastAsia="en-IN"/>
              </w:rPr>
            </w:pPr>
            <w:r>
              <w:rPr>
                <w:lang w:eastAsia="en-IN"/>
              </w:rPr>
              <w:t>2</w:t>
            </w:r>
          </w:p>
        </w:tc>
        <w:tc>
          <w:tcPr>
            <w:tcW w:w="3670"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lang w:val="en-IN" w:eastAsia="en-IN"/>
              </w:rPr>
            </w:pPr>
            <w:r>
              <w:rPr>
                <w:sz w:val="22"/>
                <w:szCs w:val="22"/>
                <w:lang w:val="en-IN" w:eastAsia="en-IN"/>
              </w:rPr>
              <w:t>Diploma Engineer(Civil)</w:t>
            </w:r>
          </w:p>
        </w:tc>
        <w:tc>
          <w:tcPr>
            <w:tcW w:w="2383"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en-IN" w:eastAsia="en-IN"/>
              </w:rPr>
            </w:pPr>
            <w:r>
              <w:rPr>
                <w:sz w:val="22"/>
                <w:szCs w:val="22"/>
                <w:lang w:val="en-IN" w:eastAsia="en-IN"/>
              </w:rPr>
              <w:t xml:space="preserve">01 YEAR </w:t>
            </w:r>
          </w:p>
        </w:tc>
        <w:tc>
          <w:tcPr>
            <w:tcW w:w="2381"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en-IN" w:eastAsia="en-IN"/>
              </w:rPr>
            </w:pPr>
            <w:r>
              <w:rPr>
                <w:sz w:val="22"/>
                <w:szCs w:val="22"/>
                <w:lang w:val="en-IN" w:eastAsia="en-IN"/>
              </w:rPr>
              <w:t>02</w:t>
            </w:r>
          </w:p>
        </w:tc>
      </w:tr>
    </w:tbl>
    <w:p>
      <w:pPr>
        <w:pStyle w:val="Normal"/>
        <w:ind w:start="709" w:end="0"/>
        <w:jc w:val="both"/>
        <w:rPr>
          <w:b/>
          <w:highlight w:val="yellow"/>
        </w:rPr>
      </w:pPr>
      <w:r>
        <w:rPr>
          <w:b/>
          <w:highlight w:val="yellow"/>
        </w:rPr>
        <w:t xml:space="preserve">10. Availability of Critical Equipment: </w:t>
      </w:r>
    </w:p>
    <w:p>
      <w:pPr>
        <w:pStyle w:val="Normal"/>
        <w:ind w:start="709" w:end="0"/>
        <w:jc w:val="both"/>
        <w:rPr>
          <w:highlight w:val="yellow"/>
        </w:rPr>
      </w:pPr>
      <w:r>
        <w:rPr>
          <w:b/>
          <w:highlight w:val="yellow"/>
        </w:rPr>
      </w:r>
    </w:p>
    <w:p>
      <w:pPr>
        <w:pStyle w:val="Normal"/>
        <w:numPr>
          <w:ilvl w:val="0"/>
          <w:numId w:val="79"/>
        </w:numPr>
        <w:jc w:val="both"/>
        <w:rPr>
          <w:highlight w:val="yellow"/>
        </w:rPr>
      </w:pPr>
      <w:r>
        <w:rPr>
          <w:highlight w:val="yellow"/>
        </w:rPr>
        <w:t>The bidder should give a declaration on a non judicial stamp paper of Rs.100/- that he/she is having own/leased along with proof of ownership/lease of the following equipment/ machinery:</w:t>
      </w:r>
    </w:p>
    <w:p>
      <w:pPr>
        <w:pStyle w:val="Normal"/>
        <w:ind w:start="1069" w:end="0"/>
        <w:jc w:val="both"/>
        <w:rPr>
          <w:highlight w:val="yellow"/>
        </w:rPr>
      </w:pPr>
      <w:r>
        <w:rPr>
          <w:highlight w:val="yellow"/>
        </w:rPr>
      </w:r>
    </w:p>
    <w:tbl>
      <w:tblPr>
        <w:tblW w:w="5700" w:type="dxa"/>
        <w:jc w:val="start"/>
        <w:tblInd w:w="1815" w:type="dxa"/>
        <w:tblLayout w:type="fixed"/>
        <w:tblCellMar>
          <w:top w:w="0" w:type="dxa"/>
          <w:start w:w="108" w:type="dxa"/>
          <w:bottom w:w="0" w:type="dxa"/>
          <w:end w:w="108" w:type="dxa"/>
        </w:tblCellMar>
      </w:tblPr>
      <w:tblGrid>
        <w:gridCol w:w="700"/>
        <w:gridCol w:w="2680"/>
        <w:gridCol w:w="2320"/>
      </w:tblGrid>
      <w:tr>
        <w:trPr>
          <w:trHeight w:val="630" w:hRule="atLeast"/>
        </w:trPr>
        <w:tc>
          <w:tcPr>
            <w:tcW w:w="7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lang w:bidi="te-IN"/>
              </w:rPr>
            </w:pPr>
            <w:r>
              <w:rPr>
                <w:b/>
                <w:bCs/>
                <w:color w:val="000000"/>
                <w:sz w:val="24"/>
                <w:szCs w:val="24"/>
                <w:lang w:bidi="te-IN"/>
              </w:rPr>
              <w:t>Sl. No</w:t>
            </w:r>
          </w:p>
        </w:tc>
        <w:tc>
          <w:tcPr>
            <w:tcW w:w="2680" w:type="dxa"/>
            <w:tcBorders>
              <w:top w:val="single" w:sz="4" w:space="0" w:color="000000"/>
              <w:bottom w:val="single" w:sz="4" w:space="0" w:color="000000"/>
              <w:end w:val="single" w:sz="4" w:space="0" w:color="000000"/>
            </w:tcBorders>
            <w:vAlign w:val="center"/>
          </w:tcPr>
          <w:p>
            <w:pPr>
              <w:pStyle w:val="Normal"/>
              <w:jc w:val="center"/>
              <w:rPr>
                <w:b/>
                <w:bCs/>
                <w:color w:val="000000"/>
                <w:sz w:val="24"/>
                <w:szCs w:val="24"/>
                <w:lang w:bidi="te-IN"/>
              </w:rPr>
            </w:pPr>
            <w:r>
              <w:rPr>
                <w:b/>
                <w:bCs/>
                <w:color w:val="000000"/>
                <w:sz w:val="24"/>
                <w:szCs w:val="24"/>
                <w:lang w:bidi="te-IN"/>
              </w:rPr>
              <w:t>Equipment type and characteristics</w:t>
            </w:r>
          </w:p>
        </w:tc>
        <w:tc>
          <w:tcPr>
            <w:tcW w:w="2320" w:type="dxa"/>
            <w:tcBorders>
              <w:top w:val="single" w:sz="4" w:space="0" w:color="000000"/>
              <w:bottom w:val="single" w:sz="4" w:space="0" w:color="000000"/>
              <w:end w:val="single" w:sz="4" w:space="0" w:color="000000"/>
            </w:tcBorders>
            <w:vAlign w:val="center"/>
          </w:tcPr>
          <w:p>
            <w:pPr>
              <w:pStyle w:val="Normal"/>
              <w:jc w:val="center"/>
              <w:rPr>
                <w:b/>
                <w:bCs/>
                <w:color w:val="000000"/>
                <w:sz w:val="24"/>
                <w:szCs w:val="24"/>
                <w:lang w:bidi="te-IN"/>
              </w:rPr>
            </w:pPr>
            <w:r>
              <w:rPr>
                <w:rFonts w:cs="Arial"/>
                <w:b/>
                <w:bCs/>
                <w:color w:val="000000"/>
                <w:sz w:val="24"/>
                <w:szCs w:val="24"/>
                <w:lang w:bidi="te-IN"/>
              </w:rPr>
              <w:t>Minimum Nos required</w:t>
            </w:r>
          </w:p>
        </w:tc>
      </w:tr>
      <w:tr>
        <w:trPr>
          <w:trHeight w:val="315" w:hRule="atLeast"/>
        </w:trPr>
        <w:tc>
          <w:tcPr>
            <w:tcW w:w="700" w:type="dxa"/>
            <w:tcBorders>
              <w:start w:val="single" w:sz="4" w:space="0" w:color="000000"/>
              <w:bottom w:val="single" w:sz="4" w:space="0" w:color="000000"/>
              <w:end w:val="single" w:sz="4" w:space="0" w:color="000000"/>
            </w:tcBorders>
            <w:vAlign w:val="center"/>
          </w:tcPr>
          <w:p>
            <w:pPr>
              <w:pStyle w:val="Normal"/>
              <w:jc w:val="center"/>
              <w:rPr>
                <w:color w:val="000000"/>
                <w:sz w:val="24"/>
                <w:szCs w:val="24"/>
                <w:lang w:bidi="te-IN"/>
              </w:rPr>
            </w:pPr>
            <w:r>
              <w:rPr>
                <w:color w:val="000000"/>
                <w:sz w:val="24"/>
                <w:szCs w:val="24"/>
                <w:lang w:bidi="te-IN"/>
              </w:rPr>
              <w:t>1</w:t>
            </w:r>
          </w:p>
        </w:tc>
        <w:tc>
          <w:tcPr>
            <w:tcW w:w="2680" w:type="dxa"/>
            <w:tcBorders>
              <w:bottom w:val="single" w:sz="4" w:space="0" w:color="000000"/>
              <w:end w:val="single" w:sz="4" w:space="0" w:color="000000"/>
            </w:tcBorders>
            <w:vAlign w:val="center"/>
          </w:tcPr>
          <w:p>
            <w:pPr>
              <w:pStyle w:val="Normal"/>
              <w:jc w:val="center"/>
              <w:rPr>
                <w:color w:val="000000"/>
                <w:sz w:val="24"/>
                <w:szCs w:val="24"/>
                <w:lang w:bidi="te-IN"/>
              </w:rPr>
            </w:pPr>
            <w:r>
              <w:rPr>
                <w:rFonts w:eastAsia="Symbol" w:cs="Symbol"/>
                <w:color w:val="000000"/>
                <w:sz w:val="24"/>
                <w:szCs w:val="24"/>
                <w:lang w:bidi="te-IN"/>
              </w:rPr>
              <w:t xml:space="preserve">   </w:t>
            </w:r>
            <w:r>
              <w:rPr>
                <w:rFonts w:eastAsia="Symbol" w:cs="Symbol"/>
                <w:color w:val="000000"/>
                <w:sz w:val="24"/>
                <w:szCs w:val="24"/>
                <w:lang w:bidi="te-IN"/>
              </w:rPr>
              <w:t>Tipper</w:t>
            </w:r>
          </w:p>
        </w:tc>
        <w:tc>
          <w:tcPr>
            <w:tcW w:w="2320" w:type="dxa"/>
            <w:vMerge w:val="restart"/>
            <w:tcBorders>
              <w:start w:val="single" w:sz="4" w:space="0" w:color="000000"/>
              <w:bottom w:val="single" w:sz="4" w:space="0" w:color="000000"/>
              <w:end w:val="single" w:sz="4" w:space="0" w:color="000000"/>
            </w:tcBorders>
            <w:vAlign w:val="center"/>
          </w:tcPr>
          <w:p>
            <w:pPr>
              <w:pStyle w:val="Normal"/>
              <w:jc w:val="center"/>
              <w:rPr>
                <w:color w:val="000000"/>
                <w:sz w:val="24"/>
                <w:szCs w:val="24"/>
                <w:lang w:bidi="te-IN"/>
              </w:rPr>
            </w:pPr>
            <w:r>
              <w:rPr>
                <w:color w:val="000000"/>
                <w:sz w:val="24"/>
                <w:szCs w:val="24"/>
                <w:lang w:bidi="te-IN"/>
              </w:rPr>
              <w:t>Each no.1</w:t>
            </w:r>
          </w:p>
        </w:tc>
      </w:tr>
      <w:tr>
        <w:trPr>
          <w:trHeight w:val="315" w:hRule="atLeast"/>
        </w:trPr>
        <w:tc>
          <w:tcPr>
            <w:tcW w:w="700" w:type="dxa"/>
            <w:tcBorders>
              <w:start w:val="single" w:sz="4" w:space="0" w:color="000000"/>
              <w:bottom w:val="single" w:sz="4" w:space="0" w:color="000000"/>
              <w:end w:val="single" w:sz="4" w:space="0" w:color="000000"/>
            </w:tcBorders>
            <w:vAlign w:val="center"/>
          </w:tcPr>
          <w:p>
            <w:pPr>
              <w:pStyle w:val="Normal"/>
              <w:jc w:val="center"/>
              <w:rPr>
                <w:color w:val="000000"/>
                <w:sz w:val="24"/>
                <w:szCs w:val="24"/>
                <w:lang w:bidi="te-IN"/>
              </w:rPr>
            </w:pPr>
            <w:r>
              <w:rPr>
                <w:color w:val="000000"/>
                <w:sz w:val="24"/>
                <w:szCs w:val="24"/>
                <w:lang w:bidi="te-IN"/>
              </w:rPr>
              <w:t>2</w:t>
            </w:r>
          </w:p>
        </w:tc>
        <w:tc>
          <w:tcPr>
            <w:tcW w:w="2680" w:type="dxa"/>
            <w:tcBorders>
              <w:bottom w:val="single" w:sz="4" w:space="0" w:color="000000"/>
              <w:end w:val="single" w:sz="4" w:space="0" w:color="000000"/>
            </w:tcBorders>
            <w:vAlign w:val="center"/>
          </w:tcPr>
          <w:p>
            <w:pPr>
              <w:pStyle w:val="Normal"/>
              <w:jc w:val="center"/>
              <w:rPr>
                <w:color w:val="000000"/>
                <w:sz w:val="24"/>
                <w:szCs w:val="24"/>
                <w:lang w:bidi="te-IN"/>
              </w:rPr>
            </w:pPr>
            <w:r>
              <w:rPr>
                <w:rFonts w:eastAsia="Symbol" w:cs="Symbol"/>
                <w:color w:val="000000"/>
                <w:sz w:val="24"/>
                <w:szCs w:val="24"/>
                <w:lang w:bidi="te-IN"/>
              </w:rPr>
              <w:t xml:space="preserve">  </w:t>
            </w:r>
            <w:r>
              <w:rPr>
                <w:rFonts w:eastAsia="Symbol" w:cs="Symbol"/>
                <w:color w:val="000000"/>
                <w:sz w:val="24"/>
                <w:szCs w:val="24"/>
                <w:lang w:bidi="te-IN"/>
              </w:rPr>
              <w:t>Hydraulic Excavator</w:t>
            </w:r>
          </w:p>
        </w:tc>
        <w:tc>
          <w:tcPr>
            <w:tcW w:w="2320" w:type="dxa"/>
            <w:vMerge w:val="continue"/>
            <w:tcBorders>
              <w:start w:val="single" w:sz="4" w:space="0" w:color="000000"/>
              <w:bottom w:val="single" w:sz="4" w:space="0" w:color="000000"/>
              <w:end w:val="single" w:sz="4" w:space="0" w:color="000000"/>
            </w:tcBorders>
            <w:vAlign w:val="center"/>
          </w:tcPr>
          <w:p>
            <w:pPr>
              <w:pStyle w:val="Normal"/>
              <w:snapToGrid w:val="false"/>
              <w:rPr>
                <w:color w:val="000000"/>
                <w:sz w:val="24"/>
                <w:szCs w:val="24"/>
                <w:lang w:bidi="te-IN"/>
              </w:rPr>
            </w:pPr>
            <w:r>
              <w:rPr>
                <w:color w:val="000000"/>
                <w:sz w:val="24"/>
                <w:szCs w:val="24"/>
                <w:lang w:bidi="te-IN"/>
              </w:rPr>
            </w:r>
          </w:p>
        </w:tc>
      </w:tr>
      <w:tr>
        <w:trPr>
          <w:trHeight w:val="315" w:hRule="atLeast"/>
        </w:trPr>
        <w:tc>
          <w:tcPr>
            <w:tcW w:w="700" w:type="dxa"/>
            <w:tcBorders>
              <w:start w:val="single" w:sz="4" w:space="0" w:color="000000"/>
              <w:bottom w:val="single" w:sz="4" w:space="0" w:color="000000"/>
              <w:end w:val="single" w:sz="4" w:space="0" w:color="000000"/>
            </w:tcBorders>
            <w:vAlign w:val="center"/>
          </w:tcPr>
          <w:p>
            <w:pPr>
              <w:pStyle w:val="Normal"/>
              <w:jc w:val="center"/>
              <w:rPr>
                <w:color w:val="000000"/>
                <w:sz w:val="24"/>
                <w:szCs w:val="24"/>
                <w:lang w:bidi="te-IN"/>
              </w:rPr>
            </w:pPr>
            <w:r>
              <w:rPr>
                <w:color w:val="000000"/>
                <w:sz w:val="24"/>
                <w:szCs w:val="24"/>
                <w:lang w:bidi="te-IN"/>
              </w:rPr>
              <w:t>3</w:t>
            </w:r>
          </w:p>
        </w:tc>
        <w:tc>
          <w:tcPr>
            <w:tcW w:w="2680" w:type="dxa"/>
            <w:tcBorders>
              <w:bottom w:val="single" w:sz="4" w:space="0" w:color="000000"/>
              <w:end w:val="single" w:sz="4" w:space="0" w:color="000000"/>
            </w:tcBorders>
            <w:vAlign w:val="center"/>
          </w:tcPr>
          <w:p>
            <w:pPr>
              <w:pStyle w:val="Normal"/>
              <w:jc w:val="center"/>
              <w:rPr>
                <w:color w:val="000000"/>
                <w:sz w:val="24"/>
                <w:szCs w:val="24"/>
                <w:lang w:bidi="te-IN"/>
              </w:rPr>
            </w:pPr>
            <w:r>
              <w:rPr>
                <w:rFonts w:eastAsia="Symbol" w:cs="Symbol"/>
                <w:color w:val="000000"/>
                <w:sz w:val="24"/>
                <w:szCs w:val="24"/>
                <w:lang w:bidi="te-IN"/>
              </w:rPr>
              <w:t xml:space="preserve">  </w:t>
            </w:r>
            <w:r>
              <w:rPr>
                <w:rFonts w:eastAsia="Symbol" w:cs="Symbol"/>
                <w:color w:val="000000"/>
                <w:sz w:val="24"/>
                <w:szCs w:val="24"/>
                <w:lang w:bidi="te-IN"/>
              </w:rPr>
              <w:t>Water tanker</w:t>
            </w:r>
          </w:p>
        </w:tc>
        <w:tc>
          <w:tcPr>
            <w:tcW w:w="2320" w:type="dxa"/>
            <w:vMerge w:val="continue"/>
            <w:tcBorders>
              <w:start w:val="single" w:sz="4" w:space="0" w:color="000000"/>
              <w:bottom w:val="single" w:sz="4" w:space="0" w:color="000000"/>
              <w:end w:val="single" w:sz="4" w:space="0" w:color="000000"/>
            </w:tcBorders>
            <w:vAlign w:val="center"/>
          </w:tcPr>
          <w:p>
            <w:pPr>
              <w:pStyle w:val="Normal"/>
              <w:snapToGrid w:val="false"/>
              <w:rPr>
                <w:color w:val="000000"/>
                <w:sz w:val="24"/>
                <w:szCs w:val="24"/>
                <w:lang w:bidi="te-IN"/>
              </w:rPr>
            </w:pPr>
            <w:r>
              <w:rPr>
                <w:color w:val="000000"/>
                <w:sz w:val="24"/>
                <w:szCs w:val="24"/>
                <w:lang w:bidi="te-IN"/>
              </w:rPr>
            </w:r>
          </w:p>
        </w:tc>
      </w:tr>
    </w:tbl>
    <w:p>
      <w:pPr>
        <w:pStyle w:val="Normal"/>
        <w:ind w:start="1069" w:end="0"/>
        <w:jc w:val="both"/>
        <w:rPr>
          <w:highlight w:val="yellow"/>
        </w:rPr>
      </w:pPr>
      <w:r>
        <w:rPr>
          <w:highlight w:val="yellow"/>
        </w:rPr>
      </w:r>
    </w:p>
    <w:p>
      <w:pPr>
        <w:pStyle w:val="Normal"/>
        <w:rPr>
          <w:b/>
        </w:rPr>
      </w:pPr>
      <w:r>
        <w:rPr>
          <w:b/>
        </w:rPr>
        <w:t>11.  General Terms &amp; Conditions:</w:t>
      </w:r>
    </w:p>
    <w:p>
      <w:pPr>
        <w:pStyle w:val="Normal"/>
        <w:ind w:hanging="720" w:start="720" w:end="0"/>
        <w:jc w:val="both"/>
        <w:rPr>
          <w:sz w:val="18"/>
          <w:szCs w:val="18"/>
        </w:rPr>
      </w:pPr>
      <w:r>
        <w:rPr>
          <w:b/>
          <w:sz w:val="18"/>
          <w:szCs w:val="18"/>
        </w:rPr>
      </w:r>
    </w:p>
    <w:p>
      <w:pPr>
        <w:pStyle w:val="Normal"/>
        <w:ind w:hanging="720" w:start="720" w:end="0"/>
        <w:jc w:val="both"/>
        <w:rPr>
          <w:sz w:val="18"/>
          <w:szCs w:val="18"/>
        </w:rPr>
      </w:pPr>
      <w:r>
        <w:rPr>
          <w:sz w:val="18"/>
          <w:szCs w:val="18"/>
        </w:rPr>
      </w:r>
    </w:p>
    <w:p>
      <w:pPr>
        <w:pStyle w:val="Normal"/>
        <w:ind w:hanging="720" w:start="720" w:end="0"/>
        <w:jc w:val="both"/>
        <w:rPr>
          <w:sz w:val="18"/>
          <w:szCs w:val="18"/>
        </w:rPr>
      </w:pPr>
      <w:r>
        <w:rPr>
          <w:sz w:val="18"/>
          <w:szCs w:val="18"/>
        </w:rPr>
        <w:t xml:space="preserve">(1) </w:t>
        <w:tab/>
        <w:t xml:space="preserve">The details of Tender conditions and terms can be down loaded from the electronic procurement platform of Government of Telangana i.e. </w:t>
      </w:r>
      <w:hyperlink r:id="rId8">
        <w:r>
          <w:rPr>
            <w:rStyle w:val="Hyperlink"/>
            <w:sz w:val="18"/>
            <w:szCs w:val="18"/>
          </w:rPr>
          <w:t>www.eprocurement.telangana.gov.in</w:t>
        </w:r>
      </w:hyperlink>
      <w:r>
        <w:rPr>
          <w:sz w:val="18"/>
          <w:szCs w:val="18"/>
        </w:rPr>
        <w:t xml:space="preserve"> or </w:t>
      </w:r>
      <w:hyperlink r:id="rId9">
        <w:r>
          <w:rPr>
            <w:rStyle w:val="Hyperlink"/>
            <w:sz w:val="18"/>
            <w:szCs w:val="18"/>
          </w:rPr>
          <w:t>www.tender.telangana.gov.in</w:t>
        </w:r>
      </w:hyperlink>
    </w:p>
    <w:p>
      <w:pPr>
        <w:pStyle w:val="Normal"/>
        <w:ind w:hanging="720" w:start="720" w:end="0"/>
        <w:jc w:val="both"/>
        <w:rPr>
          <w:sz w:val="18"/>
          <w:szCs w:val="18"/>
        </w:rPr>
      </w:pPr>
      <w:r>
        <w:rPr>
          <w:sz w:val="18"/>
          <w:szCs w:val="18"/>
        </w:rPr>
        <w:t xml:space="preserve">(2) </w:t>
        <w:tab/>
        <w:t xml:space="preserve">Contractors would be required to register on the e-procurement Market Place </w:t>
      </w:r>
      <w:hyperlink r:id="rId10">
        <w:r>
          <w:rPr>
            <w:rStyle w:val="Hyperlink"/>
            <w:sz w:val="18"/>
            <w:szCs w:val="18"/>
          </w:rPr>
          <w:t>www.eprocurement.telangana.gov.in</w:t>
        </w:r>
      </w:hyperlink>
      <w:r>
        <w:rPr>
          <w:sz w:val="18"/>
          <w:szCs w:val="18"/>
        </w:rPr>
        <w:t xml:space="preserve"> or </w:t>
      </w:r>
      <w:hyperlink r:id="rId11">
        <w:r>
          <w:rPr>
            <w:rStyle w:val="Hyperlink"/>
            <w:sz w:val="18"/>
            <w:szCs w:val="18"/>
          </w:rPr>
          <w:t>www.tender.telangana.gov.in</w:t>
        </w:r>
      </w:hyperlink>
      <w:r>
        <w:rPr>
          <w:sz w:val="18"/>
          <w:szCs w:val="18"/>
        </w:rPr>
        <w:t xml:space="preserve"> and submit their bids on line.  The Department will not accept any bid submitted in the paper form.</w:t>
      </w:r>
    </w:p>
    <w:p>
      <w:pPr>
        <w:pStyle w:val="Normal"/>
        <w:ind w:hanging="720" w:start="720" w:end="0"/>
        <w:jc w:val="both"/>
        <w:rPr>
          <w:sz w:val="18"/>
          <w:szCs w:val="18"/>
        </w:rPr>
      </w:pPr>
      <w:r>
        <w:rPr>
          <w:sz w:val="18"/>
          <w:szCs w:val="18"/>
        </w:rPr>
        <w:t xml:space="preserve">(3) </w:t>
        <w:tab/>
        <w:t xml:space="preserve">The successful L1  bidder shall invariably furnish the original GST Registration Certificate/ latest Quarterly GST Returns,proof of online payment /BG toward EMD and balance EMD </w:t>
      </w:r>
      <w:r>
        <w:rPr>
          <w:b/>
          <w:sz w:val="18"/>
          <w:szCs w:val="18"/>
        </w:rPr>
        <w:t>1.5%</w:t>
      </w:r>
      <w:r>
        <w:rPr>
          <w:sz w:val="18"/>
          <w:szCs w:val="18"/>
        </w:rPr>
        <w:t xml:space="preserve"> and certificates/documents of the uploaded scanned copies to the tender inviting authority before entering into the agreement either personally or through courier or post and the receipt of the same within the stipulated date shall be the responsibility of the successful bidder. The Department will not take any responsibility for any delay in receipt/non-receipt of original proof of on line payment / BG towards EMD, certificates/documents, from the successful bidder before the stipulated time.</w:t>
      </w:r>
    </w:p>
    <w:p>
      <w:pPr>
        <w:pStyle w:val="Normal"/>
        <w:ind w:hanging="720" w:start="720" w:end="0"/>
        <w:jc w:val="both"/>
        <w:rPr>
          <w:sz w:val="18"/>
          <w:szCs w:val="18"/>
        </w:rPr>
      </w:pPr>
      <w:r>
        <w:rPr>
          <w:sz w:val="18"/>
          <w:szCs w:val="18"/>
        </w:rPr>
      </w:r>
    </w:p>
    <w:p>
      <w:pPr>
        <w:pStyle w:val="BodyTextIndent2"/>
        <w:spacing w:lineRule="auto" w:line="240" w:before="0" w:after="120"/>
        <w:ind w:hanging="720" w:start="720" w:end="0"/>
        <w:jc w:val="both"/>
        <w:rPr>
          <w:rFonts w:ascii="Times New Roman" w:hAnsi="Times New Roman" w:cs="Times New Roman"/>
          <w:sz w:val="18"/>
          <w:szCs w:val="18"/>
        </w:rPr>
      </w:pPr>
      <w:r>
        <w:rPr>
          <w:rFonts w:cs="Times New Roman" w:ascii="Times New Roman" w:hAnsi="Times New Roman"/>
          <w:sz w:val="18"/>
          <w:szCs w:val="18"/>
        </w:rPr>
        <w:t>(4)</w:t>
        <w:tab/>
        <w:t>The tenderer to be black listed and the EMD forfeited if he is found to have  misled or furnished false information in the forms / Statements / Certificates submitted in proof of qualification requirements or record of performance such as abandoning of work not properly completed in earlier contracts, inordinate delays in completion of the works, litigation history and / or financial failures.</w:t>
      </w:r>
    </w:p>
    <w:p>
      <w:pPr>
        <w:pStyle w:val="BodyTextIndent2"/>
        <w:spacing w:lineRule="auto" w:line="240" w:before="0" w:after="120"/>
        <w:ind w:hanging="720" w:start="720" w:end="0"/>
        <w:jc w:val="both"/>
        <w:rPr>
          <w:rFonts w:ascii="Times New Roman" w:hAnsi="Times New Roman" w:cs="Times New Roman"/>
          <w:sz w:val="18"/>
          <w:szCs w:val="18"/>
        </w:rPr>
      </w:pPr>
      <w:r>
        <w:rPr>
          <w:rFonts w:cs="Times New Roman" w:ascii="Times New Roman" w:hAnsi="Times New Roman"/>
          <w:sz w:val="18"/>
          <w:szCs w:val="18"/>
        </w:rPr>
        <w:t>(5)</w:t>
        <w:tab/>
        <w:t>Even while execution of the work, if found that the contractor had produced false / fake certificates of experience he will be black listed and the contract will be terminated.</w:t>
      </w:r>
    </w:p>
    <w:p>
      <w:pPr>
        <w:pStyle w:val="BodyTextIndent2"/>
        <w:spacing w:lineRule="auto" w:line="240" w:before="0" w:after="120"/>
        <w:ind w:hanging="720" w:start="720" w:end="0"/>
        <w:jc w:val="both"/>
        <w:rPr>
          <w:rFonts w:ascii="Times New Roman" w:hAnsi="Times New Roman" w:cs="Times New Roman"/>
          <w:sz w:val="18"/>
          <w:szCs w:val="18"/>
        </w:rPr>
      </w:pPr>
      <w:r>
        <w:rPr>
          <w:rFonts w:cs="Times New Roman" w:ascii="Times New Roman" w:hAnsi="Times New Roman"/>
          <w:sz w:val="18"/>
          <w:szCs w:val="18"/>
        </w:rPr>
        <w:t>(6)</w:t>
        <w:tab/>
        <w:t xml:space="preserve">Transaction fee:  The participating bidders shall pay transaction for @ 0.03% (plus tax @ </w:t>
      </w:r>
      <w:r>
        <w:rPr>
          <w:rFonts w:cs="Times New Roman" w:ascii="Times New Roman" w:hAnsi="Times New Roman"/>
          <w:b/>
          <w:sz w:val="18"/>
          <w:szCs w:val="18"/>
          <w:lang w:val="en-IN"/>
        </w:rPr>
        <w:t>18</w:t>
      </w:r>
      <w:r>
        <w:rPr>
          <w:rFonts w:cs="Times New Roman" w:ascii="Times New Roman" w:hAnsi="Times New Roman"/>
          <w:b/>
          <w:sz w:val="18"/>
          <w:szCs w:val="18"/>
        </w:rPr>
        <w:t>%</w:t>
      </w:r>
      <w:r>
        <w:rPr>
          <w:rFonts w:cs="Times New Roman" w:ascii="Times New Roman" w:hAnsi="Times New Roman"/>
          <w:sz w:val="18"/>
          <w:szCs w:val="18"/>
        </w:rPr>
        <w:t xml:space="preserve"> towards transaction fee to be paid electronically online through payment gateway services provided on e-procurement platform. </w:t>
      </w:r>
    </w:p>
    <w:p>
      <w:pPr>
        <w:pStyle w:val="BodyTextIndent2"/>
        <w:spacing w:lineRule="auto" w:line="240" w:before="0" w:after="120"/>
        <w:ind w:hanging="720" w:start="720" w:end="0"/>
        <w:jc w:val="both"/>
        <w:rPr>
          <w:rFonts w:ascii="Times New Roman" w:hAnsi="Times New Roman" w:cs="Times New Roman"/>
          <w:b/>
          <w:sz w:val="18"/>
          <w:szCs w:val="18"/>
        </w:rPr>
      </w:pPr>
      <w:r>
        <w:rPr>
          <w:rFonts w:cs="Times New Roman" w:ascii="Times New Roman" w:hAnsi="Times New Roman"/>
          <w:sz w:val="18"/>
          <w:szCs w:val="18"/>
        </w:rPr>
        <w:t>(7)</w:t>
        <w:tab/>
        <w:t xml:space="preserve">The successful bidder should pay an amount of Rs. </w:t>
      </w:r>
      <w:r>
        <w:rPr>
          <w:rFonts w:cs="Times New Roman" w:ascii="Times New Roman" w:hAnsi="Times New Roman"/>
          <w:b/>
          <w:sz w:val="18"/>
          <w:szCs w:val="18"/>
        </w:rPr>
        <w:t>0.04%</w:t>
      </w:r>
      <w:r>
        <w:rPr>
          <w:rFonts w:cs="Times New Roman" w:ascii="Times New Roman" w:hAnsi="Times New Roman"/>
          <w:sz w:val="18"/>
          <w:szCs w:val="18"/>
        </w:rPr>
        <w:t xml:space="preserve"> of ECV (estimated contract value) with a cap of Rs.10, 000 (Rupees ten thousand only) for all works with ECV up to Rs.50 Crores, and Rs.25, 000/- (Rupees twenty five thousand only) for works with ECV above Rs.50 Crores</w:t>
      </w:r>
      <w:r>
        <w:rPr>
          <w:rFonts w:cs="Times New Roman" w:ascii="Times New Roman" w:hAnsi="Times New Roman"/>
          <w:b/>
          <w:sz w:val="18"/>
          <w:szCs w:val="18"/>
          <w:lang w:val="en-IN"/>
        </w:rPr>
        <w:t xml:space="preserve">.  Through online portal </w:t>
      </w:r>
      <w:r>
        <w:rPr>
          <w:rFonts w:cs="Times New Roman" w:ascii="Times New Roman" w:hAnsi="Times New Roman"/>
          <w:b/>
          <w:sz w:val="18"/>
          <w:szCs w:val="18"/>
        </w:rPr>
        <w:t xml:space="preserve">favour of Managing Director, </w:t>
      </w:r>
      <w:r>
        <w:rPr>
          <w:rFonts w:cs="Times New Roman" w:ascii="Times New Roman" w:hAnsi="Times New Roman"/>
          <w:b/>
          <w:sz w:val="18"/>
          <w:szCs w:val="18"/>
          <w:lang w:val="en-IN"/>
        </w:rPr>
        <w:t>TS</w:t>
      </w:r>
      <w:r>
        <w:rPr>
          <w:rFonts w:cs="Times New Roman" w:ascii="Times New Roman" w:hAnsi="Times New Roman"/>
          <w:b/>
          <w:sz w:val="18"/>
          <w:szCs w:val="18"/>
        </w:rPr>
        <w:t>TS</w:t>
      </w:r>
      <w:r>
        <w:rPr>
          <w:rFonts w:cs="Times New Roman" w:ascii="Times New Roman" w:hAnsi="Times New Roman"/>
          <w:b/>
          <w:sz w:val="18"/>
          <w:szCs w:val="18"/>
          <w:lang w:val="en-IN"/>
        </w:rPr>
        <w:t xml:space="preserve">, Hyderabad and the same shall submit to the </w:t>
      </w:r>
      <w:r>
        <w:rPr>
          <w:rFonts w:cs="Times New Roman" w:ascii="Times New Roman" w:hAnsi="Times New Roman"/>
          <w:b/>
          <w:sz w:val="18"/>
          <w:szCs w:val="18"/>
        </w:rPr>
        <w:t xml:space="preserve">Superintending Engineer, {{Zone}} Zone, {{Corporation}}  before entering into agreement.</w:t>
      </w:r>
    </w:p>
    <w:p>
      <w:pPr>
        <w:pStyle w:val="BodyTextIndent2"/>
        <w:spacing w:lineRule="auto" w:line="240" w:before="0" w:after="120"/>
        <w:ind w:hanging="720" w:start="720" w:end="0"/>
        <w:jc w:val="both"/>
        <w:rPr>
          <w:rFonts w:ascii="Times New Roman" w:hAnsi="Times New Roman" w:cs="Times New Roman"/>
          <w:sz w:val="18"/>
          <w:szCs w:val="18"/>
          <w:lang w:val="en-IN"/>
        </w:rPr>
      </w:pPr>
      <w:r>
        <w:rPr>
          <w:rFonts w:cs="Times New Roman" w:ascii="Times New Roman" w:hAnsi="Times New Roman"/>
          <w:sz w:val="18"/>
          <w:szCs w:val="18"/>
        </w:rPr>
        <w:t xml:space="preserve">(6)</w:t>
        <w:tab/>
        <w:t xml:space="preserve">Any further information can be obtained from the office of the Superintending Engineer,{{Zone}} Zone, {{Corporation}}  </w:t>
        <w:tab/>
      </w:r>
      <w:r>
        <w:rPr>
          <w:rFonts w:cs="Times New Roman" w:ascii="Times New Roman" w:hAnsi="Times New Roman"/>
          <w:sz w:val="18"/>
          <w:szCs w:val="18"/>
          <w:lang w:val="en-IN"/>
        </w:rPr>
        <w:t>.</w:t>
      </w:r>
    </w:p>
    <w:p>
      <w:pPr>
        <w:pStyle w:val="BodyTextIndent2"/>
        <w:spacing w:lineRule="auto" w:line="240" w:before="0" w:after="120"/>
        <w:ind w:hanging="720" w:start="720" w:end="0"/>
        <w:jc w:val="both"/>
        <w:rPr>
          <w:rFonts w:ascii="Times New Roman" w:hAnsi="Times New Roman" w:cs="Times New Roman"/>
          <w:sz w:val="18"/>
          <w:szCs w:val="18"/>
          <w:lang w:val="en-US"/>
        </w:rPr>
      </w:pPr>
      <w:r>
        <w:rPr>
          <w:rFonts w:cs="Times New Roman" w:ascii="Times New Roman" w:hAnsi="Times New Roman"/>
          <w:bCs/>
          <w:sz w:val="18"/>
          <w:szCs w:val="18"/>
        </w:rPr>
        <w:t>Note:</w:t>
      </w:r>
      <w:r>
        <w:rPr>
          <w:rFonts w:cs="Times New Roman" w:ascii="Times New Roman" w:hAnsi="Times New Roman"/>
          <w:sz w:val="18"/>
          <w:szCs w:val="18"/>
        </w:rPr>
        <w:t xml:space="preserve"> 1) The date stipulated above is firm and under no circumstances they will be relaxed unless otherwise extended by an official notification or happen to be Public Holidays.</w:t>
      </w:r>
    </w:p>
    <w:p>
      <w:pPr>
        <w:pStyle w:val="BodyTextIndent2"/>
        <w:spacing w:lineRule="auto" w:line="240" w:before="0" w:after="120"/>
        <w:ind w:hanging="720" w:start="720" w:end="0"/>
        <w:jc w:val="both"/>
        <w:rPr>
          <w:rFonts w:ascii="Times New Roman" w:hAnsi="Times New Roman" w:cs="Times New Roman"/>
          <w:sz w:val="18"/>
          <w:szCs w:val="18"/>
        </w:rPr>
      </w:pPr>
      <w:r>
        <w:rPr>
          <w:rFonts w:cs="Times New Roman" w:ascii="Times New Roman" w:hAnsi="Times New Roman"/>
          <w:sz w:val="18"/>
          <w:szCs w:val="18"/>
        </w:rPr>
        <w:t>2) Any other condition regarding receipt of tenders in conventional method appearing in the tender documents may please be treated as not applicable.</w:t>
      </w:r>
    </w:p>
    <w:p>
      <w:pPr>
        <w:pStyle w:val="BodyTextIndent2"/>
        <w:spacing w:lineRule="auto" w:line="240" w:before="0" w:after="120"/>
        <w:ind w:hanging="720" w:start="720" w:end="0"/>
        <w:jc w:val="both"/>
        <w:rPr>
          <w:rFonts w:ascii="Times New Roman" w:hAnsi="Times New Roman" w:cs="Times New Roman"/>
          <w:sz w:val="18"/>
          <w:szCs w:val="18"/>
          <w:lang w:val="en-IN"/>
        </w:rPr>
      </w:pPr>
      <w:r>
        <w:rPr>
          <w:rFonts w:cs="Times New Roman" w:ascii="Times New Roman" w:hAnsi="Times New Roman"/>
          <w:sz w:val="18"/>
          <w:szCs w:val="18"/>
        </w:rPr>
        <w:t>3) The tender inviting authority reserves the right to accept or reject any tender or all tenders and to cancel the tendering process, at any time prior to the award of contract, without thereby incurring any liability to the affected tenderer or tenderers or any obligation to inform the affected tenderer or tenderers of the reasons for such action.</w:t>
      </w:r>
    </w:p>
    <w:p>
      <w:pPr>
        <w:pStyle w:val="Heading1"/>
        <w:spacing w:lineRule="auto" w:line="240"/>
        <w:ind w:hanging="0" w:start="0"/>
        <w:jc w:val="center"/>
        <w:rPr>
          <w:rFonts w:ascii="Times New Roman" w:hAnsi="Times New Roman" w:cs="Times New Roman"/>
          <w:color w:val="000000"/>
          <w:sz w:val="26"/>
          <w:szCs w:val="18"/>
          <w:u w:val="single"/>
        </w:rPr>
      </w:pPr>
      <w:r>
        <w:rPr>
          <w:rFonts w:cs="Times New Roman" w:ascii="Times New Roman" w:hAnsi="Times New Roman"/>
          <w:color w:val="000000"/>
          <w:sz w:val="26"/>
          <w:szCs w:val="18"/>
          <w:u w:val="single"/>
          <w:lang w:val="en-IN"/>
        </w:rPr>
      </w:r>
    </w:p>
    <w:p>
      <w:pPr>
        <w:pStyle w:val="Heading1"/>
        <w:spacing w:lineRule="auto" w:line="240"/>
        <w:ind w:hanging="0" w:start="0"/>
        <w:jc w:val="center"/>
        <w:rPr>
          <w:rFonts w:ascii="Times New Roman" w:hAnsi="Times New Roman" w:cs="Times New Roman"/>
          <w:color w:val="000000"/>
          <w:sz w:val="26"/>
          <w:szCs w:val="18"/>
          <w:u w:val="single"/>
        </w:rPr>
      </w:pPr>
      <w:r>
        <w:rPr>
          <w:rFonts w:cs="Times New Roman" w:ascii="Times New Roman" w:hAnsi="Times New Roman"/>
          <w:color w:val="000000"/>
          <w:sz w:val="26"/>
          <w:szCs w:val="18"/>
          <w:u w:val="single"/>
        </w:rPr>
      </w:r>
    </w:p>
    <w:p>
      <w:pPr>
        <w:pStyle w:val="Heading1"/>
        <w:spacing w:lineRule="auto" w:line="240"/>
        <w:ind w:hanging="0" w:start="0"/>
        <w:jc w:val="center"/>
        <w:rPr>
          <w:rFonts w:ascii="Times New Roman" w:hAnsi="Times New Roman" w:cs="Times New Roman"/>
          <w:color w:val="000000"/>
          <w:sz w:val="26"/>
          <w:szCs w:val="18"/>
          <w:u w:val="single"/>
        </w:rPr>
      </w:pPr>
      <w:r>
        <w:rPr>
          <w:rFonts w:cs="Times New Roman" w:ascii="Times New Roman" w:hAnsi="Times New Roman"/>
          <w:color w:val="000000"/>
          <w:sz w:val="26"/>
          <w:szCs w:val="18"/>
          <w:u w:val="single"/>
        </w:rPr>
      </w:r>
    </w:p>
    <w:p>
      <w:pPr>
        <w:pStyle w:val="Normal"/>
        <w:rPr>
          <w:lang w:bidi="te-IN"/>
        </w:rPr>
      </w:pPr>
      <w:r>
        <w:rPr>
          <w:rFonts w:cs="Times New Roman"/>
          <w:color w:val="000000"/>
          <w:sz w:val="26"/>
          <w:szCs w:val="18"/>
          <w:u w:val="single"/>
          <w:lang w:bidi="te-IN"/>
        </w:rPr>
      </w:r>
    </w:p>
    <w:p>
      <w:pPr>
        <w:pStyle w:val="Heading1"/>
        <w:spacing w:lineRule="auto" w:line="240"/>
        <w:ind w:hanging="0" w:start="0"/>
        <w:jc w:val="center"/>
        <w:rPr>
          <w:rFonts w:ascii="Times New Roman" w:hAnsi="Times New Roman" w:cs="Times New Roman"/>
          <w:color w:val="000000"/>
          <w:sz w:val="26"/>
          <w:szCs w:val="18"/>
          <w:u w:val="single"/>
        </w:rPr>
      </w:pPr>
      <w:r>
        <w:rPr>
          <w:rFonts w:cs="Times New Roman" w:ascii="Times New Roman" w:hAnsi="Times New Roman"/>
          <w:color w:val="000000"/>
          <w:sz w:val="26"/>
          <w:szCs w:val="18"/>
          <w:u w:val="single"/>
          <w:lang w:bidi="te-IN"/>
        </w:rPr>
      </w:r>
    </w:p>
    <w:p>
      <w:pPr>
        <w:pStyle w:val="Heading1"/>
        <w:spacing w:lineRule="auto" w:line="240"/>
        <w:ind w:hanging="0" w:start="0"/>
        <w:jc w:val="center"/>
        <w:rPr>
          <w:rFonts w:ascii="Times New Roman" w:hAnsi="Times New Roman" w:cs="Times New Roman"/>
          <w:color w:val="000000"/>
          <w:sz w:val="26"/>
          <w:szCs w:val="18"/>
          <w:u w:val="single"/>
        </w:rPr>
      </w:pPr>
      <w:r>
        <w:rPr>
          <w:rFonts w:cs="Times New Roman" w:ascii="Times New Roman" w:hAnsi="Times New Roman"/>
          <w:color w:val="000000"/>
          <w:sz w:val="26"/>
          <w:szCs w:val="18"/>
          <w:u w:val="single"/>
        </w:rPr>
        <w:t>INSTRUCTIONS TO TENDERERS</w:t>
      </w:r>
    </w:p>
    <w:p>
      <w:pPr>
        <w:pStyle w:val="BodyText"/>
        <w:spacing w:lineRule="auto" w:line="240"/>
        <w:jc w:val="center"/>
        <w:rPr>
          <w:rFonts w:ascii="Times New Roman" w:hAnsi="Times New Roman" w:cs="Times New Roman"/>
          <w:b/>
          <w:smallCaps/>
          <w:color w:val="000000"/>
          <w:sz w:val="18"/>
          <w:szCs w:val="18"/>
        </w:rPr>
      </w:pPr>
      <w:r>
        <w:rPr>
          <w:rFonts w:cs="Times New Roman" w:ascii="Times New Roman" w:hAnsi="Times New Roman"/>
          <w:b/>
          <w:color w:val="000000"/>
          <w:sz w:val="26"/>
          <w:szCs w:val="18"/>
        </w:rPr>
        <w:t>A – G</w:t>
      </w:r>
      <w:r>
        <w:rPr>
          <w:rFonts w:cs="Times New Roman" w:ascii="Times New Roman" w:hAnsi="Times New Roman"/>
          <w:b/>
          <w:smallCaps/>
          <w:color w:val="000000"/>
          <w:sz w:val="26"/>
          <w:szCs w:val="18"/>
        </w:rPr>
        <w:t>ENERAL</w:t>
      </w:r>
    </w:p>
    <w:p>
      <w:pPr>
        <w:pStyle w:val="BodyText"/>
        <w:spacing w:lineRule="auto" w:line="240"/>
        <w:jc w:val="center"/>
        <w:rPr>
          <w:rFonts w:ascii="Times New Roman" w:hAnsi="Times New Roman" w:cs="Times New Roman"/>
          <w:b/>
          <w:color w:val="000000"/>
          <w:sz w:val="18"/>
          <w:szCs w:val="18"/>
        </w:rPr>
      </w:pPr>
      <w:r>
        <w:rPr>
          <w:rFonts w:cs="Times New Roman" w:ascii="Times New Roman" w:hAnsi="Times New Roman"/>
          <w:b/>
          <w:smallCaps/>
          <w:color w:val="000000"/>
          <w:sz w:val="18"/>
          <w:szCs w:val="18"/>
        </w:rPr>
      </w:r>
    </w:p>
    <w:p>
      <w:pPr>
        <w:pStyle w:val="Normal"/>
        <w:jc w:val="both"/>
        <w:rPr>
          <w:b/>
          <w:sz w:val="24"/>
          <w:lang w:bidi="te-IN"/>
        </w:rPr>
      </w:pPr>
      <w:r>
        <w:rPr>
          <w:b/>
          <w:sz w:val="22"/>
          <w:szCs w:val="18"/>
        </w:rPr>
        <w:t>Scope of work:</w:t>
      </w:r>
      <w:r>
        <w:rPr>
          <w:b/>
          <w:sz w:val="24"/>
          <w:lang w:bidi="te-IN"/>
        </w:rPr>
        <w:t xml:space="preserve"> </w:t>
      </w:r>
    </w:p>
    <w:p>
      <w:pPr>
        <w:pStyle w:val="Normal"/>
        <w:jc w:val="both"/>
        <w:rPr>
          <w:b/>
          <w:color w:val="000000"/>
          <w:sz w:val="22"/>
          <w:szCs w:val="18"/>
        </w:rPr>
      </w:pPr>
      <w:r>
        <w:rPr>
          <w:b/>
          <w:color w:val="000000"/>
          <w:sz w:val="22"/>
          <w:szCs w:val="18"/>
          <w:lang w:bidi="te-IN"/>
        </w:rPr>
      </w:r>
    </w:p>
    <w:tbl>
      <w:tblPr>
        <w:tblW w:w="9560" w:type="dxa"/>
        <w:jc w:val="center"/>
        <w:tblInd w:w="0" w:type="dxa"/>
        <w:tblLayout w:type="fixed"/>
        <w:tblCellMar>
          <w:top w:w="0" w:type="dxa"/>
          <w:start w:w="108" w:type="dxa"/>
          <w:bottom w:w="0" w:type="dxa"/>
          <w:end w:w="108" w:type="dxa"/>
        </w:tblCellMar>
      </w:tblPr>
      <w:tblGrid>
        <w:gridCol w:w="9560"/>
      </w:tblGrid>
      <w:tr>
        <w:trPr>
          <w:trHeight w:val="1017" w:hRule="atLeast"/>
        </w:trPr>
        <w:tc>
          <w:tcPr>
            <w:tcW w:w="9560" w:type="dxa"/>
            <w:tcBorders>
              <w:top w:val="single" w:sz="4" w:space="0" w:color="000000"/>
              <w:start w:val="single" w:sz="4" w:space="0" w:color="000000"/>
              <w:bottom w:val="single" w:sz="4" w:space="0" w:color="000000"/>
              <w:end w:val="single" w:sz="4" w:space="0" w:color="000000"/>
            </w:tcBorders>
          </w:tcPr>
          <w:p>
            <w:pPr>
              <w:pStyle w:val="TableParagraph"/>
              <w:spacing w:lineRule="auto" w:line="252" w:before="5" w:after="0"/>
              <w:ind w:start="22" w:end="2"/>
              <w:jc w:val="both"/>
              <w:rPr>
                <w:rFonts w:ascii="Times New Roman" w:hAnsi="Times New Roman" w:cs="Times New Roman"/>
                <w:b/>
                <w:bCs/>
              </w:rPr>
            </w:pPr>
            <w:r>
              <w:rPr/>
              <w:t xml:space="preserve">{{Name of the work}}</w:t>
            </w:r>
          </w:p>
        </w:tc>
      </w:tr>
    </w:tbl>
    <w:p>
      <w:pPr>
        <w:pStyle w:val="Normal"/>
        <w:jc w:val="both"/>
        <w:rPr>
          <w:color w:val="000000"/>
          <w:sz w:val="18"/>
          <w:szCs w:val="18"/>
        </w:rPr>
      </w:pPr>
      <w:r>
        <w:rPr>
          <w:color w:val="000000"/>
          <w:sz w:val="18"/>
          <w:szCs w:val="18"/>
        </w:rPr>
      </w:r>
    </w:p>
    <w:tbl>
      <w:tblPr>
        <w:tblW w:w="6565" w:type="dxa"/>
        <w:jc w:val="start"/>
        <w:tblInd w:w="1440" w:type="dxa"/>
        <w:tblLayout w:type="fixed"/>
        <w:tblCellMar>
          <w:top w:w="0" w:type="dxa"/>
          <w:start w:w="108" w:type="dxa"/>
          <w:bottom w:w="0" w:type="dxa"/>
          <w:end w:w="108" w:type="dxa"/>
        </w:tblCellMar>
      </w:tblPr>
      <w:tblGrid>
        <w:gridCol w:w="6565"/>
      </w:tblGrid>
      <w:tr>
        <w:trPr>
          <w:cantSplit/>
        </w:trPr>
        <w:tc>
          <w:tcPr>
            <w:tcW w:w="6565"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jc w:val="center"/>
              <w:rPr>
                <w:rFonts w:ascii="Times New Roman" w:hAnsi="Times New Roman" w:cs="Times New Roman"/>
                <w:b/>
                <w:color w:val="000000"/>
                <w:sz w:val="24"/>
                <w:szCs w:val="24"/>
                <w:highlight w:val="yellow"/>
                <w:lang w:val="en-US"/>
              </w:rPr>
            </w:pPr>
            <w:r>
              <w:rPr>
                <w:rFonts w:cs="Times New Roman" w:ascii="Times New Roman" w:hAnsi="Times New Roman"/>
                <w:b/>
                <w:color w:val="000000"/>
                <w:sz w:val="24"/>
                <w:szCs w:val="24"/>
              </w:rPr>
              <w:t>NIT No.</w:t>
            </w:r>
            <w:r>
              <w:rPr>
                <w:rFonts w:cs="Times New Roman" w:ascii="Times New Roman" w:hAnsi="Times New Roman"/>
                <w:b/>
                <w:color w:val="000000"/>
                <w:sz w:val="24"/>
                <w:szCs w:val="24"/>
                <w:lang w:val="en-US"/>
              </w:rPr>
              <w:t xml:space="preserve">{{Nit no.}} Date:  {{Dated}} (Item No.{{Item No}}</w:t>
            </w:r>
            <w:r>
              <w:rPr>
                <w:rFonts w:cs="Times New Roman" w:ascii="Times New Roman" w:hAnsi="Times New Roman"/>
                <w:b/>
                <w:color w:val="000000"/>
                <w:sz w:val="24"/>
                <w:szCs w:val="24"/>
              </w:rPr>
              <w:t xml:space="preserve"/>
            </w:r>
            <w:r>
              <w:rPr>
                <w:rFonts w:cs="Times New Roman" w:ascii="Times New Roman" w:hAnsi="Times New Roman"/>
                <w:b/>
                <w:color w:val="000000"/>
                <w:sz w:val="24"/>
                <w:szCs w:val="24"/>
                <w:lang w:val="en-US"/>
              </w:rPr>
              <w:t xml:space="preserve"/>
            </w:r>
            <w:r>
              <w:rPr>
                <w:rFonts w:cs="Times New Roman" w:ascii="Times New Roman" w:hAnsi="Times New Roman"/>
                <w:b/>
                <w:color w:val="000000"/>
                <w:sz w:val="24"/>
                <w:szCs w:val="24"/>
              </w:rPr>
              <w:t xml:space="preserve"/>
            </w:r>
            <w:r>
              <w:rPr>
                <w:rFonts w:cs="Times New Roman" w:ascii="Times New Roman" w:hAnsi="Times New Roman"/>
                <w:b/>
                <w:color w:val="000000"/>
                <w:sz w:val="24"/>
                <w:szCs w:val="24"/>
                <w:lang w:val="en-US"/>
              </w:rPr>
              <w:t xml:space="preserve">)</w:t>
            </w:r>
          </w:p>
        </w:tc>
      </w:tr>
      <w:tr>
        <w:trPr>
          <w:cantSplit/>
        </w:trPr>
        <w:tc>
          <w:tcPr>
            <w:tcW w:w="656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2769" w:leader="none"/>
              </w:tabs>
              <w:jc w:val="center"/>
              <w:rPr>
                <w:b/>
                <w:sz w:val="24"/>
                <w:szCs w:val="24"/>
              </w:rPr>
            </w:pPr>
            <w:r>
              <w:rPr>
                <w:b/>
                <w:sz w:val="24"/>
                <w:szCs w:val="24"/>
              </w:rPr>
              <w:t>As per Schedule / Bill of Quantities</w:t>
            </w:r>
          </w:p>
        </w:tc>
      </w:tr>
    </w:tbl>
    <w:p>
      <w:pPr>
        <w:pStyle w:val="BodyText"/>
        <w:spacing w:lineRule="auto" w:line="240"/>
        <w:ind w:start="720" w:end="0"/>
        <w:jc w:val="start"/>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jc w:val="start"/>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68"/>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 xml:space="preserve">ECV put to tender: </w:t>
        <w:tab/>
        <w:tab/>
        <w:tab/>
      </w:r>
      <w:r>
        <w:rPr>
          <w:rFonts w:cs="Times New Roman" w:ascii="Times New Roman" w:hAnsi="Times New Roman"/>
          <w:highlight w:val="yellow"/>
        </w:rPr>
        <w:t>Rs.</w:t>
      </w:r>
      <w:r>
        <w:rPr/>
        <w:t xml:space="preserve"> </w:t>
      </w:r>
      <w:r>
        <w:rPr>
          <w:rFonts w:cs="Times New Roman" w:ascii="Times New Roman" w:hAnsi="Times New Roman"/>
          <w:b/>
          <w:bCs/>
          <w:lang w:val="en-US"/>
        </w:rPr>
        <w:t xml:space="preserve">{{ECV}}</w:t>
      </w:r>
      <w:r>
        <w:rPr>
          <w:rFonts w:cs="Times New Roman" w:ascii="Times New Roman" w:hAnsi="Times New Roman"/>
          <w:b/>
          <w:bCs/>
        </w:rPr>
        <w:t xml:space="preserve"/>
      </w:r>
      <w:r>
        <w:rPr>
          <w:rFonts w:cs="Times New Roman" w:ascii="Times New Roman" w:hAnsi="Times New Roman"/>
          <w:highlight w:val="yellow"/>
        </w:rPr>
        <w:t xml:space="preserve"/>
      </w:r>
    </w:p>
    <w:p>
      <w:pPr>
        <w:pStyle w:val="BodyText"/>
        <w:numPr>
          <w:ilvl w:val="0"/>
          <w:numId w:val="68"/>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Give breakup of cost of major items covered in the ECV.</w:t>
      </w:r>
    </w:p>
    <w:p>
      <w:pPr>
        <w:pStyle w:val="BodyText"/>
        <w:numPr>
          <w:ilvl w:val="0"/>
          <w:numId w:val="68"/>
        </w:numPr>
        <w:spacing w:lineRule="auto" w:line="240"/>
        <w:rPr>
          <w:rFonts w:ascii="Times New Roman" w:hAnsi="Times New Roman" w:cs="Times New Roman"/>
          <w:sz w:val="18"/>
          <w:szCs w:val="18"/>
        </w:rPr>
      </w:pPr>
      <w:r>
        <w:rPr>
          <w:rFonts w:cs="Times New Roman" w:ascii="Times New Roman" w:hAnsi="Times New Roman"/>
          <w:color w:val="000000"/>
          <w:sz w:val="18"/>
          <w:szCs w:val="18"/>
        </w:rPr>
        <w:t>Period of completion:</w:t>
        <w:tab/>
      </w:r>
      <w:r>
        <w:rPr>
          <w:rFonts w:cs="Times New Roman" w:ascii="Times New Roman" w:hAnsi="Times New Roman"/>
          <w:b/>
          <w:sz w:val="24"/>
          <w:szCs w:val="18"/>
        </w:rPr>
        <w:t xml:space="preserve">{{Completion period}} Months.</w:t>
      </w:r>
    </w:p>
    <w:p>
      <w:pPr>
        <w:pStyle w:val="BodyText"/>
        <w:numPr>
          <w:ilvl w:val="0"/>
          <w:numId w:val="68"/>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SSR adopted: Common S S R for the year 202</w:t>
      </w:r>
      <w:r>
        <w:rPr>
          <w:rFonts w:cs="Times New Roman" w:ascii="Times New Roman" w:hAnsi="Times New Roman"/>
          <w:color w:val="000000"/>
          <w:sz w:val="18"/>
          <w:szCs w:val="18"/>
          <w:lang w:val="en-US"/>
        </w:rPr>
        <w:t>5</w:t>
      </w:r>
      <w:r>
        <w:rPr>
          <w:rFonts w:cs="Times New Roman" w:ascii="Times New Roman" w:hAnsi="Times New Roman"/>
          <w:color w:val="000000"/>
          <w:sz w:val="18"/>
          <w:szCs w:val="18"/>
        </w:rPr>
        <w:t>-2</w:t>
      </w:r>
      <w:r>
        <w:rPr>
          <w:rFonts w:cs="Times New Roman" w:ascii="Times New Roman" w:hAnsi="Times New Roman"/>
          <w:color w:val="000000"/>
          <w:sz w:val="18"/>
          <w:szCs w:val="18"/>
          <w:lang w:val="en-US"/>
        </w:rPr>
        <w:t>6</w:t>
      </w:r>
    </w:p>
    <w:p>
      <w:pPr>
        <w:pStyle w:val="BodyText"/>
        <w:numPr>
          <w:ilvl w:val="0"/>
          <w:numId w:val="68"/>
        </w:numPr>
        <w:spacing w:lineRule="auto" w:line="240"/>
        <w:rPr>
          <w:rFonts w:ascii="Times New Roman" w:hAnsi="Times New Roman" w:cs="Times New Roman"/>
          <w:sz w:val="18"/>
          <w:szCs w:val="18"/>
        </w:rPr>
      </w:pPr>
      <w:r>
        <w:rPr>
          <w:rFonts w:cs="Times New Roman" w:ascii="Times New Roman" w:hAnsi="Times New Roman"/>
          <w:sz w:val="18"/>
          <w:szCs w:val="18"/>
        </w:rPr>
        <w:t>Details of provisions included in the ECV put to Tender:</w:t>
      </w:r>
    </w:p>
    <w:p>
      <w:pPr>
        <w:pStyle w:val="BodyText"/>
        <w:numPr>
          <w:ilvl w:val="0"/>
          <w:numId w:val="16"/>
        </w:numPr>
        <w:tabs>
          <w:tab w:val="clear" w:pos="720"/>
        </w:tabs>
        <w:spacing w:lineRule="auto" w:line="240"/>
        <w:ind w:hanging="1440" w:start="2880" w:end="0"/>
        <w:rPr>
          <w:rFonts w:ascii="Times New Roman" w:hAnsi="Times New Roman" w:cs="Times New Roman"/>
          <w:color w:val="000000"/>
          <w:sz w:val="18"/>
          <w:szCs w:val="18"/>
        </w:rPr>
      </w:pPr>
      <w:r>
        <w:rPr>
          <w:rFonts w:cs="Times New Roman" w:ascii="Times New Roman" w:hAnsi="Times New Roman"/>
          <w:color w:val="000000"/>
          <w:sz w:val="18"/>
          <w:szCs w:val="18"/>
        </w:rPr>
        <w:t>Municipal Area allowance</w:t>
        <w:tab/>
        <w:tab/>
        <w:t xml:space="preserve">: </w:t>
        <w:tab/>
        <w:t>Included in the Data’s</w:t>
      </w:r>
    </w:p>
    <w:p>
      <w:pPr>
        <w:pStyle w:val="BodyText"/>
        <w:numPr>
          <w:ilvl w:val="0"/>
          <w:numId w:val="16"/>
        </w:numPr>
        <w:tabs>
          <w:tab w:val="clear" w:pos="720"/>
        </w:tabs>
        <w:spacing w:lineRule="auto" w:line="240"/>
        <w:ind w:hanging="1440" w:start="2880" w:end="0"/>
        <w:rPr>
          <w:rFonts w:ascii="Times New Roman" w:hAnsi="Times New Roman" w:cs="Times New Roman"/>
          <w:color w:val="000000"/>
          <w:sz w:val="18"/>
          <w:szCs w:val="18"/>
        </w:rPr>
      </w:pPr>
      <w:r>
        <w:rPr>
          <w:rFonts w:cs="Times New Roman" w:ascii="Times New Roman" w:hAnsi="Times New Roman"/>
          <w:color w:val="000000"/>
          <w:sz w:val="18"/>
          <w:szCs w:val="18"/>
        </w:rPr>
        <w:t>Seigniorage charges</w:t>
        <w:tab/>
        <w:tab/>
        <w:t>:</w:t>
        <w:tab/>
        <w:t>As per G.O. &amp; Amendment from time to time.</w:t>
      </w:r>
    </w:p>
    <w:p>
      <w:pPr>
        <w:pStyle w:val="BodyText"/>
        <w:numPr>
          <w:ilvl w:val="0"/>
          <w:numId w:val="16"/>
        </w:numPr>
        <w:tabs>
          <w:tab w:val="clear" w:pos="720"/>
        </w:tabs>
        <w:spacing w:lineRule="auto" w:line="240"/>
        <w:ind w:hanging="1440" w:start="2880" w:end="0"/>
        <w:rPr>
          <w:rFonts w:ascii="Times New Roman" w:hAnsi="Times New Roman" w:cs="Times New Roman"/>
          <w:color w:val="000000"/>
          <w:sz w:val="18"/>
          <w:szCs w:val="18"/>
        </w:rPr>
      </w:pPr>
      <w:r>
        <w:rPr>
          <w:rFonts w:cs="Times New Roman" w:ascii="Times New Roman" w:hAnsi="Times New Roman"/>
          <w:color w:val="000000"/>
          <w:sz w:val="18"/>
          <w:szCs w:val="18"/>
        </w:rPr>
        <w:t>Contractor Profit &amp; etc.,</w:t>
        <w:tab/>
        <w:tab/>
        <w:t>:</w:t>
        <w:tab/>
        <w:t>Included in the Data’s</w:t>
      </w:r>
    </w:p>
    <w:p>
      <w:pPr>
        <w:pStyle w:val="BodyText"/>
        <w:spacing w:lineRule="auto" w:line="240"/>
        <w:ind w:start="288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2880" w:end="0"/>
        <w:rPr>
          <w:rFonts w:ascii="Times New Roman" w:hAnsi="Times New Roman" w:cs="Times New Roman"/>
          <w:b/>
          <w:bCs/>
          <w:color w:val="000000"/>
          <w:sz w:val="18"/>
          <w:szCs w:val="18"/>
        </w:rPr>
      </w:pPr>
      <w:r>
        <w:rPr>
          <w:rFonts w:cs="Times New Roman" w:ascii="Times New Roman" w:hAnsi="Times New Roman"/>
          <w:b/>
          <w:bCs/>
          <w:color w:val="000000"/>
          <w:sz w:val="18"/>
          <w:szCs w:val="18"/>
        </w:rPr>
        <w:t>As per NIT</w:t>
      </w:r>
    </w:p>
    <w:p>
      <w:pPr>
        <w:pStyle w:val="BodyText"/>
        <w:numPr>
          <w:ilvl w:val="0"/>
          <w:numId w:val="68"/>
        </w:numPr>
        <w:spacing w:lineRule="auto" w:line="240"/>
        <w:rPr>
          <w:rFonts w:ascii="Times New Roman" w:hAnsi="Times New Roman" w:cs="Times New Roman"/>
          <w:b/>
          <w:color w:val="000000"/>
          <w:sz w:val="18"/>
          <w:szCs w:val="18"/>
        </w:rPr>
      </w:pPr>
      <w:r>
        <w:rPr/>
        <w:t>Part –B provisions in Estimate.</w:t>
      </w:r>
    </w:p>
    <w:tbl>
      <w:tblPr>
        <w:tblW w:w="6742" w:type="dxa"/>
        <w:jc w:val="center"/>
        <w:tblInd w:w="0" w:type="dxa"/>
        <w:tblLayout w:type="fixed"/>
        <w:tblCellMar>
          <w:top w:w="0" w:type="dxa"/>
          <w:start w:w="108" w:type="dxa"/>
          <w:bottom w:w="0" w:type="dxa"/>
          <w:end w:w="108" w:type="dxa"/>
        </w:tblCellMar>
      </w:tblPr>
      <w:tblGrid>
        <w:gridCol w:w="763"/>
        <w:gridCol w:w="3261"/>
        <w:gridCol w:w="378"/>
        <w:gridCol w:w="2340"/>
      </w:tblGrid>
      <w:tr>
        <w:trPr/>
        <w:tc>
          <w:tcPr>
            <w:tcW w:w="763" w:type="dxa"/>
            <w:tcBorders/>
            <w:vAlign w:val="center"/>
          </w:tcPr>
          <w:p>
            <w:pPr>
              <w:pStyle w:val="NoSpacing"/>
              <w:spacing w:lineRule="atLeast" w:line="20" w:before="0" w:after="0"/>
              <w:contextualSpacing/>
              <w:rPr>
                <w:sz w:val="22"/>
                <w:szCs w:val="22"/>
              </w:rPr>
            </w:pPr>
            <w:r>
              <w:rPr>
                <w:sz w:val="22"/>
                <w:szCs w:val="22"/>
              </w:rPr>
              <w:t>(i)</w:t>
            </w:r>
          </w:p>
        </w:tc>
        <w:tc>
          <w:tcPr>
            <w:tcW w:w="3261" w:type="dxa"/>
            <w:tcBorders/>
            <w:vAlign w:val="bottom"/>
          </w:tcPr>
          <w:p>
            <w:pPr>
              <w:pStyle w:val="NoSpacing"/>
              <w:spacing w:lineRule="atLeast" w:line="20" w:before="0" w:after="0"/>
              <w:contextualSpacing/>
              <w:rPr>
                <w:sz w:val="22"/>
                <w:szCs w:val="22"/>
              </w:rPr>
            </w:pPr>
            <w:r>
              <w:rPr>
                <w:sz w:val="22"/>
                <w:szCs w:val="22"/>
              </w:rPr>
              <w:t>Add 18% for GST</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vAlign w:val="center"/>
          </w:tcPr>
          <w:p>
            <w:pPr>
              <w:pStyle w:val="NoSpacing"/>
              <w:spacing w:lineRule="atLeast" w:line="20" w:before="0" w:after="0"/>
              <w:contextualSpacing/>
              <w:rPr>
                <w:sz w:val="22"/>
                <w:szCs w:val="22"/>
              </w:rPr>
            </w:pPr>
            <w:r>
              <w:rPr>
                <w:sz w:val="22"/>
                <w:szCs w:val="22"/>
              </w:rPr>
              <w:t>As Per Estimate</w:t>
            </w:r>
          </w:p>
        </w:tc>
      </w:tr>
      <w:tr>
        <w:trPr/>
        <w:tc>
          <w:tcPr>
            <w:tcW w:w="763" w:type="dxa"/>
            <w:tcBorders/>
            <w:vAlign w:val="center"/>
          </w:tcPr>
          <w:p>
            <w:pPr>
              <w:pStyle w:val="NoSpacing"/>
              <w:spacing w:lineRule="atLeast" w:line="20" w:before="0" w:after="0"/>
              <w:contextualSpacing/>
              <w:rPr>
                <w:sz w:val="22"/>
                <w:szCs w:val="22"/>
              </w:rPr>
            </w:pPr>
            <w:r>
              <w:rPr>
                <w:sz w:val="22"/>
                <w:szCs w:val="22"/>
              </w:rPr>
              <w:t>(ii)</w:t>
            </w:r>
          </w:p>
        </w:tc>
        <w:tc>
          <w:tcPr>
            <w:tcW w:w="3261" w:type="dxa"/>
            <w:tcBorders/>
            <w:vAlign w:val="center"/>
          </w:tcPr>
          <w:p>
            <w:pPr>
              <w:pStyle w:val="NoSpacing"/>
              <w:spacing w:lineRule="atLeast" w:line="20" w:before="0" w:after="0"/>
              <w:contextualSpacing/>
              <w:rPr>
                <w:sz w:val="22"/>
                <w:szCs w:val="22"/>
              </w:rPr>
            </w:pPr>
            <w:r>
              <w:rPr>
                <w:sz w:val="22"/>
                <w:szCs w:val="22"/>
              </w:rPr>
              <w:t>Add Labour Cess @ 1%</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r>
        <w:trPr/>
        <w:tc>
          <w:tcPr>
            <w:tcW w:w="763" w:type="dxa"/>
            <w:tcBorders/>
            <w:vAlign w:val="center"/>
          </w:tcPr>
          <w:p>
            <w:pPr>
              <w:pStyle w:val="NoSpacing"/>
              <w:spacing w:lineRule="atLeast" w:line="20" w:before="0" w:after="0"/>
              <w:contextualSpacing/>
              <w:rPr>
                <w:sz w:val="22"/>
                <w:szCs w:val="22"/>
              </w:rPr>
            </w:pPr>
            <w:r>
              <w:rPr>
                <w:sz w:val="22"/>
                <w:szCs w:val="22"/>
              </w:rPr>
              <w:t>(iii)</w:t>
            </w:r>
          </w:p>
        </w:tc>
        <w:tc>
          <w:tcPr>
            <w:tcW w:w="3261" w:type="dxa"/>
            <w:tcBorders/>
            <w:vAlign w:val="center"/>
          </w:tcPr>
          <w:p>
            <w:pPr>
              <w:pStyle w:val="NoSpacing"/>
              <w:spacing w:lineRule="atLeast" w:line="20" w:before="0" w:after="0"/>
              <w:contextualSpacing/>
              <w:rPr>
                <w:sz w:val="22"/>
                <w:szCs w:val="22"/>
              </w:rPr>
            </w:pPr>
            <w:r>
              <w:rPr>
                <w:sz w:val="22"/>
                <w:szCs w:val="22"/>
              </w:rPr>
              <w:t>Add Nac @ 0.1%</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r>
        <w:trPr>
          <w:trHeight w:val="179" w:hRule="atLeast"/>
        </w:trPr>
        <w:tc>
          <w:tcPr>
            <w:tcW w:w="763" w:type="dxa"/>
            <w:tcBorders/>
            <w:vAlign w:val="center"/>
          </w:tcPr>
          <w:p>
            <w:pPr>
              <w:pStyle w:val="NoSpacing"/>
              <w:spacing w:lineRule="atLeast" w:line="20" w:before="0" w:after="0"/>
              <w:contextualSpacing/>
              <w:rPr>
                <w:sz w:val="22"/>
                <w:szCs w:val="22"/>
              </w:rPr>
            </w:pPr>
            <w:r>
              <w:rPr>
                <w:sz w:val="22"/>
                <w:szCs w:val="22"/>
              </w:rPr>
              <w:t>(iv)</w:t>
            </w:r>
          </w:p>
        </w:tc>
        <w:tc>
          <w:tcPr>
            <w:tcW w:w="3261" w:type="dxa"/>
            <w:tcBorders/>
            <w:vAlign w:val="center"/>
          </w:tcPr>
          <w:p>
            <w:pPr>
              <w:pStyle w:val="NoSpacing"/>
              <w:spacing w:lineRule="atLeast" w:line="20" w:before="0" w:after="0"/>
              <w:contextualSpacing/>
              <w:rPr>
                <w:sz w:val="22"/>
                <w:szCs w:val="22"/>
              </w:rPr>
            </w:pPr>
            <w:r>
              <w:rPr>
                <w:sz w:val="22"/>
                <w:szCs w:val="22"/>
              </w:rPr>
              <w:t>Add QC @1%</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r>
        <w:trPr>
          <w:trHeight w:val="179" w:hRule="atLeast"/>
        </w:trPr>
        <w:tc>
          <w:tcPr>
            <w:tcW w:w="763" w:type="dxa"/>
            <w:tcBorders/>
            <w:vAlign w:val="center"/>
          </w:tcPr>
          <w:p>
            <w:pPr>
              <w:pStyle w:val="NoSpacing"/>
              <w:spacing w:lineRule="atLeast" w:line="20" w:before="0" w:after="0"/>
              <w:contextualSpacing/>
              <w:rPr>
                <w:sz w:val="22"/>
                <w:szCs w:val="22"/>
              </w:rPr>
            </w:pPr>
            <w:r>
              <w:rPr>
                <w:sz w:val="22"/>
                <w:szCs w:val="22"/>
              </w:rPr>
              <w:t>(v)</w:t>
            </w:r>
          </w:p>
        </w:tc>
        <w:tc>
          <w:tcPr>
            <w:tcW w:w="3261" w:type="dxa"/>
            <w:tcBorders/>
            <w:vAlign w:val="center"/>
          </w:tcPr>
          <w:p>
            <w:pPr>
              <w:pStyle w:val="NoSpacing"/>
              <w:spacing w:lineRule="atLeast" w:line="20" w:before="0" w:after="0"/>
              <w:contextualSpacing/>
              <w:rPr>
                <w:sz w:val="22"/>
                <w:szCs w:val="22"/>
              </w:rPr>
            </w:pPr>
            <w:r>
              <w:rPr>
                <w:sz w:val="22"/>
                <w:szCs w:val="22"/>
              </w:rPr>
              <w:t xml:space="preserve">Add Seinorage charges </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r>
        <w:trPr>
          <w:trHeight w:val="179" w:hRule="atLeast"/>
        </w:trPr>
        <w:tc>
          <w:tcPr>
            <w:tcW w:w="763" w:type="dxa"/>
            <w:tcBorders/>
            <w:vAlign w:val="center"/>
          </w:tcPr>
          <w:p>
            <w:pPr>
              <w:pStyle w:val="NoSpacing"/>
              <w:spacing w:lineRule="atLeast" w:line="20" w:before="0" w:after="0"/>
              <w:contextualSpacing/>
              <w:rPr>
                <w:sz w:val="22"/>
                <w:szCs w:val="22"/>
              </w:rPr>
            </w:pPr>
            <w:r>
              <w:rPr>
                <w:sz w:val="22"/>
                <w:szCs w:val="22"/>
              </w:rPr>
              <w:t>(vi)</w:t>
            </w:r>
          </w:p>
        </w:tc>
        <w:tc>
          <w:tcPr>
            <w:tcW w:w="3261" w:type="dxa"/>
            <w:tcBorders/>
            <w:vAlign w:val="center"/>
          </w:tcPr>
          <w:p>
            <w:pPr>
              <w:pStyle w:val="NoSpacing"/>
              <w:spacing w:lineRule="atLeast" w:line="20" w:before="0" w:after="0"/>
              <w:contextualSpacing/>
              <w:rPr>
                <w:sz w:val="22"/>
                <w:szCs w:val="22"/>
              </w:rPr>
            </w:pPr>
            <w:r>
              <w:rPr>
                <w:sz w:val="22"/>
                <w:szCs w:val="22"/>
              </w:rPr>
              <w:t>Add DMFT @ 30%</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r>
        <w:trPr>
          <w:trHeight w:val="179" w:hRule="atLeast"/>
        </w:trPr>
        <w:tc>
          <w:tcPr>
            <w:tcW w:w="763" w:type="dxa"/>
            <w:tcBorders/>
            <w:vAlign w:val="center"/>
          </w:tcPr>
          <w:p>
            <w:pPr>
              <w:pStyle w:val="NoSpacing"/>
              <w:spacing w:lineRule="atLeast" w:line="20" w:before="0" w:after="0"/>
              <w:contextualSpacing/>
              <w:rPr>
                <w:sz w:val="22"/>
                <w:szCs w:val="22"/>
              </w:rPr>
            </w:pPr>
            <w:r>
              <w:rPr>
                <w:sz w:val="22"/>
                <w:szCs w:val="22"/>
              </w:rPr>
              <w:t>(vii)</w:t>
            </w:r>
          </w:p>
        </w:tc>
        <w:tc>
          <w:tcPr>
            <w:tcW w:w="3261" w:type="dxa"/>
            <w:tcBorders/>
            <w:vAlign w:val="center"/>
          </w:tcPr>
          <w:p>
            <w:pPr>
              <w:pStyle w:val="NoSpacing"/>
              <w:spacing w:lineRule="atLeast" w:line="20" w:before="0" w:after="0"/>
              <w:contextualSpacing/>
              <w:rPr>
                <w:sz w:val="22"/>
                <w:szCs w:val="22"/>
              </w:rPr>
            </w:pPr>
            <w:r>
              <w:rPr>
                <w:sz w:val="22"/>
                <w:szCs w:val="22"/>
              </w:rPr>
              <w:t>Add SMET @ 2%</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r>
        <w:trPr>
          <w:trHeight w:val="179" w:hRule="atLeast"/>
        </w:trPr>
        <w:tc>
          <w:tcPr>
            <w:tcW w:w="763" w:type="dxa"/>
            <w:tcBorders/>
            <w:vAlign w:val="center"/>
          </w:tcPr>
          <w:p>
            <w:pPr>
              <w:pStyle w:val="NoSpacing"/>
              <w:spacing w:lineRule="atLeast" w:line="20" w:before="0" w:after="0"/>
              <w:contextualSpacing/>
              <w:rPr>
                <w:sz w:val="22"/>
                <w:szCs w:val="22"/>
              </w:rPr>
            </w:pPr>
            <w:r>
              <w:rPr>
                <w:sz w:val="22"/>
                <w:szCs w:val="22"/>
              </w:rPr>
              <w:t>(viii)</w:t>
            </w:r>
          </w:p>
        </w:tc>
        <w:tc>
          <w:tcPr>
            <w:tcW w:w="3261" w:type="dxa"/>
            <w:tcBorders/>
            <w:vAlign w:val="center"/>
          </w:tcPr>
          <w:p>
            <w:pPr>
              <w:pStyle w:val="NoSpacing"/>
              <w:spacing w:lineRule="atLeast" w:line="20" w:before="0" w:after="0"/>
              <w:contextualSpacing/>
              <w:rPr>
                <w:sz w:val="22"/>
                <w:szCs w:val="22"/>
              </w:rPr>
            </w:pPr>
            <w:r>
              <w:rPr>
                <w:sz w:val="22"/>
                <w:szCs w:val="22"/>
              </w:rPr>
              <w:t>Add Permit fees @ 0.8 times</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bl>
    <w:p>
      <w:pPr>
        <w:pStyle w:val="BodyText"/>
        <w:spacing w:lineRule="auto" w:line="240"/>
        <w:ind w:start="2160" w:end="0"/>
        <w:rPr>
          <w:rFonts w:ascii="Times New Roman" w:hAnsi="Times New Roman" w:cs="Times New Roman"/>
          <w:sz w:val="18"/>
          <w:szCs w:val="18"/>
        </w:rPr>
      </w:pPr>
      <w:r>
        <w:rPr>
          <w:rFonts w:cs="Times New Roman" w:ascii="Times New Roman" w:hAnsi="Times New Roman"/>
          <w:sz w:val="18"/>
          <w:szCs w:val="18"/>
        </w:rPr>
      </w:r>
    </w:p>
    <w:p>
      <w:pPr>
        <w:pStyle w:val="NoSpacing"/>
        <w:jc w:val="both"/>
        <w:rPr>
          <w:sz w:val="18"/>
          <w:szCs w:val="18"/>
        </w:rPr>
      </w:pPr>
      <w:r>
        <w:rPr>
          <w:sz w:val="18"/>
          <w:szCs w:val="18"/>
        </w:rPr>
        <w:t>1. The Contractor shall renew his contractor Registration well in advance before its expiry  during the agreement period/EOT/Defect liability period (DLP) as the case may be,if the same is expiring during the saidperiods after award of work. It is the responsibility of the contractor to ensure that his contractor Registration shall be valid during the entire periods of contract and non-compliance of the same amounts to breach of contract. The agreement work shall not be carried out by a non- compliance of the same amounts to breach of contract. The agreement work shall not be carried out by a non-registered contractor at any point of time.</w:t>
      </w:r>
    </w:p>
    <w:p>
      <w:pPr>
        <w:pStyle w:val="NoSpacing"/>
        <w:jc w:val="both"/>
        <w:rPr>
          <w:sz w:val="18"/>
          <w:szCs w:val="18"/>
        </w:rPr>
      </w:pPr>
      <w:r>
        <w:rPr>
          <w:sz w:val="18"/>
          <w:szCs w:val="18"/>
        </w:rPr>
      </w:r>
    </w:p>
    <w:p>
      <w:pPr>
        <w:pStyle w:val="NoSpacing"/>
        <w:jc w:val="both"/>
        <w:rPr>
          <w:sz w:val="18"/>
          <w:szCs w:val="18"/>
        </w:rPr>
      </w:pPr>
      <w:r>
        <w:rPr>
          <w:sz w:val="18"/>
          <w:szCs w:val="18"/>
        </w:rPr>
        <w:t>2. If any contractor fails to renew contractor registration before its expiry during the above said period of contract,penalties shall be imposed @ Rs.10,000/- per week for the delay period caused from expiry of registration to its renewal and such work shall be liable for termination as per the recommendation of concerned agreement authority.</w:t>
      </w:r>
    </w:p>
    <w:p>
      <w:pPr>
        <w:pStyle w:val="NoSpacing"/>
        <w:jc w:val="both"/>
        <w:rPr>
          <w:sz w:val="18"/>
          <w:szCs w:val="18"/>
        </w:rPr>
      </w:pPr>
      <w:r>
        <w:rPr>
          <w:sz w:val="18"/>
          <w:szCs w:val="18"/>
        </w:rPr>
      </w:r>
    </w:p>
    <w:p>
      <w:pPr>
        <w:pStyle w:val="NoSpacing"/>
        <w:jc w:val="both"/>
        <w:rPr>
          <w:sz w:val="18"/>
          <w:szCs w:val="18"/>
        </w:rPr>
      </w:pPr>
      <w:r>
        <w:rPr>
          <w:sz w:val="18"/>
          <w:szCs w:val="18"/>
        </w:rPr>
        <w:t>3. The work done payments and deposits if any due to the contractor shall be with held until his contractor registration is renewed, well in time accordingly.</w:t>
      </w:r>
    </w:p>
    <w:p>
      <w:pPr>
        <w:pStyle w:val="NoSpacing"/>
        <w:jc w:val="both"/>
        <w:rPr>
          <w:sz w:val="18"/>
          <w:szCs w:val="18"/>
        </w:rPr>
      </w:pPr>
      <w:r>
        <w:rPr>
          <w:sz w:val="18"/>
          <w:szCs w:val="18"/>
        </w:rPr>
        <w:tab/>
      </w:r>
    </w:p>
    <w:p>
      <w:pPr>
        <w:pStyle w:val="ListParagraph"/>
        <w:numPr>
          <w:ilvl w:val="0"/>
          <w:numId w:val="52"/>
        </w:numPr>
        <w:jc w:val="both"/>
        <w:rPr>
          <w:vanish/>
          <w:lang w:val="en-IN"/>
        </w:rPr>
      </w:pPr>
      <w:r>
        <w:rPr>
          <w:vanish/>
          <w:sz w:val="18"/>
          <w:szCs w:val="18"/>
          <w:lang w:val="en-IN"/>
        </w:rPr>
      </w:r>
    </w:p>
    <w:p>
      <w:pPr>
        <w:pStyle w:val="ListParagraph"/>
        <w:numPr>
          <w:ilvl w:val="0"/>
          <w:numId w:val="52"/>
        </w:numPr>
        <w:jc w:val="both"/>
        <w:rPr>
          <w:vanish/>
          <w:lang w:val="en-IN"/>
        </w:rPr>
      </w:pPr>
      <w:r>
        <w:rPr>
          <w:vanish/>
          <w:lang w:val="en-IN"/>
        </w:rPr>
      </w:r>
    </w:p>
    <w:p>
      <w:pPr>
        <w:pStyle w:val="ListParagraph"/>
        <w:numPr>
          <w:ilvl w:val="0"/>
          <w:numId w:val="52"/>
        </w:numPr>
        <w:jc w:val="both"/>
        <w:rPr>
          <w:vanish/>
          <w:lang w:val="en-IN"/>
        </w:rPr>
      </w:pPr>
      <w:r>
        <w:rPr>
          <w:vanish/>
          <w:lang w:val="en-IN"/>
        </w:rPr>
      </w:r>
    </w:p>
    <w:p>
      <w:pPr>
        <w:pStyle w:val="BodyText"/>
        <w:numPr>
          <w:ilvl w:val="1"/>
          <w:numId w:val="52"/>
        </w:numPr>
        <w:spacing w:lineRule="auto" w:line="240"/>
        <w:rPr>
          <w:rFonts w:ascii="Times New Roman" w:hAnsi="Times New Roman" w:cs="Times New Roman"/>
          <w:sz w:val="20"/>
        </w:rPr>
      </w:pPr>
      <w:r>
        <w:rPr>
          <w:rFonts w:cs="Times New Roman" w:ascii="Times New Roman" w:hAnsi="Times New Roman"/>
          <w:sz w:val="20"/>
        </w:rPr>
        <w:t xml:space="preserve">The Superintending Engineer / Chief Engineer / Engineer-in-Chief  </w:t>
      </w:r>
      <w:r>
        <w:rPr>
          <w:rFonts w:cs="Times New Roman" w:ascii="Times New Roman" w:hAnsi="Times New Roman"/>
          <w:color w:val="FF0000"/>
          <w:sz w:val="20"/>
        </w:rPr>
        <w:t>(As specified in NIT)</w:t>
      </w:r>
      <w:r>
        <w:rPr>
          <w:rFonts w:cs="Times New Roman" w:ascii="Times New Roman" w:hAnsi="Times New Roman"/>
          <w:sz w:val="20"/>
        </w:rPr>
        <w:t xml:space="preserve"> concerned invites bids for the above work during the period, for which dates and time specified in the NIT and will be opened by the Superintending Engineer concerned or his nominee at his office on the date and time mentioned in the NIT.</w:t>
      </w:r>
    </w:p>
    <w:p>
      <w:pPr>
        <w:pStyle w:val="BodyText"/>
        <w:spacing w:lineRule="auto" w:line="240"/>
        <w:rPr>
          <w:rFonts w:ascii="Times New Roman" w:hAnsi="Times New Roman" w:cs="Times New Roman"/>
          <w:sz w:val="20"/>
        </w:rPr>
      </w:pPr>
      <w:r>
        <w:rPr>
          <w:rFonts w:cs="Times New Roman" w:ascii="Times New Roman" w:hAnsi="Times New Roman"/>
          <w:sz w:val="20"/>
        </w:rPr>
      </w:r>
    </w:p>
    <w:p>
      <w:pPr>
        <w:pStyle w:val="BodyText"/>
        <w:numPr>
          <w:ilvl w:val="1"/>
          <w:numId w:val="52"/>
        </w:numPr>
        <w:spacing w:lineRule="auto" w:line="240"/>
        <w:rPr>
          <w:rFonts w:ascii="Times New Roman" w:hAnsi="Times New Roman" w:cs="Times New Roman"/>
          <w:sz w:val="20"/>
        </w:rPr>
      </w:pPr>
      <w:r>
        <w:rPr>
          <w:rFonts w:cs="Times New Roman" w:ascii="Times New Roman" w:hAnsi="Times New Roman"/>
          <w:sz w:val="20"/>
        </w:rPr>
        <w:t xml:space="preserve">The intending bidders would be required to enroll themselves on the ‘e’procurement market place at   </w:t>
      </w:r>
      <w:hyperlink r:id="rId12">
        <w:r>
          <w:rPr>
            <w:rStyle w:val="Hyperlink"/>
            <w:rFonts w:cs="Times New Roman" w:ascii="Times New Roman" w:hAnsi="Times New Roman"/>
            <w:sz w:val="20"/>
          </w:rPr>
          <w:t>www.eprocurement.gov.in</w:t>
        </w:r>
      </w:hyperlink>
      <w:r>
        <w:rPr>
          <w:rFonts w:cs="Times New Roman" w:ascii="Times New Roman" w:hAnsi="Times New Roman"/>
          <w:sz w:val="20"/>
        </w:rPr>
        <w:t>.</w:t>
      </w:r>
    </w:p>
    <w:p>
      <w:pPr>
        <w:pStyle w:val="BodyText"/>
        <w:spacing w:lineRule="auto" w:line="240"/>
        <w:rPr>
          <w:rFonts w:ascii="Times New Roman" w:hAnsi="Times New Roman" w:cs="Times New Roman"/>
          <w:sz w:val="20"/>
        </w:rPr>
      </w:pPr>
      <w:r>
        <w:rPr>
          <w:rFonts w:cs="Times New Roman" w:ascii="Times New Roman" w:hAnsi="Times New Roman"/>
          <w:sz w:val="20"/>
        </w:rPr>
      </w:r>
    </w:p>
    <w:p>
      <w:pPr>
        <w:pStyle w:val="BodyText"/>
        <w:numPr>
          <w:ilvl w:val="1"/>
          <w:numId w:val="52"/>
        </w:numPr>
        <w:spacing w:lineRule="auto" w:line="240"/>
        <w:rPr>
          <w:rFonts w:ascii="Times New Roman" w:hAnsi="Times New Roman" w:cs="Times New Roman"/>
          <w:sz w:val="20"/>
        </w:rPr>
      </w:pPr>
      <w:r>
        <w:rPr>
          <w:rFonts w:cs="Times New Roman" w:ascii="Times New Roman" w:hAnsi="Times New Roman"/>
          <w:sz w:val="20"/>
        </w:rPr>
        <w:t xml:space="preserve">The tenders should be in the prescribed form invited on e-procurement by the Municipal Commissioner/SE/CE/ ENC </w:t>
      </w:r>
      <w:r>
        <w:rPr>
          <w:rFonts w:cs="Times New Roman" w:ascii="Times New Roman" w:hAnsi="Times New Roman"/>
          <w:color w:val="FF0000"/>
          <w:sz w:val="20"/>
        </w:rPr>
        <w:t xml:space="preserve">(As specified in NIT) </w:t>
      </w:r>
      <w:r>
        <w:rPr>
          <w:rFonts w:cs="Times New Roman" w:ascii="Times New Roman" w:hAnsi="Times New Roman"/>
          <w:sz w:val="20"/>
        </w:rPr>
        <w:t xml:space="preserve">that can be downloaded at free of cost from the website </w:t>
      </w:r>
      <w:hyperlink r:id="rId13">
        <w:r>
          <w:rPr>
            <w:rStyle w:val="Hyperlink"/>
            <w:rFonts w:cs="Times New Roman" w:ascii="Times New Roman" w:hAnsi="Times New Roman"/>
            <w:sz w:val="20"/>
          </w:rPr>
          <w:t>www.eprocurement.gov.in</w:t>
        </w:r>
      </w:hyperlink>
      <w:r>
        <w:rPr>
          <w:rFonts w:cs="Times New Roman" w:ascii="Times New Roman" w:hAnsi="Times New Roman"/>
          <w:sz w:val="20"/>
        </w:rPr>
        <w:t>.</w:t>
      </w:r>
    </w:p>
    <w:p>
      <w:pPr>
        <w:pStyle w:val="BodyText"/>
        <w:spacing w:lineRule="auto" w:line="240"/>
        <w:rPr>
          <w:rFonts w:ascii="Times New Roman" w:hAnsi="Times New Roman" w:cs="Times New Roman"/>
          <w:sz w:val="20"/>
        </w:rPr>
      </w:pPr>
      <w:r>
        <w:rPr>
          <w:rFonts w:cs="Times New Roman" w:ascii="Times New Roman" w:hAnsi="Times New Roman"/>
          <w:sz w:val="20"/>
        </w:rPr>
      </w:r>
    </w:p>
    <w:p>
      <w:pPr>
        <w:pStyle w:val="BodyText"/>
        <w:numPr>
          <w:ilvl w:val="1"/>
          <w:numId w:val="52"/>
        </w:numPr>
        <w:spacing w:lineRule="auto" w:line="240"/>
        <w:rPr>
          <w:rFonts w:ascii="Times New Roman" w:hAnsi="Times New Roman" w:cs="Times New Roman"/>
          <w:sz w:val="20"/>
        </w:rPr>
      </w:pPr>
      <w:r>
        <w:rPr>
          <w:rFonts w:cs="Times New Roman" w:ascii="Times New Roman" w:hAnsi="Times New Roman"/>
          <w:sz w:val="20"/>
        </w:rPr>
        <w:t>The dates stipulated in the tender notice are firm and under any circumstances they will not be relaxed unless officially extended.</w:t>
      </w:r>
    </w:p>
    <w:p>
      <w:pPr>
        <w:pStyle w:val="BodyText"/>
        <w:spacing w:lineRule="auto" w:line="240"/>
        <w:rPr>
          <w:rFonts w:ascii="Times New Roman" w:hAnsi="Times New Roman" w:cs="Times New Roman"/>
          <w:sz w:val="20"/>
        </w:rPr>
      </w:pPr>
      <w:r>
        <w:rPr>
          <w:rFonts w:cs="Times New Roman" w:ascii="Times New Roman" w:hAnsi="Times New Roman"/>
          <w:sz w:val="20"/>
        </w:rPr>
      </w:r>
    </w:p>
    <w:p>
      <w:pPr>
        <w:pStyle w:val="BodyText"/>
        <w:numPr>
          <w:ilvl w:val="1"/>
          <w:numId w:val="52"/>
        </w:numPr>
        <w:spacing w:lineRule="auto" w:line="240"/>
        <w:rPr>
          <w:rFonts w:ascii="Times New Roman" w:hAnsi="Times New Roman" w:cs="Times New Roman"/>
          <w:sz w:val="20"/>
        </w:rPr>
      </w:pPr>
      <w:r>
        <w:rPr>
          <w:rFonts w:cs="Times New Roman" w:ascii="Times New Roman" w:hAnsi="Times New Roman"/>
          <w:sz w:val="20"/>
        </w:rPr>
        <w:t>The Tenderer should upload scanned copies of registration and other documents. Contractor should produce the originals of all documents for verification if asked for by the Competent Authority.</w:t>
      </w:r>
    </w:p>
    <w:p>
      <w:pPr>
        <w:pStyle w:val="BodyText"/>
        <w:spacing w:lineRule="auto" w:line="240"/>
        <w:rPr>
          <w:rFonts w:ascii="Times New Roman" w:hAnsi="Times New Roman" w:cs="Times New Roman"/>
          <w:sz w:val="20"/>
        </w:rPr>
      </w:pPr>
      <w:r>
        <w:rPr>
          <w:rFonts w:cs="Times New Roman" w:ascii="Times New Roman" w:hAnsi="Times New Roman"/>
          <w:sz w:val="20"/>
        </w:rPr>
      </w:r>
    </w:p>
    <w:p>
      <w:pPr>
        <w:pStyle w:val="BodyText"/>
        <w:numPr>
          <w:ilvl w:val="1"/>
          <w:numId w:val="52"/>
        </w:numPr>
        <w:spacing w:lineRule="auto" w:line="240"/>
        <w:rPr>
          <w:rFonts w:ascii="Times New Roman" w:hAnsi="Times New Roman" w:cs="Times New Roman"/>
          <w:sz w:val="20"/>
        </w:rPr>
      </w:pPr>
      <w:r>
        <w:rPr>
          <w:rFonts w:cs="Times New Roman" w:ascii="Times New Roman" w:hAnsi="Times New Roman"/>
          <w:sz w:val="20"/>
        </w:rPr>
        <w:t xml:space="preserve">The Tender opening Authority will not consider any tender received after expiry of date and time fixed </w:t>
      </w:r>
      <w:r>
        <w:rPr>
          <w:rFonts w:cs="Times New Roman" w:ascii="Times New Roman" w:hAnsi="Times New Roman"/>
          <w:color w:val="FF0000"/>
          <w:sz w:val="20"/>
        </w:rPr>
        <w:t xml:space="preserve">(As specified in NIT) </w:t>
      </w:r>
      <w:r>
        <w:rPr>
          <w:rFonts w:cs="Times New Roman" w:ascii="Times New Roman" w:hAnsi="Times New Roman"/>
          <w:sz w:val="20"/>
        </w:rPr>
        <w:t>for receipt of tenders.</w:t>
      </w:r>
    </w:p>
    <w:p>
      <w:pPr>
        <w:pStyle w:val="BodyText"/>
        <w:spacing w:lineRule="auto" w:line="240"/>
        <w:rPr>
          <w:rFonts w:ascii="Times New Roman" w:hAnsi="Times New Roman" w:cs="Times New Roman"/>
          <w:sz w:val="20"/>
        </w:rPr>
      </w:pPr>
      <w:r>
        <w:rPr>
          <w:rFonts w:cs="Times New Roman" w:ascii="Times New Roman" w:hAnsi="Times New Roman"/>
          <w:sz w:val="20"/>
        </w:rPr>
      </w:r>
    </w:p>
    <w:p>
      <w:pPr>
        <w:pStyle w:val="BodyText"/>
        <w:numPr>
          <w:ilvl w:val="1"/>
          <w:numId w:val="52"/>
        </w:numPr>
        <w:spacing w:lineRule="auto" w:line="240"/>
        <w:rPr>
          <w:rFonts w:ascii="Times New Roman" w:hAnsi="Times New Roman" w:cs="Times New Roman"/>
          <w:sz w:val="20"/>
        </w:rPr>
      </w:pPr>
      <w:r>
        <w:rPr>
          <w:rFonts w:cs="Times New Roman" w:ascii="Times New Roman" w:hAnsi="Times New Roman"/>
          <w:sz w:val="20"/>
        </w:rPr>
        <w:t>Tenderers shall furnish declaration that they have not been blacklisted in any department in Andhra Pradesh / Telangana / or in any other state in India.  Any wrong declaration in this regard which comes to notice at a later date will disqualify them and the tenders so received will be rejected.</w:t>
      </w:r>
    </w:p>
    <w:p>
      <w:pPr>
        <w:pStyle w:val="ListParagraph"/>
        <w:rPr/>
      </w:pPr>
      <w:r>
        <w:rPr>
          <w:rFonts w:cs="Times New Roman"/>
          <w:sz w:val="20"/>
        </w:rPr>
      </w:r>
    </w:p>
    <w:p>
      <w:pPr>
        <w:pStyle w:val="BodyTextIndent2"/>
        <w:spacing w:lineRule="auto" w:line="240" w:before="0" w:after="120"/>
        <w:ind w:hanging="720" w:start="720" w:end="0"/>
        <w:jc w:val="both"/>
        <w:rPr>
          <w:rFonts w:ascii="Times New Roman" w:hAnsi="Times New Roman" w:cs="Times New Roman"/>
          <w:color w:val="000000"/>
          <w:sz w:val="24"/>
          <w:szCs w:val="24"/>
        </w:rPr>
      </w:pPr>
      <w:r>
        <w:rPr>
          <w:rFonts w:cs="Times New Roman" w:ascii="Times New Roman" w:hAnsi="Times New Roman"/>
        </w:rPr>
        <w:t xml:space="preserve">3.8   </w:t>
      </w:r>
      <w:r>
        <w:rPr>
          <w:rFonts w:cs="Times New Roman" w:ascii="Times New Roman" w:hAnsi="Times New Roman"/>
          <w:sz w:val="20"/>
          <w:u w:val="single"/>
        </w:rPr>
        <w:t>Transaction fee</w:t>
      </w:r>
      <w:r>
        <w:rPr>
          <w:rFonts w:cs="Times New Roman" w:ascii="Times New Roman" w:hAnsi="Times New Roman"/>
          <w:color w:val="000000"/>
          <w:sz w:val="20"/>
        </w:rPr>
        <w:t xml:space="preserve"> The participating bidders shall pay transaction for @ </w:t>
      </w:r>
      <w:r>
        <w:rPr>
          <w:rFonts w:cs="Times New Roman" w:ascii="Times New Roman" w:hAnsi="Times New Roman"/>
          <w:b/>
          <w:color w:val="000000"/>
          <w:sz w:val="20"/>
        </w:rPr>
        <w:t>0.03%</w:t>
      </w:r>
      <w:r>
        <w:rPr>
          <w:rFonts w:cs="Times New Roman" w:ascii="Times New Roman" w:hAnsi="Times New Roman"/>
          <w:color w:val="000000"/>
          <w:sz w:val="20"/>
        </w:rPr>
        <w:t xml:space="preserve"> (</w:t>
      </w:r>
      <w:r>
        <w:rPr>
          <w:rFonts w:cs="Times New Roman" w:ascii="Times New Roman" w:hAnsi="Times New Roman"/>
          <w:sz w:val="20"/>
        </w:rPr>
        <w:t xml:space="preserve">plus tax @ </w:t>
      </w:r>
      <w:r>
        <w:rPr>
          <w:rFonts w:cs="Times New Roman" w:ascii="Times New Roman" w:hAnsi="Times New Roman"/>
          <w:b/>
          <w:color w:val="FF0000"/>
          <w:sz w:val="20"/>
          <w:lang w:val="en-IN"/>
        </w:rPr>
        <w:t>18</w:t>
      </w:r>
      <w:r>
        <w:rPr>
          <w:rFonts w:cs="Times New Roman" w:ascii="Times New Roman" w:hAnsi="Times New Roman"/>
          <w:b/>
          <w:color w:val="FF0000"/>
          <w:sz w:val="20"/>
        </w:rPr>
        <w:t>%</w:t>
      </w:r>
      <w:r>
        <w:rPr>
          <w:rFonts w:cs="Times New Roman" w:ascii="Times New Roman" w:hAnsi="Times New Roman"/>
          <w:sz w:val="20"/>
        </w:rPr>
        <w:t xml:space="preserve"> towards transaction fee to be paid electronically online through payment gateway services provided by ICICI and HDFC banks using their credit cards</w:t>
      </w:r>
      <w:r>
        <w:rPr>
          <w:rFonts w:cs="Times New Roman" w:ascii="Times New Roman" w:hAnsi="Times New Roman"/>
          <w:color w:val="000000"/>
          <w:sz w:val="20"/>
        </w:rPr>
        <w:t>.</w:t>
      </w:r>
    </w:p>
    <w:p>
      <w:pPr>
        <w:pStyle w:val="Normal"/>
        <w:tabs>
          <w:tab w:val="clear" w:pos="720"/>
          <w:tab w:val="left" w:pos="709" w:leader="none"/>
          <w:tab w:val="left" w:pos="851" w:leader="none"/>
        </w:tabs>
        <w:ind w:hanging="851" w:start="851" w:end="0"/>
        <w:jc w:val="both"/>
        <w:rPr/>
      </w:pPr>
      <w:r>
        <w:rPr/>
        <w:t>3.9</w:t>
        <w:tab/>
      </w:r>
      <w:r>
        <w:rPr>
          <w:u w:val="single"/>
        </w:rPr>
        <w:t>Successful bidders shall</w:t>
      </w:r>
      <w:r>
        <w:rPr/>
        <w:t xml:space="preserve"> pay corpus fund to TSTS at </w:t>
      </w:r>
      <w:r>
        <w:rPr>
          <w:b/>
          <w:color w:val="0070C0"/>
        </w:rPr>
        <w:t xml:space="preserve">0.04% </w:t>
      </w:r>
      <w:r>
        <w:rPr/>
        <w:t xml:space="preserve">of ECV (estimated contract value) with a cap of Rs.10,000/- (Rupees Ten Thousand Only) for all works with ECV upto Rs.50,000/- Crores and Rs.25,000/- (Rupees Twenty Five Thousand Only)for works with ECV above Rs.50.000 Crores to sustain ‘e’ procurement initiatives, Research and Development of software application for automation for processes is user departments. </w:t>
      </w:r>
    </w:p>
    <w:p>
      <w:pPr>
        <w:pStyle w:val="Normal"/>
        <w:tabs>
          <w:tab w:val="clear" w:pos="720"/>
          <w:tab w:val="left" w:pos="709" w:leader="none"/>
          <w:tab w:val="left" w:pos="851" w:leader="none"/>
        </w:tabs>
        <w:ind w:hanging="851" w:start="851" w:end="0"/>
        <w:jc w:val="both"/>
        <w:rPr>
          <w:b/>
          <w:bCs/>
        </w:rPr>
      </w:pPr>
      <w:r>
        <w:rPr/>
        <w:t>3.10.</w:t>
        <w:tab/>
      </w:r>
      <w:r>
        <w:rPr>
          <w:b/>
          <w:bCs/>
        </w:rPr>
        <w:t xml:space="preserve">The bidder shall follow the rules strictly of Construction and Demolition Waste as mentioned in the  G.O.Rt.No:626, dated:19.06.2026 of the MA&amp;UD (GHMC.2) Department, Government of Telangana and provide mandatory compliance as per the rules in the G.O wherever applicable  </w:t>
      </w:r>
    </w:p>
    <w:p>
      <w:pPr>
        <w:pStyle w:val="Normal"/>
        <w:tabs>
          <w:tab w:val="clear" w:pos="720"/>
          <w:tab w:val="left" w:pos="709" w:leader="none"/>
          <w:tab w:val="left" w:pos="851" w:leader="none"/>
        </w:tabs>
        <w:ind w:hanging="851" w:start="851" w:end="0"/>
        <w:jc w:val="both"/>
        <w:rPr/>
      </w:pPr>
      <w:r>
        <w:rPr>
          <w:b/>
          <w:bCs/>
        </w:rPr>
      </w:r>
    </w:p>
    <w:p>
      <w:pPr>
        <w:pStyle w:val="BodyText"/>
        <w:numPr>
          <w:ilvl w:val="0"/>
          <w:numId w:val="52"/>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Firms eligible to tender:</w:t>
      </w:r>
    </w:p>
    <w:p>
      <w:pPr>
        <w:pStyle w:val="BodyText"/>
        <w:numPr>
          <w:ilvl w:val="1"/>
          <w:numId w:val="52"/>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 xml:space="preserve">The Firms who </w:t>
      </w:r>
    </w:p>
    <w:p>
      <w:pPr>
        <w:pStyle w:val="BodyText"/>
        <w:numPr>
          <w:ilvl w:val="0"/>
          <w:numId w:val="26"/>
        </w:numPr>
        <w:tabs>
          <w:tab w:val="clear" w:pos="720"/>
        </w:tabs>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Possess the valid registration in the class and category mentioned in the NIT and satisfy all the conditions therein.</w:t>
      </w:r>
    </w:p>
    <w:p>
      <w:pPr>
        <w:pStyle w:val="BodyText"/>
        <w:numPr>
          <w:ilvl w:val="0"/>
          <w:numId w:val="26"/>
        </w:numPr>
        <w:tabs>
          <w:tab w:val="clear" w:pos="720"/>
        </w:tabs>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are not blacklisted or debarred or suspended by the Government for what ever the reason, prohibiting them not to continue in the contracting business have complied with the eligibility criteria specified in the NIT are the eligible tenderers.</w:t>
      </w:r>
    </w:p>
    <w:p>
      <w:pPr>
        <w:pStyle w:val="BodyText"/>
        <w:spacing w:lineRule="auto" w:line="240"/>
        <w:rPr>
          <w:rFonts w:ascii="Times New Roman" w:hAnsi="Times New Roman" w:cs="Times New Roman"/>
          <w:color w:val="000000"/>
          <w:sz w:val="12"/>
          <w:szCs w:val="18"/>
        </w:rPr>
      </w:pPr>
      <w:r>
        <w:rPr>
          <w:rFonts w:cs="Times New Roman" w:ascii="Times New Roman" w:hAnsi="Times New Roman"/>
          <w:color w:val="000000"/>
          <w:sz w:val="12"/>
          <w:szCs w:val="18"/>
        </w:rPr>
      </w:r>
    </w:p>
    <w:p>
      <w:pPr>
        <w:pStyle w:val="BodyText"/>
        <w:numPr>
          <w:ilvl w:val="1"/>
          <w:numId w:val="52"/>
        </w:numPr>
        <w:spacing w:lineRule="auto" w:line="240"/>
        <w:rPr>
          <w:rFonts w:ascii="Times New Roman" w:hAnsi="Times New Roman" w:cs="Times New Roman"/>
          <w:color w:val="000000"/>
          <w:sz w:val="18"/>
          <w:szCs w:val="18"/>
        </w:rPr>
      </w:pPr>
      <w:r>
        <w:rPr>
          <w:rFonts w:cs="Times New Roman" w:ascii="Times New Roman" w:hAnsi="Times New Roman"/>
          <w:b/>
          <w:color w:val="000000"/>
          <w:sz w:val="18"/>
          <w:szCs w:val="18"/>
        </w:rPr>
        <w:t>Firms ineligible to tender:</w:t>
      </w:r>
    </w:p>
    <w:p>
      <w:pPr>
        <w:pStyle w:val="BodyText"/>
        <w:numPr>
          <w:ilvl w:val="0"/>
          <w:numId w:val="17"/>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 retired officer of the Government of TS or Government of India executing works is disqualified from tendering for a period of two years from the date of retirement without the prior permission of the Government.</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17"/>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tenderer who has employed any retired officer as mentioned above shall be considered as an ineligible tenderer.</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17"/>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himself or any of his employees is found to be Gazetted Officer who retired from Government service and had not obtained permission from the Government for accepting the contractor’s employment within a period of 2 years from the date of his retirement.</w:t>
      </w:r>
    </w:p>
    <w:p>
      <w:pPr>
        <w:pStyle w:val="BodyText"/>
        <w:spacing w:lineRule="auto" w:line="240"/>
        <w:rPr>
          <w:rFonts w:ascii="Times New Roman" w:hAnsi="Times New Roman" w:cs="Times New Roman"/>
          <w:color w:val="000000"/>
          <w:sz w:val="10"/>
          <w:szCs w:val="10"/>
        </w:rPr>
      </w:pPr>
      <w:r>
        <w:rPr>
          <w:rFonts w:cs="Times New Roman" w:ascii="Times New Roman" w:hAnsi="Times New Roman"/>
          <w:color w:val="000000"/>
          <w:sz w:val="10"/>
          <w:szCs w:val="10"/>
        </w:rPr>
      </w:r>
    </w:p>
    <w:p>
      <w:pPr>
        <w:pStyle w:val="BodyText"/>
        <w:numPr>
          <w:ilvl w:val="0"/>
          <w:numId w:val="17"/>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or any of his employees is found at any time after award of contract, to be such a person who had not obtained the permission of the Government as aforesaid before submission of the tender or engagement in the contractor’s service.</w:t>
      </w:r>
    </w:p>
    <w:p>
      <w:pPr>
        <w:pStyle w:val="BodyText"/>
        <w:spacing w:lineRule="auto" w:line="240"/>
        <w:rPr>
          <w:rFonts w:ascii="Times New Roman" w:hAnsi="Times New Roman" w:cs="Times New Roman"/>
          <w:color w:val="000000"/>
          <w:sz w:val="10"/>
          <w:szCs w:val="10"/>
        </w:rPr>
      </w:pPr>
      <w:r>
        <w:rPr>
          <w:rFonts w:cs="Times New Roman" w:ascii="Times New Roman" w:hAnsi="Times New Roman"/>
          <w:color w:val="000000"/>
          <w:sz w:val="10"/>
          <w:szCs w:val="10"/>
        </w:rPr>
      </w:r>
    </w:p>
    <w:p>
      <w:pPr>
        <w:pStyle w:val="BodyText"/>
        <w:spacing w:lineRule="auto" w:line="240"/>
        <w:ind w:hanging="720" w:start="1440" w:end="0"/>
        <w:rPr>
          <w:rFonts w:ascii="Times New Roman" w:hAnsi="Times New Roman" w:cs="Times New Roman"/>
          <w:color w:val="000000"/>
          <w:sz w:val="18"/>
          <w:szCs w:val="18"/>
        </w:rPr>
      </w:pPr>
      <w:r>
        <w:rPr>
          <w:rFonts w:cs="Times New Roman" w:ascii="Times New Roman" w:hAnsi="Times New Roman"/>
          <w:color w:val="000000"/>
          <w:sz w:val="18"/>
          <w:szCs w:val="18"/>
        </w:rPr>
        <w:t>v)</w:t>
        <w:tab/>
        <w:t>Contractor shall not  be eligible  to tender  for works in  the   division/circle where any of his near relatives are employed in the rank of Assistant Engineer or Assistant Executive Engineers and above on the Engineering side and Divisional Accounts Officer and above on the administrative side.  The Contractor shall intimate the names of persons who are working with him in any capacity or are subsequently employed.  He shall also furnish a list of Gazetted /Non-Gazetted, State Government employees related to him.  Failure to furnish such information tenderer is liable to be removed from the list of approved contractors and his contract is liable for cancellation.</w:t>
      </w:r>
    </w:p>
    <w:p>
      <w:pPr>
        <w:pStyle w:val="BodyText"/>
        <w:spacing w:lineRule="auto" w:line="240"/>
        <w:ind w:start="720" w:end="0"/>
        <w:rPr>
          <w:rFonts w:ascii="Times New Roman" w:hAnsi="Times New Roman" w:cs="Times New Roman"/>
          <w:b/>
          <w:color w:val="000000"/>
          <w:sz w:val="18"/>
          <w:szCs w:val="18"/>
        </w:rPr>
      </w:pPr>
      <w:r>
        <w:rPr>
          <w:rFonts w:cs="Times New Roman" w:ascii="Times New Roman" w:hAnsi="Times New Roman"/>
          <w:b/>
          <w:color w:val="000000"/>
          <w:sz w:val="18"/>
          <w:szCs w:val="18"/>
        </w:rPr>
        <w:t>Note:  Near relatives include</w:t>
      </w:r>
    </w:p>
    <w:p>
      <w:pPr>
        <w:pStyle w:val="BodyText"/>
        <w:numPr>
          <w:ilvl w:val="0"/>
          <w:numId w:val="34"/>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Sons, step sons, daughters, and step daughters.</w:t>
      </w:r>
    </w:p>
    <w:p>
      <w:pPr>
        <w:pStyle w:val="BodyText"/>
        <w:numPr>
          <w:ilvl w:val="0"/>
          <w:numId w:val="34"/>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Son-in-law, and daughter-in-law.</w:t>
      </w:r>
    </w:p>
    <w:p>
      <w:pPr>
        <w:pStyle w:val="BodyText"/>
        <w:numPr>
          <w:ilvl w:val="0"/>
          <w:numId w:val="34"/>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Brother-in-law, and sister-in-law.</w:t>
      </w:r>
    </w:p>
    <w:p>
      <w:pPr>
        <w:pStyle w:val="BodyText"/>
        <w:numPr>
          <w:ilvl w:val="0"/>
          <w:numId w:val="34"/>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Brothers and Sisters.</w:t>
      </w:r>
    </w:p>
    <w:p>
      <w:pPr>
        <w:pStyle w:val="BodyText"/>
        <w:numPr>
          <w:ilvl w:val="0"/>
          <w:numId w:val="34"/>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Father and Mother.</w:t>
      </w:r>
    </w:p>
    <w:p>
      <w:pPr>
        <w:pStyle w:val="BodyText"/>
        <w:numPr>
          <w:ilvl w:val="0"/>
          <w:numId w:val="34"/>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Wife / Husband.</w:t>
      </w:r>
    </w:p>
    <w:p>
      <w:pPr>
        <w:pStyle w:val="BodyText"/>
        <w:numPr>
          <w:ilvl w:val="0"/>
          <w:numId w:val="34"/>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Father-in-law and Mother-in-law</w:t>
      </w:r>
    </w:p>
    <w:p>
      <w:pPr>
        <w:pStyle w:val="BodyText"/>
        <w:numPr>
          <w:ilvl w:val="0"/>
          <w:numId w:val="34"/>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Nephews, nieces, uncle and aunts</w:t>
      </w:r>
    </w:p>
    <w:p>
      <w:pPr>
        <w:pStyle w:val="BodyText"/>
        <w:numPr>
          <w:ilvl w:val="0"/>
          <w:numId w:val="34"/>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Cousins and</w:t>
      </w:r>
    </w:p>
    <w:p>
      <w:pPr>
        <w:pStyle w:val="BodyText"/>
        <w:numPr>
          <w:ilvl w:val="0"/>
          <w:numId w:val="34"/>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Any person residing with or dependent on the contractor.</w:t>
      </w:r>
    </w:p>
    <w:p>
      <w:pPr>
        <w:pStyle w:val="BodyText"/>
        <w:tabs>
          <w:tab w:val="clear" w:pos="720"/>
          <w:tab w:val="left" w:pos="4530" w:leader="none"/>
        </w:tabs>
        <w:spacing w:lineRule="auto" w:line="240"/>
        <w:ind w:start="1440" w:end="0"/>
        <w:rPr>
          <w:rFonts w:ascii="Times New Roman" w:hAnsi="Times New Roman" w:cs="Times New Roman"/>
          <w:color w:val="000000"/>
          <w:sz w:val="8"/>
          <w:szCs w:val="18"/>
        </w:rPr>
      </w:pPr>
      <w:r>
        <w:rPr>
          <w:rFonts w:cs="Times New Roman" w:ascii="Times New Roman" w:hAnsi="Times New Roman"/>
          <w:color w:val="000000"/>
          <w:sz w:val="8"/>
          <w:szCs w:val="18"/>
        </w:rPr>
      </w:r>
    </w:p>
    <w:p>
      <w:pPr>
        <w:pStyle w:val="BodyText"/>
        <w:numPr>
          <w:ilvl w:val="0"/>
          <w:numId w:val="52"/>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Qualification data of the tenderers</w:t>
      </w:r>
    </w:p>
    <w:p>
      <w:pPr>
        <w:pStyle w:val="BodyText"/>
        <w:numPr>
          <w:ilvl w:val="1"/>
          <w:numId w:val="52"/>
        </w:numPr>
        <w:rPr>
          <w:rFonts w:ascii="Times New Roman" w:hAnsi="Times New Roman" w:cs="Times New Roman"/>
          <w:color w:val="000000"/>
          <w:sz w:val="18"/>
          <w:szCs w:val="18"/>
        </w:rPr>
      </w:pPr>
      <w:r>
        <w:rPr>
          <w:rFonts w:cs="Times New Roman" w:ascii="Times New Roman" w:hAnsi="Times New Roman"/>
          <w:color w:val="000000"/>
          <w:sz w:val="18"/>
          <w:szCs w:val="18"/>
        </w:rPr>
        <w:t>The tenderer shall upload the following particulars in the formats enclosed, supported by documentary evidence as specified in the formats.</w:t>
      </w:r>
    </w:p>
    <w:p>
      <w:pPr>
        <w:pStyle w:val="Normal"/>
        <w:numPr>
          <w:ilvl w:val="0"/>
          <w:numId w:val="66"/>
        </w:numPr>
        <w:jc w:val="both"/>
        <w:rPr>
          <w:color w:val="000000"/>
          <w:sz w:val="18"/>
          <w:szCs w:val="18"/>
        </w:rPr>
      </w:pPr>
      <w:r>
        <w:rPr>
          <w:color w:val="000000"/>
          <w:sz w:val="18"/>
          <w:szCs w:val="18"/>
        </w:rPr>
        <w:t xml:space="preserve">Check slip to accompany the tender (in Annexure-I). </w:t>
      </w:r>
    </w:p>
    <w:p>
      <w:pPr>
        <w:pStyle w:val="Normal"/>
        <w:numPr>
          <w:ilvl w:val="0"/>
          <w:numId w:val="66"/>
        </w:numPr>
        <w:spacing w:lineRule="auto" w:line="360"/>
        <w:jc w:val="both"/>
        <w:rPr>
          <w:color w:val="000000"/>
          <w:sz w:val="18"/>
          <w:szCs w:val="18"/>
        </w:rPr>
      </w:pPr>
      <w:r>
        <w:rPr>
          <w:color w:val="000000"/>
          <w:sz w:val="18"/>
          <w:szCs w:val="18"/>
        </w:rPr>
        <w:t xml:space="preserve">Attested copies of documents relating to the Registration of the firm, Registration as Civil Contractor, Partnership deed, Articles of Association, GST registration, Commercial Tax clearance certificate etc., copy of </w:t>
      </w:r>
      <w:r>
        <w:rPr>
          <w:b/>
          <w:bCs/>
          <w:color w:val="000000"/>
          <w:sz w:val="18"/>
          <w:szCs w:val="18"/>
        </w:rPr>
        <w:t xml:space="preserve">PAN CARD </w:t>
      </w:r>
      <w:r>
        <w:rPr>
          <w:color w:val="000000"/>
          <w:sz w:val="18"/>
          <w:szCs w:val="18"/>
        </w:rPr>
        <w:t xml:space="preserve">and copy of </w:t>
      </w:r>
      <w:r>
        <w:rPr>
          <w:b/>
          <w:bCs/>
          <w:color w:val="000000"/>
          <w:sz w:val="18"/>
          <w:szCs w:val="18"/>
        </w:rPr>
        <w:t xml:space="preserve">LATEST INCOME TAX RETURNS </w:t>
      </w:r>
      <w:r>
        <w:rPr>
          <w:color w:val="000000"/>
          <w:sz w:val="18"/>
          <w:szCs w:val="18"/>
        </w:rPr>
        <w:t xml:space="preserve">submitted along with proof of receipt. </w:t>
      </w:r>
    </w:p>
    <w:p>
      <w:pPr>
        <w:pStyle w:val="Normal"/>
        <w:spacing w:lineRule="auto" w:line="360"/>
        <w:ind w:hanging="720" w:start="810" w:end="0"/>
        <w:jc w:val="both"/>
        <w:rPr>
          <w:color w:val="000000"/>
          <w:sz w:val="18"/>
          <w:szCs w:val="18"/>
        </w:rPr>
      </w:pPr>
      <w:r>
        <w:rPr>
          <w:b/>
          <w:color w:val="000000"/>
          <w:sz w:val="18"/>
          <w:szCs w:val="18"/>
          <w:u w:val="single"/>
        </w:rPr>
        <w:t>Note</w:t>
      </w:r>
      <w:r>
        <w:rPr>
          <w:color w:val="000000"/>
          <w:sz w:val="18"/>
          <w:szCs w:val="18"/>
        </w:rPr>
        <w:t>:</w:t>
        <w:tab/>
        <w:t>The Partnership firms, which are registered as contractors shall intimate the change in partnership deed, if any as per GO Ms No. 94, I &amp; CAD department dated: 01/7/2003 within one month of such change. Failure to notify the change to the registration authority in time will entail the firms to forfeit their registration and their tender will be rejected.  The intimation of change of partners if any and the acceptance by the registration authority may be enclosed.</w:t>
      </w:r>
    </w:p>
    <w:p>
      <w:pPr>
        <w:pStyle w:val="Normal"/>
        <w:ind w:firstLine="360" w:start="720" w:end="0"/>
        <w:jc w:val="both"/>
        <w:rPr>
          <w:color w:val="000000"/>
          <w:sz w:val="10"/>
          <w:szCs w:val="10"/>
        </w:rPr>
      </w:pPr>
      <w:r>
        <w:rPr>
          <w:color w:val="000000"/>
          <w:sz w:val="10"/>
          <w:szCs w:val="10"/>
        </w:rPr>
      </w:r>
    </w:p>
    <w:p>
      <w:pPr>
        <w:pStyle w:val="Normal"/>
        <w:numPr>
          <w:ilvl w:val="0"/>
          <w:numId w:val="66"/>
        </w:numPr>
        <w:jc w:val="both"/>
        <w:rPr>
          <w:color w:val="000000"/>
          <w:sz w:val="18"/>
          <w:szCs w:val="18"/>
        </w:rPr>
      </w:pPr>
      <w:r>
        <w:rPr>
          <w:color w:val="000000"/>
          <w:sz w:val="18"/>
          <w:szCs w:val="18"/>
        </w:rPr>
        <w:t xml:space="preserve">Statement-I </w:t>
      </w:r>
    </w:p>
    <w:p>
      <w:pPr>
        <w:pStyle w:val="Normal"/>
        <w:jc w:val="both"/>
        <w:rPr>
          <w:color w:val="000000"/>
          <w:sz w:val="10"/>
          <w:szCs w:val="10"/>
        </w:rPr>
      </w:pPr>
      <w:r>
        <w:rPr>
          <w:color w:val="000000"/>
          <w:sz w:val="10"/>
          <w:szCs w:val="10"/>
        </w:rPr>
      </w:r>
    </w:p>
    <w:p>
      <w:pPr>
        <w:pStyle w:val="Normal"/>
        <w:numPr>
          <w:ilvl w:val="0"/>
          <w:numId w:val="66"/>
        </w:numPr>
        <w:jc w:val="both"/>
        <w:rPr>
          <w:color w:val="000000"/>
          <w:sz w:val="18"/>
          <w:szCs w:val="18"/>
        </w:rPr>
      </w:pPr>
      <w:r>
        <w:rPr>
          <w:color w:val="000000"/>
          <w:sz w:val="18"/>
          <w:szCs w:val="18"/>
        </w:rPr>
        <w:t xml:space="preserve">Statement –II </w:t>
      </w:r>
    </w:p>
    <w:p>
      <w:pPr>
        <w:pStyle w:val="Normal"/>
        <w:jc w:val="both"/>
        <w:rPr>
          <w:color w:val="000000"/>
          <w:sz w:val="10"/>
          <w:szCs w:val="10"/>
        </w:rPr>
      </w:pPr>
      <w:r>
        <w:rPr>
          <w:color w:val="000000"/>
          <w:sz w:val="10"/>
          <w:szCs w:val="10"/>
        </w:rPr>
      </w:r>
    </w:p>
    <w:p>
      <w:pPr>
        <w:pStyle w:val="Normal"/>
        <w:numPr>
          <w:ilvl w:val="0"/>
          <w:numId w:val="66"/>
        </w:numPr>
        <w:jc w:val="both"/>
        <w:rPr>
          <w:color w:val="000000"/>
          <w:sz w:val="18"/>
          <w:szCs w:val="18"/>
        </w:rPr>
      </w:pPr>
      <w:r>
        <w:rPr>
          <w:color w:val="000000"/>
          <w:sz w:val="18"/>
          <w:szCs w:val="18"/>
        </w:rPr>
        <w:t xml:space="preserve">Statement – III </w:t>
      </w:r>
    </w:p>
    <w:p>
      <w:pPr>
        <w:pStyle w:val="Normal"/>
        <w:jc w:val="both"/>
        <w:rPr>
          <w:color w:val="000000"/>
          <w:sz w:val="10"/>
          <w:szCs w:val="10"/>
        </w:rPr>
      </w:pPr>
      <w:r>
        <w:rPr>
          <w:color w:val="000000"/>
          <w:sz w:val="10"/>
          <w:szCs w:val="10"/>
        </w:rPr>
      </w:r>
    </w:p>
    <w:p>
      <w:pPr>
        <w:pStyle w:val="Normal"/>
        <w:numPr>
          <w:ilvl w:val="0"/>
          <w:numId w:val="66"/>
        </w:numPr>
        <w:jc w:val="both"/>
        <w:rPr>
          <w:color w:val="000000"/>
          <w:sz w:val="18"/>
          <w:szCs w:val="18"/>
        </w:rPr>
      </w:pPr>
      <w:r>
        <w:rPr>
          <w:color w:val="000000"/>
          <w:sz w:val="18"/>
          <w:szCs w:val="18"/>
        </w:rPr>
        <w:t>Details of the existing commitments i.e., works on hand and works for which tenders are submitted in Statement - IV</w:t>
      </w:r>
    </w:p>
    <w:p>
      <w:pPr>
        <w:pStyle w:val="Normal"/>
        <w:jc w:val="both"/>
        <w:rPr>
          <w:color w:val="000000"/>
          <w:sz w:val="10"/>
          <w:szCs w:val="10"/>
        </w:rPr>
      </w:pPr>
      <w:r>
        <w:rPr>
          <w:color w:val="000000"/>
          <w:sz w:val="10"/>
          <w:szCs w:val="10"/>
        </w:rPr>
      </w:r>
    </w:p>
    <w:p>
      <w:pPr>
        <w:pStyle w:val="Normal"/>
        <w:numPr>
          <w:ilvl w:val="0"/>
          <w:numId w:val="66"/>
        </w:numPr>
        <w:jc w:val="both"/>
        <w:rPr>
          <w:color w:val="000000"/>
          <w:sz w:val="18"/>
          <w:szCs w:val="18"/>
        </w:rPr>
      </w:pPr>
      <w:r>
        <w:rPr>
          <w:color w:val="000000"/>
          <w:sz w:val="18"/>
          <w:szCs w:val="18"/>
        </w:rPr>
        <w:t xml:space="preserve">availability of Key &amp; critical construction/quality control equipment in Statement – V. </w:t>
      </w:r>
    </w:p>
    <w:p>
      <w:pPr>
        <w:pStyle w:val="Normal"/>
        <w:jc w:val="both"/>
        <w:rPr>
          <w:color w:val="000000"/>
          <w:sz w:val="10"/>
          <w:szCs w:val="10"/>
        </w:rPr>
      </w:pPr>
      <w:r>
        <w:rPr>
          <w:color w:val="000000"/>
          <w:sz w:val="10"/>
          <w:szCs w:val="10"/>
        </w:rPr>
      </w:r>
    </w:p>
    <w:p>
      <w:pPr>
        <w:pStyle w:val="Normal"/>
        <w:numPr>
          <w:ilvl w:val="0"/>
          <w:numId w:val="66"/>
        </w:numPr>
        <w:ind w:hanging="360" w:start="720" w:end="0"/>
        <w:jc w:val="both"/>
        <w:rPr>
          <w:color w:val="000000"/>
          <w:sz w:val="10"/>
          <w:szCs w:val="10"/>
        </w:rPr>
      </w:pPr>
      <w:r>
        <w:rPr>
          <w:color w:val="000000"/>
          <w:sz w:val="18"/>
          <w:szCs w:val="18"/>
        </w:rPr>
        <w:t xml:space="preserve">availability of key personnel for administration/site management and execution viz., technical personnel required for the work (Statement - VI) </w:t>
      </w:r>
    </w:p>
    <w:p>
      <w:pPr>
        <w:pStyle w:val="Normal"/>
        <w:numPr>
          <w:ilvl w:val="0"/>
          <w:numId w:val="66"/>
        </w:numPr>
        <w:jc w:val="both"/>
        <w:rPr>
          <w:color w:val="000000"/>
          <w:sz w:val="18"/>
          <w:szCs w:val="18"/>
        </w:rPr>
      </w:pPr>
      <w:r>
        <w:rPr>
          <w:color w:val="000000"/>
          <w:sz w:val="18"/>
          <w:szCs w:val="18"/>
        </w:rPr>
        <w:t>information regarding any litigation, with Government during the last Ten years in which the tenderer is involved in (Statement - VII)</w:t>
      </w:r>
    </w:p>
    <w:p>
      <w:pPr>
        <w:pStyle w:val="Normal"/>
        <w:jc w:val="both"/>
        <w:rPr>
          <w:color w:val="000000"/>
          <w:sz w:val="18"/>
          <w:szCs w:val="18"/>
        </w:rPr>
      </w:pPr>
      <w:r>
        <w:rPr>
          <w:color w:val="000000"/>
          <w:sz w:val="18"/>
          <w:szCs w:val="18"/>
        </w:rPr>
      </w:r>
    </w:p>
    <w:p>
      <w:pPr>
        <w:pStyle w:val="Normal"/>
        <w:numPr>
          <w:ilvl w:val="0"/>
          <w:numId w:val="66"/>
        </w:numPr>
        <w:jc w:val="both"/>
        <w:rPr>
          <w:color w:val="000000"/>
          <w:sz w:val="18"/>
          <w:szCs w:val="18"/>
        </w:rPr>
      </w:pPr>
      <w:r>
        <w:rPr>
          <w:color w:val="000000"/>
          <w:sz w:val="18"/>
          <w:szCs w:val="18"/>
        </w:rPr>
        <w:t xml:space="preserve">availability of working capital for the work [Liquid assets, credit facility and availability of other financial resources such as solvency etc] </w:t>
      </w:r>
    </w:p>
    <w:p>
      <w:pPr>
        <w:pStyle w:val="Normal"/>
        <w:jc w:val="both"/>
        <w:rPr>
          <w:color w:val="000000"/>
          <w:sz w:val="10"/>
          <w:szCs w:val="10"/>
        </w:rPr>
      </w:pPr>
      <w:r>
        <w:rPr>
          <w:color w:val="000000"/>
          <w:sz w:val="10"/>
          <w:szCs w:val="10"/>
        </w:rPr>
      </w:r>
    </w:p>
    <w:p>
      <w:pPr>
        <w:pStyle w:val="Normal"/>
        <w:numPr>
          <w:ilvl w:val="0"/>
          <w:numId w:val="66"/>
        </w:numPr>
        <w:jc w:val="both"/>
        <w:rPr>
          <w:color w:val="000000"/>
          <w:sz w:val="18"/>
          <w:szCs w:val="18"/>
        </w:rPr>
      </w:pPr>
      <w:r>
        <w:rPr>
          <w:color w:val="000000"/>
          <w:sz w:val="18"/>
          <w:szCs w:val="18"/>
        </w:rPr>
        <w:t xml:space="preserve">the 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 </w:t>
      </w:r>
    </w:p>
    <w:p>
      <w:pPr>
        <w:pStyle w:val="Normal"/>
        <w:jc w:val="both"/>
        <w:rPr>
          <w:color w:val="000000"/>
          <w:sz w:val="10"/>
          <w:szCs w:val="10"/>
        </w:rPr>
      </w:pPr>
      <w:r>
        <w:rPr>
          <w:color w:val="000000"/>
          <w:sz w:val="10"/>
          <w:szCs w:val="10"/>
        </w:rPr>
      </w:r>
    </w:p>
    <w:p>
      <w:pPr>
        <w:pStyle w:val="Normal"/>
        <w:numPr>
          <w:ilvl w:val="0"/>
          <w:numId w:val="66"/>
        </w:numPr>
        <w:jc w:val="both"/>
        <w:rPr>
          <w:color w:val="000000"/>
          <w:sz w:val="18"/>
          <w:szCs w:val="18"/>
        </w:rPr>
      </w:pPr>
      <w:r>
        <w:rPr>
          <w:color w:val="000000"/>
          <w:sz w:val="18"/>
          <w:szCs w:val="18"/>
        </w:rPr>
        <w:t>the particulars of quality control testing lab owned, OR tie up with established quality control testing laboratories for the works costing more than 2.00 Crores.</w:t>
      </w:r>
    </w:p>
    <w:p>
      <w:pPr>
        <w:pStyle w:val="Normal"/>
        <w:numPr>
          <w:ilvl w:val="1"/>
          <w:numId w:val="52"/>
        </w:numPr>
        <w:jc w:val="both"/>
        <w:rPr>
          <w:color w:val="000000"/>
          <w:sz w:val="18"/>
          <w:szCs w:val="18"/>
        </w:rPr>
      </w:pPr>
      <w:r>
        <w:rPr>
          <w:color w:val="000000"/>
          <w:sz w:val="18"/>
          <w:szCs w:val="18"/>
        </w:rPr>
        <w:t>Tenders from joint ventures are not acceptable unless specifically stated otherwise.</w:t>
      </w:r>
    </w:p>
    <w:p>
      <w:pPr>
        <w:pStyle w:val="Normal"/>
        <w:ind w:start="720" w:end="0"/>
        <w:jc w:val="both"/>
        <w:rPr>
          <w:color w:val="000000"/>
          <w:sz w:val="18"/>
          <w:szCs w:val="18"/>
        </w:rPr>
      </w:pPr>
      <w:r>
        <w:rPr>
          <w:color w:val="000000"/>
          <w:sz w:val="18"/>
          <w:szCs w:val="18"/>
        </w:rPr>
      </w:r>
    </w:p>
    <w:p>
      <w:pPr>
        <w:pStyle w:val="Normal"/>
        <w:numPr>
          <w:ilvl w:val="1"/>
          <w:numId w:val="52"/>
        </w:numPr>
        <w:spacing w:lineRule="auto" w:line="360"/>
        <w:jc w:val="both"/>
        <w:rPr>
          <w:sz w:val="18"/>
          <w:szCs w:val="18"/>
        </w:rPr>
      </w:pPr>
      <w:r>
        <w:rPr>
          <w:b/>
          <w:sz w:val="18"/>
          <w:szCs w:val="18"/>
        </w:rPr>
        <w:t>ELIGIBILITY AND QUALIFICATION CRITERIA FOR OPENING OF THE PRICE BID</w:t>
      </w:r>
      <w:r>
        <w:rPr>
          <w:sz w:val="18"/>
          <w:szCs w:val="18"/>
        </w:rPr>
        <w:t>.</w:t>
      </w:r>
    </w:p>
    <w:p>
      <w:pPr>
        <w:pStyle w:val="Normal"/>
        <w:ind w:start="720" w:end="0"/>
        <w:jc w:val="both"/>
        <w:rPr>
          <w:b/>
          <w:sz w:val="18"/>
          <w:szCs w:val="18"/>
        </w:rPr>
      </w:pPr>
      <w:r>
        <w:rPr>
          <w:b/>
          <w:sz w:val="18"/>
          <w:szCs w:val="18"/>
        </w:rPr>
        <w:t>(as specified in NIT )</w:t>
      </w:r>
    </w:p>
    <w:p>
      <w:pPr>
        <w:pStyle w:val="Normal"/>
        <w:ind w:start="720" w:end="0"/>
        <w:jc w:val="both"/>
        <w:rPr>
          <w:iCs/>
          <w:color w:val="000000"/>
          <w:sz w:val="8"/>
          <w:szCs w:val="18"/>
        </w:rPr>
      </w:pPr>
      <w:r>
        <w:rPr>
          <w:b/>
          <w:iCs/>
          <w:color w:val="000000"/>
          <w:sz w:val="8"/>
          <w:szCs w:val="18"/>
        </w:rPr>
      </w:r>
    </w:p>
    <w:p>
      <w:pPr>
        <w:pStyle w:val="Normal"/>
        <w:ind w:hanging="720" w:start="1440" w:end="0"/>
        <w:jc w:val="both"/>
        <w:rPr>
          <w:color w:val="000000"/>
          <w:sz w:val="18"/>
          <w:szCs w:val="18"/>
        </w:rPr>
      </w:pPr>
      <w:r>
        <w:rPr>
          <w:b/>
          <w:color w:val="000000"/>
          <w:sz w:val="18"/>
          <w:szCs w:val="18"/>
        </w:rPr>
        <w:t xml:space="preserve">Note: </w:t>
        <w:tab/>
        <w:t xml:space="preserve">a) </w:t>
      </w:r>
      <w:r>
        <w:rPr>
          <w:color w:val="000000"/>
          <w:sz w:val="18"/>
          <w:szCs w:val="18"/>
        </w:rPr>
        <w:t>Sub-contractor’s experience in his name will be taken in to account in determining the tenderer’s compliance to the qualification criteria, if it is as per GO Ms No. 66</w:t>
      </w:r>
    </w:p>
    <w:p>
      <w:pPr>
        <w:pStyle w:val="Normal"/>
        <w:ind w:start="1440" w:end="0"/>
        <w:jc w:val="both"/>
        <w:rPr>
          <w:color w:val="000000"/>
          <w:sz w:val="18"/>
          <w:szCs w:val="18"/>
        </w:rPr>
      </w:pPr>
      <w:r>
        <w:rPr>
          <w:b/>
          <w:color w:val="000000"/>
          <w:sz w:val="18"/>
          <w:szCs w:val="18"/>
        </w:rPr>
        <w:t xml:space="preserve">b) </w:t>
      </w:r>
      <w:r>
        <w:rPr>
          <w:color w:val="000000"/>
          <w:sz w:val="18"/>
          <w:szCs w:val="18"/>
        </w:rPr>
        <w:t>The experience gained in a registered JV firm to the extent of the tenderer’s share shall be considered if the tenderer happens to be the lead partner for similar works criteria also.</w:t>
      </w:r>
    </w:p>
    <w:p>
      <w:pPr>
        <w:pStyle w:val="Normal"/>
        <w:ind w:hanging="720" w:start="720" w:end="0"/>
        <w:jc w:val="both"/>
        <w:rPr>
          <w:color w:val="000000"/>
          <w:sz w:val="10"/>
          <w:szCs w:val="10"/>
        </w:rPr>
      </w:pPr>
      <w:r>
        <w:rPr>
          <w:b/>
          <w:color w:val="000000"/>
          <w:sz w:val="18"/>
          <w:szCs w:val="18"/>
        </w:rPr>
        <w:tab/>
      </w:r>
    </w:p>
    <w:p>
      <w:pPr>
        <w:pStyle w:val="Normal"/>
        <w:numPr>
          <w:ilvl w:val="1"/>
          <w:numId w:val="52"/>
        </w:numPr>
        <w:jc w:val="both"/>
        <w:rPr>
          <w:color w:val="000000"/>
          <w:sz w:val="18"/>
          <w:szCs w:val="18"/>
        </w:rPr>
      </w:pPr>
      <w:r>
        <w:rPr>
          <w:color w:val="000000"/>
          <w:sz w:val="18"/>
          <w:szCs w:val="18"/>
        </w:rPr>
        <w:t>Even though the tenderers meet the above qualifying criteria, they are liable to be disqualified/debarred/suspended/blacklisted if they have</w:t>
      </w:r>
    </w:p>
    <w:p>
      <w:pPr>
        <w:pStyle w:val="Normal"/>
        <w:numPr>
          <w:ilvl w:val="0"/>
          <w:numId w:val="12"/>
        </w:numPr>
        <w:jc w:val="both"/>
        <w:rPr>
          <w:color w:val="000000"/>
          <w:sz w:val="18"/>
          <w:szCs w:val="18"/>
        </w:rPr>
      </w:pPr>
      <w:r>
        <w:rPr>
          <w:color w:val="000000"/>
          <w:sz w:val="18"/>
          <w:szCs w:val="18"/>
        </w:rPr>
        <w:t xml:space="preserve">Furnished false/fabricated particulars in the forms, statements and/annexure submitted in proof of the qualification requirements and/or </w:t>
      </w:r>
    </w:p>
    <w:p>
      <w:pPr>
        <w:pStyle w:val="Normal"/>
        <w:numPr>
          <w:ilvl w:val="0"/>
          <w:numId w:val="12"/>
        </w:numPr>
        <w:jc w:val="both"/>
        <w:rPr>
          <w:color w:val="000000"/>
          <w:sz w:val="18"/>
          <w:szCs w:val="18"/>
        </w:rPr>
      </w:pPr>
      <w:r>
        <w:rPr>
          <w:color w:val="000000"/>
          <w:sz w:val="18"/>
          <w:szCs w:val="18"/>
        </w:rPr>
        <w:t>Not turned up for entering into agreement, when called upon.</w:t>
      </w:r>
    </w:p>
    <w:p>
      <w:pPr>
        <w:pStyle w:val="Normal"/>
        <w:numPr>
          <w:ilvl w:val="0"/>
          <w:numId w:val="12"/>
        </w:numPr>
        <w:jc w:val="both"/>
        <w:rPr>
          <w:color w:val="000000"/>
          <w:sz w:val="18"/>
          <w:szCs w:val="18"/>
        </w:rPr>
      </w:pPr>
      <w:r>
        <w:rPr>
          <w:color w:val="000000"/>
          <w:sz w:val="18"/>
          <w:szCs w:val="18"/>
        </w:rPr>
        <w:t xml:space="preserve">record of poor progress such as abandoning the work, not properly completing the contract, inordinate delays in completion, litigation history or financial failures etc. and/or </w:t>
      </w:r>
    </w:p>
    <w:p>
      <w:pPr>
        <w:pStyle w:val="Normal"/>
        <w:numPr>
          <w:ilvl w:val="0"/>
          <w:numId w:val="12"/>
        </w:numPr>
        <w:jc w:val="both"/>
        <w:rPr>
          <w:color w:val="000000"/>
          <w:sz w:val="18"/>
          <w:szCs w:val="18"/>
        </w:rPr>
      </w:pPr>
      <w:r>
        <w:rPr>
          <w:color w:val="000000"/>
          <w:sz w:val="18"/>
          <w:szCs w:val="18"/>
        </w:rPr>
        <w:t xml:space="preserve">participated in the previous bidding for the same work and had quoted unreasonably high tender percentage    and </w:t>
      </w:r>
    </w:p>
    <w:p>
      <w:pPr>
        <w:pStyle w:val="Normal"/>
        <w:jc w:val="both"/>
        <w:rPr>
          <w:color w:val="000000"/>
          <w:sz w:val="10"/>
          <w:szCs w:val="18"/>
        </w:rPr>
      </w:pPr>
      <w:r>
        <w:rPr>
          <w:color w:val="000000"/>
          <w:sz w:val="10"/>
          <w:szCs w:val="18"/>
        </w:rPr>
      </w:r>
    </w:p>
    <w:p>
      <w:pPr>
        <w:pStyle w:val="Normal"/>
        <w:numPr>
          <w:ilvl w:val="0"/>
          <w:numId w:val="12"/>
        </w:numPr>
        <w:jc w:val="both"/>
        <w:rPr>
          <w:color w:val="000000"/>
          <w:sz w:val="18"/>
          <w:szCs w:val="18"/>
        </w:rPr>
      </w:pPr>
      <w:r>
        <w:rPr>
          <w:color w:val="000000"/>
          <w:sz w:val="18"/>
          <w:szCs w:val="18"/>
        </w:rPr>
        <w:t>even while execution of the work, if found that the work was awarded to the Contractor based on false/fake certificates of experience, the Contractor will be blacklisted and work will be taken over invoking clause 61 of PS to APSS.</w:t>
      </w:r>
    </w:p>
    <w:p>
      <w:pPr>
        <w:pStyle w:val="Normal"/>
        <w:jc w:val="both"/>
        <w:rPr>
          <w:color w:val="000000"/>
          <w:sz w:val="10"/>
          <w:szCs w:val="10"/>
        </w:rPr>
      </w:pPr>
      <w:r>
        <w:rPr>
          <w:color w:val="000000"/>
          <w:sz w:val="10"/>
          <w:szCs w:val="10"/>
        </w:rPr>
      </w:r>
    </w:p>
    <w:p>
      <w:pPr>
        <w:pStyle w:val="Normal"/>
        <w:numPr>
          <w:ilvl w:val="1"/>
          <w:numId w:val="52"/>
        </w:numPr>
        <w:jc w:val="both"/>
        <w:rPr>
          <w:color w:val="000000"/>
          <w:sz w:val="18"/>
          <w:szCs w:val="18"/>
        </w:rPr>
      </w:pPr>
      <w:r>
        <w:rPr>
          <w:color w:val="000000"/>
          <w:sz w:val="18"/>
          <w:szCs w:val="18"/>
        </w:rPr>
        <w:t>Tenders with an excess of above 5%of the estimated contract value shall summarily be rejected.</w:t>
      </w:r>
    </w:p>
    <w:p>
      <w:pPr>
        <w:pStyle w:val="Normal"/>
        <w:tabs>
          <w:tab w:val="left" w:pos="720" w:leader="none"/>
        </w:tabs>
        <w:ind w:hanging="720" w:start="720" w:end="0"/>
        <w:jc w:val="both"/>
        <w:rPr>
          <w:color w:val="000000"/>
          <w:sz w:val="18"/>
          <w:szCs w:val="18"/>
        </w:rPr>
      </w:pPr>
      <w:r>
        <w:rPr>
          <w:color w:val="000000"/>
          <w:sz w:val="18"/>
          <w:szCs w:val="18"/>
        </w:rPr>
        <w:t xml:space="preserve"> </w:t>
      </w:r>
    </w:p>
    <w:p>
      <w:pPr>
        <w:pStyle w:val="Normal"/>
        <w:numPr>
          <w:ilvl w:val="1"/>
          <w:numId w:val="2"/>
        </w:numPr>
        <w:jc w:val="both"/>
        <w:rPr>
          <w:color w:val="000000"/>
          <w:sz w:val="18"/>
          <w:szCs w:val="18"/>
        </w:rPr>
      </w:pPr>
      <w:r>
        <w:rPr>
          <w:color w:val="000000"/>
          <w:sz w:val="18"/>
          <w:szCs w:val="18"/>
        </w:rPr>
        <w:t>For tenders up to 25% less than the estimated contract value of work, no additional security deposit is required. But for tenders less than 25% of the estimated contract value of work, the difference between the tendered amount and 75% of the estimated contract value, shall be paid by the successful tenderer at the time of concluding agreement as an additional security to fulfill the contract through a Bank Guarantee or Demand Draft on a Nationalized/Scheduled Commercial Bank in the prescribed format valid till completion of the work in all respects</w:t>
      </w:r>
    </w:p>
    <w:p>
      <w:pPr>
        <w:pStyle w:val="Normal"/>
        <w:jc w:val="both"/>
        <w:rPr>
          <w:color w:val="000000"/>
          <w:sz w:val="10"/>
          <w:szCs w:val="10"/>
        </w:rPr>
      </w:pPr>
      <w:r>
        <w:rPr>
          <w:color w:val="000000"/>
          <w:sz w:val="10"/>
          <w:szCs w:val="10"/>
        </w:rPr>
      </w:r>
    </w:p>
    <w:p>
      <w:pPr>
        <w:pStyle w:val="Normal"/>
        <w:ind w:hanging="360" w:start="360" w:end="0"/>
        <w:jc w:val="both"/>
        <w:rPr>
          <w:color w:val="000000"/>
          <w:sz w:val="18"/>
          <w:szCs w:val="18"/>
        </w:rPr>
      </w:pPr>
      <w:r>
        <w:rPr>
          <w:color w:val="000000"/>
          <w:sz w:val="18"/>
          <w:szCs w:val="18"/>
        </w:rPr>
        <w:t>3.7</w:t>
        <w:tab/>
        <w:t>a)</w:t>
        <w:tab/>
        <w:t>If the percentage quoted by a tenderer is found to be either abnormally high or with in the permissible ceiling limits prescribed but under collusion or due to unethical practices adopted at the time of tendering Processes, such tenders shall be rejected.</w:t>
      </w:r>
    </w:p>
    <w:p>
      <w:pPr>
        <w:pStyle w:val="Normal"/>
        <w:jc w:val="both"/>
        <w:rPr>
          <w:color w:val="000000"/>
          <w:sz w:val="10"/>
          <w:szCs w:val="10"/>
        </w:rPr>
      </w:pPr>
      <w:r>
        <w:rPr>
          <w:color w:val="000000"/>
          <w:sz w:val="10"/>
          <w:szCs w:val="10"/>
        </w:rPr>
      </w:r>
    </w:p>
    <w:p>
      <w:pPr>
        <w:pStyle w:val="Normal"/>
        <w:ind w:hanging="360" w:start="720" w:end="0"/>
        <w:jc w:val="both"/>
        <w:rPr>
          <w:color w:val="000000"/>
          <w:sz w:val="18"/>
          <w:szCs w:val="18"/>
        </w:rPr>
      </w:pPr>
      <w:r>
        <w:rPr>
          <w:color w:val="000000"/>
          <w:sz w:val="18"/>
          <w:szCs w:val="18"/>
        </w:rPr>
        <w:t>b)</w:t>
        <w:tab/>
        <w:t>A tenderer submitting a tender which the tender accepting authority considers excessive and or indicative of insufficient knowledge of current prices or definite attempt of profiteering will render himself liable to be debarred permanently from tendering or for such period as the tender accepting authority may decide. The tenderer overall percentage should be based on the controlled prices for the materials, if any, fixed by the Government or the reasonable prices permissible for the tenderer to charge a private purchaser under the provisions of clause-6 of the hoarding and profiteering prevention ordinance of 1943 as amended from time to time and on similar principle in regard to labour supervision on the construction.</w:t>
      </w:r>
    </w:p>
    <w:p>
      <w:pPr>
        <w:pStyle w:val="Normal"/>
        <w:jc w:val="both"/>
        <w:rPr>
          <w:color w:val="000000"/>
          <w:sz w:val="10"/>
          <w:szCs w:val="10"/>
        </w:rPr>
      </w:pPr>
      <w:r>
        <w:rPr>
          <w:color w:val="000000"/>
          <w:sz w:val="10"/>
          <w:szCs w:val="10"/>
        </w:rPr>
      </w:r>
    </w:p>
    <w:p>
      <w:pPr>
        <w:pStyle w:val="BodyText"/>
        <w:numPr>
          <w:ilvl w:val="0"/>
          <w:numId w:val="2"/>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One Tender per Tenderer:</w:t>
      </w:r>
    </w:p>
    <w:p>
      <w:pPr>
        <w:pStyle w:val="Normal"/>
        <w:numPr>
          <w:ilvl w:val="1"/>
          <w:numId w:val="7"/>
        </w:numPr>
        <w:jc w:val="both"/>
        <w:rPr>
          <w:color w:val="000000"/>
          <w:sz w:val="18"/>
          <w:szCs w:val="18"/>
        </w:rPr>
      </w:pPr>
      <w:r>
        <w:rPr>
          <w:color w:val="000000"/>
          <w:sz w:val="18"/>
          <w:szCs w:val="18"/>
        </w:rPr>
        <w:t>Each tenderer shall submit only one tender for the work. A tenderer who submits more than one tender will cause dis-qualification of all the tenders submitted by the tenderer.</w:t>
      </w:r>
    </w:p>
    <w:p>
      <w:pPr>
        <w:pStyle w:val="Normal"/>
        <w:jc w:val="both"/>
        <w:rPr>
          <w:color w:val="000000"/>
          <w:sz w:val="10"/>
          <w:szCs w:val="10"/>
        </w:rPr>
      </w:pPr>
      <w:r>
        <w:rPr>
          <w:color w:val="000000"/>
          <w:sz w:val="10"/>
          <w:szCs w:val="10"/>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Cost of Tendering</w:t>
      </w:r>
    </w:p>
    <w:p>
      <w:pPr>
        <w:pStyle w:val="Normal"/>
        <w:numPr>
          <w:ilvl w:val="1"/>
          <w:numId w:val="7"/>
        </w:numPr>
        <w:jc w:val="both"/>
        <w:rPr>
          <w:color w:val="000000"/>
          <w:sz w:val="18"/>
          <w:szCs w:val="18"/>
        </w:rPr>
      </w:pPr>
      <w:r>
        <w:rPr>
          <w:color w:val="000000"/>
          <w:sz w:val="18"/>
          <w:szCs w:val="18"/>
        </w:rPr>
        <w:t>The tenderer shall bear all costs associated with the preparation and submission of his tender and the tender inviting authority will in no case be responsible and liable for those costs.</w:t>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Site Visit.</w:t>
      </w:r>
    </w:p>
    <w:p>
      <w:pPr>
        <w:pStyle w:val="Normal"/>
        <w:numPr>
          <w:ilvl w:val="1"/>
          <w:numId w:val="7"/>
        </w:numPr>
        <w:jc w:val="both"/>
        <w:rPr>
          <w:color w:val="000000"/>
          <w:sz w:val="18"/>
          <w:szCs w:val="18"/>
        </w:rPr>
      </w:pPr>
      <w:r>
        <w:rPr>
          <w:color w:val="000000"/>
          <w:sz w:val="18"/>
          <w:szCs w:val="18"/>
        </w:rPr>
        <w:t>The tenderer, at the tenderer’s own responsibility and risk is advised to visit and examine the site of work and its surroundings and obtain all information that may be necessary for preparing the tender for entering into a contract, for construction of the work.  The costs of visiting the site shall be at the tenderer’s own expense.</w:t>
      </w:r>
    </w:p>
    <w:p>
      <w:pPr>
        <w:pStyle w:val="Normal"/>
        <w:ind w:start="360" w:end="0"/>
        <w:jc w:val="both"/>
        <w:rPr>
          <w:color w:val="000000"/>
          <w:sz w:val="18"/>
          <w:szCs w:val="18"/>
        </w:rPr>
      </w:pPr>
      <w:r>
        <w:rPr>
          <w:color w:val="000000"/>
          <w:sz w:val="18"/>
          <w:szCs w:val="18"/>
        </w:rPr>
      </w:r>
    </w:p>
    <w:p>
      <w:pPr>
        <w:pStyle w:val="Normal"/>
        <w:jc w:val="both"/>
        <w:rPr>
          <w:color w:val="000000"/>
          <w:sz w:val="10"/>
          <w:szCs w:val="10"/>
        </w:rPr>
      </w:pPr>
      <w:r>
        <w:rPr>
          <w:color w:val="000000"/>
          <w:sz w:val="10"/>
          <w:szCs w:val="10"/>
        </w:rPr>
      </w:r>
    </w:p>
    <w:p>
      <w:pPr>
        <w:pStyle w:val="BodyText"/>
        <w:numPr>
          <w:ilvl w:val="0"/>
          <w:numId w:val="30"/>
        </w:numPr>
        <w:spacing w:lineRule="auto" w:line="240"/>
        <w:jc w:val="center"/>
        <w:rPr>
          <w:rFonts w:ascii="Times New Roman" w:hAnsi="Times New Roman" w:cs="Times New Roman"/>
          <w:b/>
          <w:smallCaps/>
          <w:color w:val="000000"/>
          <w:sz w:val="24"/>
          <w:szCs w:val="24"/>
        </w:rPr>
      </w:pPr>
      <w:r>
        <w:rPr>
          <w:rFonts w:cs="Times New Roman" w:ascii="Times New Roman" w:hAnsi="Times New Roman"/>
          <w:b/>
          <w:smallCaps/>
          <w:color w:val="000000"/>
          <w:sz w:val="24"/>
          <w:szCs w:val="24"/>
        </w:rPr>
        <w:t xml:space="preserve">  </w:t>
      </w:r>
      <w:r>
        <w:rPr>
          <w:rFonts w:cs="Times New Roman" w:ascii="Times New Roman" w:hAnsi="Times New Roman"/>
          <w:b/>
          <w:smallCaps/>
          <w:color w:val="000000"/>
          <w:sz w:val="24"/>
          <w:szCs w:val="24"/>
        </w:rPr>
        <w:t>Tender Document</w:t>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Contents of tender document</w:t>
      </w:r>
    </w:p>
    <w:p>
      <w:pPr>
        <w:pStyle w:val="Normal"/>
        <w:numPr>
          <w:ilvl w:val="1"/>
          <w:numId w:val="7"/>
        </w:numPr>
        <w:jc w:val="both"/>
        <w:rPr>
          <w:color w:val="000000"/>
          <w:sz w:val="18"/>
          <w:szCs w:val="18"/>
        </w:rPr>
      </w:pPr>
      <w:r>
        <w:rPr>
          <w:color w:val="000000"/>
          <w:sz w:val="18"/>
          <w:szCs w:val="18"/>
        </w:rPr>
        <w:t>One set of tender document, comprises of the following:</w:t>
      </w:r>
    </w:p>
    <w:p>
      <w:pPr>
        <w:pStyle w:val="BodyText"/>
        <w:spacing w:lineRule="auto" w:line="240"/>
        <w:ind w:hanging="720" w:start="720" w:end="0"/>
        <w:jc w:val="start"/>
        <w:rPr>
          <w:rFonts w:ascii="Times New Roman" w:hAnsi="Times New Roman" w:cs="Times New Roman"/>
          <w:color w:val="000000"/>
          <w:sz w:val="12"/>
          <w:szCs w:val="18"/>
        </w:rPr>
      </w:pPr>
      <w:r>
        <w:rPr>
          <w:rFonts w:cs="Times New Roman" w:ascii="Times New Roman" w:hAnsi="Times New Roman"/>
          <w:color w:val="000000"/>
          <w:sz w:val="12"/>
          <w:szCs w:val="18"/>
        </w:rPr>
      </w:r>
    </w:p>
    <w:p>
      <w:pPr>
        <w:pStyle w:val="BodyText"/>
        <w:spacing w:lineRule="auto" w:line="240"/>
        <w:ind w:hanging="720" w:start="720" w:end="0"/>
        <w:jc w:val="start"/>
        <w:rPr>
          <w:rFonts w:ascii="Times New Roman" w:hAnsi="Times New Roman" w:cs="Times New Roman"/>
          <w:b/>
          <w:color w:val="000000"/>
          <w:sz w:val="18"/>
          <w:szCs w:val="18"/>
          <w:u w:val="single"/>
        </w:rPr>
      </w:pPr>
      <w:r>
        <w:rPr>
          <w:rFonts w:cs="Times New Roman" w:ascii="Times New Roman" w:hAnsi="Times New Roman"/>
          <w:b/>
          <w:color w:val="000000"/>
          <w:sz w:val="18"/>
          <w:szCs w:val="18"/>
        </w:rPr>
        <w:tab/>
      </w:r>
      <w:r>
        <w:rPr>
          <w:rFonts w:cs="Times New Roman" w:ascii="Times New Roman" w:hAnsi="Times New Roman"/>
          <w:b/>
          <w:color w:val="000000"/>
          <w:sz w:val="18"/>
          <w:szCs w:val="18"/>
          <w:u w:val="single"/>
        </w:rPr>
        <w:t xml:space="preserve">Technical bid </w:t>
      </w:r>
    </w:p>
    <w:p>
      <w:pPr>
        <w:pStyle w:val="BodyText"/>
        <w:spacing w:lineRule="auto" w:line="240"/>
        <w:jc w:val="start"/>
        <w:rPr>
          <w:rFonts w:ascii="Times New Roman" w:hAnsi="Times New Roman" w:cs="Times New Roman"/>
          <w:color w:val="000000"/>
          <w:sz w:val="18"/>
          <w:szCs w:val="18"/>
        </w:rPr>
      </w:pPr>
      <w:r>
        <w:rPr>
          <w:rFonts w:cs="Times New Roman" w:ascii="Times New Roman" w:hAnsi="Times New Roman"/>
          <w:color w:val="000000"/>
          <w:sz w:val="18"/>
          <w:szCs w:val="18"/>
        </w:rPr>
        <w:tab/>
        <w:tab/>
        <w:t>1)</w:t>
        <w:tab/>
        <w:t>Notice Inviting Tenders (NIT)</w:t>
      </w:r>
    </w:p>
    <w:p>
      <w:pPr>
        <w:pStyle w:val="BodyText"/>
        <w:spacing w:lineRule="auto" w:line="240"/>
        <w:ind w:firstLine="720" w:start="720" w:end="0"/>
        <w:jc w:val="start"/>
        <w:rPr>
          <w:rFonts w:ascii="Times New Roman" w:hAnsi="Times New Roman" w:cs="Times New Roman"/>
          <w:color w:val="000000"/>
          <w:sz w:val="18"/>
          <w:szCs w:val="18"/>
        </w:rPr>
      </w:pPr>
      <w:r>
        <w:rPr>
          <w:rFonts w:cs="Times New Roman" w:ascii="Times New Roman" w:hAnsi="Times New Roman"/>
          <w:color w:val="000000"/>
          <w:sz w:val="18"/>
          <w:szCs w:val="18"/>
        </w:rPr>
        <w:t>2)</w:t>
        <w:tab/>
        <w:t>Instruction to tenderers.</w:t>
      </w:r>
    </w:p>
    <w:p>
      <w:pPr>
        <w:pStyle w:val="BodyText"/>
        <w:spacing w:lineRule="auto" w:line="240"/>
        <w:ind w:firstLine="720" w:start="720" w:end="0"/>
        <w:jc w:val="start"/>
        <w:rPr>
          <w:rFonts w:ascii="Times New Roman" w:hAnsi="Times New Roman" w:cs="Times New Roman"/>
          <w:color w:val="000000"/>
          <w:sz w:val="18"/>
          <w:szCs w:val="18"/>
        </w:rPr>
      </w:pPr>
      <w:r>
        <w:rPr>
          <w:rFonts w:cs="Times New Roman" w:ascii="Times New Roman" w:hAnsi="Times New Roman"/>
          <w:color w:val="000000"/>
          <w:sz w:val="18"/>
          <w:szCs w:val="18"/>
        </w:rPr>
        <w:t>3)</w:t>
        <w:tab/>
        <w:t xml:space="preserve">Forms of tender and qualification information </w:t>
      </w:r>
    </w:p>
    <w:p>
      <w:pPr>
        <w:pStyle w:val="BodyText"/>
        <w:spacing w:lineRule="auto" w:line="240"/>
        <w:ind w:firstLine="720" w:start="720" w:end="0"/>
        <w:jc w:val="start"/>
        <w:rPr>
          <w:rFonts w:ascii="Times New Roman" w:hAnsi="Times New Roman" w:cs="Times New Roman"/>
          <w:color w:val="000000"/>
          <w:sz w:val="18"/>
          <w:szCs w:val="18"/>
        </w:rPr>
      </w:pPr>
      <w:r>
        <w:rPr>
          <w:rFonts w:cs="Times New Roman" w:ascii="Times New Roman" w:hAnsi="Times New Roman"/>
          <w:color w:val="000000"/>
          <w:sz w:val="18"/>
          <w:szCs w:val="18"/>
        </w:rPr>
        <w:t xml:space="preserve">4) </w:t>
        <w:tab/>
        <w:t>Conditions of contract</w:t>
      </w:r>
    </w:p>
    <w:p>
      <w:pPr>
        <w:pStyle w:val="BodyText"/>
        <w:spacing w:lineRule="auto" w:line="240"/>
        <w:ind w:firstLine="720" w:start="720" w:end="0"/>
        <w:jc w:val="start"/>
        <w:rPr>
          <w:rFonts w:ascii="Times New Roman" w:hAnsi="Times New Roman" w:cs="Times New Roman"/>
          <w:color w:val="000000"/>
          <w:sz w:val="18"/>
          <w:szCs w:val="18"/>
        </w:rPr>
      </w:pPr>
      <w:r>
        <w:rPr>
          <w:rFonts w:cs="Times New Roman" w:ascii="Times New Roman" w:hAnsi="Times New Roman"/>
          <w:color w:val="000000"/>
          <w:sz w:val="18"/>
          <w:szCs w:val="18"/>
        </w:rPr>
        <w:t>5)</w:t>
        <w:tab/>
        <w:t>Specifications</w:t>
      </w:r>
    </w:p>
    <w:p>
      <w:pPr>
        <w:pStyle w:val="BodyText"/>
        <w:spacing w:lineRule="auto" w:line="240"/>
        <w:ind w:firstLine="720" w:start="720" w:end="0"/>
        <w:jc w:val="start"/>
        <w:rPr>
          <w:rFonts w:ascii="Times New Roman" w:hAnsi="Times New Roman" w:cs="Times New Roman"/>
          <w:color w:val="000000"/>
          <w:sz w:val="18"/>
          <w:szCs w:val="18"/>
        </w:rPr>
      </w:pPr>
      <w:r>
        <w:rPr>
          <w:rFonts w:cs="Times New Roman" w:ascii="Times New Roman" w:hAnsi="Times New Roman"/>
          <w:color w:val="000000"/>
          <w:sz w:val="18"/>
          <w:szCs w:val="18"/>
        </w:rPr>
        <w:t>6)</w:t>
        <w:tab/>
        <w:t>Drawings</w:t>
      </w:r>
    </w:p>
    <w:p>
      <w:pPr>
        <w:pStyle w:val="BodyText"/>
        <w:spacing w:lineRule="auto" w:line="240"/>
        <w:ind w:firstLine="720" w:start="720" w:end="0"/>
        <w:jc w:val="start"/>
        <w:rPr>
          <w:rFonts w:ascii="Times New Roman" w:hAnsi="Times New Roman" w:cs="Times New Roman"/>
          <w:color w:val="000000"/>
          <w:sz w:val="18"/>
          <w:szCs w:val="18"/>
        </w:rPr>
      </w:pPr>
      <w:r>
        <w:rPr>
          <w:rFonts w:cs="Times New Roman" w:ascii="Times New Roman" w:hAnsi="Times New Roman"/>
          <w:color w:val="000000"/>
          <w:sz w:val="18"/>
          <w:szCs w:val="18"/>
        </w:rPr>
        <w:t>7)</w:t>
        <w:tab/>
        <w:t>Forms of Securities i.e., EMD, Additional Security etc.</w:t>
      </w:r>
    </w:p>
    <w:p>
      <w:pPr>
        <w:pStyle w:val="BodyText"/>
        <w:spacing w:lineRule="auto" w:line="240"/>
        <w:ind w:start="720" w:end="0"/>
        <w:jc w:val="start"/>
        <w:rPr>
          <w:rFonts w:ascii="Times New Roman" w:hAnsi="Times New Roman" w:cs="Times New Roman"/>
          <w:b/>
          <w:color w:val="000000"/>
          <w:sz w:val="18"/>
          <w:szCs w:val="18"/>
        </w:rPr>
      </w:pPr>
      <w:r>
        <w:rPr>
          <w:rFonts w:cs="Times New Roman" w:ascii="Times New Roman" w:hAnsi="Times New Roman"/>
          <w:b/>
          <w:color w:val="000000"/>
          <w:sz w:val="18"/>
          <w:szCs w:val="18"/>
          <w:u w:val="single"/>
        </w:rPr>
        <w:t>Price bid</w:t>
      </w:r>
    </w:p>
    <w:p>
      <w:pPr>
        <w:pStyle w:val="BodyText"/>
        <w:spacing w:lineRule="auto" w:line="240"/>
        <w:ind w:firstLine="720" w:start="1440" w:end="0"/>
        <w:jc w:val="start"/>
        <w:rPr>
          <w:rFonts w:ascii="Times New Roman" w:hAnsi="Times New Roman" w:cs="Times New Roman"/>
          <w:color w:val="000000"/>
          <w:sz w:val="18"/>
          <w:szCs w:val="18"/>
        </w:rPr>
      </w:pPr>
      <w:r>
        <w:rPr>
          <w:rFonts w:cs="Times New Roman" w:ascii="Times New Roman" w:hAnsi="Times New Roman"/>
          <w:color w:val="000000"/>
          <w:sz w:val="18"/>
          <w:szCs w:val="18"/>
        </w:rPr>
        <w:t>Bill of quantities and price bid</w:t>
      </w:r>
    </w:p>
    <w:p>
      <w:pPr>
        <w:pStyle w:val="BodyText"/>
        <w:spacing w:lineRule="auto" w:line="240"/>
        <w:ind w:firstLine="720" w:start="1440" w:end="0"/>
        <w:jc w:val="start"/>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Clarification on tender documents</w:t>
      </w:r>
    </w:p>
    <w:p>
      <w:pPr>
        <w:pStyle w:val="Normal"/>
        <w:numPr>
          <w:ilvl w:val="1"/>
          <w:numId w:val="7"/>
        </w:numPr>
        <w:jc w:val="both"/>
        <w:rPr>
          <w:color w:val="000000"/>
          <w:sz w:val="18"/>
          <w:szCs w:val="18"/>
        </w:rPr>
      </w:pPr>
      <w:r>
        <w:rPr>
          <w:color w:val="000000"/>
          <w:sz w:val="18"/>
          <w:szCs w:val="18"/>
        </w:rPr>
        <w:t>A prospective tenderer requiring any clarification on tender documents may contact the tender Inviting officer at the address indicated in the NIT. The tender inviting officer will also respond to any request for clarification, received through post.</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Amendment to tender documents</w:t>
      </w:r>
    </w:p>
    <w:p>
      <w:pPr>
        <w:pStyle w:val="Normal"/>
        <w:numPr>
          <w:ilvl w:val="1"/>
          <w:numId w:val="7"/>
        </w:numPr>
        <w:jc w:val="both"/>
        <w:rPr>
          <w:color w:val="000000"/>
          <w:sz w:val="18"/>
          <w:szCs w:val="18"/>
        </w:rPr>
      </w:pPr>
      <w:r>
        <w:rPr>
          <w:color w:val="000000"/>
          <w:sz w:val="18"/>
          <w:szCs w:val="18"/>
        </w:rPr>
        <w:t>Before the last date for submission of tenders, the tender Inviting officer may modify any of the contents of the tender Notice, tender documents by issuing amendment/addendum.</w:t>
      </w:r>
    </w:p>
    <w:p>
      <w:pPr>
        <w:pStyle w:val="Normal"/>
        <w:jc w:val="both"/>
        <w:rPr>
          <w:color w:val="000000"/>
          <w:sz w:val="18"/>
          <w:szCs w:val="18"/>
        </w:rPr>
      </w:pPr>
      <w:r>
        <w:rPr>
          <w:color w:val="000000"/>
          <w:sz w:val="18"/>
          <w:szCs w:val="18"/>
        </w:rPr>
      </w:r>
    </w:p>
    <w:p>
      <w:pPr>
        <w:pStyle w:val="Normal"/>
        <w:numPr>
          <w:ilvl w:val="1"/>
          <w:numId w:val="7"/>
        </w:numPr>
        <w:jc w:val="both"/>
        <w:rPr>
          <w:color w:val="000000"/>
          <w:sz w:val="18"/>
          <w:szCs w:val="18"/>
        </w:rPr>
      </w:pPr>
      <w:r>
        <w:rPr>
          <w:color w:val="000000"/>
          <w:sz w:val="18"/>
          <w:szCs w:val="18"/>
        </w:rPr>
        <w:t>Any addendum/amendments issued by the tender inviting officer shall be part of the tender document and it shall either be communicated in writing to all the purchasers of the tender documents or notified in the News Papers in which NIT was published.</w:t>
      </w:r>
    </w:p>
    <w:p>
      <w:pPr>
        <w:pStyle w:val="Normal"/>
        <w:jc w:val="both"/>
        <w:rPr>
          <w:color w:val="000000"/>
          <w:sz w:val="18"/>
          <w:szCs w:val="18"/>
        </w:rPr>
      </w:pPr>
      <w:r>
        <w:rPr>
          <w:color w:val="000000"/>
          <w:sz w:val="18"/>
          <w:szCs w:val="18"/>
        </w:rPr>
      </w:r>
    </w:p>
    <w:p>
      <w:pPr>
        <w:pStyle w:val="Normal"/>
        <w:numPr>
          <w:ilvl w:val="1"/>
          <w:numId w:val="7"/>
        </w:numPr>
        <w:jc w:val="both"/>
        <w:rPr>
          <w:color w:val="000000"/>
          <w:sz w:val="18"/>
          <w:szCs w:val="18"/>
        </w:rPr>
      </w:pPr>
      <w:r>
        <w:rPr>
          <w:color w:val="000000"/>
          <w:sz w:val="18"/>
          <w:szCs w:val="18"/>
        </w:rPr>
        <w:t>To give prospective tenderers reasonable time to take an addendum into account in preparing their bids, the tender inviting officer may extend if necessary, the last date for submission of tenders.</w:t>
      </w:r>
    </w:p>
    <w:p>
      <w:pPr>
        <w:pStyle w:val="Normal"/>
        <w:jc w:val="both"/>
        <w:rPr>
          <w:color w:val="000000"/>
          <w:sz w:val="18"/>
          <w:szCs w:val="18"/>
        </w:rPr>
      </w:pPr>
      <w:r>
        <w:rPr>
          <w:color w:val="000000"/>
          <w:sz w:val="18"/>
          <w:szCs w:val="18"/>
        </w:rPr>
      </w:r>
      <w:r>
        <w:br w:type="page"/>
      </w:r>
    </w:p>
    <w:p>
      <w:pPr>
        <w:pStyle w:val="Normal"/>
        <w:jc w:val="both"/>
        <w:rPr>
          <w:color w:val="000000"/>
          <w:sz w:val="18"/>
          <w:szCs w:val="18"/>
        </w:rPr>
      </w:pPr>
      <w:r>
        <w:rPr>
          <w:color w:val="000000"/>
          <w:sz w:val="18"/>
          <w:szCs w:val="18"/>
        </w:rPr>
      </w:r>
    </w:p>
    <w:p>
      <w:pPr>
        <w:pStyle w:val="BodyText"/>
        <w:numPr>
          <w:ilvl w:val="0"/>
          <w:numId w:val="48"/>
        </w:numPr>
        <w:spacing w:lineRule="auto" w:line="240"/>
        <w:jc w:val="center"/>
        <w:rPr>
          <w:rFonts w:ascii="Times New Roman" w:hAnsi="Times New Roman" w:cs="Times New Roman"/>
          <w:b/>
          <w:color w:val="000000"/>
          <w:sz w:val="24"/>
          <w:szCs w:val="24"/>
        </w:rPr>
      </w:pPr>
      <w:r>
        <w:rPr>
          <w:rFonts w:cs="Times New Roman" w:ascii="Times New Roman" w:hAnsi="Times New Roman"/>
          <w:b/>
          <w:color w:val="000000"/>
          <w:sz w:val="24"/>
          <w:szCs w:val="24"/>
        </w:rPr>
        <w:t>PREPARATION OF TENDERS</w:t>
      </w:r>
    </w:p>
    <w:p>
      <w:pPr>
        <w:pStyle w:val="BodyText"/>
        <w:spacing w:lineRule="auto" w:line="240"/>
        <w:ind w:start="720" w:end="0"/>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Language of the Tender</w:t>
      </w:r>
    </w:p>
    <w:p>
      <w:pPr>
        <w:pStyle w:val="Normal"/>
        <w:numPr>
          <w:ilvl w:val="1"/>
          <w:numId w:val="7"/>
        </w:numPr>
        <w:jc w:val="both"/>
        <w:rPr>
          <w:color w:val="000000"/>
          <w:sz w:val="18"/>
          <w:szCs w:val="18"/>
        </w:rPr>
      </w:pPr>
      <w:r>
        <w:rPr>
          <w:color w:val="000000"/>
          <w:sz w:val="18"/>
          <w:szCs w:val="18"/>
        </w:rPr>
        <w:t>All documents relating to the tender shall be in the English language only.</w:t>
      </w:r>
    </w:p>
    <w:p>
      <w:pPr>
        <w:pStyle w:val="BodyText"/>
        <w:spacing w:lineRule="auto" w:line="240"/>
        <w:ind w:start="435"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Documents comprising of the tender</w:t>
      </w:r>
    </w:p>
    <w:p>
      <w:pPr>
        <w:pStyle w:val="BodyText"/>
        <w:numPr>
          <w:ilvl w:val="1"/>
          <w:numId w:val="7"/>
        </w:numPr>
        <w:spacing w:lineRule="auto" w:line="240"/>
        <w:rPr>
          <w:rFonts w:ascii="Times New Roman" w:hAnsi="Times New Roman" w:cs="Times New Roman"/>
          <w:b/>
          <w:bCs/>
          <w:color w:val="000000"/>
          <w:sz w:val="18"/>
          <w:szCs w:val="18"/>
        </w:rPr>
      </w:pPr>
      <w:r>
        <w:rPr>
          <w:rFonts w:cs="Times New Roman" w:ascii="Times New Roman" w:hAnsi="Times New Roman"/>
          <w:color w:val="000000"/>
          <w:sz w:val="18"/>
          <w:szCs w:val="18"/>
        </w:rPr>
        <w:t xml:space="preserve">The bidders who are desirous of participating in e-procurement shall submit their technical bids, price bids etc., in the standard proscribed in the tender documents displayed at e market place. The bidders should upload the scanned copies of all the relevant certificates, documents etc., in the e market place in support of their technical bids. </w:t>
      </w:r>
      <w:r>
        <w:rPr>
          <w:rFonts w:cs="Times New Roman" w:ascii="Times New Roman" w:hAnsi="Times New Roman"/>
          <w:b/>
          <w:bCs/>
          <w:color w:val="000000"/>
          <w:sz w:val="18"/>
          <w:szCs w:val="18"/>
        </w:rPr>
        <w:t>The bidders shall sign on all the statements, documents, certificates, uploaded by him, owning responsibility for their correctness/authenticity.</w:t>
      </w:r>
    </w:p>
    <w:p>
      <w:pPr>
        <w:pStyle w:val="BodyText"/>
        <w:spacing w:lineRule="auto" w:line="240"/>
        <w:ind w:firstLine="720" w:start="720" w:end="0"/>
        <w:rPr>
          <w:rFonts w:ascii="Times New Roman" w:hAnsi="Times New Roman" w:cs="Times New Roman"/>
          <w:color w:val="000000"/>
          <w:sz w:val="18"/>
          <w:szCs w:val="18"/>
        </w:rPr>
      </w:pPr>
      <w:r>
        <w:rPr>
          <w:rFonts w:cs="Times New Roman" w:ascii="Times New Roman" w:hAnsi="Times New Roman"/>
          <w:b/>
          <w:bCs/>
          <w:color w:val="000000"/>
          <w:sz w:val="18"/>
          <w:szCs w:val="18"/>
        </w:rPr>
      </w:r>
    </w:p>
    <w:p>
      <w:pPr>
        <w:pStyle w:val="BodyText"/>
        <w:spacing w:lineRule="auto" w:line="240"/>
        <w:ind w:start="360" w:end="0"/>
        <w:rPr>
          <w:rFonts w:ascii="Times New Roman" w:hAnsi="Times New Roman" w:cs="Times New Roman"/>
          <w:color w:val="000000"/>
          <w:sz w:val="18"/>
          <w:szCs w:val="18"/>
        </w:rPr>
      </w:pPr>
      <w:r>
        <w:rPr>
          <w:rFonts w:cs="Times New Roman" w:ascii="Times New Roman" w:hAnsi="Times New Roman"/>
          <w:color w:val="000000"/>
          <w:sz w:val="18"/>
          <w:szCs w:val="18"/>
        </w:rPr>
        <w:t>The technical bids will be opened on line by the concerned Superintending Engineer at the time and date as specified in the tender documents. All the statements, documents, certificates, DD/BG etc., uploaded by the tenderers will be down loaded for technical evaluation. The clarifications, particulars if any required from the bidders will be obtained or in the conventional method by addressing the bidders. The technical bids will be evaluated against the specified parameters/criteria, same as in the case of conventional tenders and the technically qualified bidders will be identified. The result of technical bid evaluation will be displayed on the e market place, which can be seen by all the bidders who participated in the tenders.</w:t>
      </w:r>
    </w:p>
    <w:p>
      <w:pPr>
        <w:pStyle w:val="BodyText"/>
        <w:spacing w:lineRule="auto" w:line="240"/>
        <w:ind w:firstLine="720"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Bid Offer:</w:t>
      </w:r>
    </w:p>
    <w:p>
      <w:pPr>
        <w:pStyle w:val="Normal"/>
        <w:numPr>
          <w:ilvl w:val="1"/>
          <w:numId w:val="7"/>
        </w:numPr>
        <w:jc w:val="both"/>
        <w:rPr>
          <w:color w:val="000000"/>
          <w:sz w:val="18"/>
          <w:szCs w:val="18"/>
        </w:rPr>
      </w:pPr>
      <w:r>
        <w:rPr>
          <w:color w:val="000000"/>
          <w:sz w:val="18"/>
          <w:szCs w:val="18"/>
        </w:rPr>
        <w:t>Bill of quantities called Schedule “A” and the bid offer accompanies the tender document as Volume - II.  It shall be explicitly understood that the tender inviting officer does not accept any responsibility for the correctness or completeness of this schedule ‘A’ and this schedule ‘A’ is liable to alterations by omissions, deductions or additions at the discretion of the Superintending Engineer or as set forth in the conditions of the contract. The Schedule “A” shall contain the items of work indicated as part - I and LS provisions as part–II. The percentage quoted by the contractor shall be applicable only to part–I. However, the provisions contained in the part –II will be operable basing on the conditions provided in the tender document. The tenderers will have to state clearly their willingness to execute the work at certain specific percentage of excess or less or at par of the ECV indicated in Part - I at the space provided therein in Schedule ‘A’. The L.S amounts indicated in part - II are maximum reimbursable amounts. The tenderer should however quote his lump sum tender based on this schedule of quantities.  He should quote his offer as an overall tender percentage. The over all tender percentage should be written both in words and figures. The bid offers i.e., percentage shall be written both in figures and words legibly and free from erasures, over writings or corrections of figures. Corrections where unavoidable should be made by crossing out, and rewriting duly initializing with date.</w:t>
      </w:r>
    </w:p>
    <w:p>
      <w:pPr>
        <w:pStyle w:val="Normal"/>
        <w:numPr>
          <w:ilvl w:val="1"/>
          <w:numId w:val="7"/>
        </w:numPr>
        <w:jc w:val="both"/>
        <w:rPr>
          <w:color w:val="000000"/>
          <w:sz w:val="18"/>
          <w:szCs w:val="18"/>
        </w:rPr>
      </w:pPr>
      <w:r>
        <w:rPr>
          <w:color w:val="000000"/>
          <w:sz w:val="18"/>
          <w:szCs w:val="18"/>
        </w:rPr>
        <w:t>The Schedule - A (or price bid) contains not only the quantities but also the rates worked out by the department and the amount for each item and total value of the estimated contract.  The tenderer should workout his own rates keeping in view the work, site conditions and quote his overall tender percentage with which he intends to execute the work.</w:t>
      </w:r>
    </w:p>
    <w:p>
      <w:pPr>
        <w:pStyle w:val="Normal"/>
        <w:jc w:val="both"/>
        <w:rPr>
          <w:color w:val="000000"/>
          <w:sz w:val="18"/>
          <w:szCs w:val="18"/>
        </w:rPr>
      </w:pPr>
      <w:r>
        <w:rPr>
          <w:color w:val="000000"/>
          <w:sz w:val="18"/>
          <w:szCs w:val="18"/>
        </w:rPr>
      </w:r>
    </w:p>
    <w:p>
      <w:pPr>
        <w:pStyle w:val="Normal"/>
        <w:numPr>
          <w:ilvl w:val="1"/>
          <w:numId w:val="7"/>
        </w:numPr>
        <w:jc w:val="both"/>
        <w:rPr>
          <w:color w:val="000000"/>
          <w:sz w:val="18"/>
          <w:szCs w:val="18"/>
        </w:rPr>
      </w:pPr>
      <w:r>
        <w:rPr>
          <w:color w:val="000000"/>
          <w:sz w:val="18"/>
          <w:szCs w:val="18"/>
        </w:rPr>
        <w:t>The bid offer shall be for the whole work and not for individual items/part of the work.</w:t>
      </w:r>
    </w:p>
    <w:p>
      <w:pPr>
        <w:pStyle w:val="Normal"/>
        <w:jc w:val="both"/>
        <w:rPr>
          <w:color w:val="000000"/>
          <w:sz w:val="18"/>
          <w:szCs w:val="18"/>
        </w:rPr>
      </w:pPr>
      <w:r>
        <w:rPr>
          <w:color w:val="000000"/>
          <w:sz w:val="18"/>
          <w:szCs w:val="18"/>
        </w:rPr>
      </w:r>
    </w:p>
    <w:p>
      <w:pPr>
        <w:pStyle w:val="Normal"/>
        <w:numPr>
          <w:ilvl w:val="1"/>
          <w:numId w:val="7"/>
        </w:numPr>
        <w:jc w:val="both"/>
        <w:rPr>
          <w:color w:val="000000"/>
          <w:sz w:val="18"/>
          <w:szCs w:val="18"/>
        </w:rPr>
      </w:pPr>
      <w:r>
        <w:rPr>
          <w:color w:val="000000"/>
          <w:sz w:val="18"/>
          <w:szCs w:val="18"/>
        </w:rPr>
        <w:t xml:space="preserve">All duties, taxes, and other levies payable by the contractor as per State/Central Government rules </w:t>
      </w:r>
      <w:r>
        <w:rPr>
          <w:color w:val="FF0000"/>
          <w:sz w:val="18"/>
          <w:szCs w:val="18"/>
        </w:rPr>
        <w:t xml:space="preserve">excluding GST </w:t>
      </w:r>
      <w:r>
        <w:rPr>
          <w:color w:val="000000"/>
          <w:sz w:val="18"/>
          <w:szCs w:val="18"/>
        </w:rPr>
        <w:t>shall be included in the tender percentage quoted by the tenderer.</w:t>
      </w:r>
    </w:p>
    <w:p>
      <w:pPr>
        <w:pStyle w:val="Normal"/>
        <w:numPr>
          <w:ilvl w:val="1"/>
          <w:numId w:val="7"/>
        </w:numPr>
        <w:jc w:val="both"/>
        <w:rPr>
          <w:b/>
          <w:color w:val="000000"/>
          <w:sz w:val="18"/>
          <w:szCs w:val="18"/>
        </w:rPr>
      </w:pPr>
      <w:r>
        <w:rPr>
          <w:color w:val="000000"/>
          <w:sz w:val="18"/>
          <w:szCs w:val="18"/>
        </w:rPr>
        <w:t>The tendered contract amount as computed based on overall tender percentage is subject to variation during the performance of the Contract in accordance with variation in quantities etc.</w:t>
      </w:r>
    </w:p>
    <w:p>
      <w:pPr>
        <w:pStyle w:val="Normal"/>
        <w:jc w:val="both"/>
        <w:rPr>
          <w:b/>
          <w:color w:val="000000"/>
          <w:sz w:val="18"/>
          <w:szCs w:val="18"/>
        </w:rPr>
      </w:pPr>
      <w:r>
        <w:rPr>
          <w:b/>
          <w:color w:val="000000"/>
          <w:sz w:val="18"/>
          <w:szCs w:val="18"/>
        </w:rPr>
      </w:r>
    </w:p>
    <w:p>
      <w:pPr>
        <w:pStyle w:val="Normal"/>
        <w:numPr>
          <w:ilvl w:val="1"/>
          <w:numId w:val="7"/>
        </w:numPr>
        <w:jc w:val="both"/>
        <w:rPr>
          <w:color w:val="000000"/>
          <w:sz w:val="18"/>
          <w:szCs w:val="18"/>
        </w:rPr>
      </w:pPr>
      <w:r>
        <w:rPr>
          <w:b/>
          <w:color w:val="000000"/>
          <w:sz w:val="18"/>
          <w:szCs w:val="18"/>
        </w:rPr>
        <w:t xml:space="preserve">. </w:t>
        <w:tab/>
        <w:t xml:space="preserve">Charges payable to:  </w:t>
      </w:r>
    </w:p>
    <w:p>
      <w:pPr>
        <w:pStyle w:val="Normal"/>
        <w:numPr>
          <w:ilvl w:val="0"/>
          <w:numId w:val="59"/>
        </w:numPr>
        <w:jc w:val="both"/>
        <w:rPr>
          <w:b/>
          <w:color w:val="000000"/>
          <w:sz w:val="18"/>
          <w:szCs w:val="18"/>
        </w:rPr>
      </w:pPr>
      <w:r>
        <w:rPr>
          <w:b/>
          <w:color w:val="000000"/>
          <w:sz w:val="18"/>
          <w:szCs w:val="18"/>
        </w:rPr>
        <w:t>The bidder shall mandatorily pay the transaction fee to M/s. TSTS through the electronic payment gateway.</w:t>
      </w:r>
    </w:p>
    <w:p>
      <w:pPr>
        <w:pStyle w:val="BodyText"/>
        <w:spacing w:lineRule="auto" w:line="240"/>
        <w:ind w:hanging="720" w:start="1440" w:end="0"/>
        <w:rPr>
          <w:rFonts w:ascii="Times New Roman" w:hAnsi="Times New Roman" w:cs="Times New Roman"/>
          <w:b/>
          <w:bCs/>
          <w:color w:val="FF6600"/>
          <w:sz w:val="18"/>
          <w:szCs w:val="18"/>
        </w:rPr>
      </w:pPr>
      <w:r>
        <w:rPr>
          <w:rFonts w:cs="Times New Roman" w:ascii="Times New Roman" w:hAnsi="Times New Roman"/>
          <w:b/>
          <w:bCs/>
          <w:color w:val="FF6600"/>
          <w:sz w:val="18"/>
          <w:szCs w:val="18"/>
        </w:rPr>
      </w:r>
    </w:p>
    <w:p>
      <w:pPr>
        <w:pStyle w:val="Normal"/>
        <w:numPr>
          <w:ilvl w:val="0"/>
          <w:numId w:val="59"/>
        </w:numPr>
        <w:jc w:val="both"/>
        <w:rPr>
          <w:color w:val="000000"/>
          <w:sz w:val="18"/>
          <w:szCs w:val="18"/>
        </w:rPr>
      </w:pPr>
      <w:r>
        <w:rPr>
          <w:color w:val="000000"/>
          <w:sz w:val="18"/>
          <w:szCs w:val="18"/>
        </w:rPr>
        <w:t xml:space="preserve">Corpus fund charges towards ‘e’ procurement services at 0.04% of estimated contract value with a cap of Rs.10,000/- for all works with estimated contract value up to Rs.50.00 Crores and Rs.25,000/- for works with estimated contract value above Rs.50.00 Crores from successful bidder payable in the shape of DD drawn in favour of Managing Director, APTS, Hyderabad payable at Hyderabad at the time of concluding agreement. </w:t>
      </w:r>
    </w:p>
    <w:p>
      <w:pPr>
        <w:pStyle w:val="BodyText"/>
        <w:spacing w:lineRule="auto" w:line="240"/>
        <w:ind w:start="720" w:end="0"/>
        <w:rPr>
          <w:rFonts w:ascii="Times New Roman" w:hAnsi="Times New Roman" w:cs="Times New Roman"/>
          <w:b/>
          <w:color w:val="000000"/>
          <w:sz w:val="18"/>
          <w:szCs w:val="18"/>
        </w:rPr>
      </w:pPr>
      <w:r>
        <w:rPr>
          <w:rFonts w:cs="Times New Roman" w:ascii="Times New Roman" w:hAnsi="Times New Roman"/>
          <w:b/>
          <w:color w:val="000000"/>
          <w:sz w:val="18"/>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Validity of tenders:</w:t>
      </w:r>
    </w:p>
    <w:p>
      <w:pPr>
        <w:pStyle w:val="Normal"/>
        <w:numPr>
          <w:ilvl w:val="1"/>
          <w:numId w:val="7"/>
        </w:numPr>
        <w:jc w:val="both"/>
        <w:rPr>
          <w:color w:val="000000"/>
          <w:sz w:val="18"/>
          <w:szCs w:val="18"/>
        </w:rPr>
      </w:pPr>
      <w:r>
        <w:rPr>
          <w:color w:val="000000"/>
          <w:sz w:val="18"/>
          <w:szCs w:val="18"/>
        </w:rPr>
        <w:t xml:space="preserve">Tenders shall remain valid for a period of not less than </w:t>
      </w:r>
      <w:r>
        <w:rPr>
          <w:b/>
          <w:color w:val="000000"/>
          <w:sz w:val="24"/>
          <w:szCs w:val="18"/>
          <w:highlight w:val="yellow"/>
        </w:rPr>
        <w:t>90 days</w:t>
      </w:r>
      <w:r>
        <w:rPr>
          <w:color w:val="000000"/>
          <w:sz w:val="18"/>
          <w:szCs w:val="18"/>
        </w:rPr>
        <w:t xml:space="preserve"> from the last date for receipt of Tender specified in NIT.  </w:t>
      </w:r>
    </w:p>
    <w:p>
      <w:pPr>
        <w:pStyle w:val="Normal"/>
        <w:numPr>
          <w:ilvl w:val="1"/>
          <w:numId w:val="7"/>
        </w:numPr>
        <w:jc w:val="both"/>
        <w:rPr>
          <w:color w:val="000000"/>
          <w:sz w:val="18"/>
          <w:szCs w:val="18"/>
        </w:rPr>
      </w:pPr>
      <w:r>
        <w:rPr>
          <w:color w:val="000000"/>
          <w:sz w:val="18"/>
          <w:szCs w:val="18"/>
        </w:rPr>
        <w:t>During the above mentioned period no plea by the tenderer for any sort of modification of the tender based upon or arising out of any alleged misunderstanding of misconceptions or mistake or for any reason will be entertained.</w:t>
      </w:r>
    </w:p>
    <w:p>
      <w:pPr>
        <w:pStyle w:val="Normal"/>
        <w:jc w:val="both"/>
        <w:rPr>
          <w:color w:val="000000"/>
          <w:sz w:val="18"/>
          <w:szCs w:val="18"/>
        </w:rPr>
      </w:pPr>
      <w:r>
        <w:rPr>
          <w:color w:val="000000"/>
          <w:sz w:val="18"/>
          <w:szCs w:val="18"/>
        </w:rPr>
      </w:r>
    </w:p>
    <w:p>
      <w:pPr>
        <w:pStyle w:val="Normal"/>
        <w:numPr>
          <w:ilvl w:val="1"/>
          <w:numId w:val="7"/>
        </w:numPr>
        <w:jc w:val="both"/>
        <w:rPr>
          <w:color w:val="000000"/>
          <w:sz w:val="18"/>
          <w:szCs w:val="18"/>
        </w:rPr>
      </w:pPr>
      <w:r>
        <w:rPr>
          <w:color w:val="000000"/>
          <w:sz w:val="18"/>
          <w:szCs w:val="18"/>
        </w:rPr>
        <w:t>In exceptional circumstances, prior to expiry of the original time limit, the tender inviting officer may request the bidders to extend the period of validity for a specified additional period. Such request to the tenderers shall be made in writing.  A Tenderer may refuse the request without forfeiting his EMD. A tenderer agreeing to the request will not be permitted to modify his Tender, but will be required to extend the validity of his E.M.D for a period of the extension.</w:t>
      </w:r>
    </w:p>
    <w:p>
      <w:pPr>
        <w:pStyle w:val="Normal"/>
        <w:jc w:val="both"/>
        <w:rPr>
          <w:color w:val="000000"/>
          <w:sz w:val="18"/>
          <w:szCs w:val="18"/>
        </w:rPr>
      </w:pPr>
      <w:r>
        <w:rPr>
          <w:color w:val="000000"/>
          <w:sz w:val="18"/>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Earnest Money Deposit</w:t>
      </w:r>
    </w:p>
    <w:p>
      <w:pPr>
        <w:pStyle w:val="Normal"/>
        <w:numPr>
          <w:ilvl w:val="1"/>
          <w:numId w:val="7"/>
        </w:numPr>
        <w:jc w:val="both"/>
        <w:rPr>
          <w:color w:val="000000"/>
          <w:sz w:val="18"/>
          <w:szCs w:val="18"/>
        </w:rPr>
      </w:pPr>
      <w:r>
        <w:rPr>
          <w:color w:val="000000"/>
          <w:sz w:val="18"/>
          <w:szCs w:val="18"/>
        </w:rPr>
        <w:t xml:space="preserve">The Tenderer shall furnish, Earnest Money Deposit equivalent to 1% of ECV. The Online payment /BG shall be from a Nationalized / Scheduled Commercial Bank valid for a period of 6 months. Original copy of the BG is to be scanned and uploaded along with the Bid and the original BG shall be sent to concerned Superintending Engineer before concluding the agreement. </w:t>
      </w:r>
    </w:p>
    <w:p>
      <w:pPr>
        <w:pStyle w:val="Normal"/>
        <w:ind w:start="720" w:end="0"/>
        <w:jc w:val="both"/>
        <w:rPr>
          <w:color w:val="000000"/>
          <w:sz w:val="18"/>
          <w:szCs w:val="18"/>
        </w:rPr>
      </w:pPr>
      <w:r>
        <w:rPr>
          <w:color w:val="000000"/>
          <w:sz w:val="18"/>
          <w:szCs w:val="18"/>
        </w:rPr>
      </w:r>
    </w:p>
    <w:p>
      <w:pPr>
        <w:pStyle w:val="Normal"/>
        <w:ind w:start="360" w:end="0"/>
        <w:jc w:val="both"/>
        <w:rPr>
          <w:color w:val="000000"/>
          <w:sz w:val="18"/>
          <w:szCs w:val="18"/>
        </w:rPr>
      </w:pPr>
      <w:r>
        <w:rPr>
          <w:color w:val="000000"/>
          <w:sz w:val="18"/>
          <w:szCs w:val="18"/>
        </w:rPr>
        <w:t>The balance EMD @ 1½% of ECV / TCV which ever is higher shall be paid at the time of concluding agreement by the successful tenderer. This EMD can be in the form of:</w:t>
      </w:r>
    </w:p>
    <w:p>
      <w:pPr>
        <w:pStyle w:val="Normal"/>
        <w:numPr>
          <w:ilvl w:val="0"/>
          <w:numId w:val="24"/>
        </w:numPr>
        <w:jc w:val="both"/>
        <w:rPr>
          <w:color w:val="000000"/>
          <w:sz w:val="18"/>
          <w:szCs w:val="18"/>
        </w:rPr>
      </w:pPr>
      <w:r>
        <w:rPr>
          <w:color w:val="000000"/>
          <w:sz w:val="18"/>
          <w:szCs w:val="18"/>
        </w:rPr>
        <w:t>Online payment through {{Corporation}} website /a bank demand draft /Bank Guarantee issued any Nationalized Bank / Scheduled Commercial bank.</w:t>
      </w:r>
    </w:p>
    <w:p>
      <w:pPr>
        <w:pStyle w:val="Normal"/>
        <w:jc w:val="both"/>
        <w:rPr>
          <w:color w:val="000000"/>
          <w:sz w:val="18"/>
          <w:szCs w:val="18"/>
        </w:rPr>
      </w:pPr>
      <w:r>
        <w:rPr>
          <w:color w:val="000000"/>
          <w:sz w:val="18"/>
          <w:szCs w:val="18"/>
        </w:rPr>
      </w:r>
    </w:p>
    <w:p>
      <w:pPr>
        <w:pStyle w:val="Normal"/>
        <w:ind w:start="360" w:end="0"/>
        <w:jc w:val="both"/>
        <w:rPr>
          <w:color w:val="000000"/>
          <w:sz w:val="18"/>
          <w:szCs w:val="18"/>
        </w:rPr>
      </w:pPr>
      <w:r>
        <w:rPr>
          <w:color w:val="000000"/>
          <w:sz w:val="18"/>
          <w:szCs w:val="18"/>
        </w:rPr>
        <w:t xml:space="preserve">The bank guarantee submitted by the successful bidder at the time of tender with conditional obligations shall not be accepted and retained against EMD for performance at the time of conclusion of contract </w:t>
      </w:r>
    </w:p>
    <w:p>
      <w:pPr>
        <w:pStyle w:val="Normal"/>
        <w:jc w:val="both"/>
        <w:rPr>
          <w:color w:val="000000"/>
          <w:sz w:val="18"/>
          <w:szCs w:val="18"/>
        </w:rPr>
      </w:pPr>
      <w:r>
        <w:rPr>
          <w:color w:val="000000"/>
          <w:sz w:val="18"/>
          <w:szCs w:val="18"/>
        </w:rPr>
      </w:r>
    </w:p>
    <w:p>
      <w:pPr>
        <w:pStyle w:val="Normal"/>
        <w:ind w:start="360" w:end="0"/>
        <w:jc w:val="both"/>
        <w:rPr>
          <w:i/>
          <w:iCs/>
          <w:color w:val="000000"/>
          <w:sz w:val="18"/>
          <w:szCs w:val="18"/>
        </w:rPr>
      </w:pPr>
      <w:r>
        <w:rPr>
          <w:color w:val="000000"/>
          <w:sz w:val="18"/>
          <w:szCs w:val="18"/>
        </w:rPr>
        <w:t>Unconditional and irrevocable bank guarantee shall be paid towards EMD for the entire specified amount at the time of concluding agreement</w:t>
      </w:r>
      <w:r>
        <w:rPr>
          <w:i/>
          <w:iCs/>
          <w:color w:val="000000"/>
          <w:sz w:val="18"/>
          <w:szCs w:val="18"/>
        </w:rPr>
        <w:t>.</w:t>
      </w:r>
    </w:p>
    <w:p>
      <w:pPr>
        <w:pStyle w:val="Normal"/>
        <w:jc w:val="both"/>
        <w:rPr>
          <w:color w:val="000000"/>
          <w:sz w:val="18"/>
          <w:szCs w:val="18"/>
        </w:rPr>
      </w:pPr>
      <w:r>
        <w:rPr>
          <w:i/>
          <w:iCs/>
          <w:color w:val="000000"/>
          <w:sz w:val="18"/>
          <w:szCs w:val="18"/>
        </w:rPr>
      </w:r>
    </w:p>
    <w:p>
      <w:pPr>
        <w:pStyle w:val="Normal"/>
        <w:numPr>
          <w:ilvl w:val="1"/>
          <w:numId w:val="7"/>
        </w:numPr>
        <w:jc w:val="both"/>
        <w:rPr>
          <w:color w:val="000000"/>
          <w:sz w:val="18"/>
          <w:szCs w:val="18"/>
        </w:rPr>
      </w:pPr>
      <w:r>
        <w:rPr>
          <w:color w:val="000000"/>
          <w:sz w:val="18"/>
          <w:szCs w:val="18"/>
        </w:rPr>
        <w:t>The EMD of tenderers will be returned no sooner the tenders are finalized or end date of the tender validity period whichever is earlier.</w:t>
      </w:r>
    </w:p>
    <w:p>
      <w:pPr>
        <w:pStyle w:val="Normal"/>
        <w:jc w:val="both"/>
        <w:rPr>
          <w:color w:val="000000"/>
          <w:sz w:val="18"/>
          <w:szCs w:val="18"/>
        </w:rPr>
      </w:pPr>
      <w:r>
        <w:rPr>
          <w:color w:val="000000"/>
          <w:sz w:val="18"/>
          <w:szCs w:val="18"/>
        </w:rPr>
      </w:r>
    </w:p>
    <w:p>
      <w:pPr>
        <w:pStyle w:val="Normal"/>
        <w:numPr>
          <w:ilvl w:val="1"/>
          <w:numId w:val="7"/>
        </w:numPr>
        <w:jc w:val="both"/>
        <w:rPr>
          <w:color w:val="000000"/>
          <w:sz w:val="18"/>
          <w:szCs w:val="18"/>
        </w:rPr>
      </w:pPr>
      <w:r>
        <w:rPr>
          <w:color w:val="000000"/>
          <w:sz w:val="18"/>
          <w:szCs w:val="18"/>
        </w:rPr>
        <w:t>Deleted.</w:t>
      </w:r>
    </w:p>
    <w:p>
      <w:pPr>
        <w:pStyle w:val="Normal"/>
        <w:jc w:val="both"/>
        <w:rPr>
          <w:color w:val="000000"/>
          <w:sz w:val="18"/>
          <w:szCs w:val="18"/>
        </w:rPr>
      </w:pPr>
      <w:r>
        <w:rPr>
          <w:color w:val="000000"/>
          <w:sz w:val="18"/>
          <w:szCs w:val="18"/>
        </w:rPr>
      </w:r>
    </w:p>
    <w:p>
      <w:pPr>
        <w:pStyle w:val="Normal"/>
        <w:numPr>
          <w:ilvl w:val="1"/>
          <w:numId w:val="7"/>
        </w:numPr>
        <w:jc w:val="both"/>
        <w:rPr>
          <w:color w:val="000000"/>
          <w:sz w:val="18"/>
          <w:szCs w:val="18"/>
        </w:rPr>
      </w:pPr>
      <w:r>
        <w:rPr>
          <w:color w:val="000000"/>
          <w:sz w:val="18"/>
          <w:szCs w:val="18"/>
        </w:rPr>
        <w:t>The earnest money deposited by the successful tenderer will not carry any interest and it will be dealt with as provided in the conditions stipulated in the tender. The EMD given in the form of bank guarantee on a nationalized/scheduled commercial bank shall be valid for the duration of contract period plus defect liability period of two years and in case any valid extension of contract period is granted, the validity of BG shall also be extended for the corresponding period. The bank guarantee on nationalized/scheduled commercial bank furnished by the tenderer towards additional security amount shall be valid till the work is completed in all respects.</w:t>
      </w:r>
    </w:p>
    <w:p>
      <w:pPr>
        <w:pStyle w:val="Normal"/>
        <w:jc w:val="both"/>
        <w:rPr>
          <w:color w:val="000000"/>
          <w:sz w:val="18"/>
          <w:szCs w:val="18"/>
        </w:rPr>
      </w:pPr>
      <w:r>
        <w:rPr>
          <w:color w:val="000000"/>
          <w:sz w:val="18"/>
          <w:szCs w:val="18"/>
        </w:rPr>
      </w:r>
    </w:p>
    <w:p>
      <w:pPr>
        <w:pStyle w:val="Normal"/>
        <w:numPr>
          <w:ilvl w:val="1"/>
          <w:numId w:val="7"/>
        </w:numPr>
        <w:jc w:val="both"/>
        <w:rPr>
          <w:color w:val="000000"/>
          <w:sz w:val="18"/>
          <w:szCs w:val="18"/>
        </w:rPr>
      </w:pPr>
      <w:r>
        <w:rPr>
          <w:color w:val="000000"/>
          <w:sz w:val="18"/>
          <w:szCs w:val="18"/>
        </w:rPr>
        <w:t>The E.M.D. shall be forfeited.</w:t>
      </w:r>
    </w:p>
    <w:p>
      <w:pPr>
        <w:pStyle w:val="Normal"/>
        <w:numPr>
          <w:ilvl w:val="0"/>
          <w:numId w:val="37"/>
        </w:numPr>
        <w:tabs>
          <w:tab w:val="clear" w:pos="720"/>
        </w:tabs>
        <w:ind w:hanging="1140" w:start="1590" w:end="0"/>
        <w:jc w:val="both"/>
        <w:rPr>
          <w:color w:val="000000"/>
          <w:sz w:val="18"/>
          <w:szCs w:val="18"/>
        </w:rPr>
      </w:pPr>
      <w:r>
        <w:rPr>
          <w:color w:val="000000"/>
          <w:sz w:val="18"/>
          <w:szCs w:val="18"/>
        </w:rPr>
        <w:t>if the tenderer withdraws the tender during the validity period of tender.</w:t>
      </w:r>
    </w:p>
    <w:p>
      <w:pPr>
        <w:pStyle w:val="Normal"/>
        <w:numPr>
          <w:ilvl w:val="0"/>
          <w:numId w:val="37"/>
        </w:numPr>
        <w:tabs>
          <w:tab w:val="clear" w:pos="720"/>
        </w:tabs>
        <w:ind w:hanging="1140" w:start="1590" w:end="0"/>
        <w:jc w:val="both"/>
        <w:rPr>
          <w:color w:val="000000"/>
          <w:sz w:val="18"/>
          <w:szCs w:val="18"/>
        </w:rPr>
      </w:pPr>
      <w:r>
        <w:rPr>
          <w:color w:val="000000"/>
          <w:sz w:val="18"/>
          <w:szCs w:val="18"/>
        </w:rPr>
        <w:t>in the case of a successful tenderer, if he fails to sign the agreement for whatever the reason.</w:t>
      </w:r>
    </w:p>
    <w:p>
      <w:pPr>
        <w:pStyle w:val="Normal"/>
        <w:ind w:start="1155" w:end="0"/>
        <w:jc w:val="both"/>
        <w:rPr>
          <w:color w:val="000000"/>
          <w:sz w:val="18"/>
          <w:szCs w:val="18"/>
        </w:rPr>
      </w:pPr>
      <w:r>
        <w:rPr>
          <w:color w:val="000000"/>
          <w:sz w:val="18"/>
          <w:szCs w:val="18"/>
        </w:rPr>
      </w:r>
    </w:p>
    <w:p>
      <w:pPr>
        <w:pStyle w:val="Normal"/>
        <w:numPr>
          <w:ilvl w:val="1"/>
          <w:numId w:val="7"/>
        </w:numPr>
        <w:jc w:val="both"/>
        <w:rPr>
          <w:color w:val="000000"/>
          <w:sz w:val="18"/>
          <w:szCs w:val="18"/>
        </w:rPr>
      </w:pPr>
      <w:r>
        <w:rPr>
          <w:color w:val="000000"/>
          <w:sz w:val="18"/>
          <w:szCs w:val="18"/>
        </w:rPr>
        <w:t>In consideration of the Executive Engineer/Superintending Engineer/Chief Engineer/Commissionerate of tenders undertaking to investigate and to take into account each tender and in consideration of the work thereby involved, all earnest monies deposited by the tenderer will be forfeited to the Government in the event of such tenderer either modifying or withdrawing his tender at his instance within the said validity period of Two months.</w:t>
      </w:r>
    </w:p>
    <w:p>
      <w:pPr>
        <w:pStyle w:val="Normal"/>
        <w:jc w:val="both"/>
        <w:rPr>
          <w:color w:val="000000"/>
          <w:sz w:val="18"/>
          <w:szCs w:val="18"/>
        </w:rPr>
      </w:pPr>
      <w:r>
        <w:rPr>
          <w:color w:val="000000"/>
          <w:sz w:val="18"/>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Signing of Tenders</w:t>
      </w:r>
    </w:p>
    <w:p>
      <w:pPr>
        <w:pStyle w:val="Normal"/>
        <w:numPr>
          <w:ilvl w:val="1"/>
          <w:numId w:val="7"/>
        </w:numPr>
        <w:jc w:val="both"/>
        <w:rPr>
          <w:color w:val="000000"/>
          <w:sz w:val="18"/>
          <w:szCs w:val="18"/>
        </w:rPr>
      </w:pPr>
      <w:r>
        <w:rPr>
          <w:color w:val="000000"/>
          <w:sz w:val="18"/>
          <w:szCs w:val="18"/>
        </w:rPr>
        <w:t>If the tender is made by an individual, it shall be signed with his full name and his address shall be given. If it is made by a firm, it shall be signed with the co-partnership name by a member of the firm, who shall also sign his own name, and the name and address of each member of the firm shall be given, if the tender is made by a corporation it shall be signed by a duly authorized officer who shall produce with his tender satisfactory evidence of his authorization.  Such tendering corporation may be required before the contract is executed, to furnish evidence of its corporate existence. Tenders signed on behalf of G.P.A holder will be rejected.</w:t>
      </w:r>
    </w:p>
    <w:p>
      <w:pPr>
        <w:pStyle w:val="Normal"/>
        <w:jc w:val="both"/>
        <w:rPr>
          <w:color w:val="000000"/>
          <w:sz w:val="18"/>
          <w:szCs w:val="18"/>
        </w:rPr>
      </w:pPr>
      <w:r>
        <w:rPr>
          <w:color w:val="000000"/>
          <w:sz w:val="18"/>
          <w:szCs w:val="18"/>
        </w:rPr>
      </w:r>
    </w:p>
    <w:p>
      <w:pPr>
        <w:pStyle w:val="Normal"/>
        <w:numPr>
          <w:ilvl w:val="1"/>
          <w:numId w:val="7"/>
        </w:numPr>
        <w:jc w:val="both"/>
        <w:rPr>
          <w:color w:val="000000"/>
          <w:sz w:val="18"/>
          <w:szCs w:val="18"/>
        </w:rPr>
      </w:pPr>
      <w:r>
        <w:rPr>
          <w:color w:val="000000"/>
          <w:sz w:val="18"/>
          <w:szCs w:val="18"/>
        </w:rPr>
        <w:t>The tender shall contain no alterations or additions, except those to comply with instructions issued by the tender inviting officer, or as necessary to correct errors made by the tenderer, in which case all such corrections shall be initialed by the person signing the tender.</w:t>
      </w:r>
    </w:p>
    <w:p>
      <w:pPr>
        <w:pStyle w:val="Normal"/>
        <w:jc w:val="both"/>
        <w:rPr>
          <w:color w:val="000000"/>
          <w:sz w:val="18"/>
          <w:szCs w:val="18"/>
        </w:rPr>
      </w:pPr>
      <w:r>
        <w:rPr>
          <w:color w:val="000000"/>
          <w:sz w:val="18"/>
          <w:szCs w:val="18"/>
        </w:rPr>
      </w:r>
    </w:p>
    <w:p>
      <w:pPr>
        <w:pStyle w:val="Normal"/>
        <w:numPr>
          <w:ilvl w:val="1"/>
          <w:numId w:val="7"/>
        </w:numPr>
        <w:jc w:val="both"/>
        <w:rPr>
          <w:color w:val="000000"/>
          <w:sz w:val="18"/>
          <w:szCs w:val="18"/>
        </w:rPr>
      </w:pPr>
      <w:r>
        <w:rPr>
          <w:color w:val="000000"/>
          <w:sz w:val="18"/>
          <w:szCs w:val="18"/>
        </w:rPr>
        <w:t>No alteration which is made by the tenderer in the contract form, the conditions of the contract, the drawings, specifications or statements / formats or quantities accompanying the same will be recognized, and, if any such alterations are made the tender will be void.</w:t>
      </w:r>
    </w:p>
    <w:p>
      <w:pPr>
        <w:pStyle w:val="Normal"/>
        <w:jc w:val="both"/>
        <w:rPr>
          <w:color w:val="000000"/>
          <w:sz w:val="18"/>
          <w:szCs w:val="18"/>
        </w:rPr>
      </w:pPr>
      <w:r>
        <w:rPr>
          <w:color w:val="000000"/>
          <w:sz w:val="18"/>
          <w:szCs w:val="18"/>
        </w:rPr>
      </w:r>
    </w:p>
    <w:p>
      <w:pPr>
        <w:pStyle w:val="Normal"/>
        <w:tabs>
          <w:tab w:val="clear" w:pos="720"/>
          <w:tab w:val="left" w:pos="7200" w:leader="none"/>
        </w:tabs>
        <w:jc w:val="both"/>
        <w:rPr>
          <w:color w:val="000000"/>
          <w:sz w:val="18"/>
          <w:szCs w:val="18"/>
        </w:rPr>
      </w:pPr>
      <w:r>
        <w:rPr>
          <w:color w:val="000000"/>
          <w:sz w:val="18"/>
          <w:szCs w:val="18"/>
        </w:rPr>
        <w:tab/>
      </w:r>
    </w:p>
    <w:p>
      <w:pPr>
        <w:pStyle w:val="Normal"/>
        <w:jc w:val="center"/>
        <w:rPr>
          <w:b/>
          <w:color w:val="000000"/>
          <w:sz w:val="24"/>
          <w:szCs w:val="24"/>
        </w:rPr>
      </w:pPr>
      <w:r>
        <w:rPr>
          <w:b/>
          <w:color w:val="000000"/>
          <w:sz w:val="18"/>
          <w:szCs w:val="18"/>
        </w:rPr>
        <w:t>D.</w:t>
        <w:tab/>
      </w:r>
      <w:r>
        <w:rPr>
          <w:b/>
          <w:color w:val="000000"/>
          <w:sz w:val="24"/>
          <w:szCs w:val="24"/>
        </w:rPr>
        <w:t>SUBMISSION OF TENDERS.</w:t>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Submission of Tenders:</w:t>
      </w:r>
    </w:p>
    <w:p>
      <w:pPr>
        <w:pStyle w:val="Normal"/>
        <w:tabs>
          <w:tab w:val="clear" w:pos="720"/>
          <w:tab w:val="left" w:pos="1530" w:leader="none"/>
        </w:tabs>
        <w:ind w:start="360" w:end="0"/>
        <w:jc w:val="both"/>
        <w:rPr>
          <w:b/>
          <w:color w:val="0000FF"/>
          <w:sz w:val="18"/>
          <w:szCs w:val="18"/>
        </w:rPr>
      </w:pPr>
      <w:r>
        <w:rPr>
          <w:b/>
          <w:color w:val="0000FF"/>
          <w:sz w:val="18"/>
          <w:szCs w:val="18"/>
        </w:rPr>
        <w:t xml:space="preserve">The bidder shall submit his response through bid submission to the tender on e-Procurement platform at www.eprocurement.gov.in by following the procedure given below. The bidder would be required to register on the e-procurement market place www.eprocurement.gov.in or https://tender.eprocurement.gov.in and submit their bids online. No offline bids shall be entertained by the Tender Inviting Authority. </w:t>
      </w:r>
    </w:p>
    <w:p>
      <w:pPr>
        <w:pStyle w:val="Normal"/>
        <w:tabs>
          <w:tab w:val="clear" w:pos="720"/>
          <w:tab w:val="left" w:pos="1530" w:leader="none"/>
        </w:tabs>
        <w:ind w:start="360" w:end="0"/>
        <w:jc w:val="both"/>
        <w:rPr>
          <w:b/>
          <w:color w:val="0000FF"/>
          <w:sz w:val="18"/>
          <w:szCs w:val="18"/>
        </w:rPr>
      </w:pPr>
      <w:r>
        <w:rPr>
          <w:b/>
          <w:color w:val="0000FF"/>
          <w:sz w:val="18"/>
          <w:szCs w:val="18"/>
        </w:rPr>
        <w:tab/>
      </w:r>
    </w:p>
    <w:p>
      <w:pPr>
        <w:pStyle w:val="Normal"/>
        <w:tabs>
          <w:tab w:val="clear" w:pos="720"/>
          <w:tab w:val="left" w:pos="1530" w:leader="none"/>
        </w:tabs>
        <w:ind w:start="360" w:end="0"/>
        <w:jc w:val="both"/>
        <w:rPr>
          <w:b/>
          <w:color w:val="0000FF"/>
          <w:sz w:val="18"/>
          <w:szCs w:val="18"/>
        </w:rPr>
      </w:pPr>
      <w:r>
        <w:rPr>
          <w:b/>
          <w:color w:val="0000FF"/>
          <w:sz w:val="18"/>
          <w:szCs w:val="18"/>
        </w:rPr>
        <w:t>The bidders shall submit their eligibility and qualification documents, Technical bid, Financial bid etc., in the standard formats prescribed in the Tender documents, displayed in e-Procurement web site. The bidders shall upload the scanned copies of all the relevant certificates, documents etc., in support of their eligibility criteria/technical bids in the e-Procurement web site. The bidder shall sign on the statements, documents, certificates, uploaded by him, owning responsibility for their correctness/ authenticity.</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1. Registration with e-Procurement platform:</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 xml:space="preserve">For registration and online bid submission bidders may contact HELP DESK of </w:t>
      </w:r>
      <w:r>
        <w:rPr>
          <w:b/>
          <w:color w:val="FF0000"/>
          <w:sz w:val="18"/>
          <w:szCs w:val="18"/>
        </w:rPr>
        <w:t>M/s Vupadhi Technologies</w:t>
      </w:r>
      <w:r>
        <w:rPr>
          <w:b/>
          <w:color w:val="0000FF"/>
          <w:sz w:val="18"/>
          <w:szCs w:val="18"/>
        </w:rPr>
        <w:t xml:space="preserve">., www.eprocurement.gov.in or https://tender.eprocurement.gov.in. </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 xml:space="preserve">2. Digital Certificate authentication: </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The bidder shall authenticate the bid with his Digital Certificate for submitting the bid electronically on e-Procurement platform and the bids not authenticated by digital certificate of the bidder will not be accepted on the e-Procurement platform.</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All the bidders need to obtain Digital Certificates from TSTS:</w:t>
      </w:r>
    </w:p>
    <w:p>
      <w:pPr>
        <w:pStyle w:val="Normal"/>
        <w:tabs>
          <w:tab w:val="clear" w:pos="720"/>
          <w:tab w:val="left" w:pos="1530" w:leader="none"/>
        </w:tabs>
        <w:ind w:start="360" w:end="0"/>
        <w:jc w:val="both"/>
        <w:rPr>
          <w:b/>
          <w:color w:val="0000FF"/>
          <w:sz w:val="18"/>
          <w:szCs w:val="18"/>
        </w:rPr>
      </w:pPr>
      <w:r>
        <w:rPr>
          <w:b/>
          <w:color w:val="0000FF"/>
          <w:sz w:val="18"/>
          <w:szCs w:val="18"/>
        </w:rPr>
        <w:t>For obtaining Digital Signature Certificate, Please Contact:</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 xml:space="preserve">Telangana Technology Services Limited </w:t>
      </w:r>
    </w:p>
    <w:p>
      <w:pPr>
        <w:pStyle w:val="Normal"/>
        <w:tabs>
          <w:tab w:val="clear" w:pos="720"/>
          <w:tab w:val="left" w:pos="1530" w:leader="none"/>
        </w:tabs>
        <w:ind w:start="360" w:end="0"/>
        <w:jc w:val="both"/>
        <w:rPr>
          <w:b/>
          <w:color w:val="0000FF"/>
          <w:sz w:val="18"/>
          <w:szCs w:val="18"/>
        </w:rPr>
      </w:pPr>
      <w:r>
        <w:rPr>
          <w:b/>
          <w:color w:val="0000FF"/>
          <w:sz w:val="18"/>
          <w:szCs w:val="18"/>
        </w:rPr>
        <w:t xml:space="preserve">HACA Bhavan, </w:t>
      </w:r>
    </w:p>
    <w:p>
      <w:pPr>
        <w:pStyle w:val="Normal"/>
        <w:tabs>
          <w:tab w:val="clear" w:pos="720"/>
          <w:tab w:val="left" w:pos="1530" w:leader="none"/>
        </w:tabs>
        <w:ind w:start="360" w:end="0"/>
        <w:jc w:val="both"/>
        <w:rPr>
          <w:b/>
          <w:color w:val="0000FF"/>
          <w:sz w:val="18"/>
          <w:szCs w:val="18"/>
        </w:rPr>
      </w:pPr>
      <w:r>
        <w:rPr>
          <w:b/>
          <w:color w:val="0000FF"/>
          <w:sz w:val="18"/>
          <w:szCs w:val="18"/>
        </w:rPr>
        <w:t>Bsheerbagh,Hyderabad-500022</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3. Submission of Hard copies:</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The successful bidder on intimation from tender inviting authority shall submit the originals of BG towards EMD 1% , all uploaded credentials, latestGSTReturns/ GST Registration certificate to the Tender Inviting Authority other uploaded documents at the time of concluding agreement. The department shall not take any responsibility for any delay or non-receipt. If any of the documents furnished by the bidder is found to be false/fabricated/bogus, the bidder is liable for black listing, forfeiture of the EMD, cancellation of work and criminal prosecution.</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The bidder is requested to get a confirmed acknowledgement from the Tender Inviting Authority as a proof of Hardcopies submission to avoid any discrepancy. The bidder has to attach the required documents after uploading the same as required by Tender Inviting Authority in its tender conditions.</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4. Deactivation of Bidders:</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The bidders found defaulting in submission of hard copies of original BG for EMD /Transaction fee to the Tender Inviting Authority on or before the tender stipulated time before concluding the agreement will be suspended / disqualified from participating in tenders on e-Procurement platform for a period of 3 years from date of bid submission as per G.O Ms No 245 I&amp;CAD Dept. dated 30-12-2005 and GO Ms No 155 I&amp;CAD Dept. dated 23-08-2006 besides forfeiture of EMD. Other conditions as per tender document are applicable.</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5. Payment of Transaction Fee and EMD:</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It is mandatory for all the participating bidders to pay electronically the Transaction fee to M/s TSTS / Vupadhitechnologies, through "Payment Gateway Service on E-Procurement platform ". The Electronic Payment Gateway accepts all Master and Visa cards issued by any bank and Direct Debit facility / Net Banking to facilitate the transaction. This is in compliance as per G.O Ms No 13 IT &amp;C Dept, dated 5-7-2006. A service tax+ Bank Charges for Credit Card Transaction on the transaction Amount payable Shall be applicable.</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6. Tender Document:</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The bidder is requested to download the tender document and read all the terms and conditions mentioned in the tender Document and seek clarification if in doubt from the Tender Inviting Authority. Any offline bid submission clause in the tender document shall not be considered.</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 xml:space="preserve">The bidder has to keep track of any changes by viewing the addendum / Corrigendum's issued by the Tender Inviting Authority on time-to- time basis in the E-Procurement platform. The Department calling for tenders shall not be responsible for any claims/problems arising out of this. </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7. Bid Submission Acknowledgement:</w:t>
      </w:r>
    </w:p>
    <w:p>
      <w:pPr>
        <w:pStyle w:val="Normal"/>
        <w:tabs>
          <w:tab w:val="clear" w:pos="720"/>
          <w:tab w:val="left" w:pos="1530" w:leader="none"/>
        </w:tabs>
        <w:ind w:start="360" w:end="0"/>
        <w:jc w:val="both"/>
        <w:rPr>
          <w:b/>
          <w:color w:val="0000FF"/>
          <w:sz w:val="18"/>
          <w:szCs w:val="18"/>
        </w:rPr>
      </w:pPr>
      <w:r>
        <w:rPr>
          <w:b/>
          <w:color w:val="0000FF"/>
          <w:sz w:val="18"/>
          <w:szCs w:val="18"/>
        </w:rPr>
      </w:r>
    </w:p>
    <w:p>
      <w:pPr>
        <w:pStyle w:val="Normal"/>
        <w:tabs>
          <w:tab w:val="clear" w:pos="720"/>
          <w:tab w:val="left" w:pos="1530" w:leader="none"/>
        </w:tabs>
        <w:ind w:start="360" w:end="0"/>
        <w:jc w:val="both"/>
        <w:rPr>
          <w:b/>
          <w:color w:val="0000FF"/>
          <w:sz w:val="18"/>
          <w:szCs w:val="18"/>
        </w:rPr>
      </w:pPr>
      <w:r>
        <w:rPr>
          <w:b/>
          <w:color w:val="0000FF"/>
          <w:sz w:val="18"/>
          <w:szCs w:val="18"/>
        </w:rPr>
        <w:t>The user should complete all the processes and steps required for bid submission. The successful bid submission can be ascertained once acknowledgement is given by the system through bid submission number after completing all the process and steps. GOTS andVupadhitechnologiesis not responsible for incomplete bid submission by users. Users may also note that the incomplete bids will not be saved by the system and are not available for the Tender Inviting Authority for processing.</w:t>
      </w:r>
    </w:p>
    <w:p>
      <w:pPr>
        <w:pStyle w:val="Normal"/>
        <w:ind w:start="720" w:end="0"/>
        <w:jc w:val="both"/>
        <w:rPr>
          <w:sz w:val="18"/>
          <w:szCs w:val="18"/>
        </w:rPr>
      </w:pPr>
      <w:r>
        <w:rPr>
          <w:b/>
          <w:color w:val="0000FF"/>
          <w:sz w:val="18"/>
          <w:szCs w:val="18"/>
        </w:rPr>
      </w:r>
    </w:p>
    <w:p>
      <w:pPr>
        <w:pStyle w:val="Normal"/>
        <w:jc w:val="both"/>
        <w:rPr>
          <w:sz w:val="18"/>
          <w:szCs w:val="18"/>
        </w:rPr>
      </w:pPr>
      <w:r>
        <w:rPr>
          <w:sz w:val="18"/>
          <w:szCs w:val="18"/>
        </w:rPr>
      </w:r>
    </w:p>
    <w:p>
      <w:pPr>
        <w:pStyle w:val="Normal"/>
        <w:numPr>
          <w:ilvl w:val="1"/>
          <w:numId w:val="7"/>
        </w:numPr>
        <w:jc w:val="both"/>
        <w:rPr>
          <w:sz w:val="18"/>
          <w:szCs w:val="18"/>
        </w:rPr>
      </w:pPr>
      <w:r>
        <w:rPr>
          <w:sz w:val="18"/>
          <w:szCs w:val="18"/>
          <w:u w:val="single"/>
        </w:rPr>
        <w:t xml:space="preserve"> </w:t>
      </w:r>
      <w:r>
        <w:rPr>
          <w:sz w:val="18"/>
          <w:szCs w:val="18"/>
          <w:u w:val="single"/>
        </w:rPr>
        <w:t>The Department will not hold any risk and responsibility for the loss in transit during uploading of the scanned   document, for the invisibility of the scanned document online, and any other problem(s) encountered by the Tenderers while submitting his bids online</w:t>
      </w:r>
      <w:r>
        <w:rPr>
          <w:sz w:val="18"/>
          <w:szCs w:val="18"/>
        </w:rPr>
        <w:t xml:space="preserve">. </w:t>
      </w:r>
    </w:p>
    <w:p>
      <w:pPr>
        <w:pStyle w:val="Normal"/>
        <w:jc w:val="both"/>
        <w:rPr>
          <w:sz w:val="18"/>
          <w:szCs w:val="18"/>
        </w:rPr>
      </w:pPr>
      <w:r>
        <w:rPr>
          <w:sz w:val="18"/>
          <w:szCs w:val="18"/>
        </w:rPr>
      </w:r>
    </w:p>
    <w:p>
      <w:pPr>
        <w:pStyle w:val="BodyText"/>
        <w:ind w:start="720" w:end="0"/>
        <w:rPr>
          <w:rFonts w:ascii="Times New Roman" w:hAnsi="Times New Roman" w:cs="Times New Roman"/>
          <w:b/>
          <w:sz w:val="18"/>
          <w:szCs w:val="18"/>
        </w:rPr>
      </w:pPr>
      <w:r>
        <w:rPr>
          <w:rFonts w:cs="Times New Roman" w:ascii="Times New Roman" w:hAnsi="Times New Roman"/>
          <w:b/>
          <w:sz w:val="18"/>
          <w:szCs w:val="18"/>
        </w:rPr>
      </w:r>
    </w:p>
    <w:p>
      <w:pPr>
        <w:pStyle w:val="BodyText"/>
        <w:numPr>
          <w:ilvl w:val="1"/>
          <w:numId w:val="7"/>
        </w:numPr>
        <w:spacing w:lineRule="auto" w:line="240"/>
        <w:rPr>
          <w:rFonts w:ascii="Times New Roman" w:hAnsi="Times New Roman" w:cs="Times New Roman"/>
          <w:sz w:val="18"/>
          <w:szCs w:val="18"/>
        </w:rPr>
      </w:pPr>
      <w:r>
        <w:rPr>
          <w:rFonts w:cs="Times New Roman" w:ascii="Times New Roman" w:hAnsi="Times New Roman"/>
          <w:sz w:val="18"/>
          <w:szCs w:val="18"/>
        </w:rPr>
        <w:t>The tenderer shall furnish the following certificates, documents etc., are to be scanned and uploaded on e-procurement including  particulars in the formats enclosed, supported by documentary evidence as specified in the formats and upload the same online along with tender.</w:t>
      </w:r>
    </w:p>
    <w:p>
      <w:pPr>
        <w:pStyle w:val="BodyText"/>
        <w:spacing w:lineRule="auto" w:line="240"/>
        <w:ind w:start="720" w:end="0"/>
        <w:rPr>
          <w:rFonts w:ascii="Times New Roman" w:hAnsi="Times New Roman" w:cs="Times New Roman"/>
          <w:sz w:val="18"/>
          <w:szCs w:val="18"/>
        </w:rPr>
      </w:pPr>
      <w:r>
        <w:rPr>
          <w:rFonts w:cs="Times New Roman" w:ascii="Times New Roman" w:hAnsi="Times New Roman"/>
          <w:sz w:val="18"/>
          <w:szCs w:val="18"/>
        </w:rPr>
      </w:r>
    </w:p>
    <w:p>
      <w:pPr>
        <w:pStyle w:val="Normal"/>
        <w:numPr>
          <w:ilvl w:val="0"/>
          <w:numId w:val="55"/>
        </w:numPr>
        <w:jc w:val="both"/>
        <w:rPr>
          <w:sz w:val="18"/>
          <w:szCs w:val="18"/>
        </w:rPr>
      </w:pPr>
      <w:r>
        <w:rPr>
          <w:sz w:val="18"/>
          <w:szCs w:val="18"/>
        </w:rPr>
        <w:t>Check slip to accompany the tender (in Annexure-I).</w:t>
      </w:r>
    </w:p>
    <w:p>
      <w:pPr>
        <w:pStyle w:val="Normal"/>
        <w:ind w:start="720" w:end="0"/>
        <w:jc w:val="both"/>
        <w:rPr>
          <w:sz w:val="18"/>
          <w:szCs w:val="18"/>
        </w:rPr>
      </w:pPr>
      <w:r>
        <w:rPr>
          <w:sz w:val="18"/>
          <w:szCs w:val="18"/>
        </w:rPr>
      </w:r>
    </w:p>
    <w:p>
      <w:pPr>
        <w:pStyle w:val="Normal"/>
        <w:numPr>
          <w:ilvl w:val="0"/>
          <w:numId w:val="55"/>
        </w:numPr>
        <w:jc w:val="both"/>
        <w:rPr>
          <w:sz w:val="18"/>
          <w:szCs w:val="18"/>
        </w:rPr>
      </w:pPr>
      <w:r>
        <w:rPr>
          <w:sz w:val="18"/>
          <w:szCs w:val="18"/>
        </w:rPr>
        <w:t xml:space="preserve">Attested copies of documents relating to the Registration of the firm/company, Registration as Civil Contractor, Partnership deed, Articles of Association, GST Registration, Latest Quarterly GST Returns, copy of </w:t>
      </w:r>
      <w:r>
        <w:rPr>
          <w:b/>
          <w:bCs/>
          <w:sz w:val="18"/>
          <w:szCs w:val="18"/>
        </w:rPr>
        <w:t xml:space="preserve">PAN CARD </w:t>
      </w:r>
      <w:r>
        <w:rPr>
          <w:sz w:val="18"/>
          <w:szCs w:val="18"/>
        </w:rPr>
        <w:t xml:space="preserve">and copy of </w:t>
      </w:r>
      <w:r>
        <w:rPr>
          <w:b/>
          <w:bCs/>
          <w:sz w:val="18"/>
          <w:szCs w:val="18"/>
        </w:rPr>
        <w:t xml:space="preserve">LATEST INCOME TAX RETURNS </w:t>
      </w:r>
      <w:r>
        <w:rPr>
          <w:sz w:val="18"/>
          <w:szCs w:val="18"/>
        </w:rPr>
        <w:t xml:space="preserve">submitted along with proof of receipt. </w:t>
      </w:r>
    </w:p>
    <w:p>
      <w:pPr>
        <w:pStyle w:val="Normal"/>
        <w:ind w:hanging="720" w:start="1440" w:end="0"/>
        <w:jc w:val="both"/>
        <w:rPr>
          <w:sz w:val="18"/>
          <w:szCs w:val="18"/>
          <w:lang w:val="en-IN" w:eastAsia="en-IN"/>
        </w:rPr>
      </w:pPr>
      <w:r>
        <w:rPr>
          <w:sz w:val="18"/>
          <w:szCs w:val="18"/>
          <w:lang w:val="en-IN" w:eastAsia="en-IN"/>
        </w:rPr>
      </w:r>
    </w:p>
    <w:p>
      <w:pPr>
        <w:pStyle w:val="Normal"/>
        <w:ind w:hanging="720" w:start="1440" w:end="0"/>
        <w:jc w:val="both"/>
        <w:rPr>
          <w:color w:val="7030A0"/>
          <w:sz w:val="18"/>
          <w:szCs w:val="18"/>
        </w:rPr>
      </w:pPr>
      <w:r>
        <w:rPr>
          <w:color w:val="7030A0"/>
          <w:sz w:val="18"/>
          <w:szCs w:val="18"/>
          <w:u w:val="single"/>
        </w:rPr>
        <w:t>Note</w:t>
      </w:r>
      <w:r>
        <w:rPr>
          <w:color w:val="7030A0"/>
          <w:sz w:val="18"/>
          <w:szCs w:val="18"/>
        </w:rPr>
        <w:t>:</w:t>
        <w:tab/>
        <w:t>Deleted</w:t>
      </w:r>
    </w:p>
    <w:p>
      <w:pPr>
        <w:pStyle w:val="Normal"/>
        <w:ind w:start="1080" w:end="0"/>
        <w:jc w:val="both"/>
        <w:rPr>
          <w:color w:val="7030A0"/>
          <w:sz w:val="18"/>
          <w:szCs w:val="18"/>
        </w:rPr>
      </w:pPr>
      <w:r>
        <w:rPr>
          <w:color w:val="7030A0"/>
          <w:sz w:val="18"/>
          <w:szCs w:val="18"/>
        </w:rPr>
      </w:r>
    </w:p>
    <w:p>
      <w:pPr>
        <w:pStyle w:val="ListParagraph"/>
        <w:rPr>
          <w:color w:val="7030A0"/>
          <w:sz w:val="18"/>
          <w:szCs w:val="18"/>
        </w:rPr>
      </w:pPr>
      <w:r>
        <w:rPr>
          <w:color w:val="7030A0"/>
          <w:sz w:val="18"/>
          <w:szCs w:val="18"/>
        </w:rPr>
      </w:r>
    </w:p>
    <w:p>
      <w:pPr>
        <w:pStyle w:val="Normal"/>
        <w:numPr>
          <w:ilvl w:val="0"/>
          <w:numId w:val="55"/>
        </w:numPr>
        <w:jc w:val="both"/>
        <w:rPr>
          <w:color w:val="7030A0"/>
          <w:sz w:val="18"/>
          <w:szCs w:val="18"/>
        </w:rPr>
      </w:pPr>
      <w:r>
        <w:rPr>
          <w:color w:val="7030A0"/>
          <w:sz w:val="18"/>
          <w:szCs w:val="18"/>
        </w:rPr>
        <w:t>Deleted</w:t>
      </w:r>
    </w:p>
    <w:p>
      <w:pPr>
        <w:pStyle w:val="ListParagraph"/>
        <w:rPr>
          <w:color w:val="7030A0"/>
          <w:sz w:val="18"/>
          <w:szCs w:val="18"/>
        </w:rPr>
      </w:pPr>
      <w:r>
        <w:rPr>
          <w:color w:val="7030A0"/>
          <w:sz w:val="18"/>
          <w:szCs w:val="18"/>
        </w:rPr>
      </w:r>
    </w:p>
    <w:p>
      <w:pPr>
        <w:pStyle w:val="Normal"/>
        <w:numPr>
          <w:ilvl w:val="0"/>
          <w:numId w:val="55"/>
        </w:numPr>
        <w:jc w:val="both"/>
        <w:rPr>
          <w:b/>
          <w:color w:val="FF0000"/>
          <w:sz w:val="18"/>
          <w:szCs w:val="18"/>
        </w:rPr>
      </w:pPr>
      <w:r>
        <w:rPr>
          <w:sz w:val="18"/>
          <w:szCs w:val="18"/>
        </w:rPr>
        <w:t xml:space="preserve">Deleted </w:t>
      </w:r>
    </w:p>
    <w:p>
      <w:pPr>
        <w:pStyle w:val="Normal"/>
        <w:ind w:firstLine="360" w:start="720" w:end="0"/>
        <w:jc w:val="both"/>
        <w:rPr>
          <w:sz w:val="18"/>
          <w:szCs w:val="18"/>
        </w:rPr>
      </w:pPr>
      <w:r>
        <w:rPr>
          <w:b/>
          <w:color w:val="FF0000"/>
          <w:sz w:val="18"/>
          <w:szCs w:val="18"/>
        </w:rPr>
      </w:r>
    </w:p>
    <w:p>
      <w:pPr>
        <w:pStyle w:val="Normal"/>
        <w:numPr>
          <w:ilvl w:val="0"/>
          <w:numId w:val="55"/>
        </w:numPr>
        <w:jc w:val="both"/>
        <w:rPr>
          <w:b/>
          <w:color w:val="7030A0"/>
          <w:sz w:val="18"/>
          <w:szCs w:val="18"/>
        </w:rPr>
      </w:pPr>
      <w:r>
        <w:rPr>
          <w:b/>
          <w:color w:val="7030A0"/>
          <w:sz w:val="18"/>
          <w:szCs w:val="18"/>
        </w:rPr>
        <w:t>Not Applicable</w:t>
      </w:r>
    </w:p>
    <w:p>
      <w:pPr>
        <w:pStyle w:val="Normal"/>
        <w:jc w:val="both"/>
        <w:rPr>
          <w:b/>
          <w:color w:val="7030A0"/>
          <w:sz w:val="18"/>
          <w:szCs w:val="18"/>
        </w:rPr>
      </w:pPr>
      <w:r>
        <w:rPr>
          <w:b/>
          <w:color w:val="7030A0"/>
          <w:sz w:val="18"/>
          <w:szCs w:val="18"/>
        </w:rPr>
      </w:r>
    </w:p>
    <w:p>
      <w:pPr>
        <w:pStyle w:val="Normal"/>
        <w:numPr>
          <w:ilvl w:val="0"/>
          <w:numId w:val="55"/>
        </w:numPr>
        <w:jc w:val="both"/>
        <w:rPr>
          <w:b/>
          <w:color w:val="7030A0"/>
          <w:sz w:val="18"/>
          <w:szCs w:val="18"/>
        </w:rPr>
      </w:pPr>
      <w:r>
        <w:rPr>
          <w:b/>
          <w:color w:val="7030A0"/>
          <w:sz w:val="18"/>
          <w:szCs w:val="18"/>
        </w:rPr>
        <w:t>Not Applicable</w:t>
      </w:r>
    </w:p>
    <w:p>
      <w:pPr>
        <w:pStyle w:val="Normal"/>
        <w:jc w:val="both"/>
        <w:rPr>
          <w:b/>
          <w:color w:val="7030A0"/>
          <w:sz w:val="18"/>
          <w:szCs w:val="18"/>
        </w:rPr>
      </w:pPr>
      <w:r>
        <w:rPr>
          <w:b/>
          <w:color w:val="7030A0"/>
          <w:sz w:val="18"/>
          <w:szCs w:val="18"/>
        </w:rPr>
      </w:r>
    </w:p>
    <w:p>
      <w:pPr>
        <w:pStyle w:val="Normal"/>
        <w:numPr>
          <w:ilvl w:val="0"/>
          <w:numId w:val="55"/>
        </w:numPr>
        <w:jc w:val="both"/>
        <w:rPr>
          <w:b/>
          <w:color w:val="7030A0"/>
          <w:sz w:val="18"/>
          <w:szCs w:val="18"/>
        </w:rPr>
      </w:pPr>
      <w:r>
        <w:rPr>
          <w:b/>
          <w:color w:val="7030A0"/>
          <w:sz w:val="18"/>
          <w:szCs w:val="18"/>
        </w:rPr>
        <w:t>Not Applicable</w:t>
      </w:r>
    </w:p>
    <w:p>
      <w:pPr>
        <w:pStyle w:val="Normal"/>
        <w:numPr>
          <w:ilvl w:val="0"/>
          <w:numId w:val="55"/>
        </w:numPr>
        <w:jc w:val="both"/>
        <w:rPr>
          <w:sz w:val="18"/>
          <w:szCs w:val="18"/>
        </w:rPr>
      </w:pPr>
      <w:r>
        <w:rPr>
          <w:sz w:val="18"/>
          <w:szCs w:val="18"/>
        </w:rPr>
        <w:t xml:space="preserve">Value of all Civil Engineering works executed every year during the last </w:t>
      </w:r>
      <w:r>
        <w:rPr>
          <w:b/>
          <w:color w:val="FF0000"/>
          <w:sz w:val="18"/>
          <w:szCs w:val="18"/>
        </w:rPr>
        <w:t>Ten financialyears</w:t>
      </w:r>
      <w:r>
        <w:rPr>
          <w:color w:val="FF0000"/>
          <w:sz w:val="18"/>
          <w:szCs w:val="18"/>
        </w:rPr>
        <w:t xml:space="preserve">(As specified in NIT) </w:t>
      </w:r>
      <w:r>
        <w:rPr>
          <w:sz w:val="18"/>
          <w:szCs w:val="18"/>
        </w:rPr>
        <w:t>in Statement -I</w:t>
      </w:r>
    </w:p>
    <w:p>
      <w:pPr>
        <w:pStyle w:val="Normal"/>
        <w:jc w:val="both"/>
        <w:rPr>
          <w:sz w:val="18"/>
          <w:szCs w:val="18"/>
        </w:rPr>
      </w:pPr>
      <w:r>
        <w:rPr>
          <w:sz w:val="18"/>
          <w:szCs w:val="18"/>
        </w:rPr>
      </w:r>
    </w:p>
    <w:p>
      <w:pPr>
        <w:pStyle w:val="Normal"/>
        <w:numPr>
          <w:ilvl w:val="0"/>
          <w:numId w:val="55"/>
        </w:numPr>
        <w:jc w:val="both"/>
        <w:rPr>
          <w:sz w:val="18"/>
          <w:szCs w:val="18"/>
        </w:rPr>
      </w:pPr>
      <w:r>
        <w:rPr>
          <w:sz w:val="18"/>
          <w:szCs w:val="18"/>
        </w:rPr>
        <w:t xml:space="preserve">Details of similar works completed in the name of the tenderer as Prime Contractor during the last  </w:t>
      </w:r>
      <w:r>
        <w:rPr>
          <w:b/>
          <w:color w:val="FF0000"/>
          <w:sz w:val="18"/>
          <w:szCs w:val="18"/>
        </w:rPr>
        <w:t>Ten  financial years</w:t>
      </w:r>
      <w:r>
        <w:rPr>
          <w:sz w:val="18"/>
          <w:szCs w:val="18"/>
        </w:rPr>
        <w:t xml:space="preserve"> i.e., </w:t>
      </w:r>
      <w:r>
        <w:rPr>
          <w:color w:val="FF0000"/>
          <w:sz w:val="18"/>
          <w:szCs w:val="18"/>
        </w:rPr>
        <w:t>(As specified in NIT)</w:t>
      </w:r>
      <w:r>
        <w:rPr>
          <w:sz w:val="18"/>
          <w:szCs w:val="18"/>
        </w:rPr>
        <w:t>.showing year wise break up of value of work executed in Statement -II</w:t>
      </w:r>
    </w:p>
    <w:p>
      <w:pPr>
        <w:pStyle w:val="Normal"/>
        <w:jc w:val="both"/>
        <w:rPr>
          <w:sz w:val="18"/>
          <w:szCs w:val="18"/>
        </w:rPr>
      </w:pPr>
      <w:r>
        <w:rPr>
          <w:sz w:val="18"/>
          <w:szCs w:val="18"/>
        </w:rPr>
      </w:r>
    </w:p>
    <w:p>
      <w:pPr>
        <w:pStyle w:val="Normal"/>
        <w:numPr>
          <w:ilvl w:val="0"/>
          <w:numId w:val="55"/>
        </w:numPr>
        <w:jc w:val="both"/>
        <w:rPr>
          <w:sz w:val="18"/>
          <w:szCs w:val="18"/>
        </w:rPr>
      </w:pPr>
      <w:r>
        <w:rPr>
          <w:sz w:val="18"/>
          <w:szCs w:val="18"/>
        </w:rPr>
        <w:t xml:space="preserve">Year wise specified quantities executed by the tenderer during the last  </w:t>
      </w:r>
      <w:r>
        <w:rPr>
          <w:b/>
          <w:color w:val="FF0000"/>
          <w:sz w:val="18"/>
          <w:szCs w:val="18"/>
        </w:rPr>
        <w:t>Ten  financial</w:t>
      </w:r>
      <w:r>
        <w:rPr>
          <w:sz w:val="18"/>
          <w:szCs w:val="18"/>
        </w:rPr>
        <w:t xml:space="preserve"> years </w:t>
      </w:r>
      <w:r>
        <w:rPr>
          <w:color w:val="FF0000"/>
          <w:sz w:val="18"/>
          <w:szCs w:val="18"/>
        </w:rPr>
        <w:t xml:space="preserve">(As specified in NIT)  </w:t>
      </w:r>
      <w:r>
        <w:rPr>
          <w:sz w:val="18"/>
          <w:szCs w:val="18"/>
        </w:rPr>
        <w:t xml:space="preserve"> in Statement - III</w:t>
      </w:r>
    </w:p>
    <w:p>
      <w:pPr>
        <w:pStyle w:val="Normal"/>
        <w:ind w:start="1080" w:end="0"/>
        <w:jc w:val="both"/>
        <w:rPr>
          <w:b/>
          <w:color w:val="7030A0"/>
          <w:sz w:val="18"/>
          <w:szCs w:val="18"/>
        </w:rPr>
      </w:pPr>
      <w:r>
        <w:rPr>
          <w:b/>
          <w:color w:val="7030A0"/>
          <w:sz w:val="18"/>
          <w:szCs w:val="18"/>
        </w:rPr>
      </w:r>
    </w:p>
    <w:p>
      <w:pPr>
        <w:pStyle w:val="Normal"/>
        <w:jc w:val="both"/>
        <w:rPr>
          <w:sz w:val="18"/>
          <w:szCs w:val="18"/>
        </w:rPr>
      </w:pPr>
      <w:r>
        <w:rPr>
          <w:b/>
          <w:color w:val="7030A0"/>
          <w:sz w:val="18"/>
          <w:szCs w:val="18"/>
        </w:rPr>
      </w:r>
    </w:p>
    <w:p>
      <w:pPr>
        <w:pStyle w:val="Normal"/>
        <w:numPr>
          <w:ilvl w:val="0"/>
          <w:numId w:val="55"/>
        </w:numPr>
        <w:jc w:val="both"/>
        <w:rPr>
          <w:sz w:val="18"/>
          <w:szCs w:val="18"/>
        </w:rPr>
      </w:pPr>
      <w:r>
        <w:rPr>
          <w:sz w:val="18"/>
          <w:szCs w:val="18"/>
        </w:rPr>
        <w:t>Details of the existing commitments i.e., works on hand and works for which tenders are submitted in Statement - IV</w:t>
      </w:r>
    </w:p>
    <w:p>
      <w:pPr>
        <w:pStyle w:val="Normal"/>
        <w:jc w:val="both"/>
        <w:rPr>
          <w:sz w:val="18"/>
          <w:szCs w:val="18"/>
        </w:rPr>
      </w:pPr>
      <w:r>
        <w:rPr>
          <w:sz w:val="18"/>
          <w:szCs w:val="18"/>
        </w:rPr>
      </w:r>
    </w:p>
    <w:p>
      <w:pPr>
        <w:pStyle w:val="Normal"/>
        <w:numPr>
          <w:ilvl w:val="0"/>
          <w:numId w:val="55"/>
        </w:numPr>
        <w:jc w:val="both"/>
        <w:rPr>
          <w:sz w:val="18"/>
          <w:szCs w:val="18"/>
        </w:rPr>
      </w:pPr>
      <w:r>
        <w:rPr>
          <w:sz w:val="18"/>
          <w:szCs w:val="18"/>
        </w:rPr>
        <w:t>Availability of Key &amp; critical construction / quality control equipment in Statement - V</w:t>
      </w:r>
    </w:p>
    <w:p>
      <w:pPr>
        <w:pStyle w:val="Normal"/>
        <w:jc w:val="both"/>
        <w:rPr>
          <w:sz w:val="18"/>
          <w:szCs w:val="18"/>
        </w:rPr>
      </w:pPr>
      <w:r>
        <w:rPr>
          <w:sz w:val="18"/>
          <w:szCs w:val="18"/>
        </w:rPr>
      </w:r>
    </w:p>
    <w:p>
      <w:pPr>
        <w:pStyle w:val="Normal"/>
        <w:numPr>
          <w:ilvl w:val="0"/>
          <w:numId w:val="55"/>
        </w:numPr>
        <w:jc w:val="both"/>
        <w:rPr>
          <w:sz w:val="18"/>
          <w:szCs w:val="18"/>
        </w:rPr>
      </w:pPr>
      <w:r>
        <w:rPr>
          <w:sz w:val="18"/>
          <w:szCs w:val="18"/>
        </w:rPr>
        <w:t>Availability of key personnel for administration / site management and execution viz., technical personnel required for the work (Statement - VI)</w:t>
      </w:r>
    </w:p>
    <w:p>
      <w:pPr>
        <w:pStyle w:val="Normal"/>
        <w:ind w:start="720" w:end="0"/>
        <w:jc w:val="both"/>
        <w:rPr>
          <w:sz w:val="18"/>
          <w:szCs w:val="18"/>
        </w:rPr>
      </w:pPr>
      <w:r>
        <w:rPr>
          <w:sz w:val="18"/>
          <w:szCs w:val="18"/>
        </w:rPr>
      </w:r>
    </w:p>
    <w:p>
      <w:pPr>
        <w:pStyle w:val="Normal"/>
        <w:numPr>
          <w:ilvl w:val="0"/>
          <w:numId w:val="55"/>
        </w:numPr>
        <w:jc w:val="both"/>
        <w:rPr>
          <w:sz w:val="18"/>
          <w:szCs w:val="18"/>
        </w:rPr>
      </w:pPr>
      <w:r>
        <w:rPr>
          <w:sz w:val="18"/>
          <w:szCs w:val="18"/>
        </w:rPr>
        <w:t xml:space="preserve">Information regarding any litigation, with Government during the last </w:t>
      </w:r>
      <w:r>
        <w:rPr>
          <w:b/>
          <w:color w:val="FF0000"/>
          <w:sz w:val="18"/>
          <w:szCs w:val="18"/>
        </w:rPr>
        <w:t>Ten years</w:t>
      </w:r>
      <w:r>
        <w:rPr>
          <w:sz w:val="18"/>
          <w:szCs w:val="18"/>
        </w:rPr>
        <w:t>, in which the Tenderer is involved in (Statement - VII)</w:t>
      </w:r>
    </w:p>
    <w:p>
      <w:pPr>
        <w:pStyle w:val="Normal"/>
        <w:jc w:val="both"/>
        <w:rPr>
          <w:sz w:val="18"/>
          <w:szCs w:val="18"/>
        </w:rPr>
      </w:pPr>
      <w:r>
        <w:rPr>
          <w:sz w:val="18"/>
          <w:szCs w:val="18"/>
        </w:rPr>
      </w:r>
    </w:p>
    <w:p>
      <w:pPr>
        <w:pStyle w:val="Normal"/>
        <w:numPr>
          <w:ilvl w:val="0"/>
          <w:numId w:val="55"/>
        </w:numPr>
        <w:jc w:val="both"/>
        <w:rPr>
          <w:sz w:val="18"/>
          <w:szCs w:val="18"/>
        </w:rPr>
      </w:pPr>
      <w:r>
        <w:rPr>
          <w:sz w:val="18"/>
          <w:szCs w:val="18"/>
        </w:rPr>
        <w:t>Availability of working capital for the work [Liquid assets, credit facility and availability of other financial resources such as solvency etc]</w:t>
      </w:r>
    </w:p>
    <w:p>
      <w:pPr>
        <w:pStyle w:val="Normal"/>
        <w:jc w:val="both"/>
        <w:rPr>
          <w:sz w:val="18"/>
          <w:szCs w:val="18"/>
        </w:rPr>
      </w:pPr>
      <w:r>
        <w:rPr>
          <w:sz w:val="18"/>
          <w:szCs w:val="18"/>
        </w:rPr>
      </w:r>
    </w:p>
    <w:p>
      <w:pPr>
        <w:pStyle w:val="Normal"/>
        <w:numPr>
          <w:ilvl w:val="0"/>
          <w:numId w:val="55"/>
        </w:numPr>
        <w:jc w:val="both"/>
        <w:rPr>
          <w:sz w:val="18"/>
          <w:szCs w:val="18"/>
        </w:rPr>
      </w:pPr>
      <w:r>
        <w:rPr>
          <w:sz w:val="18"/>
          <w:szCs w:val="18"/>
        </w:rPr>
        <w:t xml:space="preserve">The 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 </w:t>
      </w:r>
    </w:p>
    <w:p>
      <w:pPr>
        <w:pStyle w:val="Normal"/>
        <w:jc w:val="both"/>
        <w:rPr>
          <w:sz w:val="18"/>
          <w:szCs w:val="18"/>
        </w:rPr>
      </w:pPr>
      <w:r>
        <w:rPr>
          <w:sz w:val="18"/>
          <w:szCs w:val="18"/>
        </w:rPr>
      </w:r>
    </w:p>
    <w:p>
      <w:pPr>
        <w:pStyle w:val="Normal"/>
        <w:numPr>
          <w:ilvl w:val="0"/>
          <w:numId w:val="55"/>
        </w:numPr>
        <w:jc w:val="both"/>
        <w:rPr>
          <w:sz w:val="18"/>
          <w:szCs w:val="18"/>
        </w:rPr>
      </w:pPr>
      <w:r>
        <w:rPr>
          <w:sz w:val="18"/>
          <w:szCs w:val="18"/>
        </w:rPr>
        <w:t>The particulars of quality control testing Lab owned, OR tie up with established quality control testing laboratories.</w:t>
      </w:r>
    </w:p>
    <w:p>
      <w:pPr>
        <w:pStyle w:val="ListParagraph"/>
        <w:rPr>
          <w:sz w:val="18"/>
          <w:szCs w:val="18"/>
        </w:rPr>
      </w:pPr>
      <w:r>
        <w:rPr>
          <w:sz w:val="18"/>
          <w:szCs w:val="18"/>
        </w:rPr>
      </w:r>
    </w:p>
    <w:p>
      <w:pPr>
        <w:pStyle w:val="Normal"/>
        <w:numPr>
          <w:ilvl w:val="0"/>
          <w:numId w:val="55"/>
        </w:numPr>
        <w:jc w:val="both"/>
        <w:rPr>
          <w:sz w:val="18"/>
          <w:szCs w:val="18"/>
        </w:rPr>
      </w:pPr>
      <w:r>
        <w:rPr>
          <w:sz w:val="18"/>
          <w:szCs w:val="18"/>
        </w:rPr>
        <w:t>In case of JV( if specified in NIT ), joint Venture Memorandum of Understanding (MoU) In statement VIII.</w:t>
      </w:r>
    </w:p>
    <w:p>
      <w:pPr>
        <w:pStyle w:val="ListParagraph"/>
        <w:rPr>
          <w:sz w:val="18"/>
          <w:szCs w:val="18"/>
        </w:rPr>
      </w:pPr>
      <w:r>
        <w:rPr>
          <w:sz w:val="18"/>
          <w:szCs w:val="18"/>
        </w:rPr>
      </w:r>
    </w:p>
    <w:p>
      <w:pPr>
        <w:pStyle w:val="Normal"/>
        <w:numPr>
          <w:ilvl w:val="0"/>
          <w:numId w:val="55"/>
        </w:numPr>
        <w:jc w:val="both"/>
        <w:rPr>
          <w:sz w:val="18"/>
          <w:szCs w:val="18"/>
        </w:rPr>
      </w:pPr>
      <w:r>
        <w:rPr>
          <w:sz w:val="18"/>
          <w:szCs w:val="18"/>
        </w:rPr>
        <w:t>Any other document as per NIT.</w:t>
      </w:r>
    </w:p>
    <w:p>
      <w:pPr>
        <w:pStyle w:val="BodyText"/>
        <w:spacing w:lineRule="auto" w:line="240"/>
        <w:ind w:hanging="720"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Last date / time for submission of the tenders.</w:t>
      </w:r>
    </w:p>
    <w:p>
      <w:pPr>
        <w:pStyle w:val="Normal"/>
        <w:numPr>
          <w:ilvl w:val="1"/>
          <w:numId w:val="7"/>
        </w:numPr>
        <w:jc w:val="both"/>
        <w:rPr>
          <w:color w:val="000000"/>
          <w:sz w:val="18"/>
          <w:szCs w:val="18"/>
        </w:rPr>
      </w:pPr>
      <w:r>
        <w:rPr>
          <w:color w:val="000000"/>
          <w:sz w:val="18"/>
          <w:szCs w:val="18"/>
        </w:rPr>
        <w:t xml:space="preserve">Tenders must be submitted not later than the date and time specified in NIT.  </w:t>
      </w:r>
    </w:p>
    <w:p>
      <w:pPr>
        <w:pStyle w:val="Normal"/>
        <w:numPr>
          <w:ilvl w:val="1"/>
          <w:numId w:val="7"/>
        </w:numPr>
        <w:jc w:val="both"/>
        <w:rPr>
          <w:color w:val="000000"/>
          <w:sz w:val="18"/>
          <w:szCs w:val="18"/>
        </w:rPr>
      </w:pPr>
      <w:r>
        <w:rPr>
          <w:color w:val="000000"/>
          <w:sz w:val="18"/>
          <w:szCs w:val="18"/>
        </w:rPr>
        <w:t>The Tender Inviting Authority may extend the dates for issue and receipt of Tenders by issuing an amendment in which case all rights and obligations of the Tender Inviting Authority and the Tenderers will remain same as previously.</w:t>
      </w:r>
    </w:p>
    <w:p>
      <w:pPr>
        <w:pStyle w:val="Normal"/>
        <w:ind w:start="360" w:end="0"/>
        <w:jc w:val="both"/>
        <w:rPr>
          <w:color w:val="000000"/>
          <w:sz w:val="18"/>
          <w:szCs w:val="18"/>
        </w:rPr>
      </w:pPr>
      <w:r>
        <w:rPr>
          <w:color w:val="000000"/>
          <w:sz w:val="18"/>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Late tenders</w:t>
      </w:r>
    </w:p>
    <w:p>
      <w:pPr>
        <w:pStyle w:val="Normal"/>
        <w:numPr>
          <w:ilvl w:val="1"/>
          <w:numId w:val="7"/>
        </w:numPr>
        <w:jc w:val="both"/>
        <w:rPr>
          <w:color w:val="000000"/>
          <w:sz w:val="18"/>
          <w:szCs w:val="18"/>
        </w:rPr>
      </w:pPr>
      <w:r>
        <w:rPr>
          <w:color w:val="000000"/>
          <w:sz w:val="18"/>
          <w:szCs w:val="18"/>
        </w:rPr>
        <w:t>Any tender received after the last date / time prescribed in NIT will be summarily rejected.</w:t>
      </w:r>
    </w:p>
    <w:p>
      <w:pPr>
        <w:pStyle w:val="Normal"/>
        <w:ind w:start="360" w:end="0"/>
        <w:jc w:val="both"/>
        <w:rPr>
          <w:color w:val="000000"/>
          <w:sz w:val="18"/>
          <w:szCs w:val="18"/>
        </w:rPr>
      </w:pPr>
      <w:r>
        <w:rPr>
          <w:color w:val="000000"/>
          <w:sz w:val="18"/>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Modification to the tender</w:t>
      </w:r>
    </w:p>
    <w:p>
      <w:pPr>
        <w:pStyle w:val="Normal"/>
        <w:numPr>
          <w:ilvl w:val="1"/>
          <w:numId w:val="7"/>
        </w:numPr>
        <w:jc w:val="both"/>
        <w:rPr>
          <w:color w:val="000000"/>
          <w:sz w:val="18"/>
          <w:szCs w:val="18"/>
        </w:rPr>
      </w:pPr>
      <w:r>
        <w:rPr>
          <w:color w:val="000000"/>
          <w:sz w:val="18"/>
          <w:szCs w:val="18"/>
        </w:rPr>
        <w:t>No tender shall be modified after the last date / time of submission of tenders.</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p>
      <w:pPr>
        <w:pStyle w:val="Heading1"/>
        <w:spacing w:lineRule="auto" w:line="240"/>
        <w:ind w:hanging="0" w:start="0"/>
        <w:jc w:val="center"/>
        <w:rPr>
          <w:rFonts w:ascii="Times New Roman" w:hAnsi="Times New Roman" w:cs="Times New Roman"/>
          <w:color w:val="000000"/>
          <w:sz w:val="18"/>
          <w:szCs w:val="18"/>
        </w:rPr>
      </w:pPr>
      <w:r>
        <w:rPr>
          <w:rFonts w:cs="Times New Roman" w:ascii="Times New Roman" w:hAnsi="Times New Roman"/>
          <w:color w:val="000000"/>
          <w:sz w:val="18"/>
          <w:szCs w:val="18"/>
        </w:rPr>
        <w:t>E.</w:t>
        <w:tab/>
      </w:r>
      <w:r>
        <w:rPr>
          <w:rFonts w:cs="Times New Roman" w:ascii="Times New Roman" w:hAnsi="Times New Roman"/>
          <w:color w:val="000000"/>
          <w:sz w:val="24"/>
          <w:szCs w:val="24"/>
        </w:rPr>
        <w:t>TENDER OPENING AND EVALUATION</w:t>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 xml:space="preserve"> </w:t>
      </w:r>
      <w:r>
        <w:rPr>
          <w:rFonts w:cs="Times New Roman" w:ascii="Times New Roman" w:hAnsi="Times New Roman"/>
          <w:b/>
          <w:color w:val="000000"/>
          <w:sz w:val="18"/>
          <w:szCs w:val="18"/>
        </w:rPr>
        <w:t>Tender opening</w:t>
      </w:r>
    </w:p>
    <w:p>
      <w:pPr>
        <w:pStyle w:val="Normal"/>
        <w:numPr>
          <w:ilvl w:val="1"/>
          <w:numId w:val="7"/>
        </w:numPr>
        <w:jc w:val="both"/>
        <w:rPr>
          <w:color w:val="000000"/>
          <w:sz w:val="18"/>
          <w:szCs w:val="18"/>
        </w:rPr>
      </w:pPr>
      <w:r>
        <w:rPr>
          <w:color w:val="000000"/>
          <w:sz w:val="18"/>
          <w:szCs w:val="18"/>
        </w:rPr>
        <w:t>The tenderers or their authorized representatives can be present at the time of opening of the tenders. Either the tenderer himself or one of his representative with proper authorization only will be allowed at the time of tender opening.  If any of the tenderer is not present at the time of opening of tenders, the tender opening authority will, on opening the tender of the absentee tenderer, reads out and record the deficiencies if any, which shall be binding on the tenderer.</w:t>
      </w:r>
    </w:p>
    <w:p>
      <w:pPr>
        <w:pStyle w:val="Normal"/>
        <w:rPr>
          <w:color w:val="000000"/>
          <w:sz w:val="10"/>
          <w:szCs w:val="18"/>
        </w:rPr>
      </w:pPr>
      <w:r>
        <w:rPr>
          <w:color w:val="000000"/>
          <w:sz w:val="10"/>
          <w:szCs w:val="18"/>
        </w:rPr>
      </w:r>
    </w:p>
    <w:p>
      <w:pPr>
        <w:pStyle w:val="Normal"/>
        <w:numPr>
          <w:ilvl w:val="1"/>
          <w:numId w:val="7"/>
        </w:numPr>
        <w:jc w:val="both"/>
        <w:rPr>
          <w:color w:val="000000"/>
          <w:sz w:val="18"/>
          <w:szCs w:val="18"/>
        </w:rPr>
      </w:pPr>
      <w:r>
        <w:rPr>
          <w:color w:val="000000"/>
          <w:sz w:val="18"/>
          <w:szCs w:val="18"/>
        </w:rPr>
        <w:t>The technical bid containing qualification requirements as per Annexure: I &amp; II and statement I to VII will be evaluated by the tender opening authority and the minutes are recorded which will be signed by the tender opening authority as well as tenderers or their authorized representatives present.</w:t>
      </w:r>
    </w:p>
    <w:p>
      <w:pPr>
        <w:pStyle w:val="ListParagraph"/>
        <w:rPr>
          <w:color w:val="000000"/>
          <w:sz w:val="10"/>
          <w:szCs w:val="18"/>
        </w:rPr>
      </w:pPr>
      <w:r>
        <w:rPr>
          <w:color w:val="000000"/>
          <w:sz w:val="10"/>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 xml:space="preserve"> </w:t>
      </w:r>
      <w:r>
        <w:rPr>
          <w:rFonts w:cs="Times New Roman" w:ascii="Times New Roman" w:hAnsi="Times New Roman"/>
          <w:b/>
          <w:color w:val="000000"/>
          <w:sz w:val="18"/>
          <w:szCs w:val="18"/>
        </w:rPr>
        <w:t>Clarification on the technical bid</w:t>
      </w:r>
    </w:p>
    <w:p>
      <w:pPr>
        <w:pStyle w:val="Normal"/>
        <w:numPr>
          <w:ilvl w:val="1"/>
          <w:numId w:val="7"/>
        </w:numPr>
        <w:jc w:val="both"/>
        <w:rPr>
          <w:color w:val="000000"/>
          <w:sz w:val="18"/>
          <w:szCs w:val="18"/>
        </w:rPr>
      </w:pPr>
      <w:r>
        <w:rPr>
          <w:color w:val="000000"/>
          <w:sz w:val="18"/>
          <w:szCs w:val="18"/>
        </w:rPr>
        <w:t>The tender opening authority may call upon any tenderer for clarification on the statements, documentary proof relating to the technical bid.  The request for clarification and response thereto shall be in writing and it shall be only on the qualification information furnished by the tenderer.  The clarification called for from the tenderers shall be furnished within the stipulated time, which shall not be more than a week.</w:t>
      </w:r>
    </w:p>
    <w:p>
      <w:pPr>
        <w:pStyle w:val="Normal"/>
        <w:ind w:start="360" w:end="0"/>
        <w:jc w:val="both"/>
        <w:rPr>
          <w:color w:val="000000"/>
          <w:sz w:val="10"/>
          <w:szCs w:val="18"/>
        </w:rPr>
      </w:pPr>
      <w:r>
        <w:rPr>
          <w:color w:val="000000"/>
          <w:sz w:val="10"/>
          <w:szCs w:val="18"/>
        </w:rPr>
      </w:r>
    </w:p>
    <w:p>
      <w:pPr>
        <w:pStyle w:val="Normal"/>
        <w:numPr>
          <w:ilvl w:val="1"/>
          <w:numId w:val="7"/>
        </w:numPr>
        <w:jc w:val="both"/>
        <w:rPr>
          <w:color w:val="000000"/>
          <w:sz w:val="18"/>
          <w:szCs w:val="18"/>
        </w:rPr>
      </w:pPr>
      <w:r>
        <w:rPr>
          <w:color w:val="000000"/>
          <w:sz w:val="18"/>
          <w:szCs w:val="18"/>
        </w:rPr>
        <w:t>The tenderer if so desirous, shall agree in writing to furnish the clarification called for within the stipulated time and, for disqualification and rejection of his tender in the event of failure to do so.</w:t>
      </w:r>
    </w:p>
    <w:p>
      <w:pPr>
        <w:pStyle w:val="Normal"/>
        <w:jc w:val="both"/>
        <w:rPr>
          <w:color w:val="000000"/>
          <w:sz w:val="10"/>
          <w:szCs w:val="18"/>
        </w:rPr>
      </w:pPr>
      <w:r>
        <w:rPr>
          <w:color w:val="000000"/>
          <w:sz w:val="10"/>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Examination of technical bids and determination of responsiveness</w:t>
      </w:r>
    </w:p>
    <w:p>
      <w:pPr>
        <w:pStyle w:val="Normal"/>
        <w:numPr>
          <w:ilvl w:val="1"/>
          <w:numId w:val="7"/>
        </w:numPr>
        <w:jc w:val="both"/>
        <w:rPr>
          <w:color w:val="000000"/>
          <w:sz w:val="18"/>
          <w:szCs w:val="18"/>
        </w:rPr>
      </w:pPr>
      <w:r>
        <w:rPr>
          <w:color w:val="000000"/>
          <w:sz w:val="18"/>
          <w:szCs w:val="18"/>
        </w:rPr>
        <w:t>The Superintending Engineer will evaluate whether each tenderer is satisfying the eligibility criteria prescribed in the tender document and declares them as a qualified tenderer.</w:t>
      </w:r>
    </w:p>
    <w:p>
      <w:pPr>
        <w:pStyle w:val="Normal"/>
        <w:ind w:start="360" w:end="0"/>
        <w:jc w:val="both"/>
        <w:rPr>
          <w:color w:val="000000"/>
          <w:sz w:val="10"/>
          <w:szCs w:val="18"/>
        </w:rPr>
      </w:pPr>
      <w:r>
        <w:rPr>
          <w:color w:val="000000"/>
          <w:sz w:val="10"/>
          <w:szCs w:val="18"/>
        </w:rPr>
      </w:r>
    </w:p>
    <w:p>
      <w:pPr>
        <w:pStyle w:val="Normal"/>
        <w:numPr>
          <w:ilvl w:val="1"/>
          <w:numId w:val="7"/>
        </w:numPr>
        <w:jc w:val="both"/>
        <w:rPr>
          <w:color w:val="000000"/>
          <w:sz w:val="18"/>
          <w:szCs w:val="18"/>
        </w:rPr>
      </w:pPr>
      <w:r>
        <w:rPr>
          <w:color w:val="000000"/>
          <w:sz w:val="18"/>
          <w:szCs w:val="18"/>
        </w:rPr>
        <w:t>If the technical bid of a tenderer is not satisfying any of the eligibility criteria it will be rejected by the Superintending Engineer. However, the tender accepting authority detects any error in the evaluation of tenders by Superintending Engineer, the tender accepting authority while returning the tenders may direct the Superintending Engineer or Chief Engineer as the case may be, to re-evaluate the tenders.</w:t>
      </w:r>
    </w:p>
    <w:p>
      <w:pPr>
        <w:pStyle w:val="ListParagraph"/>
        <w:ind w:start="0" w:end="0"/>
        <w:rPr>
          <w:color w:val="000000"/>
          <w:sz w:val="10"/>
          <w:szCs w:val="18"/>
        </w:rPr>
      </w:pPr>
      <w:r>
        <w:rPr>
          <w:color w:val="000000"/>
          <w:sz w:val="10"/>
          <w:szCs w:val="18"/>
        </w:rPr>
      </w:r>
    </w:p>
    <w:p>
      <w:pPr>
        <w:pStyle w:val="Normal"/>
        <w:numPr>
          <w:ilvl w:val="1"/>
          <w:numId w:val="7"/>
        </w:numPr>
        <w:jc w:val="both"/>
        <w:rPr>
          <w:color w:val="000000"/>
          <w:sz w:val="18"/>
          <w:szCs w:val="18"/>
        </w:rPr>
      </w:pPr>
      <w:r>
        <w:rPr>
          <w:color w:val="000000"/>
          <w:sz w:val="18"/>
          <w:szCs w:val="18"/>
        </w:rPr>
        <w:t>If any alteration is made by the tenderer in the tender documents, the conditions of the contract, the drawings, specifications or statements / formats or quantities the tender will be rejected.</w:t>
      </w:r>
    </w:p>
    <w:p>
      <w:pPr>
        <w:pStyle w:val="Normal"/>
        <w:ind w:start="360" w:end="0"/>
        <w:jc w:val="both"/>
        <w:rPr>
          <w:color w:val="000000"/>
          <w:sz w:val="8"/>
          <w:szCs w:val="18"/>
        </w:rPr>
      </w:pPr>
      <w:r>
        <w:rPr>
          <w:color w:val="000000"/>
          <w:sz w:val="8"/>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Price bid opening</w:t>
      </w:r>
    </w:p>
    <w:p>
      <w:pPr>
        <w:pStyle w:val="Normal"/>
        <w:numPr>
          <w:ilvl w:val="1"/>
          <w:numId w:val="7"/>
        </w:numPr>
        <w:jc w:val="both"/>
        <w:rPr>
          <w:color w:val="000000"/>
          <w:sz w:val="18"/>
          <w:szCs w:val="18"/>
        </w:rPr>
      </w:pPr>
      <w:r>
        <w:rPr>
          <w:color w:val="000000"/>
          <w:sz w:val="18"/>
          <w:szCs w:val="18"/>
        </w:rPr>
        <w:t>Only the price bids of qualified tenderers whose technical Bids are found satisfying the eligibility criteria shall be opened in the presence of the qualified tenderers or their authorized representatives present on the date and time fixed.  The bid offers are read out and minutes recorded and the signatures of the tenderers present are taken in the minutes.</w:t>
      </w:r>
    </w:p>
    <w:p>
      <w:pPr>
        <w:pStyle w:val="Normal"/>
        <w:ind w:start="360" w:end="0"/>
        <w:jc w:val="both"/>
        <w:rPr>
          <w:color w:val="000000"/>
          <w:sz w:val="10"/>
          <w:szCs w:val="18"/>
        </w:rPr>
      </w:pPr>
      <w:r>
        <w:rPr>
          <w:color w:val="000000"/>
          <w:sz w:val="10"/>
          <w:szCs w:val="18"/>
        </w:rPr>
      </w:r>
    </w:p>
    <w:p>
      <w:pPr>
        <w:pStyle w:val="Normal"/>
        <w:numPr>
          <w:ilvl w:val="1"/>
          <w:numId w:val="7"/>
        </w:numPr>
        <w:jc w:val="both"/>
        <w:rPr>
          <w:color w:val="000000"/>
          <w:sz w:val="18"/>
          <w:szCs w:val="18"/>
        </w:rPr>
      </w:pPr>
      <w:r>
        <w:rPr>
          <w:color w:val="000000"/>
          <w:sz w:val="18"/>
          <w:szCs w:val="18"/>
        </w:rPr>
        <w:t>The price bid of the unqualified tenderers will not be opened and kept in safe custody till the tenders are finalized and thereafter E.M.D will be returned to the tenderers.</w:t>
      </w:r>
    </w:p>
    <w:p>
      <w:pPr>
        <w:pStyle w:val="Normal"/>
        <w:ind w:start="360" w:end="0"/>
        <w:jc w:val="both"/>
        <w:rPr>
          <w:color w:val="000000"/>
          <w:sz w:val="10"/>
          <w:szCs w:val="18"/>
        </w:rPr>
      </w:pPr>
      <w:r>
        <w:rPr>
          <w:color w:val="000000"/>
          <w:sz w:val="10"/>
          <w:szCs w:val="18"/>
        </w:rPr>
      </w:r>
    </w:p>
    <w:p>
      <w:pPr>
        <w:pStyle w:val="Normal"/>
        <w:numPr>
          <w:ilvl w:val="1"/>
          <w:numId w:val="7"/>
        </w:numPr>
        <w:jc w:val="both"/>
        <w:rPr>
          <w:color w:val="000000"/>
          <w:sz w:val="18"/>
          <w:szCs w:val="18"/>
        </w:rPr>
      </w:pPr>
      <w:r>
        <w:rPr>
          <w:color w:val="000000"/>
          <w:sz w:val="18"/>
          <w:szCs w:val="18"/>
        </w:rPr>
        <w:t>Tenders shall be scrutinized in accordance with the conditions stipulated in the Tender document. In case of any discrepancy of non-adherence conditions the tender accepting authority shall communicate the same which will be binding both on the tender opening authority and the tenderer.  In case of any ambiguity, the decision taken by the tender accepting authority on tenders shall be final.</w:t>
      </w:r>
    </w:p>
    <w:p>
      <w:pPr>
        <w:pStyle w:val="Normal"/>
        <w:jc w:val="both"/>
        <w:rPr>
          <w:color w:val="000000"/>
          <w:sz w:val="10"/>
          <w:szCs w:val="18"/>
        </w:rPr>
      </w:pPr>
      <w:r>
        <w:rPr>
          <w:color w:val="000000"/>
          <w:sz w:val="10"/>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Evaluation and comparison of price bids</w:t>
      </w:r>
    </w:p>
    <w:p>
      <w:pPr>
        <w:pStyle w:val="Normal"/>
        <w:numPr>
          <w:ilvl w:val="1"/>
          <w:numId w:val="7"/>
        </w:numPr>
        <w:jc w:val="both"/>
        <w:rPr>
          <w:color w:val="000000"/>
          <w:sz w:val="18"/>
          <w:szCs w:val="18"/>
        </w:rPr>
      </w:pPr>
      <w:r>
        <w:rPr>
          <w:color w:val="000000"/>
          <w:sz w:val="18"/>
          <w:szCs w:val="18"/>
        </w:rPr>
        <w:t>The Superintending Engineer will evaluate and compare the price bids of all the qualified tenderers.</w:t>
      </w:r>
    </w:p>
    <w:p>
      <w:pPr>
        <w:pStyle w:val="Normal"/>
        <w:numPr>
          <w:ilvl w:val="1"/>
          <w:numId w:val="7"/>
        </w:numPr>
        <w:jc w:val="both"/>
        <w:rPr>
          <w:color w:val="000000"/>
          <w:sz w:val="18"/>
          <w:szCs w:val="18"/>
        </w:rPr>
      </w:pPr>
      <w:r>
        <w:rPr>
          <w:color w:val="000000"/>
          <w:sz w:val="18"/>
          <w:szCs w:val="18"/>
        </w:rPr>
        <w:t>Negotiations at any level are strictly prohibited. However, good gesture rebate, if offered by the lowest tenderer prior to finalization of tenders may be accepted by the tender accepting authority.</w:t>
      </w:r>
    </w:p>
    <w:p>
      <w:pPr>
        <w:pStyle w:val="Normal"/>
        <w:numPr>
          <w:ilvl w:val="1"/>
          <w:numId w:val="7"/>
        </w:numPr>
        <w:jc w:val="both"/>
        <w:rPr>
          <w:color w:val="000000"/>
          <w:sz w:val="18"/>
          <w:szCs w:val="18"/>
        </w:rPr>
      </w:pPr>
      <w:r>
        <w:rPr>
          <w:color w:val="000000"/>
          <w:sz w:val="18"/>
          <w:szCs w:val="18"/>
        </w:rPr>
        <w:t>Selection of tenderer among the lowest and equally quoted tenderers will be in the following orders:</w:t>
      </w:r>
    </w:p>
    <w:p>
      <w:pPr>
        <w:pStyle w:val="Normal"/>
        <w:numPr>
          <w:ilvl w:val="0"/>
          <w:numId w:val="6"/>
        </w:numPr>
        <w:jc w:val="both"/>
        <w:rPr>
          <w:color w:val="000000"/>
          <w:sz w:val="18"/>
          <w:szCs w:val="18"/>
        </w:rPr>
      </w:pPr>
      <w:r>
        <w:rPr>
          <w:color w:val="000000"/>
          <w:sz w:val="18"/>
          <w:szCs w:val="18"/>
        </w:rPr>
        <w:t>The tenderer whose bid capacity is higher will be selected.</w:t>
      </w:r>
    </w:p>
    <w:p>
      <w:pPr>
        <w:pStyle w:val="Normal"/>
        <w:numPr>
          <w:ilvl w:val="0"/>
          <w:numId w:val="6"/>
        </w:numPr>
        <w:jc w:val="both"/>
        <w:rPr>
          <w:color w:val="000000"/>
          <w:sz w:val="18"/>
          <w:szCs w:val="18"/>
        </w:rPr>
      </w:pPr>
      <w:r>
        <w:rPr>
          <w:color w:val="000000"/>
          <w:sz w:val="18"/>
          <w:szCs w:val="18"/>
        </w:rPr>
        <w:t>In case the bid capacity is also same the tenderer whose annual turnover is more will be preferred.</w:t>
      </w:r>
    </w:p>
    <w:p>
      <w:pPr>
        <w:pStyle w:val="Normal"/>
        <w:numPr>
          <w:ilvl w:val="0"/>
          <w:numId w:val="6"/>
        </w:numPr>
        <w:jc w:val="both"/>
        <w:rPr>
          <w:color w:val="000000"/>
          <w:sz w:val="18"/>
          <w:szCs w:val="18"/>
        </w:rPr>
      </w:pPr>
      <w:r>
        <w:rPr>
          <w:color w:val="000000"/>
          <w:sz w:val="18"/>
          <w:szCs w:val="18"/>
        </w:rPr>
        <w:t>Even if the criteria incidentally become the same, the turnover on similar works and thereafter machinery available for the work and then the clean track record will be considered for selection.</w:t>
      </w:r>
    </w:p>
    <w:p>
      <w:pPr>
        <w:pStyle w:val="Normal"/>
        <w:ind w:start="720" w:end="0"/>
        <w:jc w:val="both"/>
        <w:rPr>
          <w:color w:val="000000"/>
          <w:sz w:val="10"/>
          <w:szCs w:val="10"/>
        </w:rPr>
      </w:pPr>
      <w:r>
        <w:rPr>
          <w:color w:val="000000"/>
          <w:sz w:val="10"/>
          <w:szCs w:val="10"/>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lang w:val="en-US"/>
        </w:rPr>
        <w:t xml:space="preserve">    </w:t>
      </w:r>
      <w:r>
        <w:rPr>
          <w:rFonts w:cs="Times New Roman" w:ascii="Times New Roman" w:hAnsi="Times New Roman"/>
          <w:b/>
          <w:color w:val="000000"/>
          <w:sz w:val="18"/>
          <w:szCs w:val="18"/>
        </w:rPr>
        <w:t>Discrepancy in tender percentage quoted</w:t>
      </w:r>
    </w:p>
    <w:p>
      <w:pPr>
        <w:pStyle w:val="Normal"/>
        <w:numPr>
          <w:ilvl w:val="1"/>
          <w:numId w:val="7"/>
        </w:numPr>
        <w:jc w:val="both"/>
        <w:rPr>
          <w:color w:val="000000"/>
          <w:sz w:val="18"/>
          <w:szCs w:val="18"/>
        </w:rPr>
      </w:pPr>
      <w:r>
        <w:rPr>
          <w:color w:val="000000"/>
          <w:sz w:val="18"/>
          <w:szCs w:val="18"/>
        </w:rPr>
        <w:t>In case of any discrepancy between the overall tender percentage quoted in words and figures, the percentage quoted in words shall prevail.  In case the tenderer has quoted overall tender percentage only in words and not in figures or vice versa, such tender shall be treated as incomplete and rejected.</w:t>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Process to be confidential</w:t>
      </w:r>
    </w:p>
    <w:p>
      <w:pPr>
        <w:pStyle w:val="Normal"/>
        <w:numPr>
          <w:ilvl w:val="1"/>
          <w:numId w:val="7"/>
        </w:numPr>
        <w:jc w:val="both"/>
        <w:rPr>
          <w:color w:val="000000"/>
          <w:sz w:val="18"/>
          <w:szCs w:val="18"/>
        </w:rPr>
      </w:pPr>
      <w:r>
        <w:rPr>
          <w:color w:val="000000"/>
          <w:sz w:val="18"/>
          <w:szCs w:val="18"/>
        </w:rPr>
        <w:t>Information relating to the examination, clarification, evaluation and comparison of tenders and recommendations for the award of a contract shall not be disclosed to tenderers or any other persons not officially concerned with such Processes until the award to the successful tenderer has been announced by the tender accepting authority.  Any effort by a tenderer to influence the Processing of tenders or award decisions may result in the rejection of his tender.</w:t>
      </w:r>
    </w:p>
    <w:p>
      <w:pPr>
        <w:pStyle w:val="Normal"/>
        <w:ind w:start="360" w:end="0"/>
        <w:jc w:val="both"/>
        <w:rPr>
          <w:color w:val="000000"/>
          <w:sz w:val="10"/>
          <w:szCs w:val="18"/>
        </w:rPr>
      </w:pPr>
      <w:r>
        <w:rPr>
          <w:color w:val="000000"/>
          <w:sz w:val="10"/>
          <w:szCs w:val="18"/>
        </w:rPr>
      </w:r>
    </w:p>
    <w:p>
      <w:pPr>
        <w:pStyle w:val="Normal"/>
        <w:numPr>
          <w:ilvl w:val="1"/>
          <w:numId w:val="7"/>
        </w:numPr>
        <w:jc w:val="both"/>
        <w:rPr>
          <w:color w:val="000000"/>
          <w:sz w:val="18"/>
          <w:szCs w:val="18"/>
        </w:rPr>
      </w:pPr>
      <w:r>
        <w:rPr>
          <w:color w:val="000000"/>
          <w:sz w:val="18"/>
          <w:szCs w:val="18"/>
        </w:rPr>
        <w:t>No Tenderer shall contact the Superintending Engineer or any authority concerned with finalization of tenders on any matter relating to its tender from the time of the tender opening to the time the contract is awarded. If the tenderer wishes to bring additional information to the notice of the Superintending Engineer, it should do so in writing.</w:t>
      </w:r>
    </w:p>
    <w:p>
      <w:pPr>
        <w:pStyle w:val="Normal"/>
        <w:ind w:start="360" w:end="0"/>
        <w:jc w:val="both"/>
        <w:rPr>
          <w:color w:val="000000"/>
          <w:sz w:val="10"/>
          <w:szCs w:val="18"/>
        </w:rPr>
      </w:pPr>
      <w:r>
        <w:rPr>
          <w:color w:val="000000"/>
          <w:sz w:val="10"/>
          <w:szCs w:val="18"/>
        </w:rPr>
      </w:r>
    </w:p>
    <w:p>
      <w:pPr>
        <w:pStyle w:val="Normal"/>
        <w:numPr>
          <w:ilvl w:val="1"/>
          <w:numId w:val="7"/>
        </w:numPr>
        <w:jc w:val="both"/>
        <w:rPr>
          <w:color w:val="000000"/>
          <w:sz w:val="18"/>
          <w:szCs w:val="18"/>
        </w:rPr>
      </w:pPr>
      <w:r>
        <w:rPr>
          <w:color w:val="000000"/>
          <w:sz w:val="18"/>
          <w:szCs w:val="18"/>
        </w:rPr>
        <w:t>Before recommending / accepting the tender, the tender recommending / accepting authority shall verify the correctness of certificates submitted to meet the eligibility criteria and specifically experience.  The authenticated agreements of previous works executed by the lowest tenderer shall be called for.</w:t>
      </w:r>
    </w:p>
    <w:p>
      <w:pPr>
        <w:pStyle w:val="Normal"/>
        <w:ind w:start="360" w:end="0"/>
        <w:jc w:val="both"/>
        <w:rPr>
          <w:color w:val="000000"/>
          <w:sz w:val="18"/>
          <w:szCs w:val="18"/>
        </w:rPr>
      </w:pPr>
      <w:r>
        <w:rPr>
          <w:color w:val="000000"/>
          <w:sz w:val="18"/>
          <w:szCs w:val="18"/>
        </w:rPr>
      </w:r>
    </w:p>
    <w:p>
      <w:pPr>
        <w:pStyle w:val="Normal"/>
        <w:numPr>
          <w:ilvl w:val="1"/>
          <w:numId w:val="7"/>
        </w:numPr>
        <w:jc w:val="both"/>
        <w:rPr>
          <w:color w:val="000000"/>
          <w:sz w:val="18"/>
          <w:szCs w:val="18"/>
        </w:rPr>
      </w:pPr>
      <w:r>
        <w:rPr>
          <w:color w:val="000000"/>
          <w:sz w:val="18"/>
          <w:szCs w:val="18"/>
        </w:rPr>
        <w:t>Tenders will be finalized by the Executive Engineer / Superintending Engineer / Chief Engineers for the works costing up to Rs.2.00 Crores. The tenders for the works costing more than Rs.2.00 Crores will be refereed to COT along with technical bid evaluation for consideration. The Commissioner of Tenders shall scrutinize the tenders submitted by Engineer-in-Chief / Chief Engineer / Project Administrators in accordance with the conditions stipulated in the tender document and in case any discrepancy of non-adherence to the conditions, the same shall be communicated which will be binding both on the tender concluding authority and contractor. In case of any ambiguity the decision taken by the COT on tenders shall be final.</w:t>
      </w:r>
    </w:p>
    <w:p>
      <w:pPr>
        <w:pStyle w:val="Heading1"/>
        <w:spacing w:lineRule="auto" w:line="240"/>
        <w:ind w:hanging="0" w:start="0"/>
        <w:jc w:val="center"/>
        <w:rPr>
          <w:rFonts w:ascii="Times New Roman" w:hAnsi="Times New Roman" w:cs="Times New Roman"/>
          <w:color w:val="000000"/>
          <w:sz w:val="18"/>
          <w:szCs w:val="18"/>
        </w:rPr>
      </w:pPr>
      <w:r>
        <w:rPr>
          <w:rFonts w:cs="Times New Roman" w:ascii="Times New Roman" w:hAnsi="Times New Roman"/>
          <w:color w:val="000000"/>
          <w:sz w:val="18"/>
          <w:szCs w:val="18"/>
        </w:rPr>
        <w:t>F.</w:t>
        <w:tab/>
      </w:r>
      <w:r>
        <w:rPr>
          <w:rFonts w:cs="Times New Roman" w:ascii="Times New Roman" w:hAnsi="Times New Roman"/>
          <w:color w:val="000000"/>
          <w:sz w:val="24"/>
          <w:szCs w:val="24"/>
        </w:rPr>
        <w:t>AWARD OF CONTRACT</w:t>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Award Criteria</w:t>
      </w:r>
    </w:p>
    <w:p>
      <w:pPr>
        <w:pStyle w:val="Normal"/>
        <w:numPr>
          <w:ilvl w:val="1"/>
          <w:numId w:val="7"/>
        </w:numPr>
        <w:jc w:val="both"/>
        <w:rPr>
          <w:color w:val="000000"/>
          <w:sz w:val="18"/>
          <w:szCs w:val="18"/>
        </w:rPr>
      </w:pPr>
      <w:r>
        <w:rPr>
          <w:color w:val="000000"/>
          <w:sz w:val="18"/>
          <w:szCs w:val="18"/>
        </w:rPr>
        <w:t xml:space="preserve">The Superintending Engineer/Chief Engineer will award or recommend to the competent tender accepting authority for award of the contract to the tenderer who is found technically qualified as per the tender conditions and whose price bid is lowest. </w:t>
      </w:r>
    </w:p>
    <w:p>
      <w:pPr>
        <w:pStyle w:val="Normal"/>
        <w:jc w:val="both"/>
        <w:rPr>
          <w:color w:val="000000"/>
          <w:sz w:val="18"/>
          <w:szCs w:val="18"/>
        </w:rPr>
      </w:pPr>
      <w:r>
        <w:rPr>
          <w:color w:val="000000"/>
          <w:sz w:val="18"/>
          <w:szCs w:val="18"/>
        </w:rPr>
      </w:r>
    </w:p>
    <w:p>
      <w:pPr>
        <w:pStyle w:val="Normal"/>
        <w:numPr>
          <w:ilvl w:val="1"/>
          <w:numId w:val="7"/>
        </w:numPr>
        <w:jc w:val="both"/>
        <w:rPr>
          <w:color w:val="000000"/>
          <w:sz w:val="18"/>
          <w:szCs w:val="18"/>
        </w:rPr>
      </w:pPr>
      <w:r>
        <w:rPr>
          <w:color w:val="000000"/>
          <w:sz w:val="18"/>
          <w:szCs w:val="18"/>
        </w:rPr>
        <w:t>The tender accepting authority reserves the right to accept or reject any tender or all tenders and to cancel the tendering Processs, at any time prior to the award of contract, without thereby incurring any liability to the affected tenderer or tenderers or any obligation to inform the affected tenderer or tenderers of the reasons for such action.</w:t>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Notification of award and signing of agreement</w:t>
      </w:r>
    </w:p>
    <w:p>
      <w:pPr>
        <w:pStyle w:val="Normal"/>
        <w:numPr>
          <w:ilvl w:val="1"/>
          <w:numId w:val="7"/>
        </w:numPr>
        <w:jc w:val="both"/>
        <w:rPr>
          <w:sz w:val="18"/>
          <w:szCs w:val="18"/>
        </w:rPr>
      </w:pPr>
      <w:r>
        <w:rPr>
          <w:sz w:val="18"/>
          <w:szCs w:val="18"/>
        </w:rPr>
        <w:t>The Tenderer whose Tender has been accepted will be notified of the award of the work by the tender accepting authority, prior to expiration of the Tender validity period by registered letter. This letter (hereinafter and in the Conditions of Contract called “Letter of Acceptance”) will indicate the sum that the Government will pay the Contractor in consideration of the execution, completion of the Works by the Contractor as prescribed by the Contract (hereinafter and in the Contract called the “Contract Amount”).</w:t>
      </w:r>
    </w:p>
    <w:p>
      <w:pPr>
        <w:pStyle w:val="Normal"/>
        <w:ind w:hanging="720" w:start="720" w:end="0"/>
        <w:jc w:val="both"/>
        <w:rPr>
          <w:sz w:val="18"/>
          <w:szCs w:val="18"/>
        </w:rPr>
      </w:pPr>
      <w:r>
        <w:rPr>
          <w:sz w:val="18"/>
          <w:szCs w:val="18"/>
        </w:rPr>
      </w:r>
    </w:p>
    <w:p>
      <w:pPr>
        <w:pStyle w:val="Normal"/>
        <w:numPr>
          <w:ilvl w:val="1"/>
          <w:numId w:val="7"/>
        </w:numPr>
        <w:jc w:val="both"/>
        <w:rPr>
          <w:sz w:val="18"/>
          <w:szCs w:val="18"/>
        </w:rPr>
      </w:pPr>
      <w:r>
        <w:rPr>
          <w:sz w:val="18"/>
          <w:szCs w:val="18"/>
        </w:rPr>
        <w:t>When a tender is to be accepted the concerned tenderer shall attend the office of the tender inviting authority concerned on the date fixed in the Letter of acceptance. Upon intimation being given by the tender inviting authority, of acceptance of his tender, the tenderers shall make payment of the balance E.M.D., and additional security deposit wherever needed by way of Demand Draft or unconditional and irrevocable Bank Guarantee obtained from a Nationalized / scheduled Bank with therequired validity period , and sign an agreement in the form prescribed by the department for the due fulfillment of the contract. Failure to attend the tender inviting authority’s office on the date fixed,</w:t>
      </w:r>
    </w:p>
    <w:p>
      <w:pPr>
        <w:pStyle w:val="Normal"/>
        <w:ind w:start="720" w:end="0"/>
        <w:jc w:val="both"/>
        <w:rPr>
          <w:sz w:val="18"/>
          <w:szCs w:val="18"/>
        </w:rPr>
      </w:pPr>
      <w:r>
        <w:rPr>
          <w:sz w:val="18"/>
          <w:szCs w:val="18"/>
        </w:rPr>
        <w:t>in the written intimation, to enter into the required agreement ,the successful bidder will be suspended from participating in the tenders on e-procurement platform for a period of 3 years. The e-procurement system would deactivate the user ID of such defaulting bidder based on the trigger/ 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takenup by the Government.</w:t>
      </w:r>
    </w:p>
    <w:p>
      <w:pPr>
        <w:pStyle w:val="ListParagraph"/>
        <w:rPr>
          <w:sz w:val="18"/>
          <w:szCs w:val="18"/>
        </w:rPr>
      </w:pPr>
      <w:r>
        <w:rPr>
          <w:sz w:val="18"/>
          <w:szCs w:val="18"/>
        </w:rPr>
      </w:r>
    </w:p>
    <w:p>
      <w:pPr>
        <w:pStyle w:val="Normal"/>
        <w:ind w:start="720" w:end="0"/>
        <w:jc w:val="both"/>
        <w:rPr>
          <w:sz w:val="18"/>
          <w:szCs w:val="18"/>
        </w:rPr>
      </w:pPr>
      <w:r>
        <w:rPr>
          <w:sz w:val="18"/>
          <w:szCs w:val="18"/>
        </w:rPr>
        <w:t>The written agreement to be entered into between the contractor and the Government shall be the foundation of the rights and obligations of both the parties and the contract shall not be deemed to be complete until the agreement has first been signed by the contractor and then by the proper officer authorized to enter into contract on behalf of the Government.</w:t>
      </w:r>
    </w:p>
    <w:p>
      <w:pPr>
        <w:pStyle w:val="Normal"/>
        <w:numPr>
          <w:ilvl w:val="1"/>
          <w:numId w:val="7"/>
        </w:numPr>
        <w:jc w:val="both"/>
        <w:rPr>
          <w:sz w:val="18"/>
          <w:szCs w:val="18"/>
        </w:rPr>
      </w:pPr>
      <w:r>
        <w:rPr>
          <w:sz w:val="18"/>
          <w:szCs w:val="18"/>
        </w:rPr>
        <w:t xml:space="preserve">The successful tenderer has to sign an agreement within </w:t>
      </w:r>
      <w:r>
        <w:rPr>
          <w:b/>
          <w:color w:val="FF0000"/>
          <w:sz w:val="18"/>
          <w:szCs w:val="18"/>
        </w:rPr>
        <w:t>a period of 15 days from the date</w:t>
      </w:r>
      <w:r>
        <w:rPr>
          <w:sz w:val="18"/>
          <w:szCs w:val="18"/>
        </w:rPr>
        <w:t xml:space="preserve"> of receipt of communication of acceptance of his tender.  On failure to do so his tender will be cancelled., without issuing any further notice and action will be initiated for debarring the tenderer from participating in tenders for a period of 12 months.</w:t>
      </w:r>
    </w:p>
    <w:p>
      <w:pPr>
        <w:pStyle w:val="Normal"/>
        <w:jc w:val="both"/>
        <w:rPr>
          <w:sz w:val="10"/>
          <w:szCs w:val="18"/>
        </w:rPr>
      </w:pPr>
      <w:r>
        <w:rPr>
          <w:sz w:val="10"/>
          <w:szCs w:val="18"/>
        </w:rPr>
      </w:r>
    </w:p>
    <w:p>
      <w:pPr>
        <w:pStyle w:val="BodyText"/>
        <w:numPr>
          <w:ilvl w:val="0"/>
          <w:numId w:val="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Corrupt or fraudulent practices</w:t>
      </w:r>
    </w:p>
    <w:p>
      <w:pPr>
        <w:pStyle w:val="Normal"/>
        <w:numPr>
          <w:ilvl w:val="1"/>
          <w:numId w:val="7"/>
        </w:numPr>
        <w:jc w:val="both"/>
        <w:rPr>
          <w:color w:val="000000"/>
          <w:sz w:val="18"/>
          <w:szCs w:val="18"/>
        </w:rPr>
      </w:pPr>
      <w:r>
        <w:rPr>
          <w:color w:val="000000"/>
          <w:sz w:val="18"/>
          <w:szCs w:val="18"/>
        </w:rPr>
        <w:t>The Government require that the bidders/suppliers/contractors under Government financed contracts, observe the highest standard of ethics during the procurement and execution of such contracts.  In pursuance of this policy, the Government</w:t>
      </w:r>
    </w:p>
    <w:p>
      <w:pPr>
        <w:pStyle w:val="Normal"/>
        <w:numPr>
          <w:ilvl w:val="0"/>
          <w:numId w:val="60"/>
        </w:numPr>
        <w:jc w:val="both"/>
        <w:rPr>
          <w:color w:val="000000"/>
          <w:sz w:val="18"/>
          <w:szCs w:val="18"/>
        </w:rPr>
      </w:pPr>
      <w:r>
        <w:rPr>
          <w:color w:val="000000"/>
          <w:sz w:val="18"/>
          <w:szCs w:val="18"/>
        </w:rPr>
        <w:t>define for the purposes of the provision, the terms set forth below as follows:</w:t>
      </w:r>
    </w:p>
    <w:p>
      <w:pPr>
        <w:pStyle w:val="Normal"/>
        <w:numPr>
          <w:ilvl w:val="0"/>
          <w:numId w:val="31"/>
        </w:numPr>
        <w:jc w:val="both"/>
        <w:rPr>
          <w:color w:val="000000"/>
          <w:sz w:val="18"/>
          <w:szCs w:val="18"/>
        </w:rPr>
      </w:pPr>
      <w:r>
        <w:rPr>
          <w:color w:val="000000"/>
          <w:sz w:val="18"/>
          <w:szCs w:val="18"/>
        </w:rPr>
        <w:t>“</w:t>
      </w:r>
      <w:r>
        <w:rPr>
          <w:color w:val="000000"/>
          <w:sz w:val="18"/>
          <w:szCs w:val="18"/>
        </w:rPr>
        <w:t>corrupt practices” means the offering, giving, receiving or soliciting of anything of value to influence the action of a Government official in procurement Processes or in contract execution: and</w:t>
      </w:r>
    </w:p>
    <w:p>
      <w:pPr>
        <w:pStyle w:val="Normal"/>
        <w:ind w:start="720" w:end="0"/>
        <w:jc w:val="both"/>
        <w:rPr>
          <w:color w:val="000000"/>
          <w:sz w:val="8"/>
          <w:szCs w:val="18"/>
        </w:rPr>
      </w:pPr>
      <w:r>
        <w:rPr>
          <w:color w:val="000000"/>
          <w:sz w:val="8"/>
          <w:szCs w:val="18"/>
        </w:rPr>
      </w:r>
    </w:p>
    <w:p>
      <w:pPr>
        <w:pStyle w:val="Normal"/>
        <w:tabs>
          <w:tab w:val="clear" w:pos="720"/>
          <w:tab w:val="left" w:pos="3735" w:leader="none"/>
        </w:tabs>
        <w:ind w:start="720" w:end="0"/>
        <w:jc w:val="both"/>
        <w:rPr>
          <w:color w:val="000000"/>
          <w:sz w:val="18"/>
          <w:szCs w:val="18"/>
        </w:rPr>
      </w:pPr>
      <w:r>
        <w:rPr>
          <w:color w:val="000000"/>
          <w:sz w:val="18"/>
          <w:szCs w:val="18"/>
        </w:rPr>
        <w:t>“</w:t>
      </w:r>
      <w:r>
        <w:rPr>
          <w:color w:val="000000"/>
          <w:sz w:val="18"/>
          <w:szCs w:val="18"/>
        </w:rPr>
        <w:t>fraudulent practice” means a misrepresentation of facts in order to influence a procurement Processes or the execution of a contract to the detriment of the Government and includes collusive practice among Tenderers (prior to or after Tender submission) designed to establish in Tender prices at artificial non-competitive levels and to deprive the Government of the benefits of free and open competition.</w:t>
      </w:r>
    </w:p>
    <w:p>
      <w:pPr>
        <w:pStyle w:val="Normal"/>
        <w:ind w:start="720" w:end="0"/>
        <w:jc w:val="both"/>
        <w:rPr>
          <w:color w:val="000000"/>
          <w:sz w:val="12"/>
          <w:szCs w:val="18"/>
        </w:rPr>
      </w:pPr>
      <w:r>
        <w:rPr>
          <w:color w:val="000000"/>
          <w:sz w:val="12"/>
          <w:szCs w:val="18"/>
        </w:rPr>
      </w:r>
    </w:p>
    <w:p>
      <w:pPr>
        <w:pStyle w:val="Normal"/>
        <w:numPr>
          <w:ilvl w:val="0"/>
          <w:numId w:val="60"/>
        </w:numPr>
        <w:jc w:val="both"/>
        <w:rPr>
          <w:color w:val="000000"/>
          <w:sz w:val="18"/>
          <w:szCs w:val="18"/>
        </w:rPr>
      </w:pPr>
      <w:r>
        <w:rPr>
          <w:color w:val="000000"/>
          <w:sz w:val="18"/>
          <w:szCs w:val="18"/>
        </w:rPr>
        <w:t>Will reject a proposal for award if it determines that the tenderer recommended for award has engaged in corrupt or fraudulent practices in competing for the contract in question.</w:t>
      </w:r>
    </w:p>
    <w:p>
      <w:pPr>
        <w:pStyle w:val="Normal"/>
        <w:ind w:start="720" w:end="0"/>
        <w:jc w:val="both"/>
        <w:rPr>
          <w:color w:val="000000"/>
          <w:sz w:val="10"/>
          <w:szCs w:val="18"/>
        </w:rPr>
      </w:pPr>
      <w:r>
        <w:rPr>
          <w:color w:val="000000"/>
          <w:sz w:val="10"/>
          <w:szCs w:val="18"/>
        </w:rPr>
      </w:r>
    </w:p>
    <w:p>
      <w:pPr>
        <w:pStyle w:val="Normal"/>
        <w:numPr>
          <w:ilvl w:val="0"/>
          <w:numId w:val="60"/>
        </w:numPr>
        <w:jc w:val="both"/>
        <w:rPr>
          <w:color w:val="000000"/>
          <w:sz w:val="18"/>
          <w:szCs w:val="18"/>
        </w:rPr>
      </w:pPr>
      <w:r>
        <w:rPr>
          <w:color w:val="000000"/>
          <w:sz w:val="18"/>
          <w:szCs w:val="18"/>
        </w:rPr>
        <w:t>Will blacklist / or debar a firm, either indefinitely or for a stated period of time, if at any time determines that the firm has engaged in corrupt or fraudulent practices in competing for, or in executing a Government contract.</w:t>
      </w:r>
    </w:p>
    <w:p>
      <w:pPr>
        <w:pStyle w:val="Normal"/>
        <w:numPr>
          <w:ilvl w:val="0"/>
          <w:numId w:val="60"/>
        </w:numPr>
        <w:jc w:val="both"/>
        <w:rPr>
          <w:color w:val="000000"/>
          <w:sz w:val="18"/>
          <w:szCs w:val="18"/>
        </w:rPr>
      </w:pPr>
      <w:r>
        <w:rPr>
          <w:color w:val="000000"/>
          <w:sz w:val="18"/>
          <w:szCs w:val="18"/>
        </w:rPr>
        <w:t>Further more, tenderers shall be aware of the provisions stated in the general conditions of contract.</w:t>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rPr>
          <w:b/>
          <w:color w:val="000000"/>
          <w:sz w:val="18"/>
          <w:szCs w:val="18"/>
        </w:rPr>
      </w:pPr>
      <w:r>
        <w:rPr>
          <w:b/>
          <w:color w:val="000000"/>
          <w:sz w:val="18"/>
          <w:szCs w:val="18"/>
        </w:rPr>
      </w:r>
    </w:p>
    <w:p>
      <w:pPr>
        <w:pStyle w:val="Normal"/>
        <w:jc w:val="center"/>
        <w:rPr>
          <w:b/>
          <w:color w:val="000000"/>
          <w:sz w:val="28"/>
          <w:szCs w:val="28"/>
        </w:rPr>
      </w:pPr>
      <w:r>
        <w:rPr>
          <w:b/>
          <w:color w:val="000000"/>
          <w:sz w:val="28"/>
          <w:szCs w:val="28"/>
        </w:rPr>
        <w:t>QUALIFICATION INFORMATION</w:t>
      </w:r>
    </w:p>
    <w:p>
      <w:pPr>
        <w:pStyle w:val="Normal"/>
        <w:jc w:val="center"/>
        <w:rPr>
          <w:b/>
          <w:color w:val="000000"/>
          <w:sz w:val="28"/>
          <w:szCs w:val="28"/>
          <w:u w:val="single"/>
        </w:rPr>
      </w:pPr>
      <w:r>
        <w:rPr>
          <w:b/>
          <w:color w:val="000000"/>
          <w:sz w:val="28"/>
          <w:szCs w:val="28"/>
          <w:u w:val="single"/>
        </w:rPr>
        <w:t>Annexure –I</w:t>
      </w:r>
    </w:p>
    <w:p>
      <w:pPr>
        <w:pStyle w:val="Heading6"/>
        <w:spacing w:lineRule="auto" w:line="240"/>
        <w:ind w:hanging="0" w:start="0"/>
        <w:rPr>
          <w:rFonts w:ascii="Times New Roman" w:hAnsi="Times New Roman" w:cs="Times New Roman"/>
          <w:color w:val="000000"/>
          <w:sz w:val="28"/>
          <w:szCs w:val="28"/>
        </w:rPr>
      </w:pPr>
      <w:r>
        <w:rPr>
          <w:rFonts w:cs="Times New Roman" w:ascii="Times New Roman" w:hAnsi="Times New Roman"/>
          <w:color w:val="000000"/>
          <w:sz w:val="28"/>
          <w:szCs w:val="28"/>
        </w:rPr>
        <w:t>CHECKLIST TO ACOMPANY THE TENDER</w:t>
      </w:r>
    </w:p>
    <w:p>
      <w:pPr>
        <w:pStyle w:val="Normal"/>
        <w:rPr/>
      </w:pPr>
      <w:r>
        <w:rPr>
          <w:rFonts w:cs="Times New Roman"/>
          <w:color w:val="000000"/>
          <w:sz w:val="28"/>
          <w:szCs w:val="28"/>
        </w:rPr>
      </w:r>
    </w:p>
    <w:tbl>
      <w:tblPr>
        <w:tblW w:w="9332" w:type="dxa"/>
        <w:jc w:val="center"/>
        <w:tblInd w:w="0" w:type="dxa"/>
        <w:tblLayout w:type="fixed"/>
        <w:tblCellMar>
          <w:top w:w="0" w:type="dxa"/>
          <w:start w:w="108" w:type="dxa"/>
          <w:bottom w:w="0" w:type="dxa"/>
          <w:end w:w="108" w:type="dxa"/>
        </w:tblCellMar>
      </w:tblPr>
      <w:tblGrid>
        <w:gridCol w:w="835"/>
        <w:gridCol w:w="7237"/>
        <w:gridCol w:w="1260"/>
      </w:tblGrid>
      <w:tr>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b/>
                <w:sz w:val="18"/>
                <w:szCs w:val="18"/>
              </w:rPr>
            </w:pPr>
            <w:r>
              <w:rPr>
                <w:b/>
                <w:sz w:val="18"/>
                <w:szCs w:val="18"/>
              </w:rPr>
              <w:t>Sl.No</w:t>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b/>
                <w:sz w:val="18"/>
                <w:szCs w:val="18"/>
              </w:rPr>
            </w:pPr>
            <w:r>
              <w:rPr>
                <w:b/>
                <w:sz w:val="18"/>
                <w:szCs w:val="18"/>
              </w:rPr>
              <w:t>Description</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start="-81" w:end="-61"/>
              <w:jc w:val="center"/>
              <w:rPr>
                <w:b/>
                <w:sz w:val="18"/>
                <w:szCs w:val="18"/>
              </w:rPr>
            </w:pPr>
            <w:r>
              <w:rPr>
                <w:b/>
                <w:sz w:val="18"/>
                <w:szCs w:val="18"/>
              </w:rPr>
              <w:t xml:space="preserve">Remarks </w:t>
            </w:r>
          </w:p>
        </w:tc>
      </w:tr>
      <w:tr>
        <w:trPr/>
        <w:tc>
          <w:tcPr>
            <w:tcW w:w="835" w:type="dxa"/>
            <w:tcBorders>
              <w:top w:val="single" w:sz="4" w:space="0" w:color="000000"/>
              <w:start w:val="single" w:sz="4" w:space="0" w:color="000000"/>
              <w:bottom w:val="single" w:sz="4" w:space="0" w:color="000000"/>
              <w:end w:val="single" w:sz="4" w:space="0" w:color="000000"/>
            </w:tcBorders>
          </w:tcPr>
          <w:p>
            <w:pPr>
              <w:pStyle w:val="Normal"/>
              <w:spacing w:before="0" w:after="20"/>
              <w:jc w:val="center"/>
              <w:rPr>
                <w:bCs/>
              </w:rPr>
            </w:pPr>
            <w:r>
              <w:rPr>
                <w:bCs/>
              </w:rPr>
              <w:t>1</w:t>
            </w:r>
          </w:p>
        </w:tc>
        <w:tc>
          <w:tcPr>
            <w:tcW w:w="7237" w:type="dxa"/>
            <w:tcBorders>
              <w:top w:val="single" w:sz="4" w:space="0" w:color="000000"/>
              <w:start w:val="single" w:sz="4" w:space="0" w:color="000000"/>
              <w:bottom w:val="single" w:sz="4" w:space="0" w:color="000000"/>
              <w:end w:val="single" w:sz="4" w:space="0" w:color="000000"/>
            </w:tcBorders>
          </w:tcPr>
          <w:p>
            <w:pPr>
              <w:pStyle w:val="Normal"/>
              <w:spacing w:before="0" w:after="20"/>
              <w:jc w:val="center"/>
              <w:rPr>
                <w:bCs/>
              </w:rPr>
            </w:pPr>
            <w:r>
              <w:rPr>
                <w:bCs/>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before="0" w:after="20"/>
              <w:jc w:val="center"/>
              <w:rPr>
                <w:bCs/>
              </w:rPr>
            </w:pPr>
            <w:r>
              <w:rPr>
                <w:bCs/>
              </w:rPr>
              <w:t>3</w:t>
            </w:r>
          </w:p>
        </w:tc>
      </w:tr>
      <w:tr>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3"/>
              </w:numPr>
              <w:spacing w:before="0" w:after="20"/>
              <w:jc w:val="center"/>
              <w:rPr>
                <w:bCs/>
              </w:rPr>
            </w:pPr>
            <w:r>
              <w:rPr>
                <w:bCs/>
              </w:rPr>
              <w:t>1</w:t>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spacing w:before="0" w:after="20"/>
              <w:jc w:val="both"/>
              <w:rPr>
                <w:bCs/>
              </w:rPr>
            </w:pPr>
            <w:r>
              <w:rPr>
                <w:bCs/>
                <w:color w:val="000000"/>
              </w:rPr>
              <w:t>Copy of Class of Registration: Appropriate class of registration as per existing GOs.</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Cs/>
              </w:rPr>
              <w:t>Mandatory</w:t>
            </w:r>
          </w:p>
        </w:tc>
      </w:tr>
      <w:tr>
        <w:trPr>
          <w:trHeight w:val="179"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3"/>
              </w:numPr>
              <w:spacing w:before="0" w:after="20"/>
              <w:jc w:val="center"/>
              <w:rPr>
                <w:bCs/>
              </w:rPr>
            </w:pPr>
            <w:r>
              <w:rPr>
                <w:bCs/>
              </w:rPr>
              <w:t>2</w:t>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both"/>
              <w:rPr/>
            </w:pPr>
            <w:r>
              <w:rPr>
                <w:bCs/>
              </w:rPr>
              <w:t xml:space="preserve">1% EMD of </w:t>
            </w:r>
            <w:r>
              <w:rPr>
                <w:b/>
                <w:bCs/>
              </w:rPr>
              <w:t>Rs.</w:t>
            </w:r>
            <w:r>
              <w:rPr>
                <w:b/>
                <w:bCs/>
                <w:highlight w:val="yellow"/>
              </w:rPr>
              <w:t xml:space="preserve">{{EMD 1%}}</w:t>
            </w:r>
            <w:r>
              <w:rPr>
                <w:b/>
                <w:bCs/>
              </w:rPr>
              <w:t xml:space="preserve"/>
            </w:r>
            <w:r>
              <w:rPr>
                <w:bCs/>
              </w:rPr>
              <w:t xml:space="preserve"> through </w:t>
            </w:r>
            <w:r>
              <w:rPr/>
              <w:t xml:space="preserve">Online Payment / in the form of BG in favour of Commissioner, {{Corporation}} taken on or after the tender notice. </w:t>
            </w:r>
            <w:r>
              <w:rPr>
                <w:b/>
              </w:rPr>
              <w:t>In case of B.G. validity of B.G. shall be 6 months from the date of NIT.</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rPr>
            </w:pPr>
            <w:r>
              <w:rPr>
                <w:bCs/>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3"/>
              </w:numPr>
              <w:spacing w:before="0" w:after="20"/>
              <w:jc w:val="center"/>
              <w:rPr>
                <w:bCs/>
              </w:rPr>
            </w:pPr>
            <w:r>
              <w:rPr>
                <w:bCs/>
              </w:rPr>
              <w:t>3</w:t>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both"/>
              <w:rPr>
                <w:bCs/>
              </w:rPr>
            </w:pPr>
            <w:r>
              <w:rPr>
                <w:color w:val="000000"/>
              </w:rPr>
              <w:t xml:space="preserve">Certificate of financial turnover in civil engineering works in any one year during the last ten financial years duly certified by the chartered accountants as filed in their income tax returns in </w:t>
            </w:r>
            <w:r>
              <w:rPr>
                <w:bCs/>
              </w:rPr>
              <w:t>statement - I with UDIN NO.</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Cs/>
              </w:rPr>
              <w:t>Mandatory</w:t>
            </w:r>
          </w:p>
        </w:tc>
      </w:tr>
      <w:tr>
        <w:trPr>
          <w:trHeight w:val="656"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3"/>
              </w:numPr>
              <w:snapToGrid w:val="false"/>
              <w:spacing w:before="0" w:after="20"/>
              <w:jc w:val="center"/>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both"/>
              <w:rPr>
                <w:bCs/>
              </w:rPr>
            </w:pPr>
            <w:r>
              <w:rPr>
                <w:bCs/>
              </w:rPr>
              <w:t xml:space="preserve">Details of existing commitments i.e., works on hand and works for which tenders are submitted in Statement-IV with supporting certificates. </w:t>
            </w:r>
            <w:r>
              <w:rPr>
                <w:color w:val="000000"/>
              </w:rPr>
              <w:t>For Existing Commitments, attach certificates issued by the concerned EEs indicating the balance work to be done, and likely period of completion or else it will be treated that the works shown are 100% to be executed (Considered as 100% work to be done).</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Cs/>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3"/>
              </w:numPr>
              <w:snapToGrid w:val="false"/>
              <w:spacing w:before="0" w:after="20"/>
              <w:jc w:val="center"/>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390" w:leader="none"/>
              </w:tabs>
              <w:spacing w:before="0" w:after="20"/>
              <w:jc w:val="both"/>
              <w:rPr>
                <w:bCs/>
              </w:rPr>
            </w:pPr>
            <w:r>
              <w:rPr>
                <w:color w:val="000000"/>
                <w:lang w:val="en-IN"/>
              </w:rPr>
              <w:t>The bidder should give a declaration on a non judicial stamp paper of Rs.100/- that he/she is having own/leased along with proof of ownership/lease of the required equipment/ machinery</w:t>
            </w:r>
            <w:r>
              <w:rPr>
                <w:bCs/>
              </w:rPr>
              <w:t xml:space="preserve"> on critical equipment in Statement-V.</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rPr>
            </w:pPr>
            <w:r>
              <w:rPr>
                <w:bCs/>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20"/>
              <w:ind w:start="720" w:end="0"/>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tcPr>
          <w:p>
            <w:pPr>
              <w:pStyle w:val="NoSpacing"/>
              <w:numPr>
                <w:ilvl w:val="0"/>
                <w:numId w:val="53"/>
              </w:numPr>
              <w:ind w:hanging="260" w:start="260" w:end="0"/>
              <w:jc w:val="both"/>
              <w:rPr>
                <w:bCs/>
              </w:rPr>
            </w:pPr>
            <w:r>
              <w:rPr/>
              <w:t>The bidder who stand first lowest in the bid shall have to submit the MoU as per the following before entering into agreement without fail</w:t>
            </w:r>
            <w:r>
              <w:rPr>
                <w:bCs/>
              </w:rPr>
              <w:t xml:space="preserve"> </w:t>
            </w:r>
            <w:r>
              <w:rPr>
                <w:b/>
                <w:bCs/>
              </w:rPr>
              <w:t>(</w:t>
            </w:r>
            <w:r>
              <w:rPr>
                <w:b/>
              </w:rPr>
              <w:t>i)</w:t>
            </w:r>
            <w:r>
              <w:rPr/>
              <w:t xml:space="preserve"> In case of bidder owns/leased a RMC plant, a self declaration on Rs.100/-  non judicial stamp paper along with proof of owner ship/lease of the RMC plant.</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20"/>
              <w:ind w:start="720" w:end="0"/>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tcPr>
          <w:p>
            <w:pPr>
              <w:pStyle w:val="NoSpacing"/>
              <w:numPr>
                <w:ilvl w:val="0"/>
                <w:numId w:val="53"/>
              </w:numPr>
              <w:ind w:hanging="260" w:start="260" w:end="0"/>
              <w:jc w:val="both"/>
              <w:rPr>
                <w:bCs/>
              </w:rPr>
            </w:pPr>
            <w:r>
              <w:rPr/>
              <w:t>In case of bidder doesn’t owns/of have lease an RMC plant, an MoU with RMC plant owner/firm on Rs.100/- stamp paper as per the prescribed proforma.</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20"/>
              <w:ind w:start="720" w:end="0"/>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tcPr>
          <w:p>
            <w:pPr>
              <w:pStyle w:val="NoSpacing"/>
              <w:numPr>
                <w:ilvl w:val="0"/>
                <w:numId w:val="53"/>
              </w:numPr>
              <w:ind w:hanging="260" w:start="260" w:end="0"/>
              <w:jc w:val="both"/>
              <w:rPr>
                <w:bCs/>
              </w:rPr>
            </w:pPr>
            <w:r>
              <w:rPr/>
              <w:t>The RMC plant shall have valid QCI certificate with regular audits carried as per the norms. However, in case of new RMC plants, if the application is made for QCI certificate the same shall be submitted before entering into agreement.</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5"/>
              </w:numPr>
              <w:snapToGrid w:val="false"/>
              <w:spacing w:before="0" w:after="20"/>
              <w:jc w:val="center"/>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both"/>
              <w:rPr>
                <w:bCs/>
              </w:rPr>
            </w:pPr>
            <w:r>
              <w:rPr>
                <w:bCs/>
              </w:rPr>
              <w:t>Availability of key personnel (as per statement–VI or supporting certificates)</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Cs/>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5"/>
              </w:numPr>
              <w:snapToGrid w:val="false"/>
              <w:spacing w:before="0" w:after="20"/>
              <w:jc w:val="center"/>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both"/>
              <w:rPr>
                <w:bCs/>
              </w:rPr>
            </w:pPr>
            <w:r>
              <w:rPr>
                <w:bCs/>
              </w:rPr>
              <w:t>Litigation history in statement–VII</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Cs/>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5"/>
              </w:numPr>
              <w:snapToGrid w:val="false"/>
              <w:spacing w:before="0" w:after="20"/>
              <w:jc w:val="center"/>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jc w:val="both"/>
              <w:rPr>
                <w:bCs/>
              </w:rPr>
            </w:pPr>
            <w:r>
              <w:rPr>
                <w:bCs/>
              </w:rPr>
              <w:t xml:space="preserve">Proof of </w:t>
            </w:r>
            <w:r>
              <w:rPr/>
              <w:t>Liquid Assets / Credit facilities Solvency Certificate</w:t>
            </w:r>
            <w:r>
              <w:rPr>
                <w:bCs/>
              </w:rPr>
              <w:t xml:space="preserve"> in the shape of Solvency certificate of value not less than </w:t>
            </w:r>
            <w:r>
              <w:rPr>
                <w:b/>
                <w:bCs/>
              </w:rPr>
              <w:t>Rs.</w:t>
            </w:r>
            <w:r>
              <w:rPr>
                <w:b/>
                <w:bCs/>
                <w:highlight w:val="yellow"/>
              </w:rPr>
              <w:t xml:space="preserve">{{ECV Lakhs}} Lakhs</w:t>
            </w:r>
            <w:r>
              <w:rPr>
                <w:bCs/>
              </w:rPr>
              <w:t xml:space="preserve"> from Nationalized /Scheduled Commercial Banks. </w:t>
            </w:r>
            <w:r>
              <w:rPr>
                <w:rFonts w:eastAsia="Calibri"/>
                <w:b/>
                <w:bCs/>
              </w:rPr>
              <w:t>Validity of solvency certificate shall be 1 year from the date of issue.</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rPr>
            </w:pPr>
            <w:r>
              <w:rPr>
                <w:bCs/>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5"/>
              </w:numPr>
              <w:snapToGrid w:val="false"/>
              <w:spacing w:before="0" w:after="20"/>
              <w:jc w:val="center"/>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jc w:val="both"/>
              <w:rPr>
                <w:bCs/>
              </w:rPr>
            </w:pPr>
            <w:r>
              <w:rPr>
                <w:color w:val="000000"/>
                <w:lang w:val="en-IN"/>
              </w:rPr>
              <w:t xml:space="preserve">Assessed available Bid Capacity as per formula (3AN-B) should be greater than  </w:t>
            </w:r>
            <w:r>
              <w:rPr>
                <w:b/>
                <w:highlight w:val="yellow"/>
              </w:rPr>
              <w:t xml:space="preserve">Rs.{{ECV Lakhs}} Lakhs.</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rPr>
            </w:pPr>
            <w:r>
              <w:rPr>
                <w:bCs/>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5"/>
              </w:numPr>
              <w:snapToGrid w:val="false"/>
              <w:spacing w:before="0" w:after="20"/>
              <w:jc w:val="center"/>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both"/>
              <w:rPr>
                <w:bCs/>
              </w:rPr>
            </w:pPr>
            <w:r>
              <w:rPr>
                <w:bCs/>
              </w:rPr>
              <w:t>Copy of PAN card along with a copy of Latest Income Tax returns</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Cs/>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5"/>
              </w:numPr>
              <w:snapToGrid w:val="false"/>
              <w:spacing w:before="0" w:after="20"/>
              <w:jc w:val="center"/>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both"/>
              <w:rPr>
                <w:bCs/>
              </w:rPr>
            </w:pPr>
            <w:r>
              <w:rPr>
                <w:bCs/>
              </w:rPr>
              <w:t>Copy of GST registration.</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Cs/>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5"/>
              </w:numPr>
              <w:snapToGrid w:val="false"/>
              <w:spacing w:before="0" w:after="20"/>
              <w:jc w:val="center"/>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jc w:val="both"/>
              <w:rPr>
                <w:bCs/>
              </w:rPr>
            </w:pPr>
            <w:r>
              <w:rPr>
                <w:bCs/>
              </w:rPr>
              <w:t>Any other certificates required as per NIT .</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Cs/>
              </w:rPr>
              <w:t>Optional</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5"/>
              </w:numPr>
              <w:snapToGrid w:val="false"/>
              <w:spacing w:before="0" w:after="20"/>
              <w:jc w:val="center"/>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jc w:val="both"/>
              <w:rPr>
                <w:bCs/>
              </w:rPr>
            </w:pPr>
            <w:r>
              <w:rPr>
                <w:shd w:fill="FFFFFF" w:val="clear"/>
              </w:rPr>
              <w:t>The bidder should give a declaration of no duplicate registration certificate except the registration uploaded in e-procurement platform for this tender on non-judicial stamp paper of Rs.100 (Copy enclosed for reference)</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highlight w:val="yellow"/>
              </w:rPr>
            </w:pPr>
            <w:r>
              <w:rPr>
                <w:bCs/>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5"/>
              </w:numPr>
              <w:snapToGrid w:val="false"/>
              <w:spacing w:before="0" w:after="20"/>
              <w:jc w:val="center"/>
              <w:rPr>
                <w:bCs/>
              </w:rPr>
            </w:pPr>
            <w:r>
              <w:rPr>
                <w:bCs/>
                <w:color w:val="000000"/>
                <w:sz w:val="18"/>
                <w:szCs w:val="18"/>
                <w:highlight w:val="yellow"/>
              </w:rPr>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jc w:val="both"/>
              <w:rPr>
                <w:bCs/>
              </w:rPr>
            </w:pPr>
            <w:r>
              <w:rPr/>
              <w:t>The Bidder / Agency should enclose self declaration, regarding the genuinity of documents uploaded through e-procurement. If any inappropriate / false documents are found later, action will be taken against the Bidder/Agency as per rules in vogue.</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rPr>
            </w:pPr>
            <w:r>
              <w:rPr>
                <w:bCs/>
              </w:rPr>
              <w:t>Mandatory</w:t>
            </w:r>
          </w:p>
        </w:tc>
      </w:tr>
      <w:tr>
        <w:trPr>
          <w:trHeight w:val="233" w:hRule="atLeast"/>
        </w:trPr>
        <w:tc>
          <w:tcPr>
            <w:tcW w:w="83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5"/>
              </w:numPr>
              <w:snapToGrid w:val="false"/>
              <w:spacing w:before="0" w:after="20"/>
              <w:jc w:val="center"/>
              <w:rPr>
                <w:bCs/>
              </w:rPr>
            </w:pPr>
            <w:r>
              <w:rPr>
                <w:bCs/>
                <w:color w:val="000000"/>
                <w:sz w:val="18"/>
                <w:szCs w:val="18"/>
              </w:rPr>
            </w:r>
          </w:p>
        </w:tc>
        <w:tc>
          <w:tcPr>
            <w:tcW w:w="7237"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bCs/>
              </w:rPr>
              <w:t>The Successful L-1 bidder has to pay ASD amount at the time of agreement if quoted percentage is more than 25 percentage less.</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rPr>
            </w:pPr>
            <w:r>
              <w:rPr>
                <w:bCs/>
              </w:rPr>
              <w:t>Mandatory</w:t>
            </w:r>
          </w:p>
        </w:tc>
      </w:tr>
    </w:tbl>
    <w:p>
      <w:pPr>
        <w:pStyle w:val="Normal"/>
        <w:rPr/>
      </w:pPr>
      <w:r>
        <w:rPr/>
      </w:r>
    </w:p>
    <w:p>
      <w:pPr>
        <w:pStyle w:val="Normal"/>
        <w:rPr/>
      </w:pPr>
      <w:r>
        <w:rPr/>
      </w:r>
    </w:p>
    <w:p>
      <w:pPr>
        <w:pStyle w:val="BodyText"/>
        <w:spacing w:lineRule="auto" w:line="240"/>
        <w:jc w:val="start"/>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t>Notes:-</w:t>
      </w:r>
    </w:p>
    <w:p>
      <w:pPr>
        <w:pStyle w:val="BodyText"/>
        <w:spacing w:lineRule="auto" w:line="240"/>
        <w:jc w:val="start"/>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1)   The statements furnished shall be in the formats appended to the tender document.</w:t>
      </w:r>
    </w:p>
    <w:p>
      <w:pPr>
        <w:pStyle w:val="BodyText"/>
        <w:numPr>
          <w:ilvl w:val="1"/>
          <w:numId w:val="27"/>
        </w:numPr>
        <w:tabs>
          <w:tab w:val="clear" w:pos="720"/>
          <w:tab w:val="left" w:pos="360" w:leader="none"/>
        </w:tabs>
        <w:spacing w:lineRule="auto" w:line="240"/>
        <w:ind w:hanging="360" w:start="360" w:end="0"/>
        <w:rPr>
          <w:rFonts w:ascii="Times New Roman" w:hAnsi="Times New Roman" w:cs="Times New Roman"/>
          <w:color w:val="000000"/>
          <w:sz w:val="18"/>
          <w:szCs w:val="18"/>
        </w:rPr>
      </w:pPr>
      <w:r>
        <w:rPr>
          <w:rFonts w:cs="Times New Roman" w:ascii="Times New Roman" w:hAnsi="Times New Roman"/>
          <w:color w:val="000000"/>
          <w:sz w:val="18"/>
          <w:szCs w:val="18"/>
        </w:rPr>
        <w:t>The information shall be filled-in by the tenderer in the checklist and statements I to VII, and shall be enclosed to the Technical bid for the purpose of verification as well as evaluation of the tenderer’s Compliance to the qualification criteria as provided in the Tender document. All the Certificates, documents, statements as per check-list shall be submitted on line by the tenderer.</w:t>
      </w:r>
    </w:p>
    <w:p>
      <w:pPr>
        <w:pStyle w:val="BodyText"/>
        <w:numPr>
          <w:ilvl w:val="1"/>
          <w:numId w:val="27"/>
        </w:numPr>
        <w:tabs>
          <w:tab w:val="clear" w:pos="720"/>
          <w:tab w:val="left" w:pos="360" w:leader="none"/>
        </w:tabs>
        <w:spacing w:lineRule="auto" w:line="240"/>
        <w:ind w:hanging="360" w:start="360" w:end="0"/>
        <w:rPr>
          <w:rFonts w:ascii="Times New Roman" w:hAnsi="Times New Roman" w:cs="Times New Roman"/>
          <w:color w:val="000000"/>
          <w:sz w:val="18"/>
          <w:szCs w:val="18"/>
        </w:rPr>
      </w:pPr>
      <w:r>
        <w:rPr>
          <w:rFonts w:cs="Times New Roman" w:ascii="Times New Roman" w:hAnsi="Times New Roman"/>
          <w:color w:val="000000"/>
          <w:sz w:val="18"/>
          <w:szCs w:val="18"/>
        </w:rPr>
        <w:t>The bidders shall sign on all the statements, documents, certificates, uploaded by him, owning responsibility for their correctness/authenticity.</w:t>
      </w:r>
    </w:p>
    <w:p>
      <w:pPr>
        <w:pStyle w:val="BodyText"/>
        <w:spacing w:lineRule="auto" w:line="240"/>
        <w:ind w:start="36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Heading3"/>
        <w:ind w:hanging="0" w:start="0"/>
        <w:rPr>
          <w:rFonts w:ascii="Times New Roman" w:hAnsi="Times New Roman" w:cs="Times New Roman"/>
          <w:color w:val="000000"/>
          <w:sz w:val="18"/>
          <w:szCs w:val="18"/>
          <w:u w:val="single"/>
        </w:rPr>
      </w:pPr>
      <w:r>
        <w:rPr>
          <w:rFonts w:cs="Times New Roman" w:ascii="Times New Roman" w:hAnsi="Times New Roman"/>
          <w:color w:val="000000"/>
          <w:sz w:val="18"/>
          <w:szCs w:val="18"/>
          <w:u w:val="single"/>
        </w:rPr>
        <w:t>DECLARATION</w:t>
      </w:r>
    </w:p>
    <w:p>
      <w:pPr>
        <w:pStyle w:val="BodyText"/>
        <w:spacing w:lineRule="auto" w:line="240"/>
        <w:rPr>
          <w:rFonts w:ascii="Times New Roman" w:hAnsi="Times New Roman" w:cs="Times New Roman"/>
          <w:color w:val="000000"/>
          <w:sz w:val="10"/>
          <w:szCs w:val="18"/>
        </w:rPr>
      </w:pPr>
      <w:r>
        <w:rPr>
          <w:rFonts w:cs="Times New Roman" w:ascii="Times New Roman" w:hAnsi="Times New Roman"/>
          <w:color w:val="000000"/>
          <w:sz w:val="10"/>
          <w:szCs w:val="18"/>
          <w:u w:val="single"/>
        </w:rPr>
      </w:r>
    </w:p>
    <w:p>
      <w:pPr>
        <w:pStyle w:val="Normal"/>
        <w:tabs>
          <w:tab w:val="clear" w:pos="720"/>
          <w:tab w:val="left" w:pos="90" w:leader="none"/>
        </w:tabs>
        <w:jc w:val="both"/>
        <w:rPr>
          <w:color w:val="000000"/>
          <w:sz w:val="18"/>
          <w:szCs w:val="18"/>
        </w:rPr>
      </w:pPr>
      <w:r>
        <w:rPr>
          <w:b/>
          <w:bCs/>
          <w:iCs/>
          <w:color w:val="000000"/>
          <w:sz w:val="22"/>
        </w:rPr>
        <w:t xml:space="preserve">I </w:t>
      </w:r>
      <w:r>
        <w:rPr>
          <w:b/>
          <w:szCs w:val="24"/>
        </w:rPr>
        <w:t xml:space="preserve"> </w:t>
      </w:r>
      <w:r>
        <w:rPr>
          <w:sz w:val="24"/>
          <w:szCs w:val="24"/>
        </w:rPr>
        <w:t>-----------------------,</w:t>
      </w:r>
      <w:r>
        <w:rPr>
          <w:b/>
          <w:szCs w:val="24"/>
        </w:rPr>
        <w:t xml:space="preserve"> </w:t>
      </w:r>
      <w:r>
        <w:rPr>
          <w:b/>
          <w:color w:val="000000"/>
          <w:sz w:val="18"/>
          <w:szCs w:val="18"/>
        </w:rPr>
        <w:t xml:space="preserve"> </w:t>
      </w:r>
      <w:r>
        <w:rPr>
          <w:color w:val="000000"/>
          <w:sz w:val="18"/>
          <w:szCs w:val="18"/>
        </w:rPr>
        <w:t>have gone through carefully all the tender conditions and solemnly declare that I/we will abide by any penal action such as disqualification or black listing or determination of contract or any other action deemed fit, taken by, the Department against us, if it is found that the statements, documents, certificates produced by us are false / fabricated.</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I/WE hereby declare that, I/WE have not been blacklisted/debarred/Suspended / demoted in any department in Telangana or in any State due to any reasons.</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Normal"/>
        <w:ind w:firstLine="720" w:start="5040" w:end="0"/>
        <w:rPr>
          <w:b/>
          <w:color w:val="000000"/>
          <w:sz w:val="18"/>
          <w:szCs w:val="18"/>
        </w:rPr>
      </w:pPr>
      <w:r>
        <w:rPr>
          <w:b/>
          <w:color w:val="000000"/>
          <w:sz w:val="18"/>
          <w:szCs w:val="18"/>
        </w:rPr>
        <w:t>Signature of the Tenderer</w:t>
      </w:r>
    </w:p>
    <w:p>
      <w:pPr>
        <w:pStyle w:val="BodyText"/>
        <w:spacing w:lineRule="auto" w:line="240"/>
        <w:rPr>
          <w:rFonts w:ascii="Times New Roman" w:hAnsi="Times New Roman" w:cs="Times New Roman"/>
          <w:color w:val="000000"/>
          <w:sz w:val="18"/>
          <w:szCs w:val="18"/>
        </w:rPr>
      </w:pPr>
      <w:r>
        <w:rPr>
          <w:rFonts w:cs="Times New Roman" w:ascii="Times New Roman" w:hAnsi="Times New Roman"/>
          <w:b/>
          <w:color w:val="000000"/>
          <w:sz w:val="18"/>
          <w:szCs w:val="18"/>
        </w:rPr>
      </w:r>
    </w:p>
    <w:p>
      <w:pPr>
        <w:pStyle w:val="BodyText"/>
        <w:spacing w:lineRule="auto" w:line="240"/>
        <w:rPr>
          <w:rFonts w:ascii="Times New Roman" w:hAnsi="Times New Roman" w:cs="Times New Roman"/>
          <w:b/>
          <w:color w:val="000000"/>
          <w:sz w:val="2"/>
          <w:szCs w:val="18"/>
          <w:u w:val="single"/>
        </w:rPr>
      </w:pPr>
      <w:r>
        <w:rPr>
          <w:rFonts w:cs="Times New Roman" w:ascii="Times New Roman" w:hAnsi="Times New Roman"/>
          <w:b/>
          <w:color w:val="000000"/>
          <w:sz w:val="2"/>
          <w:szCs w:val="18"/>
          <w:u w:val="single"/>
        </w:rPr>
      </w:r>
    </w:p>
    <w:p>
      <w:pPr>
        <w:pStyle w:val="BodyText"/>
        <w:spacing w:lineRule="auto" w:line="240"/>
        <w:jc w:val="center"/>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t>STATEMENT – I</w:t>
      </w:r>
    </w:p>
    <w:p>
      <w:pPr>
        <w:pStyle w:val="BodyText"/>
        <w:spacing w:lineRule="auto" w:line="240"/>
        <w:ind w:firstLine="720" w:end="0"/>
        <w:rPr>
          <w:rFonts w:ascii="Times New Roman" w:hAnsi="Times New Roman" w:cs="Times New Roman"/>
          <w:color w:val="000000"/>
          <w:sz w:val="18"/>
          <w:szCs w:val="18"/>
        </w:rPr>
      </w:pPr>
      <w:r>
        <w:rPr/>
        <w:t>Details of value of Civil Engineering works executed in any one year during the last Ten financial years by the tenderer.</w:t>
      </w:r>
    </w:p>
    <w:tbl>
      <w:tblPr>
        <w:tblW w:w="7661" w:type="dxa"/>
        <w:jc w:val="start"/>
        <w:tblInd w:w="817" w:type="dxa"/>
        <w:tblLayout w:type="fixed"/>
        <w:tblCellMar>
          <w:top w:w="0" w:type="dxa"/>
          <w:start w:w="108" w:type="dxa"/>
          <w:bottom w:w="0" w:type="dxa"/>
          <w:end w:w="108" w:type="dxa"/>
        </w:tblCellMar>
      </w:tblPr>
      <w:tblGrid>
        <w:gridCol w:w="1134"/>
        <w:gridCol w:w="3402"/>
        <w:gridCol w:w="3125"/>
      </w:tblGrid>
      <w:tr>
        <w:trPr>
          <w:trHeight w:val="267" w:hRule="atLeast"/>
        </w:trPr>
        <w:tc>
          <w:tcPr>
            <w:tcW w:w="1134" w:type="dxa"/>
            <w:tcBorders>
              <w:top w:val="single" w:sz="4" w:space="0" w:color="000000"/>
              <w:start w:val="single" w:sz="4" w:space="0" w:color="000000"/>
              <w:bottom w:val="single" w:sz="4" w:space="0" w:color="000000"/>
              <w:end w:val="single" w:sz="4" w:space="0" w:color="000000"/>
            </w:tcBorders>
          </w:tcPr>
          <w:p>
            <w:pPr>
              <w:pStyle w:val="BodyText"/>
              <w:spacing w:lineRule="auto" w:line="240"/>
              <w:jc w:val="center"/>
              <w:rPr>
                <w:rFonts w:ascii="Times New Roman" w:hAnsi="Times New Roman" w:cs="Times New Roman"/>
                <w:b/>
                <w:color w:val="000000"/>
                <w:sz w:val="18"/>
                <w:szCs w:val="18"/>
                <w:lang w:val="en-US" w:eastAsia="en-US" w:bidi="ar-SA"/>
              </w:rPr>
            </w:pPr>
            <w:r>
              <w:rPr>
                <w:rFonts w:cs="Times New Roman" w:ascii="Times New Roman" w:hAnsi="Times New Roman"/>
                <w:b/>
                <w:color w:val="000000"/>
                <w:sz w:val="18"/>
                <w:szCs w:val="18"/>
                <w:lang w:val="en-US" w:eastAsia="en-US" w:bidi="ar-SA"/>
              </w:rPr>
              <w:t>Sl. No.</w:t>
            </w:r>
          </w:p>
        </w:tc>
        <w:tc>
          <w:tcPr>
            <w:tcW w:w="3402" w:type="dxa"/>
            <w:tcBorders>
              <w:top w:val="single" w:sz="4" w:space="0" w:color="000000"/>
              <w:start w:val="single" w:sz="4" w:space="0" w:color="000000"/>
              <w:bottom w:val="single" w:sz="4" w:space="0" w:color="000000"/>
              <w:end w:val="single" w:sz="4" w:space="0" w:color="000000"/>
            </w:tcBorders>
          </w:tcPr>
          <w:p>
            <w:pPr>
              <w:pStyle w:val="BodyText"/>
              <w:spacing w:lineRule="auto" w:line="240"/>
              <w:jc w:val="center"/>
              <w:rPr>
                <w:rFonts w:ascii="Times New Roman" w:hAnsi="Times New Roman" w:cs="Times New Roman"/>
                <w:b/>
                <w:color w:val="000000"/>
                <w:sz w:val="18"/>
                <w:szCs w:val="18"/>
                <w:lang w:val="en-US" w:eastAsia="en-US" w:bidi="ar-SA"/>
              </w:rPr>
            </w:pPr>
            <w:r>
              <w:rPr>
                <w:rFonts w:cs="Times New Roman" w:ascii="Times New Roman" w:hAnsi="Times New Roman"/>
                <w:b/>
                <w:color w:val="000000"/>
                <w:sz w:val="18"/>
                <w:szCs w:val="18"/>
                <w:lang w:val="en-US" w:eastAsia="en-US" w:bidi="ar-SA"/>
              </w:rPr>
              <w:t>Financial Year</w:t>
            </w:r>
          </w:p>
        </w:tc>
        <w:tc>
          <w:tcPr>
            <w:tcW w:w="3125" w:type="dxa"/>
            <w:tcBorders>
              <w:top w:val="single" w:sz="4" w:space="0" w:color="000000"/>
              <w:start w:val="single" w:sz="4" w:space="0" w:color="000000"/>
              <w:bottom w:val="single" w:sz="4" w:space="0" w:color="000000"/>
              <w:end w:val="single" w:sz="4" w:space="0" w:color="000000"/>
            </w:tcBorders>
          </w:tcPr>
          <w:p>
            <w:pPr>
              <w:pStyle w:val="BodyText"/>
              <w:spacing w:lineRule="auto" w:line="240"/>
              <w:jc w:val="center"/>
              <w:rPr>
                <w:rFonts w:ascii="Times New Roman" w:hAnsi="Times New Roman" w:cs="Times New Roman"/>
                <w:b/>
                <w:color w:val="000000"/>
                <w:sz w:val="18"/>
                <w:szCs w:val="18"/>
                <w:lang w:val="en-US" w:eastAsia="en-US" w:bidi="ar-SA"/>
              </w:rPr>
            </w:pPr>
            <w:r>
              <w:rPr>
                <w:rFonts w:cs="Times New Roman" w:ascii="Times New Roman" w:hAnsi="Times New Roman"/>
                <w:b/>
                <w:color w:val="000000"/>
                <w:sz w:val="18"/>
                <w:szCs w:val="18"/>
                <w:lang w:val="en-US" w:eastAsia="en-US" w:bidi="ar-SA"/>
              </w:rPr>
              <w:t>Value in Rs:</w:t>
            </w:r>
          </w:p>
        </w:tc>
      </w:tr>
      <w:tr>
        <w:trPr>
          <w:trHeight w:val="728" w:hRule="atLeast"/>
        </w:trPr>
        <w:tc>
          <w:tcPr>
            <w:tcW w:w="1134" w:type="dxa"/>
            <w:tcBorders>
              <w:top w:val="single" w:sz="4" w:space="0" w:color="000000"/>
              <w:start w:val="single" w:sz="4" w:space="0" w:color="000000"/>
              <w:bottom w:val="single" w:sz="4" w:space="0" w:color="000000"/>
              <w:end w:val="single" w:sz="4" w:space="0" w:color="000000"/>
            </w:tcBorders>
          </w:tcPr>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1.</w:t>
            </w:r>
          </w:p>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2.</w:t>
            </w:r>
          </w:p>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c>
          <w:tcPr>
            <w:tcW w:w="3402" w:type="dxa"/>
            <w:tcBorders>
              <w:top w:val="single" w:sz="4" w:space="0" w:color="000000"/>
              <w:start w:val="single" w:sz="4" w:space="0" w:color="000000"/>
              <w:bottom w:val="single" w:sz="4" w:space="0" w:color="000000"/>
              <w:end w:val="single" w:sz="4" w:space="0" w:color="000000"/>
            </w:tcBorders>
          </w:tcPr>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2016-17</w:t>
            </w:r>
          </w:p>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 xml:space="preserve">To </w:t>
            </w:r>
          </w:p>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2025-26</w:t>
            </w:r>
          </w:p>
        </w:tc>
        <w:tc>
          <w:tcPr>
            <w:tcW w:w="3125" w:type="dxa"/>
            <w:tcBorders>
              <w:top w:val="single" w:sz="4" w:space="0" w:color="000000"/>
              <w:start w:val="single" w:sz="4" w:space="0" w:color="000000"/>
              <w:bottom w:val="single" w:sz="4" w:space="0" w:color="000000"/>
              <w:end w:val="single" w:sz="4" w:space="0" w:color="000000"/>
            </w:tcBorders>
          </w:tcPr>
          <w:p>
            <w:pPr>
              <w:pStyle w:val="BodyText"/>
              <w:snapToGrid w:val="false"/>
              <w:spacing w:lineRule="auto" w:line="240"/>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r>
    </w:tbl>
    <w:p>
      <w:pPr>
        <w:pStyle w:val="BodyTextIndent3"/>
        <w:spacing w:lineRule="auto" w:line="240"/>
        <w:ind w:start="0" w:end="0"/>
        <w:rPr>
          <w:rFonts w:ascii="Times New Roman" w:hAnsi="Times New Roman" w:cs="Times New Roman"/>
          <w:color w:val="000000"/>
          <w:sz w:val="4"/>
          <w:szCs w:val="18"/>
        </w:rPr>
      </w:pPr>
      <w:r>
        <w:rPr>
          <w:rFonts w:cs="Times New Roman" w:ascii="Times New Roman" w:hAnsi="Times New Roman"/>
          <w:color w:val="000000"/>
          <w:sz w:val="4"/>
          <w:szCs w:val="18"/>
        </w:rPr>
      </w:r>
    </w:p>
    <w:p>
      <w:pPr>
        <w:pStyle w:val="BodyTextIndent3"/>
        <w:numPr>
          <w:ilvl w:val="0"/>
          <w:numId w:val="5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Certificate of financial turnover in civil engineering works in any one year during the last ten financial years duly certified by the chartered accountants as filed in their income tax returns.</w:t>
        <w:tab/>
      </w:r>
    </w:p>
    <w:p>
      <w:pPr>
        <w:pStyle w:val="ListParagraph"/>
        <w:jc w:val="center"/>
        <w:rPr>
          <w:b/>
          <w:color w:val="000000"/>
          <w:sz w:val="18"/>
          <w:szCs w:val="18"/>
        </w:rPr>
      </w:pPr>
      <w:r>
        <w:rPr>
          <w:rFonts w:cs="Times New Roman"/>
          <w:b/>
          <w:color w:val="000000"/>
          <w:sz w:val="18"/>
          <w:szCs w:val="18"/>
        </w:rPr>
      </w:r>
    </w:p>
    <w:p>
      <w:pPr>
        <w:pStyle w:val="ListParagraph"/>
        <w:jc w:val="center"/>
        <w:rPr>
          <w:b/>
          <w:color w:val="000000"/>
          <w:sz w:val="18"/>
          <w:szCs w:val="18"/>
        </w:rPr>
      </w:pPr>
      <w:r>
        <w:rPr>
          <w:b/>
          <w:color w:val="000000"/>
          <w:sz w:val="18"/>
          <w:szCs w:val="18"/>
        </w:rPr>
      </w:r>
    </w:p>
    <w:p>
      <w:pPr>
        <w:pStyle w:val="ListParagraph"/>
        <w:jc w:val="center"/>
        <w:rPr>
          <w:b/>
          <w:color w:val="000000"/>
          <w:sz w:val="18"/>
          <w:szCs w:val="18"/>
        </w:rPr>
      </w:pPr>
      <w:r>
        <w:rPr>
          <w:b/>
          <w:color w:val="000000"/>
          <w:sz w:val="18"/>
          <w:szCs w:val="18"/>
        </w:rPr>
      </w:r>
    </w:p>
    <w:p>
      <w:pPr>
        <w:pStyle w:val="ListParagraph"/>
        <w:jc w:val="center"/>
        <w:rPr>
          <w:b/>
          <w:color w:val="000000"/>
          <w:sz w:val="18"/>
          <w:szCs w:val="18"/>
        </w:rPr>
      </w:pPr>
      <w:r>
        <w:rPr>
          <w:b/>
          <w:color w:val="000000"/>
          <w:sz w:val="18"/>
          <w:szCs w:val="18"/>
        </w:rPr>
      </w:r>
    </w:p>
    <w:p>
      <w:pPr>
        <w:pStyle w:val="Normal"/>
        <w:ind w:firstLine="720" w:start="5040" w:end="0"/>
        <w:rPr>
          <w:b/>
          <w:color w:val="000000"/>
          <w:sz w:val="18"/>
          <w:szCs w:val="18"/>
        </w:rPr>
      </w:pPr>
      <w:r>
        <w:rPr>
          <w:b/>
          <w:color w:val="000000"/>
          <w:sz w:val="18"/>
          <w:szCs w:val="18"/>
        </w:rPr>
        <w:t>Signature of the Tenderer</w:t>
      </w:r>
    </w:p>
    <w:p>
      <w:pPr>
        <w:pStyle w:val="BodyTextIndent3"/>
        <w:spacing w:lineRule="auto" w:line="240"/>
        <w:ind w:start="0" w:end="0"/>
        <w:rPr>
          <w:rFonts w:ascii="Times New Roman" w:hAnsi="Times New Roman" w:cs="Times New Roman"/>
          <w:color w:val="000000"/>
          <w:sz w:val="18"/>
          <w:szCs w:val="18"/>
        </w:rPr>
      </w:pPr>
      <w:r>
        <w:rPr>
          <w:rFonts w:cs="Times New Roman" w:ascii="Times New Roman" w:hAnsi="Times New Roman"/>
          <w:color w:val="000000"/>
          <w:sz w:val="18"/>
          <w:szCs w:val="18"/>
        </w:rPr>
        <w:tab/>
        <w:tab/>
      </w:r>
    </w:p>
    <w:p>
      <w:pPr>
        <w:pStyle w:val="Normal"/>
        <w:jc w:val="end"/>
        <w:rPr>
          <w:b/>
          <w:color w:val="000000"/>
          <w:sz w:val="8"/>
          <w:szCs w:val="18"/>
        </w:rPr>
      </w:pPr>
      <w:r>
        <w:rPr>
          <w:rFonts w:cs="Times New Roman"/>
          <w:b/>
          <w:color w:val="000000"/>
          <w:sz w:val="8"/>
          <w:szCs w:val="18"/>
        </w:rPr>
      </w:r>
    </w:p>
    <w:p>
      <w:pPr>
        <w:pStyle w:val="Normal"/>
        <w:jc w:val="end"/>
        <w:rPr>
          <w:b/>
          <w:color w:val="000000"/>
          <w:sz w:val="8"/>
          <w:szCs w:val="18"/>
        </w:rPr>
      </w:pPr>
      <w:r>
        <w:rPr>
          <w:b/>
          <w:color w:val="000000"/>
          <w:sz w:val="8"/>
          <w:szCs w:val="18"/>
        </w:rPr>
      </w:r>
    </w:p>
    <w:p>
      <w:pPr>
        <w:pStyle w:val="BodyText"/>
        <w:spacing w:lineRule="auto" w:line="240"/>
        <w:jc w:val="center"/>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t xml:space="preserve">STATEMENT – II  </w:t>
      </w:r>
    </w:p>
    <w:p>
      <w:pPr>
        <w:pStyle w:val="BodyText"/>
        <w:spacing w:lineRule="auto" w:line="240"/>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r>
    </w:p>
    <w:p>
      <w:pPr>
        <w:pStyle w:val="BodyText"/>
        <w:spacing w:lineRule="auto" w:line="240"/>
        <w:jc w:val="center"/>
        <w:rPr>
          <w:rFonts w:ascii="Times New Roman" w:hAnsi="Times New Roman" w:cs="Times New Roman"/>
          <w:b/>
          <w:color w:val="000000"/>
          <w:sz w:val="2"/>
          <w:szCs w:val="18"/>
          <w:u w:val="single"/>
        </w:rPr>
      </w:pPr>
      <w:r>
        <w:rPr>
          <w:rFonts w:cs="Times New Roman" w:ascii="Times New Roman" w:hAnsi="Times New Roman"/>
          <w:b/>
          <w:color w:val="000000"/>
          <w:sz w:val="2"/>
          <w:szCs w:val="18"/>
          <w:u w:val="single"/>
        </w:rPr>
      </w:r>
    </w:p>
    <w:p>
      <w:pPr>
        <w:pStyle w:val="Normal"/>
        <w:ind w:firstLine="720" w:end="0"/>
        <w:jc w:val="both"/>
        <w:rPr>
          <w:color w:val="000000"/>
          <w:sz w:val="18"/>
          <w:szCs w:val="18"/>
        </w:rPr>
      </w:pPr>
      <w:r>
        <w:rPr>
          <w:color w:val="000000"/>
          <w:sz w:val="18"/>
          <w:szCs w:val="18"/>
        </w:rPr>
        <w:t>Details of similar works completed in the name of the Tenderer during the last Ten  financial years.</w:t>
      </w:r>
    </w:p>
    <w:p>
      <w:pPr>
        <w:pStyle w:val="Normal"/>
        <w:ind w:firstLine="720" w:end="0"/>
        <w:jc w:val="both"/>
        <w:rPr>
          <w:color w:val="000000"/>
          <w:sz w:val="18"/>
          <w:szCs w:val="18"/>
        </w:rPr>
      </w:pPr>
      <w:r>
        <w:rPr>
          <w:color w:val="000000"/>
          <w:sz w:val="18"/>
          <w:szCs w:val="18"/>
        </w:rPr>
      </w:r>
    </w:p>
    <w:tbl>
      <w:tblPr>
        <w:tblW w:w="8648" w:type="dxa"/>
        <w:jc w:val="center"/>
        <w:tblInd w:w="0" w:type="dxa"/>
        <w:tblLayout w:type="fixed"/>
        <w:tblCellMar>
          <w:top w:w="0" w:type="dxa"/>
          <w:start w:w="108" w:type="dxa"/>
          <w:bottom w:w="0" w:type="dxa"/>
          <w:end w:w="108" w:type="dxa"/>
        </w:tblCellMar>
      </w:tblPr>
      <w:tblGrid>
        <w:gridCol w:w="499"/>
        <w:gridCol w:w="2410"/>
        <w:gridCol w:w="2621"/>
        <w:gridCol w:w="1813"/>
        <w:gridCol w:w="1305"/>
      </w:tblGrid>
      <w:tr>
        <w:trPr>
          <w:trHeight w:val="204" w:hRule="atLeast"/>
          <w:cantSplit/>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Sl. No</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Name of the work</w:t>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Address of agreement concluding authority</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Agreement number and date</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Value of contract</w:t>
            </w:r>
          </w:p>
        </w:tc>
      </w:tr>
      <w:tr>
        <w:trPr>
          <w:trHeight w:val="305" w:hRule="atLeast"/>
          <w:cantSplit/>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1</w:t>
            </w:r>
          </w:p>
          <w:p>
            <w:pPr>
              <w:pStyle w:val="Normal"/>
              <w:jc w:val="center"/>
              <w:rPr>
                <w:color w:val="000000"/>
                <w:sz w:val="18"/>
                <w:szCs w:val="18"/>
              </w:rPr>
            </w:pPr>
            <w:r>
              <w:rPr>
                <w:color w:val="000000"/>
                <w:sz w:val="18"/>
                <w:szCs w:val="18"/>
              </w:rPr>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2</w:t>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3</w:t>
            </w:r>
          </w:p>
        </w:tc>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4</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5</w:t>
            </w:r>
          </w:p>
        </w:tc>
      </w:tr>
    </w:tbl>
    <w:p>
      <w:pPr>
        <w:pStyle w:val="Normal"/>
        <w:jc w:val="both"/>
        <w:rPr>
          <w:color w:val="000000"/>
          <w:sz w:val="18"/>
          <w:szCs w:val="18"/>
        </w:rPr>
      </w:pPr>
      <w:r>
        <w:rPr>
          <w:color w:val="000000"/>
          <w:sz w:val="18"/>
          <w:szCs w:val="18"/>
        </w:rPr>
        <w:tab/>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tbl>
      <w:tblPr>
        <w:tblW w:w="7499" w:type="dxa"/>
        <w:jc w:val="center"/>
        <w:tblInd w:w="0" w:type="dxa"/>
        <w:tblLayout w:type="fixed"/>
        <w:tblCellMar>
          <w:top w:w="0" w:type="dxa"/>
          <w:start w:w="108" w:type="dxa"/>
          <w:bottom w:w="0" w:type="dxa"/>
          <w:end w:w="108" w:type="dxa"/>
        </w:tblCellMar>
      </w:tblPr>
      <w:tblGrid>
        <w:gridCol w:w="1971"/>
        <w:gridCol w:w="1433"/>
        <w:gridCol w:w="708"/>
        <w:gridCol w:w="1261"/>
        <w:gridCol w:w="851"/>
        <w:gridCol w:w="1275"/>
      </w:tblGrid>
      <w:tr>
        <w:trPr>
          <w:trHeight w:val="422" w:hRule="atLeast"/>
          <w:cantSplit/>
        </w:trPr>
        <w:tc>
          <w:tcPr>
            <w:tcW w:w="19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Stipulated period of completion</w:t>
            </w:r>
          </w:p>
        </w:tc>
        <w:tc>
          <w:tcPr>
            <w:tcW w:w="143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Actual date of completion</w:t>
            </w:r>
          </w:p>
        </w:tc>
        <w:tc>
          <w:tcPr>
            <w:tcW w:w="2820"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Value of work done year wise during the last ‘ten’ years.</w:t>
            </w:r>
          </w:p>
        </w:tc>
        <w:tc>
          <w:tcPr>
            <w:tcW w:w="1275" w:type="dxa"/>
            <w:vMerge w:val="restart"/>
            <w:tcBorders>
              <w:top w:val="single" w:sz="4" w:space="0" w:color="000000"/>
              <w:start w:val="single" w:sz="4" w:space="0" w:color="000000"/>
              <w:bottom w:val="single" w:sz="4" w:space="0" w:color="000000"/>
              <w:end w:val="single" w:sz="4" w:space="0" w:color="000000"/>
            </w:tcBorders>
          </w:tcPr>
          <w:p>
            <w:pPr>
              <w:pStyle w:val="Normal"/>
              <w:jc w:val="center"/>
              <w:rPr>
                <w:color w:val="000000"/>
                <w:sz w:val="18"/>
                <w:szCs w:val="18"/>
              </w:rPr>
            </w:pPr>
            <w:r>
              <w:rPr>
                <w:color w:val="000000"/>
                <w:sz w:val="18"/>
                <w:szCs w:val="18"/>
              </w:rPr>
              <w:t>Total value of work done.</w:t>
            </w:r>
          </w:p>
        </w:tc>
      </w:tr>
      <w:tr>
        <w:trPr>
          <w:trHeight w:val="350" w:hRule="atLeast"/>
          <w:cantSplit/>
        </w:trPr>
        <w:tc>
          <w:tcPr>
            <w:tcW w:w="197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color w:val="000000"/>
                <w:sz w:val="18"/>
                <w:szCs w:val="18"/>
              </w:rPr>
            </w:pPr>
            <w:r>
              <w:rPr>
                <w:color w:val="000000"/>
                <w:sz w:val="18"/>
                <w:szCs w:val="18"/>
              </w:rPr>
            </w:r>
          </w:p>
        </w:tc>
        <w:tc>
          <w:tcPr>
            <w:tcW w:w="143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color w:val="000000"/>
                <w:sz w:val="18"/>
                <w:szCs w:val="18"/>
              </w:rPr>
            </w:pPr>
            <w:r>
              <w:rPr>
                <w:color w:val="000000"/>
                <w:sz w:val="18"/>
                <w:szCs w:val="18"/>
              </w:rPr>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2nd Year</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To</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10</w:t>
            </w:r>
            <w:r>
              <w:rPr>
                <w:color w:val="000000"/>
                <w:sz w:val="18"/>
                <w:szCs w:val="18"/>
                <w:vertAlign w:val="superscript"/>
              </w:rPr>
              <w:t>th</w:t>
            </w:r>
            <w:r>
              <w:rPr>
                <w:color w:val="000000"/>
                <w:sz w:val="18"/>
                <w:szCs w:val="18"/>
              </w:rPr>
              <w:t xml:space="preserve"> Year</w:t>
            </w:r>
          </w:p>
        </w:tc>
        <w:tc>
          <w:tcPr>
            <w:tcW w:w="127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color w:val="000000"/>
                <w:sz w:val="18"/>
                <w:szCs w:val="18"/>
              </w:rPr>
            </w:pPr>
            <w:r>
              <w:rPr>
                <w:color w:val="000000"/>
                <w:sz w:val="18"/>
                <w:szCs w:val="18"/>
              </w:rPr>
            </w:r>
          </w:p>
        </w:tc>
      </w:tr>
      <w:tr>
        <w:trPr>
          <w:trHeight w:val="178" w:hRule="atLeast"/>
        </w:trPr>
        <w:tc>
          <w:tcPr>
            <w:tcW w:w="19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6</w:t>
            </w:r>
          </w:p>
          <w:p>
            <w:pPr>
              <w:pStyle w:val="Normal"/>
              <w:jc w:val="center"/>
              <w:rPr>
                <w:color w:val="000000"/>
                <w:sz w:val="18"/>
                <w:szCs w:val="18"/>
              </w:rPr>
            </w:pPr>
            <w:r>
              <w:rPr>
                <w:color w:val="000000"/>
                <w:sz w:val="18"/>
                <w:szCs w:val="18"/>
              </w:rPr>
            </w:r>
          </w:p>
        </w:tc>
        <w:tc>
          <w:tcPr>
            <w:tcW w:w="143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7</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8</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9</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10</w:t>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11</w:t>
            </w:r>
          </w:p>
        </w:tc>
      </w:tr>
    </w:tbl>
    <w:p>
      <w:pPr>
        <w:pStyle w:val="Normal"/>
        <w:jc w:val="both"/>
        <w:rPr>
          <w:b/>
          <w:color w:val="000000"/>
          <w:sz w:val="18"/>
          <w:szCs w:val="18"/>
        </w:rPr>
      </w:pPr>
      <w:r>
        <w:rPr>
          <w:color w:val="000000"/>
          <w:sz w:val="18"/>
          <w:szCs w:val="18"/>
        </w:rPr>
        <w:tab/>
        <w:t xml:space="preserve"> </w:t>
        <w:tab/>
        <w:tab/>
        <w:tab/>
        <w:tab/>
        <w:tab/>
      </w:r>
      <w:r>
        <w:rPr>
          <w:b/>
          <w:color w:val="000000"/>
          <w:sz w:val="18"/>
          <w:szCs w:val="18"/>
        </w:rPr>
        <w:t>(OR)</w:t>
      </w:r>
    </w:p>
    <w:p>
      <w:pPr>
        <w:pStyle w:val="Normal"/>
        <w:ind w:firstLine="720" w:end="0"/>
        <w:jc w:val="both"/>
        <w:rPr>
          <w:color w:val="000000"/>
          <w:sz w:val="18"/>
          <w:szCs w:val="18"/>
        </w:rPr>
      </w:pPr>
      <w:r>
        <w:rPr>
          <w:color w:val="000000"/>
          <w:sz w:val="18"/>
          <w:szCs w:val="18"/>
        </w:rPr>
        <w:t>Attach certificates issued by the Executive Engineer concerned and countersigned by the Superintending Engineer showing work wise/year wise value of work done and date of completion.</w:t>
      </w:r>
    </w:p>
    <w:p>
      <w:pPr>
        <w:pStyle w:val="Normal"/>
        <w:ind w:firstLine="720" w:end="0"/>
        <w:jc w:val="both"/>
        <w:rPr>
          <w:color w:val="000000"/>
          <w:sz w:val="18"/>
          <w:szCs w:val="18"/>
        </w:rPr>
      </w:pPr>
      <w:r>
        <w:rPr>
          <w:color w:val="000000"/>
          <w:sz w:val="18"/>
          <w:szCs w:val="18"/>
        </w:rPr>
      </w:r>
    </w:p>
    <w:p>
      <w:pPr>
        <w:pStyle w:val="Normal"/>
        <w:ind w:firstLine="720" w:end="0"/>
        <w:jc w:val="both"/>
        <w:rPr>
          <w:color w:val="000000"/>
          <w:sz w:val="18"/>
          <w:szCs w:val="18"/>
        </w:rPr>
      </w:pPr>
      <w:r>
        <w:rPr>
          <w:color w:val="000000"/>
          <w:sz w:val="18"/>
          <w:szCs w:val="18"/>
        </w:rPr>
      </w:r>
    </w:p>
    <w:p>
      <w:pPr>
        <w:pStyle w:val="Normal"/>
        <w:ind w:firstLine="720" w:end="0"/>
        <w:jc w:val="both"/>
        <w:rPr>
          <w:color w:val="000000"/>
          <w:sz w:val="18"/>
          <w:szCs w:val="18"/>
        </w:rPr>
      </w:pPr>
      <w:r>
        <w:rPr>
          <w:color w:val="000000"/>
          <w:sz w:val="18"/>
          <w:szCs w:val="18"/>
        </w:rPr>
      </w:r>
    </w:p>
    <w:p>
      <w:pPr>
        <w:pStyle w:val="Normal"/>
        <w:ind w:firstLine="720" w:start="5760" w:end="0"/>
        <w:rPr>
          <w:b/>
          <w:color w:val="000000"/>
          <w:sz w:val="18"/>
          <w:szCs w:val="18"/>
        </w:rPr>
      </w:pPr>
      <w:r>
        <w:rPr>
          <w:b/>
          <w:color w:val="000000"/>
          <w:sz w:val="18"/>
          <w:szCs w:val="18"/>
        </w:rPr>
        <w:t>Signature of the Tenderer</w:t>
      </w:r>
    </w:p>
    <w:p>
      <w:pPr>
        <w:pStyle w:val="Normal"/>
        <w:ind w:firstLine="720" w:end="0"/>
        <w:jc w:val="both"/>
        <w:rPr>
          <w:color w:val="000000"/>
          <w:sz w:val="18"/>
          <w:szCs w:val="18"/>
        </w:rPr>
      </w:pPr>
      <w:r>
        <w:rPr>
          <w:b/>
          <w:color w:val="000000"/>
          <w:sz w:val="18"/>
          <w:szCs w:val="18"/>
        </w:rPr>
      </w:r>
    </w:p>
    <w:p>
      <w:pPr>
        <w:pStyle w:val="BodyText"/>
        <w:spacing w:lineRule="auto" w:line="240"/>
        <w:jc w:val="center"/>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r>
    </w:p>
    <w:p>
      <w:pPr>
        <w:pStyle w:val="BodyText"/>
        <w:spacing w:lineRule="auto" w:line="240"/>
        <w:ind w:firstLine="720" w:start="2880" w:end="0"/>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t>STATEMENT – III</w:t>
      </w:r>
    </w:p>
    <w:p>
      <w:pPr>
        <w:pStyle w:val="BodyText"/>
        <w:spacing w:lineRule="auto" w:line="240"/>
        <w:jc w:val="center"/>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r>
    </w:p>
    <w:p>
      <w:pPr>
        <w:pStyle w:val="Normal"/>
        <w:ind w:firstLine="720" w:end="0"/>
        <w:jc w:val="both"/>
        <w:rPr>
          <w:color w:val="000000"/>
          <w:sz w:val="18"/>
          <w:szCs w:val="18"/>
        </w:rPr>
      </w:pPr>
      <w:r>
        <w:rPr>
          <w:color w:val="000000"/>
          <w:sz w:val="18"/>
          <w:szCs w:val="18"/>
        </w:rPr>
        <w:t>Physical quantities executed by the Tenderer in the last Ten financial years. [work wise/year wise].</w:t>
      </w:r>
    </w:p>
    <w:p>
      <w:pPr>
        <w:pStyle w:val="Normal"/>
        <w:ind w:firstLine="720" w:end="0"/>
        <w:jc w:val="both"/>
        <w:rPr>
          <w:color w:val="000000"/>
          <w:sz w:val="18"/>
          <w:szCs w:val="18"/>
        </w:rPr>
      </w:pPr>
      <w:r>
        <w:rPr>
          <w:color w:val="000000"/>
          <w:sz w:val="18"/>
          <w:szCs w:val="18"/>
        </w:rPr>
      </w:r>
    </w:p>
    <w:tbl>
      <w:tblPr>
        <w:tblW w:w="9838" w:type="dxa"/>
        <w:jc w:val="center"/>
        <w:tblInd w:w="0" w:type="dxa"/>
        <w:tblLayout w:type="fixed"/>
        <w:tblCellMar>
          <w:top w:w="0" w:type="dxa"/>
          <w:start w:w="108" w:type="dxa"/>
          <w:bottom w:w="0" w:type="dxa"/>
          <w:end w:w="108" w:type="dxa"/>
        </w:tblCellMar>
      </w:tblPr>
      <w:tblGrid>
        <w:gridCol w:w="522"/>
        <w:gridCol w:w="9"/>
        <w:gridCol w:w="1306"/>
        <w:gridCol w:w="935"/>
        <w:gridCol w:w="9"/>
        <w:gridCol w:w="801"/>
        <w:gridCol w:w="9"/>
        <w:gridCol w:w="1569"/>
        <w:gridCol w:w="12"/>
        <w:gridCol w:w="1830"/>
        <w:gridCol w:w="9"/>
        <w:gridCol w:w="1791"/>
        <w:gridCol w:w="9"/>
        <w:gridCol w:w="1009"/>
        <w:gridCol w:w="18"/>
      </w:tblGrid>
      <w:tr>
        <w:trPr>
          <w:cantSplit/>
        </w:trPr>
        <w:tc>
          <w:tcPr>
            <w:tcW w:w="531" w:type="dxa"/>
            <w:gridSpan w:val="2"/>
            <w:vMerge w:val="restart"/>
            <w:tcBorders>
              <w:top w:val="single" w:sz="4" w:space="0" w:color="000000"/>
              <w:start w:val="single" w:sz="4" w:space="0" w:color="000000"/>
              <w:bottom w:val="single" w:sz="4" w:space="0" w:color="000000"/>
              <w:end w:val="single" w:sz="4" w:space="0" w:color="000000"/>
            </w:tcBorders>
          </w:tcPr>
          <w:p>
            <w:pPr>
              <w:pStyle w:val="Normal"/>
              <w:jc w:val="both"/>
              <w:rPr>
                <w:color w:val="000000"/>
                <w:sz w:val="18"/>
                <w:szCs w:val="18"/>
              </w:rPr>
            </w:pPr>
            <w:r>
              <w:rPr>
                <w:color w:val="000000"/>
                <w:sz w:val="18"/>
                <w:szCs w:val="18"/>
              </w:rPr>
              <w:t>Sl.  No.</w:t>
            </w:r>
          </w:p>
        </w:tc>
        <w:tc>
          <w:tcPr>
            <w:tcW w:w="1306"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81" w:end="0"/>
              <w:jc w:val="center"/>
              <w:rPr>
                <w:color w:val="000000"/>
                <w:sz w:val="18"/>
                <w:szCs w:val="18"/>
              </w:rPr>
            </w:pPr>
            <w:r>
              <w:rPr>
                <w:color w:val="000000"/>
                <w:sz w:val="18"/>
                <w:szCs w:val="18"/>
              </w:rPr>
              <w:t xml:space="preserve">Financial year </w:t>
            </w:r>
          </w:p>
        </w:tc>
        <w:tc>
          <w:tcPr>
            <w:tcW w:w="944" w:type="dxa"/>
            <w:gridSpan w:val="2"/>
            <w:vMerge w:val="restart"/>
            <w:tcBorders>
              <w:top w:val="single" w:sz="4" w:space="0" w:color="000000"/>
              <w:start w:val="single" w:sz="4" w:space="0" w:color="000000"/>
              <w:bottom w:val="single" w:sz="4" w:space="0" w:color="000000"/>
              <w:end w:val="single" w:sz="4" w:space="0" w:color="000000"/>
            </w:tcBorders>
          </w:tcPr>
          <w:p>
            <w:pPr>
              <w:pStyle w:val="Normal"/>
              <w:jc w:val="center"/>
              <w:rPr>
                <w:color w:val="000000"/>
                <w:sz w:val="18"/>
                <w:szCs w:val="18"/>
              </w:rPr>
            </w:pPr>
            <w:r>
              <w:rPr>
                <w:color w:val="000000"/>
                <w:sz w:val="18"/>
                <w:szCs w:val="18"/>
              </w:rPr>
              <w:t>Name of work</w:t>
            </w:r>
          </w:p>
        </w:tc>
        <w:tc>
          <w:tcPr>
            <w:tcW w:w="810" w:type="dxa"/>
            <w:gridSpan w:val="2"/>
            <w:vMerge w:val="restart"/>
            <w:tcBorders>
              <w:top w:val="single" w:sz="4" w:space="0" w:color="000000"/>
              <w:start w:val="single" w:sz="4" w:space="0" w:color="000000"/>
              <w:bottom w:val="single" w:sz="4" w:space="0" w:color="000000"/>
              <w:end w:val="single" w:sz="4" w:space="0" w:color="000000"/>
            </w:tcBorders>
          </w:tcPr>
          <w:p>
            <w:pPr>
              <w:pStyle w:val="Normal"/>
              <w:jc w:val="both"/>
              <w:rPr>
                <w:color w:val="000000"/>
                <w:sz w:val="18"/>
                <w:szCs w:val="18"/>
              </w:rPr>
            </w:pPr>
            <w:r>
              <w:rPr>
                <w:color w:val="000000"/>
                <w:sz w:val="18"/>
                <w:szCs w:val="18"/>
              </w:rPr>
              <w:t>Agt. No</w:t>
            </w:r>
          </w:p>
        </w:tc>
        <w:tc>
          <w:tcPr>
            <w:tcW w:w="6247" w:type="dxa"/>
            <w:gridSpan w:val="7"/>
            <w:tcBorders>
              <w:top w:val="single" w:sz="4" w:space="0" w:color="000000"/>
              <w:start w:val="single" w:sz="4" w:space="0" w:color="000000"/>
              <w:bottom w:val="single" w:sz="4" w:space="0" w:color="000000"/>
              <w:end w:val="single" w:sz="4" w:space="0" w:color="000000"/>
            </w:tcBorders>
          </w:tcPr>
          <w:p>
            <w:pPr>
              <w:pStyle w:val="Normal"/>
              <w:jc w:val="center"/>
              <w:rPr>
                <w:i/>
                <w:color w:val="000000"/>
                <w:sz w:val="18"/>
                <w:szCs w:val="18"/>
              </w:rPr>
            </w:pPr>
            <w:r>
              <w:rPr>
                <w:i/>
                <w:color w:val="000000"/>
                <w:sz w:val="18"/>
                <w:szCs w:val="18"/>
              </w:rPr>
              <w:t>Quantities executed/year wise</w:t>
            </w:r>
          </w:p>
        </w:tc>
      </w:tr>
      <w:tr>
        <w:trPr>
          <w:cantSplit/>
        </w:trPr>
        <w:tc>
          <w:tcPr>
            <w:tcW w:w="531"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i/>
                <w:color w:val="000000"/>
                <w:sz w:val="18"/>
                <w:szCs w:val="18"/>
              </w:rPr>
            </w:r>
          </w:p>
        </w:tc>
        <w:tc>
          <w:tcPr>
            <w:tcW w:w="130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color w:val="000000"/>
                <w:sz w:val="18"/>
                <w:szCs w:val="18"/>
              </w:rPr>
            </w:pPr>
            <w:r>
              <w:rPr>
                <w:color w:val="000000"/>
                <w:sz w:val="18"/>
                <w:szCs w:val="18"/>
              </w:rPr>
            </w:r>
          </w:p>
        </w:tc>
        <w:tc>
          <w:tcPr>
            <w:tcW w:w="944"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c>
          <w:tcPr>
            <w:tcW w:w="810"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c>
          <w:tcPr>
            <w:tcW w:w="1581"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2769" w:leader="none"/>
              </w:tabs>
              <w:snapToGrid w:val="false"/>
              <w:jc w:val="center"/>
              <w:rPr/>
            </w:pPr>
            <w:r>
              <w:rPr>
                <w:color w:val="000000"/>
                <w:sz w:val="18"/>
                <w:szCs w:val="18"/>
              </w:rPr>
            </w:r>
          </w:p>
        </w:tc>
        <w:tc>
          <w:tcPr>
            <w:tcW w:w="1839"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pPr>
            <w:r>
              <w:rPr/>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w:t>
            </w:r>
          </w:p>
        </w:tc>
        <w:tc>
          <w:tcPr>
            <w:tcW w:w="1027"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18"/>
                <w:szCs w:val="18"/>
              </w:rPr>
            </w:pPr>
            <w:r>
              <w:rPr>
                <w:color w:val="000000"/>
                <w:sz w:val="18"/>
                <w:szCs w:val="18"/>
              </w:rPr>
              <w:t>-</w:t>
            </w:r>
          </w:p>
          <w:p>
            <w:pPr>
              <w:pStyle w:val="Normal"/>
              <w:jc w:val="center"/>
              <w:rPr>
                <w:i/>
                <w:color w:val="000000"/>
                <w:sz w:val="18"/>
                <w:szCs w:val="18"/>
              </w:rPr>
            </w:pPr>
            <w:r>
              <w:rPr>
                <w:i/>
                <w:color w:val="000000"/>
                <w:sz w:val="18"/>
                <w:szCs w:val="18"/>
              </w:rPr>
              <w:t>-</w:t>
            </w:r>
          </w:p>
          <w:p>
            <w:pPr>
              <w:pStyle w:val="Normal"/>
              <w:jc w:val="center"/>
              <w:rPr>
                <w:i/>
                <w:color w:val="000000"/>
                <w:sz w:val="18"/>
                <w:szCs w:val="18"/>
              </w:rPr>
            </w:pPr>
            <w:r>
              <w:rPr>
                <w:i/>
                <w:color w:val="000000"/>
                <w:sz w:val="18"/>
                <w:szCs w:val="18"/>
              </w:rPr>
            </w:r>
          </w:p>
        </w:tc>
      </w:tr>
      <w:tr>
        <w:trPr/>
        <w:tc>
          <w:tcPr>
            <w:tcW w:w="522"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18"/>
                <w:szCs w:val="18"/>
              </w:rPr>
            </w:pPr>
            <w:r>
              <w:rPr>
                <w:color w:val="000000"/>
                <w:sz w:val="18"/>
                <w:szCs w:val="18"/>
              </w:rPr>
              <w:t>1</w:t>
            </w:r>
          </w:p>
        </w:tc>
        <w:tc>
          <w:tcPr>
            <w:tcW w:w="1315" w:type="dxa"/>
            <w:gridSpan w:val="2"/>
            <w:tcBorders>
              <w:top w:val="single" w:sz="4" w:space="0" w:color="000000"/>
              <w:start w:val="single" w:sz="4" w:space="0" w:color="000000"/>
              <w:bottom w:val="single" w:sz="4" w:space="0" w:color="000000"/>
              <w:end w:val="single" w:sz="4" w:space="0" w:color="000000"/>
            </w:tcBorders>
          </w:tcPr>
          <w:p>
            <w:pPr>
              <w:pStyle w:val="Normal"/>
              <w:jc w:val="center"/>
              <w:rPr>
                <w:color w:val="000000"/>
                <w:sz w:val="18"/>
                <w:szCs w:val="18"/>
              </w:rPr>
            </w:pPr>
            <w:r>
              <w:rPr>
                <w:color w:val="000000"/>
                <w:sz w:val="18"/>
                <w:szCs w:val="18"/>
              </w:rPr>
              <w:t>2</w:t>
            </w:r>
          </w:p>
        </w:tc>
        <w:tc>
          <w:tcPr>
            <w:tcW w:w="935"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18"/>
                <w:szCs w:val="18"/>
              </w:rPr>
            </w:pPr>
            <w:r>
              <w:rPr>
                <w:color w:val="000000"/>
                <w:sz w:val="18"/>
                <w:szCs w:val="18"/>
              </w:rPr>
              <w:t>3</w:t>
            </w:r>
          </w:p>
        </w:tc>
        <w:tc>
          <w:tcPr>
            <w:tcW w:w="810" w:type="dxa"/>
            <w:gridSpan w:val="2"/>
            <w:tcBorders>
              <w:top w:val="single" w:sz="4" w:space="0" w:color="000000"/>
              <w:start w:val="single" w:sz="4" w:space="0" w:color="000000"/>
              <w:bottom w:val="single" w:sz="4" w:space="0" w:color="000000"/>
              <w:end w:val="single" w:sz="4" w:space="0" w:color="000000"/>
            </w:tcBorders>
          </w:tcPr>
          <w:p>
            <w:pPr>
              <w:pStyle w:val="Normal"/>
              <w:jc w:val="center"/>
              <w:rPr>
                <w:color w:val="000000"/>
                <w:sz w:val="18"/>
                <w:szCs w:val="18"/>
              </w:rPr>
            </w:pPr>
            <w:r>
              <w:rPr>
                <w:color w:val="000000"/>
                <w:sz w:val="18"/>
                <w:szCs w:val="18"/>
              </w:rPr>
              <w:t>4</w:t>
            </w:r>
          </w:p>
        </w:tc>
        <w:tc>
          <w:tcPr>
            <w:tcW w:w="1578" w:type="dxa"/>
            <w:gridSpan w:val="2"/>
            <w:tcBorders>
              <w:top w:val="single" w:sz="4" w:space="0" w:color="000000"/>
              <w:start w:val="single" w:sz="4" w:space="0" w:color="000000"/>
              <w:bottom w:val="single" w:sz="4" w:space="0" w:color="000000"/>
              <w:end w:val="single" w:sz="4" w:space="0" w:color="000000"/>
            </w:tcBorders>
          </w:tcPr>
          <w:p>
            <w:pPr>
              <w:pStyle w:val="Normal"/>
              <w:jc w:val="center"/>
              <w:rPr>
                <w:color w:val="000000"/>
                <w:sz w:val="18"/>
                <w:szCs w:val="18"/>
              </w:rPr>
            </w:pPr>
            <w:r>
              <w:rPr>
                <w:color w:val="000000"/>
                <w:sz w:val="18"/>
                <w:szCs w:val="18"/>
              </w:rPr>
              <w:t>5</w:t>
            </w:r>
          </w:p>
        </w:tc>
        <w:tc>
          <w:tcPr>
            <w:tcW w:w="1842" w:type="dxa"/>
            <w:gridSpan w:val="2"/>
            <w:tcBorders>
              <w:top w:val="single" w:sz="4" w:space="0" w:color="000000"/>
              <w:start w:val="single" w:sz="4" w:space="0" w:color="000000"/>
              <w:bottom w:val="single" w:sz="4" w:space="0" w:color="000000"/>
              <w:end w:val="single" w:sz="4" w:space="0" w:color="000000"/>
            </w:tcBorders>
          </w:tcPr>
          <w:p>
            <w:pPr>
              <w:pStyle w:val="Normal"/>
              <w:jc w:val="center"/>
              <w:rPr>
                <w:color w:val="000000"/>
                <w:sz w:val="18"/>
                <w:szCs w:val="18"/>
              </w:rPr>
            </w:pPr>
            <w:r>
              <w:rPr>
                <w:color w:val="000000"/>
                <w:sz w:val="18"/>
                <w:szCs w:val="18"/>
              </w:rPr>
              <w:t>6</w:t>
            </w:r>
          </w:p>
        </w:tc>
        <w:tc>
          <w:tcPr>
            <w:tcW w:w="1800" w:type="dxa"/>
            <w:gridSpan w:val="2"/>
            <w:tcBorders>
              <w:top w:val="single" w:sz="4" w:space="0" w:color="000000"/>
              <w:start w:val="single" w:sz="4" w:space="0" w:color="000000"/>
              <w:bottom w:val="single" w:sz="4" w:space="0" w:color="000000"/>
              <w:end w:val="single" w:sz="4" w:space="0" w:color="000000"/>
            </w:tcBorders>
          </w:tcPr>
          <w:p>
            <w:pPr>
              <w:pStyle w:val="Normal"/>
              <w:jc w:val="center"/>
              <w:rPr>
                <w:color w:val="000000"/>
                <w:sz w:val="18"/>
                <w:szCs w:val="18"/>
              </w:rPr>
            </w:pPr>
            <w:r>
              <w:rPr>
                <w:color w:val="000000"/>
                <w:sz w:val="18"/>
                <w:szCs w:val="18"/>
              </w:rPr>
              <w:t>7</w:t>
            </w:r>
          </w:p>
        </w:tc>
        <w:tc>
          <w:tcPr>
            <w:tcW w:w="1018" w:type="dxa"/>
            <w:gridSpan w:val="2"/>
            <w:tcBorders>
              <w:top w:val="single" w:sz="4" w:space="0" w:color="000000"/>
              <w:start w:val="single" w:sz="4" w:space="0" w:color="000000"/>
              <w:bottom w:val="single" w:sz="4" w:space="0" w:color="000000"/>
              <w:end w:val="single" w:sz="4" w:space="0" w:color="000000"/>
            </w:tcBorders>
          </w:tcPr>
          <w:p>
            <w:pPr>
              <w:pStyle w:val="Normal"/>
              <w:jc w:val="center"/>
              <w:rPr>
                <w:i/>
                <w:color w:val="000000"/>
                <w:sz w:val="18"/>
                <w:szCs w:val="18"/>
              </w:rPr>
            </w:pPr>
            <w:r>
              <w:rPr>
                <w:color w:val="000000"/>
                <w:sz w:val="18"/>
                <w:szCs w:val="18"/>
              </w:rPr>
              <w:t>8</w:t>
            </w:r>
          </w:p>
        </w:tc>
      </w:tr>
      <w:tr>
        <w:trPr/>
        <w:tc>
          <w:tcPr>
            <w:tcW w:w="522"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18"/>
                <w:szCs w:val="18"/>
              </w:rPr>
            </w:pPr>
            <w:r>
              <w:rPr>
                <w:color w:val="000000"/>
                <w:sz w:val="18"/>
                <w:szCs w:val="18"/>
              </w:rPr>
              <w:t>1</w:t>
            </w:r>
          </w:p>
        </w:tc>
        <w:tc>
          <w:tcPr>
            <w:tcW w:w="1315"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2769" w:leader="none"/>
              </w:tabs>
              <w:snapToGrid w:val="false"/>
              <w:rPr>
                <w:sz w:val="22"/>
              </w:rPr>
            </w:pPr>
            <w:r>
              <w:rPr>
                <w:color w:val="000000"/>
                <w:sz w:val="22"/>
                <w:szCs w:val="18"/>
              </w:rPr>
            </w:r>
          </w:p>
        </w:tc>
        <w:tc>
          <w:tcPr>
            <w:tcW w:w="81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c>
          <w:tcPr>
            <w:tcW w:w="1578"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c>
          <w:tcPr>
            <w:tcW w:w="1842"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sz w:val="22"/>
              </w:rPr>
            </w:pPr>
            <w:r>
              <w:rPr>
                <w:color w:val="000000"/>
                <w:sz w:val="22"/>
                <w:szCs w:val="18"/>
              </w:rPr>
            </w:r>
          </w:p>
        </w:tc>
        <w:tc>
          <w:tcPr>
            <w:tcW w:w="1018"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r>
      <w:tr>
        <w:trPr/>
        <w:tc>
          <w:tcPr>
            <w:tcW w:w="522" w:type="dxa"/>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c>
          <w:tcPr>
            <w:tcW w:w="1315"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c>
          <w:tcPr>
            <w:tcW w:w="935" w:type="dxa"/>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c>
          <w:tcPr>
            <w:tcW w:w="81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c>
          <w:tcPr>
            <w:tcW w:w="1578"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c>
          <w:tcPr>
            <w:tcW w:w="1842"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c>
          <w:tcPr>
            <w:tcW w:w="180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c>
          <w:tcPr>
            <w:tcW w:w="1018"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8"/>
                <w:szCs w:val="18"/>
              </w:rPr>
            </w:pPr>
            <w:r>
              <w:rPr>
                <w:color w:val="000000"/>
                <w:sz w:val="18"/>
                <w:szCs w:val="18"/>
              </w:rPr>
            </w:r>
          </w:p>
        </w:tc>
      </w:tr>
    </w:tbl>
    <w:p>
      <w:pPr>
        <w:pStyle w:val="Normal"/>
        <w:ind w:firstLine="720" w:start="3600" w:end="0"/>
        <w:jc w:val="both"/>
        <w:rPr>
          <w:b/>
          <w:color w:val="000000"/>
          <w:sz w:val="18"/>
          <w:szCs w:val="18"/>
        </w:rPr>
      </w:pPr>
      <w:r>
        <w:rPr>
          <w:b/>
          <w:color w:val="000000"/>
          <w:sz w:val="18"/>
          <w:szCs w:val="18"/>
        </w:rPr>
        <w:t>(OR)</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b/>
        <w:t>Attach certificates in support of the above quantities issued by the Executive Engineer concerned and countersigned by the Superintending Engineer duly showing the quantities executed year wise.</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Normal"/>
        <w:jc w:val="end"/>
        <w:rPr>
          <w:b/>
          <w:color w:val="000000"/>
          <w:sz w:val="18"/>
          <w:szCs w:val="18"/>
        </w:rPr>
      </w:pPr>
      <w:r>
        <w:rPr>
          <w:b/>
          <w:color w:val="000000"/>
          <w:sz w:val="18"/>
          <w:szCs w:val="18"/>
        </w:rPr>
        <w:t>Signature of the Tenderer</w:t>
      </w:r>
    </w:p>
    <w:p>
      <w:pPr>
        <w:pStyle w:val="BodyText"/>
        <w:spacing w:lineRule="auto" w:line="240"/>
        <w:jc w:val="center"/>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r>
    </w:p>
    <w:p>
      <w:pPr>
        <w:pStyle w:val="BodyText"/>
        <w:spacing w:lineRule="auto" w:line="240"/>
        <w:jc w:val="center"/>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t>STATEMENT – IV</w:t>
      </w:r>
    </w:p>
    <w:p>
      <w:pPr>
        <w:pStyle w:val="Normal"/>
        <w:jc w:val="center"/>
        <w:rPr>
          <w:b/>
          <w:color w:val="000000"/>
          <w:sz w:val="18"/>
          <w:szCs w:val="18"/>
        </w:rPr>
      </w:pPr>
      <w:r>
        <w:rPr>
          <w:b/>
          <w:color w:val="000000"/>
          <w:sz w:val="18"/>
          <w:szCs w:val="18"/>
        </w:rPr>
        <w:t>Details of existing commitments</w:t>
      </w:r>
    </w:p>
    <w:p>
      <w:pPr>
        <w:pStyle w:val="Normal"/>
        <w:jc w:val="center"/>
        <w:rPr>
          <w:b/>
          <w:color w:val="000000"/>
          <w:sz w:val="18"/>
          <w:szCs w:val="18"/>
        </w:rPr>
      </w:pPr>
      <w:r>
        <w:rPr>
          <w:b/>
          <w:color w:val="000000"/>
          <w:sz w:val="18"/>
          <w:szCs w:val="18"/>
        </w:rPr>
      </w:r>
    </w:p>
    <w:p>
      <w:pPr>
        <w:pStyle w:val="BodyTextIndent3"/>
        <w:spacing w:lineRule="auto" w:line="240"/>
        <w:ind w:firstLine="720" w:start="0" w:end="0"/>
        <w:rPr>
          <w:rFonts w:ascii="Times New Roman" w:hAnsi="Times New Roman" w:cs="Times New Roman"/>
          <w:color w:val="000000"/>
          <w:sz w:val="18"/>
          <w:szCs w:val="18"/>
        </w:rPr>
      </w:pPr>
      <w:r>
        <w:rPr>
          <w:rFonts w:cs="Times New Roman" w:ascii="Times New Roman" w:hAnsi="Times New Roman"/>
          <w:color w:val="000000"/>
          <w:sz w:val="18"/>
          <w:szCs w:val="18"/>
        </w:rPr>
        <w:t>Details of works on hand and, yet to be completed as on the date of submission of the Tender and works for which Tender s have been submitted are to be furnished.</w:t>
      </w:r>
    </w:p>
    <w:p>
      <w:pPr>
        <w:pStyle w:val="BodyTextIndent3"/>
        <w:spacing w:lineRule="auto" w:line="240"/>
        <w:ind w:firstLine="72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3"/>
        <w:numPr>
          <w:ilvl w:val="0"/>
          <w:numId w:val="67"/>
        </w:numPr>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Existing Commitments on ongoing works:</w:t>
      </w:r>
    </w:p>
    <w:p>
      <w:pPr>
        <w:pStyle w:val="BodyTextIndent3"/>
        <w:spacing w:lineRule="auto" w:line="240"/>
        <w:ind w:start="360" w:end="0"/>
        <w:rPr>
          <w:rFonts w:ascii="Times New Roman" w:hAnsi="Times New Roman" w:cs="Times New Roman"/>
          <w:b/>
          <w:color w:val="000000"/>
          <w:sz w:val="18"/>
          <w:szCs w:val="18"/>
        </w:rPr>
      </w:pPr>
      <w:r>
        <w:rPr>
          <w:rFonts w:cs="Times New Roman" w:ascii="Times New Roman" w:hAnsi="Times New Roman"/>
          <w:b/>
          <w:color w:val="000000"/>
          <w:sz w:val="18"/>
          <w:szCs w:val="18"/>
        </w:rPr>
      </w:r>
    </w:p>
    <w:tbl>
      <w:tblPr>
        <w:tblW w:w="10841" w:type="dxa"/>
        <w:jc w:val="center"/>
        <w:tblInd w:w="0" w:type="dxa"/>
        <w:tblLayout w:type="fixed"/>
        <w:tblCellMar>
          <w:top w:w="0" w:type="dxa"/>
          <w:start w:w="108" w:type="dxa"/>
          <w:bottom w:w="0" w:type="dxa"/>
          <w:end w:w="108" w:type="dxa"/>
        </w:tblCellMar>
      </w:tblPr>
      <w:tblGrid>
        <w:gridCol w:w="567"/>
        <w:gridCol w:w="851"/>
        <w:gridCol w:w="1548"/>
        <w:gridCol w:w="719"/>
        <w:gridCol w:w="867"/>
        <w:gridCol w:w="1080"/>
        <w:gridCol w:w="1524"/>
        <w:gridCol w:w="1228"/>
        <w:gridCol w:w="1228"/>
        <w:gridCol w:w="1229"/>
      </w:tblGrid>
      <w:tr>
        <w:trPr>
          <w:trHeight w:val="281" w:hRule="atLeast"/>
        </w:trPr>
        <w:tc>
          <w:tcPr>
            <w:tcW w:w="567" w:type="dxa"/>
            <w:tcBorders>
              <w:top w:val="single" w:sz="4" w:space="0" w:color="000000"/>
              <w:start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Sl. No</w:t>
            </w:r>
          </w:p>
        </w:tc>
        <w:tc>
          <w:tcPr>
            <w:tcW w:w="851"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Name of work</w:t>
            </w:r>
          </w:p>
        </w:tc>
        <w:tc>
          <w:tcPr>
            <w:tcW w:w="1548"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Address of Agt. concluding authority</w:t>
            </w:r>
          </w:p>
        </w:tc>
        <w:tc>
          <w:tcPr>
            <w:tcW w:w="719"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Agt No &amp;</w:t>
            </w:r>
          </w:p>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date</w:t>
            </w:r>
          </w:p>
        </w:tc>
        <w:tc>
          <w:tcPr>
            <w:tcW w:w="867"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Value of contract</w:t>
            </w:r>
          </w:p>
        </w:tc>
        <w:tc>
          <w:tcPr>
            <w:tcW w:w="1080"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Stipulated period of completion</w:t>
            </w:r>
          </w:p>
        </w:tc>
        <w:tc>
          <w:tcPr>
            <w:tcW w:w="1524"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Value of work done so far.</w:t>
            </w:r>
          </w:p>
        </w:tc>
        <w:tc>
          <w:tcPr>
            <w:tcW w:w="1228"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Balance value of works to be completed</w:t>
            </w:r>
          </w:p>
        </w:tc>
        <w:tc>
          <w:tcPr>
            <w:tcW w:w="1228"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Anticipated date of completion</w:t>
            </w:r>
          </w:p>
        </w:tc>
        <w:tc>
          <w:tcPr>
            <w:tcW w:w="1229" w:type="dxa"/>
            <w:tcBorders>
              <w:top w:val="single" w:sz="4" w:space="0" w:color="000000"/>
              <w:bottom w:val="single" w:sz="4" w:space="0" w:color="000000"/>
              <w:end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 xml:space="preserve">Updated value of balance work </w:t>
            </w:r>
          </w:p>
        </w:tc>
      </w:tr>
      <w:tr>
        <w:trPr>
          <w:trHeight w:val="281" w:hRule="atLeast"/>
        </w:trPr>
        <w:tc>
          <w:tcPr>
            <w:tcW w:w="567" w:type="dxa"/>
            <w:tcBorders>
              <w:top w:val="single" w:sz="4" w:space="0" w:color="000000"/>
              <w:start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1</w:t>
            </w:r>
          </w:p>
        </w:tc>
        <w:tc>
          <w:tcPr>
            <w:tcW w:w="851"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2</w:t>
            </w:r>
          </w:p>
        </w:tc>
        <w:tc>
          <w:tcPr>
            <w:tcW w:w="1548"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3</w:t>
            </w:r>
          </w:p>
        </w:tc>
        <w:tc>
          <w:tcPr>
            <w:tcW w:w="719"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4</w:t>
            </w:r>
          </w:p>
        </w:tc>
        <w:tc>
          <w:tcPr>
            <w:tcW w:w="867"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5</w:t>
            </w:r>
          </w:p>
        </w:tc>
        <w:tc>
          <w:tcPr>
            <w:tcW w:w="1080"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6</w:t>
            </w:r>
          </w:p>
        </w:tc>
        <w:tc>
          <w:tcPr>
            <w:tcW w:w="1524"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7</w:t>
            </w:r>
          </w:p>
        </w:tc>
        <w:tc>
          <w:tcPr>
            <w:tcW w:w="1228"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8</w:t>
            </w:r>
          </w:p>
        </w:tc>
        <w:tc>
          <w:tcPr>
            <w:tcW w:w="1228" w:type="dxa"/>
            <w:tcBorders>
              <w:top w:val="single" w:sz="4" w:space="0" w:color="000000"/>
              <w:bottom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9</w:t>
            </w:r>
          </w:p>
        </w:tc>
        <w:tc>
          <w:tcPr>
            <w:tcW w:w="1229" w:type="dxa"/>
            <w:tcBorders>
              <w:top w:val="single" w:sz="4" w:space="0" w:color="000000"/>
              <w:bottom w:val="single" w:sz="4" w:space="0" w:color="000000"/>
              <w:end w:val="single" w:sz="4" w:space="0" w:color="000000"/>
            </w:tcBorders>
            <w:vAlign w:val="center"/>
          </w:tcPr>
          <w:p>
            <w:pPr>
              <w:pStyle w:val="BodyTextIndent3"/>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10</w:t>
            </w:r>
          </w:p>
        </w:tc>
      </w:tr>
      <w:tr>
        <w:trPr>
          <w:trHeight w:val="281" w:hRule="atLeast"/>
        </w:trPr>
        <w:tc>
          <w:tcPr>
            <w:tcW w:w="567" w:type="dxa"/>
            <w:tcBorders>
              <w:top w:val="single" w:sz="4" w:space="0" w:color="000000"/>
              <w:start w:val="single" w:sz="4" w:space="0" w:color="000000"/>
              <w:bottom w:val="single" w:sz="4" w:space="0" w:color="000000"/>
            </w:tcBorders>
            <w:vAlign w:val="center"/>
          </w:tcPr>
          <w:p>
            <w:pPr>
              <w:pStyle w:val="BodyTextIndent3"/>
              <w:snapToGrid w:val="false"/>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c>
          <w:tcPr>
            <w:tcW w:w="851" w:type="dxa"/>
            <w:tcBorders>
              <w:top w:val="single" w:sz="4" w:space="0" w:color="000000"/>
              <w:bottom w:val="single" w:sz="4" w:space="0" w:color="000000"/>
            </w:tcBorders>
            <w:vAlign w:val="center"/>
          </w:tcPr>
          <w:p>
            <w:pPr>
              <w:pStyle w:val="BodyTextIndent3"/>
              <w:snapToGrid w:val="false"/>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c>
          <w:tcPr>
            <w:tcW w:w="1548" w:type="dxa"/>
            <w:tcBorders>
              <w:top w:val="single" w:sz="4" w:space="0" w:color="000000"/>
              <w:bottom w:val="single" w:sz="4" w:space="0" w:color="000000"/>
            </w:tcBorders>
            <w:vAlign w:val="center"/>
          </w:tcPr>
          <w:p>
            <w:pPr>
              <w:pStyle w:val="BodyTextIndent3"/>
              <w:snapToGrid w:val="false"/>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c>
          <w:tcPr>
            <w:tcW w:w="719" w:type="dxa"/>
            <w:tcBorders>
              <w:top w:val="single" w:sz="4" w:space="0" w:color="000000"/>
              <w:bottom w:val="single" w:sz="4" w:space="0" w:color="000000"/>
            </w:tcBorders>
            <w:vAlign w:val="center"/>
          </w:tcPr>
          <w:p>
            <w:pPr>
              <w:pStyle w:val="BodyTextIndent3"/>
              <w:snapToGrid w:val="false"/>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c>
          <w:tcPr>
            <w:tcW w:w="867" w:type="dxa"/>
            <w:tcBorders>
              <w:top w:val="single" w:sz="4" w:space="0" w:color="000000"/>
              <w:bottom w:val="single" w:sz="4" w:space="0" w:color="000000"/>
            </w:tcBorders>
            <w:vAlign w:val="center"/>
          </w:tcPr>
          <w:p>
            <w:pPr>
              <w:pStyle w:val="BodyTextIndent3"/>
              <w:snapToGrid w:val="false"/>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c>
          <w:tcPr>
            <w:tcW w:w="1080" w:type="dxa"/>
            <w:tcBorders>
              <w:top w:val="single" w:sz="4" w:space="0" w:color="000000"/>
              <w:bottom w:val="single" w:sz="4" w:space="0" w:color="000000"/>
            </w:tcBorders>
            <w:vAlign w:val="center"/>
          </w:tcPr>
          <w:p>
            <w:pPr>
              <w:pStyle w:val="BodyTextIndent3"/>
              <w:snapToGrid w:val="false"/>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c>
          <w:tcPr>
            <w:tcW w:w="1524" w:type="dxa"/>
            <w:tcBorders>
              <w:top w:val="single" w:sz="4" w:space="0" w:color="000000"/>
              <w:bottom w:val="single" w:sz="4" w:space="0" w:color="000000"/>
            </w:tcBorders>
            <w:vAlign w:val="center"/>
          </w:tcPr>
          <w:p>
            <w:pPr>
              <w:pStyle w:val="BodyTextIndent3"/>
              <w:snapToGrid w:val="false"/>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c>
          <w:tcPr>
            <w:tcW w:w="1228" w:type="dxa"/>
            <w:tcBorders>
              <w:top w:val="single" w:sz="4" w:space="0" w:color="000000"/>
              <w:bottom w:val="single" w:sz="4" w:space="0" w:color="000000"/>
            </w:tcBorders>
            <w:vAlign w:val="center"/>
          </w:tcPr>
          <w:p>
            <w:pPr>
              <w:pStyle w:val="BodyTextIndent3"/>
              <w:snapToGrid w:val="false"/>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c>
          <w:tcPr>
            <w:tcW w:w="1228" w:type="dxa"/>
            <w:tcBorders>
              <w:top w:val="single" w:sz="4" w:space="0" w:color="000000"/>
              <w:bottom w:val="single" w:sz="4" w:space="0" w:color="000000"/>
            </w:tcBorders>
            <w:vAlign w:val="center"/>
          </w:tcPr>
          <w:p>
            <w:pPr>
              <w:pStyle w:val="BodyTextIndent3"/>
              <w:snapToGrid w:val="false"/>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c>
          <w:tcPr>
            <w:tcW w:w="1229" w:type="dxa"/>
            <w:tcBorders>
              <w:top w:val="single" w:sz="4" w:space="0" w:color="000000"/>
              <w:bottom w:val="single" w:sz="4" w:space="0" w:color="000000"/>
              <w:end w:val="single" w:sz="4" w:space="0" w:color="000000"/>
            </w:tcBorders>
            <w:vAlign w:val="center"/>
          </w:tcPr>
          <w:p>
            <w:pPr>
              <w:pStyle w:val="BodyTextIndent3"/>
              <w:snapToGrid w:val="false"/>
              <w:spacing w:lineRule="auto" w:line="240"/>
              <w:ind w:start="0" w:end="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r>
    </w:tbl>
    <w:p>
      <w:pPr>
        <w:pStyle w:val="BodyTextIndent3"/>
        <w:spacing w:lineRule="auto" w:line="240"/>
        <w:ind w:firstLine="72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3"/>
        <w:spacing w:lineRule="auto" w:line="240"/>
        <w:ind w:firstLine="72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3"/>
        <w:spacing w:lineRule="auto" w:line="240"/>
        <w:ind w:firstLine="72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Normal"/>
        <w:jc w:val="end"/>
        <w:rPr>
          <w:b/>
          <w:color w:val="000000"/>
          <w:sz w:val="18"/>
          <w:szCs w:val="18"/>
        </w:rPr>
      </w:pPr>
      <w:r>
        <w:rPr>
          <w:rFonts w:cs="Times New Roman"/>
          <w:b/>
          <w:color w:val="000000"/>
          <w:sz w:val="18"/>
          <w:szCs w:val="18"/>
        </w:rPr>
      </w:r>
    </w:p>
    <w:p>
      <w:pPr>
        <w:pStyle w:val="Normal"/>
        <w:jc w:val="end"/>
        <w:rPr>
          <w:b/>
          <w:color w:val="000000"/>
          <w:sz w:val="18"/>
          <w:szCs w:val="18"/>
        </w:rPr>
      </w:pPr>
      <w:r>
        <w:rPr>
          <w:b/>
          <w:color w:val="000000"/>
          <w:sz w:val="18"/>
          <w:szCs w:val="18"/>
        </w:rPr>
      </w:r>
    </w:p>
    <w:p>
      <w:pPr>
        <w:pStyle w:val="Normal"/>
        <w:jc w:val="end"/>
        <w:rPr>
          <w:b/>
          <w:color w:val="000000"/>
          <w:sz w:val="18"/>
          <w:szCs w:val="18"/>
        </w:rPr>
      </w:pPr>
      <w:r>
        <w:rPr>
          <w:b/>
          <w:color w:val="000000"/>
          <w:sz w:val="18"/>
          <w:szCs w:val="18"/>
        </w:rPr>
        <w:t>Signature of the Tenderer</w:t>
      </w:r>
    </w:p>
    <w:p>
      <w:pPr>
        <w:pStyle w:val="Normal"/>
        <w:rPr>
          <w:b/>
          <w:color w:val="000000"/>
          <w:sz w:val="18"/>
          <w:szCs w:val="18"/>
        </w:rPr>
      </w:pPr>
      <w:r>
        <w:rPr>
          <w:b/>
          <w:color w:val="000000"/>
          <w:sz w:val="18"/>
          <w:szCs w:val="18"/>
        </w:rPr>
      </w:r>
    </w:p>
    <w:p>
      <w:pPr>
        <w:pStyle w:val="Normal"/>
        <w:numPr>
          <w:ilvl w:val="0"/>
          <w:numId w:val="67"/>
        </w:numPr>
        <w:rPr>
          <w:b/>
          <w:color w:val="000000"/>
          <w:sz w:val="18"/>
          <w:szCs w:val="18"/>
        </w:rPr>
      </w:pPr>
      <w:r>
        <w:rPr>
          <w:b/>
          <w:color w:val="000000"/>
          <w:sz w:val="18"/>
          <w:szCs w:val="18"/>
        </w:rPr>
        <w:t>Details of works for which Tenders are submitted [awarded / likely to be awarded]</w:t>
      </w:r>
    </w:p>
    <w:p>
      <w:pPr>
        <w:pStyle w:val="Normal"/>
        <w:ind w:start="360" w:end="0"/>
        <w:rPr>
          <w:b/>
          <w:color w:val="000000"/>
          <w:sz w:val="18"/>
          <w:szCs w:val="18"/>
        </w:rPr>
      </w:pPr>
      <w:r>
        <w:rPr>
          <w:b/>
          <w:color w:val="000000"/>
          <w:sz w:val="18"/>
          <w:szCs w:val="18"/>
        </w:rPr>
      </w:r>
    </w:p>
    <w:tbl>
      <w:tblPr>
        <w:tblW w:w="9879" w:type="dxa"/>
        <w:jc w:val="center"/>
        <w:tblInd w:w="0" w:type="dxa"/>
        <w:tblLayout w:type="fixed"/>
        <w:tblCellMar>
          <w:top w:w="0" w:type="dxa"/>
          <w:start w:w="108" w:type="dxa"/>
          <w:bottom w:w="0" w:type="dxa"/>
          <w:end w:w="108" w:type="dxa"/>
        </w:tblCellMar>
      </w:tblPr>
      <w:tblGrid>
        <w:gridCol w:w="550"/>
        <w:gridCol w:w="1171"/>
        <w:gridCol w:w="2159"/>
        <w:gridCol w:w="1228"/>
        <w:gridCol w:w="1606"/>
        <w:gridCol w:w="1819"/>
        <w:gridCol w:w="1346"/>
      </w:tblGrid>
      <w:tr>
        <w:trPr>
          <w:trHeight w:val="539" w:hRule="atLeast"/>
          <w:cantSplit/>
        </w:trPr>
        <w:tc>
          <w:tcPr>
            <w:tcW w:w="550" w:type="dxa"/>
            <w:tcBorders>
              <w:top w:val="single" w:sz="4" w:space="0" w:color="000000"/>
              <w:start w:val="single" w:sz="4" w:space="0" w:color="000000"/>
              <w:bottom w:val="single" w:sz="4" w:space="0" w:color="000000"/>
            </w:tcBorders>
            <w:vAlign w:val="center"/>
          </w:tcPr>
          <w:p>
            <w:pPr>
              <w:pStyle w:val="Normal"/>
              <w:jc w:val="center"/>
              <w:rPr>
                <w:color w:val="000000"/>
                <w:sz w:val="18"/>
                <w:szCs w:val="18"/>
              </w:rPr>
            </w:pPr>
            <w:r>
              <w:rPr>
                <w:color w:val="000000"/>
                <w:sz w:val="18"/>
                <w:szCs w:val="18"/>
              </w:rPr>
              <w:t>Sl. No.</w:t>
            </w:r>
          </w:p>
        </w:tc>
        <w:tc>
          <w:tcPr>
            <w:tcW w:w="1171"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Name of work</w:t>
            </w:r>
          </w:p>
        </w:tc>
        <w:tc>
          <w:tcPr>
            <w:tcW w:w="2159"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Address of Agt. Concluding authority</w:t>
            </w:r>
          </w:p>
        </w:tc>
        <w:tc>
          <w:tcPr>
            <w:tcW w:w="1228"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Estimated value of work</w:t>
            </w:r>
          </w:p>
        </w:tc>
        <w:tc>
          <w:tcPr>
            <w:tcW w:w="1606"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Stipulated period of completion</w:t>
            </w:r>
          </w:p>
        </w:tc>
        <w:tc>
          <w:tcPr>
            <w:tcW w:w="1819"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Date on which tender was submitted</w:t>
            </w:r>
          </w:p>
        </w:tc>
        <w:tc>
          <w:tcPr>
            <w:tcW w:w="1346" w:type="dxa"/>
            <w:tcBorders>
              <w:top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Present stage of Tender.</w:t>
            </w:r>
          </w:p>
        </w:tc>
      </w:tr>
      <w:tr>
        <w:trPr>
          <w:trHeight w:val="215" w:hRule="atLeast"/>
          <w:cantSplit/>
        </w:trPr>
        <w:tc>
          <w:tcPr>
            <w:tcW w:w="550" w:type="dxa"/>
            <w:tcBorders>
              <w:top w:val="single" w:sz="4" w:space="0" w:color="000000"/>
              <w:start w:val="single" w:sz="4" w:space="0" w:color="000000"/>
              <w:bottom w:val="single" w:sz="4" w:space="0" w:color="000000"/>
            </w:tcBorders>
            <w:vAlign w:val="center"/>
          </w:tcPr>
          <w:p>
            <w:pPr>
              <w:pStyle w:val="Normal"/>
              <w:jc w:val="center"/>
              <w:rPr>
                <w:color w:val="000000"/>
                <w:sz w:val="18"/>
                <w:szCs w:val="18"/>
              </w:rPr>
            </w:pPr>
            <w:r>
              <w:rPr>
                <w:color w:val="000000"/>
                <w:sz w:val="18"/>
                <w:szCs w:val="18"/>
              </w:rPr>
              <w:t>1</w:t>
            </w:r>
          </w:p>
        </w:tc>
        <w:tc>
          <w:tcPr>
            <w:tcW w:w="1171"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2</w:t>
            </w:r>
          </w:p>
        </w:tc>
        <w:tc>
          <w:tcPr>
            <w:tcW w:w="2159"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3</w:t>
            </w:r>
          </w:p>
        </w:tc>
        <w:tc>
          <w:tcPr>
            <w:tcW w:w="1228"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4</w:t>
            </w:r>
          </w:p>
        </w:tc>
        <w:tc>
          <w:tcPr>
            <w:tcW w:w="1606"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5</w:t>
            </w:r>
          </w:p>
        </w:tc>
        <w:tc>
          <w:tcPr>
            <w:tcW w:w="1819"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6</w:t>
            </w:r>
          </w:p>
        </w:tc>
        <w:tc>
          <w:tcPr>
            <w:tcW w:w="1346" w:type="dxa"/>
            <w:tcBorders>
              <w:top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7</w:t>
            </w:r>
          </w:p>
        </w:tc>
      </w:tr>
      <w:tr>
        <w:trPr>
          <w:trHeight w:val="269" w:hRule="atLeast"/>
          <w:cantSplit/>
        </w:trPr>
        <w:tc>
          <w:tcPr>
            <w:tcW w:w="550" w:type="dxa"/>
            <w:tcBorders>
              <w:top w:val="single" w:sz="4" w:space="0" w:color="000000"/>
              <w:start w:val="single" w:sz="4" w:space="0" w:color="000000"/>
              <w:bottom w:val="single" w:sz="4" w:space="0" w:color="000000"/>
            </w:tcBorders>
            <w:vAlign w:val="center"/>
          </w:tcPr>
          <w:p>
            <w:pPr>
              <w:pStyle w:val="Normal"/>
              <w:snapToGrid w:val="false"/>
              <w:jc w:val="center"/>
              <w:rPr>
                <w:color w:val="000000"/>
                <w:sz w:val="18"/>
                <w:szCs w:val="18"/>
              </w:rPr>
            </w:pPr>
            <w:r>
              <w:rPr>
                <w:color w:val="000000"/>
                <w:sz w:val="18"/>
                <w:szCs w:val="18"/>
              </w:rPr>
            </w:r>
          </w:p>
        </w:tc>
        <w:tc>
          <w:tcPr>
            <w:tcW w:w="1171" w:type="dxa"/>
            <w:tcBorders>
              <w:top w:val="single" w:sz="4" w:space="0" w:color="000000"/>
              <w:bottom w:val="single" w:sz="4" w:space="0" w:color="000000"/>
            </w:tcBorders>
            <w:vAlign w:val="center"/>
          </w:tcPr>
          <w:p>
            <w:pPr>
              <w:pStyle w:val="Normal"/>
              <w:snapToGrid w:val="false"/>
              <w:jc w:val="center"/>
              <w:rPr>
                <w:color w:val="000000"/>
                <w:sz w:val="18"/>
                <w:szCs w:val="18"/>
              </w:rPr>
            </w:pPr>
            <w:r>
              <w:rPr>
                <w:color w:val="000000"/>
                <w:sz w:val="18"/>
                <w:szCs w:val="18"/>
              </w:rPr>
            </w:r>
          </w:p>
        </w:tc>
        <w:tc>
          <w:tcPr>
            <w:tcW w:w="2159" w:type="dxa"/>
            <w:tcBorders>
              <w:top w:val="single" w:sz="4" w:space="0" w:color="000000"/>
              <w:bottom w:val="single" w:sz="4" w:space="0" w:color="000000"/>
            </w:tcBorders>
            <w:vAlign w:val="center"/>
          </w:tcPr>
          <w:p>
            <w:pPr>
              <w:pStyle w:val="Normal"/>
              <w:snapToGrid w:val="false"/>
              <w:jc w:val="center"/>
              <w:rPr>
                <w:color w:val="000000"/>
                <w:sz w:val="18"/>
                <w:szCs w:val="18"/>
              </w:rPr>
            </w:pPr>
            <w:r>
              <w:rPr>
                <w:color w:val="000000"/>
                <w:sz w:val="18"/>
                <w:szCs w:val="18"/>
              </w:rPr>
            </w:r>
          </w:p>
        </w:tc>
        <w:tc>
          <w:tcPr>
            <w:tcW w:w="1228" w:type="dxa"/>
            <w:tcBorders>
              <w:top w:val="single" w:sz="4" w:space="0" w:color="000000"/>
              <w:bottom w:val="single" w:sz="4" w:space="0" w:color="000000"/>
            </w:tcBorders>
            <w:vAlign w:val="center"/>
          </w:tcPr>
          <w:p>
            <w:pPr>
              <w:pStyle w:val="Normal"/>
              <w:snapToGrid w:val="false"/>
              <w:jc w:val="center"/>
              <w:rPr>
                <w:color w:val="000000"/>
                <w:sz w:val="18"/>
                <w:szCs w:val="18"/>
              </w:rPr>
            </w:pPr>
            <w:r>
              <w:rPr>
                <w:color w:val="000000"/>
                <w:sz w:val="18"/>
                <w:szCs w:val="18"/>
              </w:rPr>
            </w:r>
          </w:p>
        </w:tc>
        <w:tc>
          <w:tcPr>
            <w:tcW w:w="1606" w:type="dxa"/>
            <w:tcBorders>
              <w:top w:val="single" w:sz="4" w:space="0" w:color="000000"/>
              <w:bottom w:val="single" w:sz="4" w:space="0" w:color="000000"/>
            </w:tcBorders>
            <w:vAlign w:val="center"/>
          </w:tcPr>
          <w:p>
            <w:pPr>
              <w:pStyle w:val="Normal"/>
              <w:snapToGrid w:val="false"/>
              <w:jc w:val="center"/>
              <w:rPr>
                <w:color w:val="000000"/>
                <w:sz w:val="18"/>
                <w:szCs w:val="18"/>
              </w:rPr>
            </w:pPr>
            <w:r>
              <w:rPr>
                <w:color w:val="000000"/>
                <w:sz w:val="18"/>
                <w:szCs w:val="18"/>
              </w:rPr>
            </w:r>
          </w:p>
        </w:tc>
        <w:tc>
          <w:tcPr>
            <w:tcW w:w="1819" w:type="dxa"/>
            <w:tcBorders>
              <w:top w:val="single" w:sz="4" w:space="0" w:color="000000"/>
              <w:bottom w:val="single" w:sz="4" w:space="0" w:color="000000"/>
            </w:tcBorders>
            <w:vAlign w:val="center"/>
          </w:tcPr>
          <w:p>
            <w:pPr>
              <w:pStyle w:val="Normal"/>
              <w:snapToGrid w:val="false"/>
              <w:jc w:val="center"/>
              <w:rPr>
                <w:color w:val="000000"/>
                <w:sz w:val="18"/>
                <w:szCs w:val="18"/>
              </w:rPr>
            </w:pPr>
            <w:r>
              <w:rPr>
                <w:color w:val="000000"/>
                <w:sz w:val="18"/>
                <w:szCs w:val="18"/>
              </w:rPr>
            </w:r>
          </w:p>
        </w:tc>
        <w:tc>
          <w:tcPr>
            <w:tcW w:w="1346" w:type="dxa"/>
            <w:tcBorders>
              <w:top w:val="single" w:sz="4" w:space="0" w:color="000000"/>
              <w:bottom w:val="single" w:sz="4" w:space="0" w:color="000000"/>
              <w:end w:val="single" w:sz="4" w:space="0" w:color="000000"/>
            </w:tcBorders>
            <w:vAlign w:val="center"/>
          </w:tcPr>
          <w:p>
            <w:pPr>
              <w:pStyle w:val="Normal"/>
              <w:snapToGrid w:val="false"/>
              <w:jc w:val="center"/>
              <w:rPr>
                <w:color w:val="000000"/>
                <w:sz w:val="18"/>
                <w:szCs w:val="18"/>
              </w:rPr>
            </w:pPr>
            <w:r>
              <w:rPr>
                <w:color w:val="000000"/>
                <w:sz w:val="18"/>
                <w:szCs w:val="18"/>
              </w:rPr>
            </w:r>
          </w:p>
        </w:tc>
      </w:tr>
    </w:tbl>
    <w:p>
      <w:pPr>
        <w:pStyle w:val="Normal"/>
        <w:ind w:start="720" w:end="0"/>
        <w:jc w:val="end"/>
        <w:rPr>
          <w:b/>
          <w:color w:val="000000"/>
          <w:sz w:val="18"/>
          <w:szCs w:val="18"/>
        </w:rPr>
      </w:pPr>
      <w:r>
        <w:rPr>
          <w:b/>
          <w:color w:val="000000"/>
          <w:sz w:val="18"/>
          <w:szCs w:val="18"/>
        </w:rPr>
      </w:r>
    </w:p>
    <w:p>
      <w:pPr>
        <w:pStyle w:val="Normal"/>
        <w:ind w:start="720" w:end="0"/>
        <w:jc w:val="end"/>
        <w:rPr>
          <w:b/>
          <w:color w:val="000000"/>
          <w:sz w:val="18"/>
          <w:szCs w:val="18"/>
        </w:rPr>
      </w:pPr>
      <w:r>
        <w:rPr>
          <w:b/>
          <w:color w:val="000000"/>
          <w:sz w:val="18"/>
          <w:szCs w:val="18"/>
        </w:rPr>
      </w:r>
    </w:p>
    <w:p>
      <w:pPr>
        <w:pStyle w:val="Normal"/>
        <w:ind w:start="720" w:end="0"/>
        <w:jc w:val="end"/>
        <w:rPr>
          <w:b/>
          <w:color w:val="000000"/>
          <w:sz w:val="18"/>
          <w:szCs w:val="18"/>
        </w:rPr>
      </w:pPr>
      <w:r>
        <w:rPr>
          <w:b/>
          <w:color w:val="000000"/>
          <w:sz w:val="18"/>
          <w:szCs w:val="18"/>
        </w:rPr>
      </w:r>
    </w:p>
    <w:p>
      <w:pPr>
        <w:pStyle w:val="Normal"/>
        <w:ind w:start="720" w:end="0"/>
        <w:jc w:val="end"/>
        <w:rPr>
          <w:b/>
          <w:color w:val="000000"/>
          <w:sz w:val="18"/>
          <w:szCs w:val="18"/>
        </w:rPr>
      </w:pPr>
      <w:r>
        <w:rPr>
          <w:b/>
          <w:color w:val="000000"/>
          <w:sz w:val="18"/>
          <w:szCs w:val="18"/>
        </w:rPr>
      </w:r>
    </w:p>
    <w:p>
      <w:pPr>
        <w:pStyle w:val="Normal"/>
        <w:ind w:firstLine="720" w:start="4320" w:end="0"/>
        <w:rPr>
          <w:b/>
          <w:color w:val="000000"/>
          <w:sz w:val="18"/>
          <w:szCs w:val="18"/>
        </w:rPr>
      </w:pPr>
      <w:r>
        <w:rPr>
          <w:b/>
          <w:color w:val="000000"/>
          <w:sz w:val="18"/>
          <w:szCs w:val="18"/>
        </w:rPr>
        <w:t xml:space="preserve">                                                  </w:t>
      </w:r>
      <w:r>
        <w:rPr>
          <w:b/>
          <w:color w:val="000000"/>
          <w:sz w:val="18"/>
          <w:szCs w:val="18"/>
        </w:rPr>
        <w:t>Signature of the Tenderer</w:t>
      </w:r>
    </w:p>
    <w:p>
      <w:pPr>
        <w:pStyle w:val="Normal"/>
        <w:jc w:val="center"/>
        <w:rPr>
          <w:b/>
          <w:color w:val="000000"/>
          <w:sz w:val="18"/>
          <w:szCs w:val="18"/>
          <w:u w:val="single"/>
        </w:rPr>
      </w:pPr>
      <w:r>
        <w:rPr>
          <w:b/>
          <w:color w:val="000000"/>
          <w:sz w:val="18"/>
          <w:szCs w:val="18"/>
          <w:u w:val="single"/>
        </w:rPr>
      </w:r>
    </w:p>
    <w:p>
      <w:pPr>
        <w:pStyle w:val="Normal"/>
        <w:jc w:val="center"/>
        <w:rPr>
          <w:b/>
          <w:color w:val="000000"/>
          <w:sz w:val="18"/>
          <w:szCs w:val="18"/>
          <w:u w:val="single"/>
        </w:rPr>
      </w:pPr>
      <w:r>
        <w:rPr>
          <w:b/>
          <w:color w:val="000000"/>
          <w:sz w:val="18"/>
          <w:szCs w:val="18"/>
          <w:u w:val="single"/>
        </w:rPr>
      </w:r>
    </w:p>
    <w:p>
      <w:pPr>
        <w:pStyle w:val="Normal"/>
        <w:jc w:val="center"/>
        <w:rPr>
          <w:b/>
          <w:color w:val="000000"/>
          <w:sz w:val="18"/>
          <w:szCs w:val="18"/>
          <w:u w:val="single"/>
        </w:rPr>
      </w:pPr>
      <w:r>
        <w:rPr>
          <w:b/>
          <w:color w:val="000000"/>
          <w:sz w:val="18"/>
          <w:szCs w:val="18"/>
          <w:u w:val="single"/>
        </w:rPr>
        <w:t>STATEMENT - V</w:t>
      </w:r>
    </w:p>
    <w:p>
      <w:pPr>
        <w:pStyle w:val="Heading7"/>
        <w:ind w:hanging="0" w:start="0"/>
        <w:jc w:val="center"/>
        <w:rPr>
          <w:rFonts w:ascii="Times New Roman" w:hAnsi="Times New Roman" w:cs="Times New Roman"/>
          <w:color w:val="000000"/>
          <w:sz w:val="18"/>
          <w:szCs w:val="18"/>
        </w:rPr>
      </w:pPr>
      <w:r>
        <w:rPr>
          <w:rFonts w:cs="Times New Roman" w:ascii="Times New Roman" w:hAnsi="Times New Roman"/>
          <w:color w:val="000000"/>
          <w:sz w:val="18"/>
          <w:szCs w:val="18"/>
        </w:rPr>
        <w:t>Availability of Critical Equipment</w:t>
      </w:r>
    </w:p>
    <w:p>
      <w:pPr>
        <w:pStyle w:val="BodyTextIndent2"/>
        <w:spacing w:lineRule="auto" w:line="240"/>
        <w:ind w:firstLine="720" w:start="0" w:end="0"/>
        <w:rPr>
          <w:rFonts w:ascii="Times New Roman" w:hAnsi="Times New Roman" w:cs="Times New Roman"/>
          <w:color w:val="000000"/>
          <w:sz w:val="18"/>
          <w:szCs w:val="18"/>
        </w:rPr>
      </w:pPr>
      <w:r>
        <w:rPr/>
        <w:t>The tenderer should furnish the information required below, regarding the availability of the equipment, required for construction / quality control.</w:t>
      </w:r>
    </w:p>
    <w:tbl>
      <w:tblPr>
        <w:tblW w:w="8501" w:type="dxa"/>
        <w:jc w:val="center"/>
        <w:tblInd w:w="0" w:type="dxa"/>
        <w:tblLayout w:type="fixed"/>
        <w:tblCellMar>
          <w:top w:w="0" w:type="dxa"/>
          <w:start w:w="108" w:type="dxa"/>
          <w:bottom w:w="0" w:type="dxa"/>
          <w:end w:w="108" w:type="dxa"/>
        </w:tblCellMar>
      </w:tblPr>
      <w:tblGrid>
        <w:gridCol w:w="542"/>
        <w:gridCol w:w="3330"/>
        <w:gridCol w:w="988"/>
        <w:gridCol w:w="1080"/>
        <w:gridCol w:w="810"/>
        <w:gridCol w:w="1737"/>
        <w:gridCol w:w="14"/>
      </w:tblGrid>
      <w:tr>
        <w:trPr>
          <w:trHeight w:val="287" w:hRule="atLeast"/>
          <w:cantSplit/>
        </w:trPr>
        <w:tc>
          <w:tcPr>
            <w:tcW w:w="542" w:type="dxa"/>
            <w:vMerge w:val="restart"/>
            <w:tcBorders>
              <w:top w:val="single" w:sz="4" w:space="0" w:color="000000"/>
              <w:start w:val="single" w:sz="4" w:space="0" w:color="000000"/>
              <w:bottom w:val="single" w:sz="4" w:space="0" w:color="000000"/>
            </w:tcBorders>
            <w:vAlign w:val="center"/>
          </w:tcPr>
          <w:p>
            <w:pPr>
              <w:pStyle w:val="Normal"/>
              <w:jc w:val="center"/>
              <w:rPr>
                <w:color w:val="000000"/>
                <w:sz w:val="18"/>
                <w:szCs w:val="18"/>
              </w:rPr>
            </w:pPr>
            <w:r>
              <w:rPr>
                <w:color w:val="000000"/>
                <w:sz w:val="18"/>
                <w:szCs w:val="18"/>
              </w:rPr>
              <w:t>Sl. No.</w:t>
            </w:r>
          </w:p>
        </w:tc>
        <w:tc>
          <w:tcPr>
            <w:tcW w:w="3330" w:type="dxa"/>
            <w:vMerge w:val="restart"/>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Details of Equipment</w:t>
            </w:r>
          </w:p>
        </w:tc>
        <w:tc>
          <w:tcPr>
            <w:tcW w:w="988" w:type="dxa"/>
            <w:vMerge w:val="restart"/>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Number required</w:t>
            </w:r>
          </w:p>
        </w:tc>
        <w:tc>
          <w:tcPr>
            <w:tcW w:w="3641" w:type="dxa"/>
            <w:gridSpan w:val="3"/>
            <w:tcBorders>
              <w:top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Number</w:t>
            </w:r>
          </w:p>
        </w:tc>
      </w:tr>
      <w:tr>
        <w:trPr>
          <w:trHeight w:val="204" w:hRule="atLeast"/>
          <w:cantSplit/>
        </w:trPr>
        <w:tc>
          <w:tcPr>
            <w:tcW w:w="542" w:type="dxa"/>
            <w:vMerge w:val="continue"/>
            <w:tcBorders>
              <w:top w:val="single" w:sz="4" w:space="0" w:color="000000"/>
              <w:start w:val="single" w:sz="4" w:space="0" w:color="000000"/>
              <w:bottom w:val="single" w:sz="4" w:space="0" w:color="000000"/>
            </w:tcBorders>
            <w:vAlign w:val="center"/>
          </w:tcPr>
          <w:p>
            <w:pPr>
              <w:pStyle w:val="Normal"/>
              <w:snapToGrid w:val="false"/>
              <w:jc w:val="center"/>
              <w:rPr>
                <w:color w:val="000000"/>
                <w:sz w:val="18"/>
                <w:szCs w:val="18"/>
              </w:rPr>
            </w:pPr>
            <w:r>
              <w:rPr>
                <w:color w:val="000000"/>
                <w:sz w:val="18"/>
                <w:szCs w:val="18"/>
              </w:rPr>
            </w:r>
          </w:p>
        </w:tc>
        <w:tc>
          <w:tcPr>
            <w:tcW w:w="3330" w:type="dxa"/>
            <w:vMerge w:val="continue"/>
            <w:tcBorders>
              <w:top w:val="single" w:sz="4" w:space="0" w:color="000000"/>
              <w:bottom w:val="single" w:sz="4" w:space="0" w:color="000000"/>
            </w:tcBorders>
            <w:vAlign w:val="center"/>
          </w:tcPr>
          <w:p>
            <w:pPr>
              <w:pStyle w:val="Normal"/>
              <w:snapToGrid w:val="false"/>
              <w:jc w:val="center"/>
              <w:rPr>
                <w:color w:val="000000"/>
                <w:sz w:val="18"/>
                <w:szCs w:val="18"/>
              </w:rPr>
            </w:pPr>
            <w:r>
              <w:rPr>
                <w:color w:val="000000"/>
                <w:sz w:val="18"/>
                <w:szCs w:val="18"/>
              </w:rPr>
            </w:r>
          </w:p>
        </w:tc>
        <w:tc>
          <w:tcPr>
            <w:tcW w:w="988" w:type="dxa"/>
            <w:vMerge w:val="continue"/>
            <w:tcBorders>
              <w:top w:val="single" w:sz="4" w:space="0" w:color="000000"/>
              <w:bottom w:val="single" w:sz="4" w:space="0" w:color="000000"/>
            </w:tcBorders>
            <w:vAlign w:val="center"/>
          </w:tcPr>
          <w:p>
            <w:pPr>
              <w:pStyle w:val="Normal"/>
              <w:snapToGrid w:val="false"/>
              <w:jc w:val="center"/>
              <w:rPr>
                <w:color w:val="000000"/>
                <w:sz w:val="18"/>
                <w:szCs w:val="18"/>
              </w:rPr>
            </w:pPr>
            <w:r>
              <w:rPr>
                <w:color w:val="000000"/>
                <w:sz w:val="18"/>
                <w:szCs w:val="18"/>
              </w:rPr>
            </w:r>
          </w:p>
        </w:tc>
        <w:tc>
          <w:tcPr>
            <w:tcW w:w="1080"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Owned</w:t>
            </w:r>
          </w:p>
        </w:tc>
        <w:tc>
          <w:tcPr>
            <w:tcW w:w="810"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Leased</w:t>
            </w:r>
          </w:p>
        </w:tc>
        <w:tc>
          <w:tcPr>
            <w:tcW w:w="1751" w:type="dxa"/>
            <w:tcBorders>
              <w:top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To be procured</w:t>
            </w:r>
          </w:p>
        </w:tc>
      </w:tr>
      <w:tr>
        <w:trPr>
          <w:trHeight w:val="204" w:hRule="atLeast"/>
          <w:cantSplit/>
        </w:trPr>
        <w:tc>
          <w:tcPr>
            <w:tcW w:w="542" w:type="dxa"/>
            <w:tcBorders>
              <w:top w:val="single" w:sz="4" w:space="0" w:color="000000"/>
              <w:start w:val="single" w:sz="4" w:space="0" w:color="000000"/>
              <w:bottom w:val="single" w:sz="4" w:space="0" w:color="000000"/>
            </w:tcBorders>
          </w:tcPr>
          <w:p>
            <w:pPr>
              <w:pStyle w:val="Normal"/>
              <w:jc w:val="center"/>
              <w:rPr>
                <w:color w:val="000000"/>
                <w:sz w:val="18"/>
                <w:szCs w:val="18"/>
              </w:rPr>
            </w:pPr>
            <w:r>
              <w:rPr>
                <w:color w:val="000000"/>
                <w:sz w:val="18"/>
                <w:szCs w:val="18"/>
              </w:rPr>
              <w:t>1</w:t>
            </w:r>
          </w:p>
        </w:tc>
        <w:tc>
          <w:tcPr>
            <w:tcW w:w="3330" w:type="dxa"/>
            <w:tcBorders>
              <w:top w:val="single" w:sz="4" w:space="0" w:color="000000"/>
              <w:bottom w:val="single" w:sz="4" w:space="0" w:color="000000"/>
            </w:tcBorders>
          </w:tcPr>
          <w:p>
            <w:pPr>
              <w:pStyle w:val="Normal"/>
              <w:jc w:val="center"/>
              <w:rPr>
                <w:color w:val="000000"/>
                <w:sz w:val="18"/>
                <w:szCs w:val="18"/>
              </w:rPr>
            </w:pPr>
            <w:r>
              <w:rPr>
                <w:color w:val="000000"/>
                <w:sz w:val="18"/>
                <w:szCs w:val="18"/>
              </w:rPr>
              <w:t>2</w:t>
            </w:r>
          </w:p>
        </w:tc>
        <w:tc>
          <w:tcPr>
            <w:tcW w:w="988" w:type="dxa"/>
            <w:tcBorders>
              <w:top w:val="single" w:sz="4" w:space="0" w:color="000000"/>
              <w:bottom w:val="single" w:sz="4" w:space="0" w:color="000000"/>
            </w:tcBorders>
          </w:tcPr>
          <w:p>
            <w:pPr>
              <w:pStyle w:val="Normal"/>
              <w:jc w:val="center"/>
              <w:rPr>
                <w:color w:val="000000"/>
                <w:sz w:val="18"/>
                <w:szCs w:val="18"/>
              </w:rPr>
            </w:pPr>
            <w:r>
              <w:rPr>
                <w:color w:val="000000"/>
                <w:sz w:val="18"/>
                <w:szCs w:val="18"/>
              </w:rPr>
              <w:t>3</w:t>
            </w:r>
          </w:p>
        </w:tc>
        <w:tc>
          <w:tcPr>
            <w:tcW w:w="1080" w:type="dxa"/>
            <w:tcBorders>
              <w:top w:val="single" w:sz="4" w:space="0" w:color="000000"/>
              <w:bottom w:val="single" w:sz="4" w:space="0" w:color="000000"/>
            </w:tcBorders>
            <w:vAlign w:val="center"/>
          </w:tcPr>
          <w:p>
            <w:pPr>
              <w:pStyle w:val="Normal"/>
              <w:rPr>
                <w:color w:val="000000"/>
                <w:sz w:val="18"/>
                <w:szCs w:val="18"/>
              </w:rPr>
            </w:pPr>
            <w:r>
              <w:rPr>
                <w:color w:val="000000"/>
                <w:sz w:val="18"/>
                <w:szCs w:val="18"/>
              </w:rPr>
              <w:t>4</w:t>
            </w:r>
          </w:p>
        </w:tc>
        <w:tc>
          <w:tcPr>
            <w:tcW w:w="810"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5</w:t>
            </w:r>
          </w:p>
        </w:tc>
        <w:tc>
          <w:tcPr>
            <w:tcW w:w="1737" w:type="dxa"/>
            <w:tcBorders>
              <w:top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6</w:t>
            </w:r>
          </w:p>
        </w:tc>
      </w:tr>
      <w:tr>
        <w:trPr>
          <w:trHeight w:val="215" w:hRule="atLeast"/>
          <w:cantSplit/>
        </w:trPr>
        <w:tc>
          <w:tcPr>
            <w:tcW w:w="8487" w:type="dxa"/>
            <w:gridSpan w:val="6"/>
            <w:tcBorders>
              <w:top w:val="single" w:sz="4" w:space="0" w:color="000000"/>
              <w:start w:val="single" w:sz="4" w:space="0" w:color="000000"/>
              <w:bottom w:val="single" w:sz="4" w:space="0" w:color="000000"/>
              <w:end w:val="single" w:sz="4" w:space="0" w:color="000000"/>
            </w:tcBorders>
          </w:tcPr>
          <w:p>
            <w:pPr>
              <w:pStyle w:val="Normal"/>
              <w:snapToGrid w:val="false"/>
              <w:jc w:val="both"/>
              <w:rPr>
                <w:color w:val="000000"/>
                <w:sz w:val="16"/>
                <w:szCs w:val="18"/>
              </w:rPr>
            </w:pPr>
            <w:r>
              <w:rPr>
                <w:color w:val="000000"/>
                <w:sz w:val="16"/>
                <w:szCs w:val="18"/>
              </w:rPr>
            </w:r>
          </w:p>
        </w:tc>
      </w:tr>
      <w:tr>
        <w:trPr>
          <w:trHeight w:val="917" w:hRule="atLeast"/>
          <w:cantSplit/>
        </w:trPr>
        <w:tc>
          <w:tcPr>
            <w:tcW w:w="542" w:type="dxa"/>
            <w:tcBorders>
              <w:top w:val="single" w:sz="4" w:space="0" w:color="000000"/>
              <w:start w:val="single" w:sz="4" w:space="0" w:color="000000"/>
              <w:bottom w:val="single" w:sz="4" w:space="0" w:color="000000"/>
            </w:tcBorders>
          </w:tcPr>
          <w:p>
            <w:pPr>
              <w:pStyle w:val="Normal"/>
              <w:snapToGrid w:val="false"/>
              <w:jc w:val="center"/>
              <w:rPr>
                <w:color w:val="000000"/>
                <w:sz w:val="16"/>
                <w:szCs w:val="18"/>
              </w:rPr>
            </w:pPr>
            <w:r>
              <w:rPr>
                <w:color w:val="000000"/>
                <w:sz w:val="16"/>
                <w:szCs w:val="18"/>
              </w:rPr>
            </w:r>
          </w:p>
        </w:tc>
        <w:tc>
          <w:tcPr>
            <w:tcW w:w="3330" w:type="dxa"/>
            <w:tcBorders>
              <w:top w:val="single" w:sz="4" w:space="0" w:color="000000"/>
              <w:bottom w:val="single" w:sz="4" w:space="0" w:color="000000"/>
            </w:tcBorders>
          </w:tcPr>
          <w:p>
            <w:pPr>
              <w:pStyle w:val="Normal"/>
              <w:ind w:start="720" w:end="0"/>
              <w:rPr>
                <w:color w:val="000000"/>
                <w:sz w:val="16"/>
                <w:szCs w:val="18"/>
              </w:rPr>
            </w:pPr>
            <w:r>
              <w:rPr>
                <w:color w:val="000000"/>
                <w:sz w:val="16"/>
                <w:szCs w:val="18"/>
              </w:rPr>
              <w:t xml:space="preserve">As per tender document </w:t>
            </w:r>
          </w:p>
        </w:tc>
        <w:tc>
          <w:tcPr>
            <w:tcW w:w="988" w:type="dxa"/>
            <w:tcBorders>
              <w:top w:val="single" w:sz="4" w:space="0" w:color="000000"/>
              <w:bottom w:val="single" w:sz="4" w:space="0" w:color="000000"/>
            </w:tcBorders>
          </w:tcPr>
          <w:p>
            <w:pPr>
              <w:pStyle w:val="Normal"/>
              <w:snapToGrid w:val="false"/>
              <w:rPr>
                <w:color w:val="000000"/>
                <w:sz w:val="16"/>
                <w:szCs w:val="18"/>
              </w:rPr>
            </w:pPr>
            <w:r>
              <w:rPr>
                <w:color w:val="000000"/>
                <w:sz w:val="16"/>
                <w:szCs w:val="18"/>
              </w:rPr>
            </w:r>
          </w:p>
        </w:tc>
        <w:tc>
          <w:tcPr>
            <w:tcW w:w="1080" w:type="dxa"/>
            <w:tcBorders>
              <w:top w:val="single" w:sz="4" w:space="0" w:color="000000"/>
              <w:bottom w:val="single" w:sz="4" w:space="0" w:color="000000"/>
            </w:tcBorders>
            <w:vAlign w:val="center"/>
          </w:tcPr>
          <w:p>
            <w:pPr>
              <w:pStyle w:val="Normal"/>
              <w:snapToGrid w:val="false"/>
              <w:rPr>
                <w:color w:val="000000"/>
                <w:sz w:val="16"/>
                <w:szCs w:val="18"/>
              </w:rPr>
            </w:pPr>
            <w:r>
              <w:rPr>
                <w:color w:val="000000"/>
                <w:sz w:val="16"/>
                <w:szCs w:val="18"/>
              </w:rPr>
            </w:r>
          </w:p>
        </w:tc>
        <w:tc>
          <w:tcPr>
            <w:tcW w:w="810" w:type="dxa"/>
            <w:tcBorders>
              <w:top w:val="single" w:sz="4" w:space="0" w:color="000000"/>
              <w:bottom w:val="single" w:sz="4" w:space="0" w:color="000000"/>
            </w:tcBorders>
            <w:vAlign w:val="center"/>
          </w:tcPr>
          <w:p>
            <w:pPr>
              <w:pStyle w:val="Normal"/>
              <w:snapToGrid w:val="false"/>
              <w:jc w:val="center"/>
              <w:rPr>
                <w:color w:val="000000"/>
                <w:sz w:val="16"/>
                <w:szCs w:val="18"/>
              </w:rPr>
            </w:pPr>
            <w:r>
              <w:rPr>
                <w:color w:val="000000"/>
                <w:sz w:val="16"/>
                <w:szCs w:val="18"/>
              </w:rPr>
            </w:r>
          </w:p>
        </w:tc>
        <w:tc>
          <w:tcPr>
            <w:tcW w:w="1737" w:type="dxa"/>
            <w:tcBorders>
              <w:top w:val="single" w:sz="4" w:space="0" w:color="000000"/>
              <w:bottom w:val="single" w:sz="4" w:space="0" w:color="000000"/>
              <w:end w:val="single" w:sz="4" w:space="0" w:color="000000"/>
            </w:tcBorders>
            <w:vAlign w:val="center"/>
          </w:tcPr>
          <w:p>
            <w:pPr>
              <w:pStyle w:val="Normal"/>
              <w:snapToGrid w:val="false"/>
              <w:jc w:val="center"/>
              <w:rPr>
                <w:color w:val="000000"/>
                <w:sz w:val="16"/>
                <w:szCs w:val="18"/>
              </w:rPr>
            </w:pPr>
            <w:r>
              <w:rPr>
                <w:color w:val="000000"/>
                <w:sz w:val="16"/>
                <w:szCs w:val="18"/>
              </w:rPr>
            </w:r>
          </w:p>
        </w:tc>
      </w:tr>
    </w:tbl>
    <w:p>
      <w:pPr>
        <w:pStyle w:val="Normal"/>
        <w:ind w:firstLine="720" w:end="0"/>
        <w:jc w:val="both"/>
        <w:rPr>
          <w:sz w:val="16"/>
        </w:rPr>
      </w:pPr>
      <w:r>
        <w:rPr>
          <w:sz w:val="16"/>
        </w:rPr>
      </w:r>
    </w:p>
    <w:p>
      <w:pPr>
        <w:pStyle w:val="Normal"/>
        <w:ind w:firstLine="720" w:end="0"/>
        <w:jc w:val="both"/>
        <w:rPr>
          <w:rFonts w:eastAsia="Calibri"/>
          <w:sz w:val="16"/>
        </w:rPr>
      </w:pPr>
      <w:r>
        <w:rPr>
          <w:rFonts w:eastAsia="Calibri"/>
          <w:sz w:val="16"/>
        </w:rPr>
        <w:t>The bidder should give a declaration on a non judicial stamp paper of Rs.100/- that he/she is having Owns /leased the following equipment / machinery</w:t>
      </w:r>
      <w:r>
        <w:rPr>
          <w:sz w:val="16"/>
        </w:rPr>
        <w:t xml:space="preserve"> .</w:t>
      </w:r>
    </w:p>
    <w:p>
      <w:pPr>
        <w:pStyle w:val="Normal"/>
        <w:ind w:firstLine="720" w:end="0"/>
        <w:jc w:val="both"/>
        <w:rPr>
          <w:rFonts w:eastAsia="Calibri"/>
          <w:sz w:val="16"/>
        </w:rPr>
      </w:pPr>
      <w:r>
        <w:rPr>
          <w:rFonts w:eastAsia="Calibri"/>
          <w:sz w:val="16"/>
        </w:rPr>
      </w:r>
    </w:p>
    <w:p>
      <w:pPr>
        <w:pStyle w:val="Normal"/>
        <w:ind w:firstLine="720" w:end="0"/>
        <w:jc w:val="both"/>
        <w:rPr>
          <w:rFonts w:eastAsia="Calibri"/>
          <w:sz w:val="16"/>
        </w:rPr>
      </w:pPr>
      <w:r>
        <w:rPr>
          <w:rFonts w:eastAsia="Calibri"/>
          <w:sz w:val="16"/>
        </w:rPr>
      </w:r>
    </w:p>
    <w:p>
      <w:pPr>
        <w:pStyle w:val="Normal"/>
        <w:ind w:firstLine="720" w:end="0"/>
        <w:jc w:val="both"/>
        <w:rPr>
          <w:rFonts w:eastAsia="Calibri"/>
          <w:sz w:val="16"/>
        </w:rPr>
      </w:pPr>
      <w:r>
        <w:rPr>
          <w:rFonts w:eastAsia="Calibri"/>
          <w:sz w:val="16"/>
        </w:rPr>
      </w:r>
    </w:p>
    <w:p>
      <w:pPr>
        <w:pStyle w:val="Normal"/>
        <w:jc w:val="end"/>
        <w:rPr>
          <w:b/>
          <w:color w:val="000000"/>
          <w:sz w:val="18"/>
          <w:szCs w:val="18"/>
        </w:rPr>
      </w:pPr>
      <w:r>
        <w:rPr>
          <w:b/>
          <w:color w:val="000000"/>
          <w:sz w:val="18"/>
          <w:szCs w:val="18"/>
        </w:rPr>
        <w:t>Signature of the Tenderer</w:t>
      </w:r>
    </w:p>
    <w:p>
      <w:pPr>
        <w:pStyle w:val="Normal"/>
        <w:ind w:firstLine="720" w:end="0"/>
        <w:jc w:val="both"/>
        <w:rPr>
          <w:sz w:val="8"/>
        </w:rPr>
      </w:pPr>
      <w:r>
        <w:rPr>
          <w:b/>
          <w:color w:val="000000"/>
          <w:sz w:val="8"/>
          <w:szCs w:val="18"/>
        </w:rPr>
      </w:r>
    </w:p>
    <w:p>
      <w:pPr>
        <w:pStyle w:val="Normal"/>
        <w:jc w:val="center"/>
        <w:rPr>
          <w:b/>
          <w:color w:val="000000"/>
          <w:sz w:val="18"/>
          <w:szCs w:val="18"/>
          <w:u w:val="single"/>
        </w:rPr>
      </w:pPr>
      <w:r>
        <w:rPr>
          <w:b/>
          <w:color w:val="000000"/>
          <w:sz w:val="18"/>
          <w:szCs w:val="18"/>
          <w:u w:val="single"/>
        </w:rPr>
        <w:t>STATEMENT – VI.</w:t>
      </w:r>
    </w:p>
    <w:p>
      <w:pPr>
        <w:pStyle w:val="Normal"/>
        <w:rPr>
          <w:b/>
          <w:color w:val="000000"/>
          <w:sz w:val="18"/>
          <w:szCs w:val="18"/>
        </w:rPr>
      </w:pPr>
      <w:r>
        <w:rPr>
          <w:b/>
          <w:color w:val="000000"/>
          <w:sz w:val="18"/>
          <w:szCs w:val="18"/>
        </w:rPr>
        <w:t>Availability of Key Personnel</w:t>
      </w:r>
    </w:p>
    <w:p>
      <w:pPr>
        <w:pStyle w:val="Normal"/>
        <w:rPr>
          <w:b/>
          <w:color w:val="000000"/>
          <w:sz w:val="18"/>
          <w:szCs w:val="18"/>
        </w:rPr>
      </w:pPr>
      <w:r>
        <w:rPr>
          <w:b/>
          <w:color w:val="000000"/>
          <w:sz w:val="18"/>
          <w:szCs w:val="18"/>
        </w:rPr>
      </w:r>
    </w:p>
    <w:p>
      <w:pPr>
        <w:pStyle w:val="BodyTextIndent2"/>
        <w:spacing w:lineRule="auto" w:line="240"/>
        <w:ind w:firstLine="720" w:start="0" w:end="0"/>
        <w:rPr>
          <w:rFonts w:ascii="Times New Roman" w:hAnsi="Times New Roman" w:cs="Times New Roman"/>
          <w:color w:val="000000"/>
          <w:sz w:val="18"/>
          <w:szCs w:val="18"/>
        </w:rPr>
      </w:pPr>
      <w:r>
        <w:rPr>
          <w:rFonts w:cs="Times New Roman" w:ascii="Times New Roman" w:hAnsi="Times New Roman"/>
          <w:color w:val="000000"/>
          <w:sz w:val="18"/>
          <w:szCs w:val="18"/>
        </w:rPr>
        <w:t>Qualification and experience of Key Personnel proposed to be deployed for execution of the Contract.</w:t>
      </w:r>
    </w:p>
    <w:p>
      <w:pPr>
        <w:pStyle w:val="BodyTextIndent2"/>
        <w:spacing w:lineRule="auto" w:line="240"/>
        <w:ind w:firstLine="720" w:start="0" w:end="0"/>
        <w:rPr>
          <w:rFonts w:ascii="Times New Roman" w:hAnsi="Times New Roman" w:cs="Times New Roman"/>
          <w:color w:val="000000"/>
          <w:sz w:val="18"/>
          <w:szCs w:val="18"/>
        </w:rPr>
      </w:pPr>
      <w:r>
        <w:rPr>
          <w:rFonts w:cs="Times New Roman" w:ascii="Times New Roman" w:hAnsi="Times New Roman"/>
          <w:bCs/>
          <w:sz w:val="18"/>
          <w:szCs w:val="18"/>
        </w:rPr>
        <w:t>(as per statement–VI or supporting certificates)</w:t>
      </w:r>
    </w:p>
    <w:p>
      <w:pPr>
        <w:pStyle w:val="BodyTextIndent2"/>
        <w:spacing w:lineRule="auto" w:line="240"/>
        <w:ind w:firstLine="720" w:start="0" w:end="0"/>
        <w:rPr>
          <w:rFonts w:ascii="Times New Roman" w:hAnsi="Times New Roman" w:cs="Times New Roman"/>
          <w:color w:val="000000"/>
          <w:sz w:val="18"/>
          <w:szCs w:val="18"/>
        </w:rPr>
      </w:pPr>
      <w:r>
        <w:rPr>
          <w:rFonts w:cs="Times New Roman" w:ascii="Times New Roman" w:hAnsi="Times New Roman"/>
          <w:color w:val="000000"/>
          <w:sz w:val="18"/>
          <w:szCs w:val="18"/>
        </w:rPr>
      </w:r>
    </w:p>
    <w:tbl>
      <w:tblPr>
        <w:tblW w:w="7683" w:type="dxa"/>
        <w:jc w:val="start"/>
        <w:tblInd w:w="817" w:type="dxa"/>
        <w:tblLayout w:type="fixed"/>
        <w:tblCellMar>
          <w:top w:w="0" w:type="dxa"/>
          <w:start w:w="108" w:type="dxa"/>
          <w:bottom w:w="0" w:type="dxa"/>
          <w:end w:w="108" w:type="dxa"/>
        </w:tblCellMar>
      </w:tblPr>
      <w:tblGrid>
        <w:gridCol w:w="567"/>
        <w:gridCol w:w="1334"/>
        <w:gridCol w:w="1276"/>
        <w:gridCol w:w="1514"/>
        <w:gridCol w:w="1350"/>
        <w:gridCol w:w="1642"/>
      </w:tblGrid>
      <w:tr>
        <w:trPr>
          <w:trHeight w:val="497" w:hRule="atLeast"/>
        </w:trPr>
        <w:tc>
          <w:tcPr>
            <w:tcW w:w="567" w:type="dxa"/>
            <w:tcBorders>
              <w:top w:val="single" w:sz="4" w:space="0" w:color="000000"/>
              <w:start w:val="single" w:sz="4" w:space="0" w:color="000000"/>
              <w:bottom w:val="single" w:sz="4" w:space="0" w:color="000000"/>
            </w:tcBorders>
            <w:vAlign w:val="center"/>
          </w:tcPr>
          <w:p>
            <w:pPr>
              <w:pStyle w:val="Normal"/>
              <w:jc w:val="center"/>
              <w:rPr>
                <w:color w:val="000000"/>
                <w:sz w:val="18"/>
                <w:szCs w:val="18"/>
              </w:rPr>
            </w:pPr>
            <w:r>
              <w:rPr>
                <w:color w:val="000000"/>
                <w:sz w:val="18"/>
                <w:szCs w:val="18"/>
              </w:rPr>
              <w:t>Sl. No</w:t>
            </w:r>
          </w:p>
        </w:tc>
        <w:tc>
          <w:tcPr>
            <w:tcW w:w="1334"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Name</w:t>
            </w:r>
          </w:p>
        </w:tc>
        <w:tc>
          <w:tcPr>
            <w:tcW w:w="1276" w:type="dxa"/>
            <w:tcBorders>
              <w:top w:val="single" w:sz="4" w:space="0" w:color="000000"/>
              <w:bottom w:val="single" w:sz="4" w:space="0" w:color="000000"/>
            </w:tcBorders>
            <w:vAlign w:val="center"/>
          </w:tcPr>
          <w:p>
            <w:pPr>
              <w:pStyle w:val="Normal"/>
              <w:ind w:end="-108"/>
              <w:jc w:val="center"/>
              <w:rPr>
                <w:color w:val="000000"/>
                <w:sz w:val="18"/>
                <w:szCs w:val="18"/>
              </w:rPr>
            </w:pPr>
            <w:r>
              <w:rPr>
                <w:color w:val="000000"/>
                <w:sz w:val="18"/>
                <w:szCs w:val="18"/>
              </w:rPr>
              <w:t>Designation</w:t>
            </w:r>
          </w:p>
        </w:tc>
        <w:tc>
          <w:tcPr>
            <w:tcW w:w="1514"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Qualification</w:t>
            </w:r>
          </w:p>
        </w:tc>
        <w:tc>
          <w:tcPr>
            <w:tcW w:w="1350"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Total Experience</w:t>
            </w:r>
          </w:p>
        </w:tc>
        <w:tc>
          <w:tcPr>
            <w:tcW w:w="1642" w:type="dxa"/>
            <w:tcBorders>
              <w:top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Working with the tenderer since</w:t>
            </w:r>
          </w:p>
        </w:tc>
      </w:tr>
      <w:tr>
        <w:trPr>
          <w:trHeight w:val="125" w:hRule="atLeast"/>
        </w:trPr>
        <w:tc>
          <w:tcPr>
            <w:tcW w:w="567" w:type="dxa"/>
            <w:tcBorders>
              <w:top w:val="single" w:sz="4" w:space="0" w:color="000000"/>
              <w:start w:val="single" w:sz="4" w:space="0" w:color="000000"/>
              <w:bottom w:val="single" w:sz="4" w:space="0" w:color="000000"/>
            </w:tcBorders>
            <w:vAlign w:val="center"/>
          </w:tcPr>
          <w:p>
            <w:pPr>
              <w:pStyle w:val="Normal"/>
              <w:jc w:val="center"/>
              <w:rPr>
                <w:color w:val="000000"/>
                <w:sz w:val="18"/>
                <w:szCs w:val="18"/>
              </w:rPr>
            </w:pPr>
            <w:r>
              <w:rPr>
                <w:color w:val="000000"/>
                <w:sz w:val="18"/>
                <w:szCs w:val="18"/>
              </w:rPr>
              <w:t>1</w:t>
            </w:r>
          </w:p>
        </w:tc>
        <w:tc>
          <w:tcPr>
            <w:tcW w:w="1334"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2</w:t>
            </w:r>
          </w:p>
        </w:tc>
        <w:tc>
          <w:tcPr>
            <w:tcW w:w="1276"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3</w:t>
            </w:r>
          </w:p>
        </w:tc>
        <w:tc>
          <w:tcPr>
            <w:tcW w:w="1514"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4</w:t>
            </w:r>
          </w:p>
        </w:tc>
        <w:tc>
          <w:tcPr>
            <w:tcW w:w="1350"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5</w:t>
            </w:r>
          </w:p>
        </w:tc>
        <w:tc>
          <w:tcPr>
            <w:tcW w:w="1642" w:type="dxa"/>
            <w:tcBorders>
              <w:top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6</w:t>
            </w:r>
          </w:p>
        </w:tc>
      </w:tr>
      <w:tr>
        <w:trPr>
          <w:trHeight w:val="251" w:hRule="atLeast"/>
        </w:trPr>
        <w:tc>
          <w:tcPr>
            <w:tcW w:w="567" w:type="dxa"/>
            <w:tcBorders>
              <w:top w:val="single" w:sz="4" w:space="0" w:color="000000"/>
              <w:start w:val="single" w:sz="4" w:space="0" w:color="000000"/>
              <w:bottom w:val="single" w:sz="4" w:space="0" w:color="000000"/>
            </w:tcBorders>
          </w:tcPr>
          <w:p>
            <w:pPr>
              <w:pStyle w:val="Normal"/>
              <w:snapToGrid w:val="false"/>
              <w:rPr>
                <w:color w:val="000000"/>
                <w:sz w:val="18"/>
                <w:szCs w:val="18"/>
              </w:rPr>
            </w:pPr>
            <w:r>
              <w:rPr>
                <w:color w:val="000000"/>
                <w:sz w:val="18"/>
                <w:szCs w:val="18"/>
              </w:rPr>
            </w:r>
          </w:p>
        </w:tc>
        <w:tc>
          <w:tcPr>
            <w:tcW w:w="1334" w:type="dxa"/>
            <w:tcBorders>
              <w:top w:val="single" w:sz="4" w:space="0" w:color="000000"/>
              <w:bottom w:val="single" w:sz="4" w:space="0" w:color="000000"/>
            </w:tcBorders>
          </w:tcPr>
          <w:p>
            <w:pPr>
              <w:pStyle w:val="Normal"/>
              <w:snapToGrid w:val="false"/>
              <w:rPr>
                <w:color w:val="000000"/>
                <w:sz w:val="18"/>
                <w:szCs w:val="18"/>
              </w:rPr>
            </w:pPr>
            <w:r>
              <w:rPr>
                <w:color w:val="000000"/>
                <w:sz w:val="18"/>
                <w:szCs w:val="18"/>
              </w:rPr>
            </w:r>
          </w:p>
        </w:tc>
        <w:tc>
          <w:tcPr>
            <w:tcW w:w="1276" w:type="dxa"/>
            <w:tcBorders>
              <w:top w:val="single" w:sz="4" w:space="0" w:color="000000"/>
              <w:bottom w:val="single" w:sz="4" w:space="0" w:color="000000"/>
            </w:tcBorders>
          </w:tcPr>
          <w:p>
            <w:pPr>
              <w:pStyle w:val="Normal"/>
              <w:snapToGrid w:val="false"/>
              <w:rPr>
                <w:color w:val="000000"/>
                <w:sz w:val="18"/>
                <w:szCs w:val="18"/>
              </w:rPr>
            </w:pPr>
            <w:r>
              <w:rPr>
                <w:color w:val="000000"/>
                <w:sz w:val="18"/>
                <w:szCs w:val="18"/>
              </w:rPr>
            </w:r>
          </w:p>
        </w:tc>
        <w:tc>
          <w:tcPr>
            <w:tcW w:w="1514" w:type="dxa"/>
            <w:tcBorders>
              <w:top w:val="single" w:sz="4" w:space="0" w:color="000000"/>
              <w:bottom w:val="single" w:sz="4" w:space="0" w:color="000000"/>
            </w:tcBorders>
          </w:tcPr>
          <w:p>
            <w:pPr>
              <w:pStyle w:val="Normal"/>
              <w:snapToGrid w:val="false"/>
              <w:rPr>
                <w:color w:val="000000"/>
                <w:sz w:val="18"/>
                <w:szCs w:val="18"/>
              </w:rPr>
            </w:pPr>
            <w:r>
              <w:rPr>
                <w:color w:val="000000"/>
                <w:sz w:val="18"/>
                <w:szCs w:val="18"/>
              </w:rPr>
            </w:r>
          </w:p>
        </w:tc>
        <w:tc>
          <w:tcPr>
            <w:tcW w:w="1350" w:type="dxa"/>
            <w:tcBorders>
              <w:top w:val="single" w:sz="4" w:space="0" w:color="000000"/>
              <w:bottom w:val="single" w:sz="4" w:space="0" w:color="000000"/>
            </w:tcBorders>
          </w:tcPr>
          <w:p>
            <w:pPr>
              <w:pStyle w:val="Normal"/>
              <w:snapToGrid w:val="false"/>
              <w:rPr>
                <w:color w:val="000000"/>
                <w:sz w:val="18"/>
                <w:szCs w:val="18"/>
              </w:rPr>
            </w:pPr>
            <w:r>
              <w:rPr>
                <w:color w:val="000000"/>
                <w:sz w:val="18"/>
                <w:szCs w:val="18"/>
              </w:rPr>
            </w:r>
          </w:p>
        </w:tc>
        <w:tc>
          <w:tcPr>
            <w:tcW w:w="1642" w:type="dxa"/>
            <w:tcBorders>
              <w:top w:val="single" w:sz="4" w:space="0" w:color="000000"/>
              <w:bottom w:val="single" w:sz="4" w:space="0" w:color="000000"/>
              <w:end w:val="single" w:sz="4" w:space="0" w:color="000000"/>
            </w:tcBorders>
          </w:tcPr>
          <w:p>
            <w:pPr>
              <w:pStyle w:val="Normal"/>
              <w:snapToGrid w:val="false"/>
              <w:rPr>
                <w:color w:val="000000"/>
                <w:sz w:val="18"/>
                <w:szCs w:val="18"/>
              </w:rPr>
            </w:pPr>
            <w:r>
              <w:rPr>
                <w:color w:val="000000"/>
                <w:sz w:val="18"/>
                <w:szCs w:val="18"/>
              </w:rPr>
            </w:r>
          </w:p>
        </w:tc>
      </w:tr>
    </w:tbl>
    <w:p>
      <w:pPr>
        <w:pStyle w:val="Normal"/>
        <w:jc w:val="end"/>
        <w:rPr>
          <w:color w:val="000000"/>
          <w:sz w:val="18"/>
          <w:szCs w:val="18"/>
        </w:rPr>
      </w:pPr>
      <w:r>
        <w:rPr>
          <w:color w:val="000000"/>
          <w:sz w:val="18"/>
          <w:szCs w:val="18"/>
        </w:rPr>
      </w:r>
    </w:p>
    <w:p>
      <w:pPr>
        <w:pStyle w:val="Normal"/>
        <w:jc w:val="end"/>
        <w:rPr>
          <w:color w:val="000000"/>
          <w:sz w:val="18"/>
          <w:szCs w:val="18"/>
        </w:rPr>
      </w:pPr>
      <w:r>
        <w:rPr>
          <w:color w:val="000000"/>
          <w:sz w:val="18"/>
          <w:szCs w:val="18"/>
        </w:rPr>
      </w:r>
    </w:p>
    <w:p>
      <w:pPr>
        <w:pStyle w:val="Normal"/>
        <w:jc w:val="end"/>
        <w:rPr>
          <w:color w:val="000000"/>
          <w:sz w:val="18"/>
          <w:szCs w:val="18"/>
        </w:rPr>
      </w:pPr>
      <w:r>
        <w:rPr>
          <w:color w:val="000000"/>
          <w:sz w:val="18"/>
          <w:szCs w:val="18"/>
        </w:rPr>
      </w:r>
    </w:p>
    <w:p>
      <w:pPr>
        <w:pStyle w:val="Normal"/>
        <w:jc w:val="end"/>
        <w:rPr>
          <w:b/>
          <w:color w:val="000000"/>
          <w:sz w:val="18"/>
          <w:szCs w:val="18"/>
        </w:rPr>
      </w:pPr>
      <w:r>
        <w:rPr>
          <w:b/>
          <w:color w:val="000000"/>
          <w:sz w:val="18"/>
          <w:szCs w:val="18"/>
        </w:rPr>
      </w:r>
    </w:p>
    <w:p>
      <w:pPr>
        <w:pStyle w:val="Normal"/>
        <w:jc w:val="end"/>
        <w:rPr>
          <w:b/>
          <w:color w:val="000000"/>
          <w:sz w:val="18"/>
          <w:szCs w:val="18"/>
          <w:u w:val="single"/>
        </w:rPr>
      </w:pPr>
      <w:r>
        <w:rPr>
          <w:b/>
          <w:color w:val="000000"/>
          <w:sz w:val="18"/>
          <w:szCs w:val="18"/>
        </w:rPr>
        <w:t>Signature of the Tenderer</w:t>
      </w:r>
    </w:p>
    <w:p>
      <w:pPr>
        <w:pStyle w:val="BodyText"/>
        <w:spacing w:lineRule="auto" w:line="240"/>
        <w:jc w:val="center"/>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r>
    </w:p>
    <w:p>
      <w:pPr>
        <w:pStyle w:val="BodyText"/>
        <w:spacing w:lineRule="auto" w:line="240"/>
        <w:jc w:val="center"/>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r>
    </w:p>
    <w:p>
      <w:pPr>
        <w:pStyle w:val="BodyText"/>
        <w:spacing w:lineRule="auto" w:line="240"/>
        <w:jc w:val="center"/>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r>
    </w:p>
    <w:p>
      <w:pPr>
        <w:pStyle w:val="BodyText"/>
        <w:spacing w:lineRule="auto" w:line="240"/>
        <w:jc w:val="center"/>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r>
    </w:p>
    <w:p>
      <w:pPr>
        <w:pStyle w:val="BodyText"/>
        <w:spacing w:lineRule="auto" w:line="240"/>
        <w:jc w:val="center"/>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r>
    </w:p>
    <w:p>
      <w:pPr>
        <w:pStyle w:val="BodyText"/>
        <w:spacing w:lineRule="auto" w:line="240"/>
        <w:jc w:val="center"/>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t>STATEMENT – VII</w:t>
      </w:r>
    </w:p>
    <w:p>
      <w:pPr>
        <w:pStyle w:val="BodyText"/>
        <w:spacing w:lineRule="auto" w:line="240"/>
        <w:jc w:val="center"/>
        <w:rPr>
          <w:rFonts w:ascii="Times New Roman" w:hAnsi="Times New Roman" w:cs="Times New Roman"/>
          <w:b/>
          <w:color w:val="000000"/>
          <w:sz w:val="18"/>
          <w:szCs w:val="18"/>
          <w:u w:val="single"/>
        </w:rPr>
      </w:pPr>
      <w:r>
        <w:rPr>
          <w:rFonts w:cs="Times New Roman" w:ascii="Times New Roman" w:hAnsi="Times New Roman"/>
          <w:b/>
          <w:color w:val="000000"/>
          <w:sz w:val="18"/>
          <w:szCs w:val="18"/>
          <w:u w:val="single"/>
        </w:rPr>
      </w:r>
    </w:p>
    <w:p>
      <w:pPr>
        <w:pStyle w:val="BodyText2"/>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Information on litigation history in which Tenderer is the Petitioner.</w:t>
      </w:r>
    </w:p>
    <w:p>
      <w:pPr>
        <w:pStyle w:val="BodyText2"/>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tbl>
      <w:tblPr>
        <w:tblW w:w="8460" w:type="dxa"/>
        <w:jc w:val="center"/>
        <w:tblInd w:w="0" w:type="dxa"/>
        <w:tblLayout w:type="fixed"/>
        <w:tblCellMar>
          <w:top w:w="0" w:type="dxa"/>
          <w:start w:w="108" w:type="dxa"/>
          <w:bottom w:w="0" w:type="dxa"/>
          <w:end w:w="108" w:type="dxa"/>
        </w:tblCellMar>
      </w:tblPr>
      <w:tblGrid>
        <w:gridCol w:w="567"/>
        <w:gridCol w:w="1418"/>
        <w:gridCol w:w="1276"/>
        <w:gridCol w:w="1947"/>
        <w:gridCol w:w="1738"/>
        <w:gridCol w:w="1514"/>
      </w:tblGrid>
      <w:tr>
        <w:trPr/>
        <w:tc>
          <w:tcPr>
            <w:tcW w:w="567" w:type="dxa"/>
            <w:tcBorders>
              <w:top w:val="single" w:sz="4" w:space="0" w:color="000000"/>
              <w:start w:val="single" w:sz="4" w:space="0" w:color="000000"/>
              <w:bottom w:val="single" w:sz="4" w:space="0" w:color="000000"/>
            </w:tcBorders>
            <w:vAlign w:val="center"/>
          </w:tcPr>
          <w:p>
            <w:pPr>
              <w:pStyle w:val="Normal"/>
              <w:jc w:val="center"/>
              <w:rPr>
                <w:color w:val="000000"/>
                <w:sz w:val="18"/>
                <w:szCs w:val="18"/>
              </w:rPr>
            </w:pPr>
            <w:r>
              <w:rPr>
                <w:color w:val="000000"/>
                <w:sz w:val="18"/>
                <w:szCs w:val="18"/>
              </w:rPr>
              <w:t>S. No</w:t>
            </w:r>
          </w:p>
        </w:tc>
        <w:tc>
          <w:tcPr>
            <w:tcW w:w="1418"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Case No. / Year</w:t>
            </w:r>
          </w:p>
        </w:tc>
        <w:tc>
          <w:tcPr>
            <w:tcW w:w="1276"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Court where filed.</w:t>
            </w:r>
          </w:p>
        </w:tc>
        <w:tc>
          <w:tcPr>
            <w:tcW w:w="1947"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Subject Matter / Prayer in the case.</w:t>
            </w:r>
          </w:p>
        </w:tc>
        <w:tc>
          <w:tcPr>
            <w:tcW w:w="1738"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Respondents i.e., SE / CE</w:t>
            </w:r>
          </w:p>
        </w:tc>
        <w:tc>
          <w:tcPr>
            <w:tcW w:w="1514" w:type="dxa"/>
            <w:tcBorders>
              <w:top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Present Stage</w:t>
            </w:r>
          </w:p>
        </w:tc>
      </w:tr>
      <w:tr>
        <w:trPr/>
        <w:tc>
          <w:tcPr>
            <w:tcW w:w="567" w:type="dxa"/>
            <w:tcBorders>
              <w:top w:val="single" w:sz="4" w:space="0" w:color="000000"/>
              <w:start w:val="single" w:sz="4" w:space="0" w:color="000000"/>
              <w:bottom w:val="single" w:sz="4" w:space="0" w:color="000000"/>
            </w:tcBorders>
            <w:vAlign w:val="center"/>
          </w:tcPr>
          <w:p>
            <w:pPr>
              <w:pStyle w:val="Normal"/>
              <w:jc w:val="center"/>
              <w:rPr>
                <w:color w:val="000000"/>
                <w:sz w:val="18"/>
                <w:szCs w:val="18"/>
              </w:rPr>
            </w:pPr>
            <w:r>
              <w:rPr>
                <w:color w:val="000000"/>
                <w:sz w:val="18"/>
                <w:szCs w:val="18"/>
              </w:rPr>
              <w:t>1</w:t>
            </w:r>
          </w:p>
        </w:tc>
        <w:tc>
          <w:tcPr>
            <w:tcW w:w="1418"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2</w:t>
            </w:r>
          </w:p>
        </w:tc>
        <w:tc>
          <w:tcPr>
            <w:tcW w:w="1276"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3</w:t>
            </w:r>
          </w:p>
        </w:tc>
        <w:tc>
          <w:tcPr>
            <w:tcW w:w="1947"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4</w:t>
            </w:r>
          </w:p>
        </w:tc>
        <w:tc>
          <w:tcPr>
            <w:tcW w:w="1738" w:type="dxa"/>
            <w:tcBorders>
              <w:top w:val="single" w:sz="4" w:space="0" w:color="000000"/>
              <w:bottom w:val="single" w:sz="4" w:space="0" w:color="000000"/>
            </w:tcBorders>
            <w:vAlign w:val="center"/>
          </w:tcPr>
          <w:p>
            <w:pPr>
              <w:pStyle w:val="Normal"/>
              <w:jc w:val="center"/>
              <w:rPr>
                <w:color w:val="000000"/>
                <w:sz w:val="18"/>
                <w:szCs w:val="18"/>
              </w:rPr>
            </w:pPr>
            <w:r>
              <w:rPr>
                <w:color w:val="000000"/>
                <w:sz w:val="18"/>
                <w:szCs w:val="18"/>
              </w:rPr>
              <w:t>5</w:t>
            </w:r>
          </w:p>
        </w:tc>
        <w:tc>
          <w:tcPr>
            <w:tcW w:w="1514" w:type="dxa"/>
            <w:tcBorders>
              <w:top w:val="single" w:sz="4" w:space="0" w:color="000000"/>
              <w:bottom w:val="single" w:sz="4" w:space="0" w:color="000000"/>
              <w:end w:val="single" w:sz="4" w:space="0" w:color="000000"/>
            </w:tcBorders>
            <w:vAlign w:val="center"/>
          </w:tcPr>
          <w:p>
            <w:pPr>
              <w:pStyle w:val="Normal"/>
              <w:jc w:val="center"/>
              <w:rPr>
                <w:color w:val="000000"/>
                <w:sz w:val="18"/>
                <w:szCs w:val="18"/>
              </w:rPr>
            </w:pPr>
            <w:r>
              <w:rPr>
                <w:color w:val="000000"/>
                <w:sz w:val="18"/>
                <w:szCs w:val="18"/>
              </w:rPr>
              <w:t>6</w:t>
            </w:r>
          </w:p>
        </w:tc>
      </w:tr>
      <w:tr>
        <w:trPr/>
        <w:tc>
          <w:tcPr>
            <w:tcW w:w="567" w:type="dxa"/>
            <w:tcBorders>
              <w:top w:val="single" w:sz="4" w:space="0" w:color="000000"/>
              <w:start w:val="single" w:sz="4" w:space="0" w:color="000000"/>
              <w:bottom w:val="single" w:sz="4" w:space="0" w:color="000000"/>
            </w:tcBorders>
          </w:tcPr>
          <w:p>
            <w:pPr>
              <w:pStyle w:val="Normal"/>
              <w:snapToGrid w:val="false"/>
              <w:rPr>
                <w:color w:val="000000"/>
                <w:sz w:val="18"/>
                <w:szCs w:val="18"/>
              </w:rPr>
            </w:pPr>
            <w:r>
              <w:rPr>
                <w:color w:val="000000"/>
                <w:sz w:val="18"/>
                <w:szCs w:val="18"/>
              </w:rPr>
            </w:r>
          </w:p>
        </w:tc>
        <w:tc>
          <w:tcPr>
            <w:tcW w:w="1418" w:type="dxa"/>
            <w:tcBorders>
              <w:top w:val="single" w:sz="4" w:space="0" w:color="000000"/>
              <w:bottom w:val="single" w:sz="4" w:space="0" w:color="000000"/>
            </w:tcBorders>
          </w:tcPr>
          <w:p>
            <w:pPr>
              <w:pStyle w:val="Normal"/>
              <w:snapToGrid w:val="false"/>
              <w:rPr>
                <w:color w:val="000000"/>
                <w:sz w:val="18"/>
                <w:szCs w:val="18"/>
              </w:rPr>
            </w:pPr>
            <w:r>
              <w:rPr>
                <w:color w:val="000000"/>
                <w:sz w:val="18"/>
                <w:szCs w:val="18"/>
              </w:rPr>
            </w:r>
          </w:p>
        </w:tc>
        <w:tc>
          <w:tcPr>
            <w:tcW w:w="1276" w:type="dxa"/>
            <w:tcBorders>
              <w:top w:val="single" w:sz="4" w:space="0" w:color="000000"/>
              <w:bottom w:val="single" w:sz="4" w:space="0" w:color="000000"/>
            </w:tcBorders>
          </w:tcPr>
          <w:p>
            <w:pPr>
              <w:pStyle w:val="Normal"/>
              <w:snapToGrid w:val="false"/>
              <w:rPr>
                <w:color w:val="000000"/>
                <w:sz w:val="18"/>
                <w:szCs w:val="18"/>
              </w:rPr>
            </w:pPr>
            <w:r>
              <w:rPr>
                <w:color w:val="000000"/>
                <w:sz w:val="18"/>
                <w:szCs w:val="18"/>
              </w:rPr>
            </w:r>
          </w:p>
        </w:tc>
        <w:tc>
          <w:tcPr>
            <w:tcW w:w="1947" w:type="dxa"/>
            <w:tcBorders>
              <w:top w:val="single" w:sz="4" w:space="0" w:color="000000"/>
              <w:bottom w:val="single" w:sz="4" w:space="0" w:color="000000"/>
            </w:tcBorders>
          </w:tcPr>
          <w:p>
            <w:pPr>
              <w:pStyle w:val="Normal"/>
              <w:snapToGrid w:val="false"/>
              <w:rPr>
                <w:color w:val="000000"/>
                <w:sz w:val="18"/>
                <w:szCs w:val="18"/>
              </w:rPr>
            </w:pPr>
            <w:r>
              <w:rPr>
                <w:color w:val="000000"/>
                <w:sz w:val="18"/>
                <w:szCs w:val="18"/>
              </w:rPr>
            </w:r>
          </w:p>
          <w:p>
            <w:pPr>
              <w:pStyle w:val="Normal"/>
              <w:rPr>
                <w:color w:val="000000"/>
                <w:sz w:val="18"/>
                <w:szCs w:val="18"/>
              </w:rPr>
            </w:pPr>
            <w:r>
              <w:rPr>
                <w:color w:val="000000"/>
                <w:sz w:val="18"/>
                <w:szCs w:val="18"/>
              </w:rPr>
            </w:r>
          </w:p>
          <w:p>
            <w:pPr>
              <w:pStyle w:val="Normal"/>
              <w:rPr>
                <w:color w:val="000000"/>
                <w:sz w:val="18"/>
                <w:szCs w:val="18"/>
              </w:rPr>
            </w:pPr>
            <w:r>
              <w:rPr>
                <w:color w:val="000000"/>
                <w:sz w:val="18"/>
                <w:szCs w:val="18"/>
              </w:rPr>
            </w:r>
          </w:p>
          <w:p>
            <w:pPr>
              <w:pStyle w:val="Normal"/>
              <w:rPr>
                <w:color w:val="000000"/>
                <w:sz w:val="18"/>
                <w:szCs w:val="18"/>
              </w:rPr>
            </w:pPr>
            <w:r>
              <w:rPr>
                <w:color w:val="000000"/>
                <w:sz w:val="18"/>
                <w:szCs w:val="18"/>
              </w:rPr>
            </w:r>
          </w:p>
        </w:tc>
        <w:tc>
          <w:tcPr>
            <w:tcW w:w="1738" w:type="dxa"/>
            <w:tcBorders>
              <w:top w:val="single" w:sz="4" w:space="0" w:color="000000"/>
              <w:bottom w:val="single" w:sz="4" w:space="0" w:color="000000"/>
            </w:tcBorders>
          </w:tcPr>
          <w:p>
            <w:pPr>
              <w:pStyle w:val="Normal"/>
              <w:snapToGrid w:val="false"/>
              <w:rPr>
                <w:color w:val="000000"/>
                <w:sz w:val="18"/>
                <w:szCs w:val="18"/>
              </w:rPr>
            </w:pPr>
            <w:r>
              <w:rPr>
                <w:color w:val="000000"/>
                <w:sz w:val="18"/>
                <w:szCs w:val="18"/>
              </w:rPr>
            </w:r>
          </w:p>
        </w:tc>
        <w:tc>
          <w:tcPr>
            <w:tcW w:w="1514" w:type="dxa"/>
            <w:tcBorders>
              <w:top w:val="single" w:sz="4" w:space="0" w:color="000000"/>
              <w:bottom w:val="single" w:sz="4" w:space="0" w:color="000000"/>
              <w:end w:val="single" w:sz="4" w:space="0" w:color="000000"/>
            </w:tcBorders>
          </w:tcPr>
          <w:p>
            <w:pPr>
              <w:pStyle w:val="Normal"/>
              <w:snapToGrid w:val="false"/>
              <w:rPr>
                <w:color w:val="000000"/>
                <w:sz w:val="18"/>
                <w:szCs w:val="18"/>
              </w:rPr>
            </w:pPr>
            <w:r>
              <w:rPr>
                <w:color w:val="000000"/>
                <w:sz w:val="18"/>
                <w:szCs w:val="18"/>
              </w:rPr>
            </w:r>
          </w:p>
        </w:tc>
      </w:tr>
    </w:tbl>
    <w:p>
      <w:pPr>
        <w:pStyle w:val="Normal"/>
        <w:jc w:val="end"/>
        <w:rPr>
          <w:color w:val="000000"/>
          <w:sz w:val="18"/>
          <w:szCs w:val="18"/>
        </w:rPr>
      </w:pPr>
      <w:r>
        <w:rPr>
          <w:color w:val="000000"/>
          <w:sz w:val="18"/>
          <w:szCs w:val="18"/>
        </w:rPr>
      </w:r>
    </w:p>
    <w:p>
      <w:pPr>
        <w:pStyle w:val="Normal"/>
        <w:jc w:val="end"/>
        <w:rPr>
          <w:color w:val="000000"/>
          <w:sz w:val="18"/>
          <w:szCs w:val="18"/>
        </w:rPr>
      </w:pPr>
      <w:r>
        <w:rPr>
          <w:color w:val="000000"/>
          <w:sz w:val="18"/>
          <w:szCs w:val="18"/>
        </w:rPr>
      </w:r>
    </w:p>
    <w:p>
      <w:pPr>
        <w:pStyle w:val="Normal"/>
        <w:jc w:val="end"/>
        <w:rPr>
          <w:color w:val="000000"/>
          <w:sz w:val="18"/>
          <w:szCs w:val="18"/>
        </w:rPr>
      </w:pPr>
      <w:r>
        <w:rPr>
          <w:color w:val="000000"/>
          <w:sz w:val="18"/>
          <w:szCs w:val="18"/>
        </w:rPr>
      </w:r>
    </w:p>
    <w:p>
      <w:pPr>
        <w:pStyle w:val="Normal"/>
        <w:jc w:val="end"/>
        <w:rPr>
          <w:color w:val="000000"/>
          <w:sz w:val="18"/>
          <w:szCs w:val="18"/>
        </w:rPr>
      </w:pPr>
      <w:r>
        <w:rPr>
          <w:color w:val="000000"/>
          <w:sz w:val="18"/>
          <w:szCs w:val="18"/>
        </w:rPr>
      </w:r>
    </w:p>
    <w:p>
      <w:pPr>
        <w:pStyle w:val="Normal"/>
        <w:jc w:val="end"/>
        <w:rPr>
          <w:color w:val="000000"/>
          <w:sz w:val="18"/>
          <w:szCs w:val="18"/>
        </w:rPr>
      </w:pPr>
      <w:r>
        <w:rPr>
          <w:color w:val="000000"/>
          <w:sz w:val="18"/>
          <w:szCs w:val="18"/>
        </w:rPr>
      </w:r>
    </w:p>
    <w:p>
      <w:pPr>
        <w:pStyle w:val="Normal"/>
        <w:jc w:val="end"/>
        <w:rPr>
          <w:b/>
          <w:color w:val="000000"/>
          <w:sz w:val="18"/>
          <w:szCs w:val="18"/>
        </w:rPr>
      </w:pPr>
      <w:r>
        <w:rPr>
          <w:b/>
          <w:color w:val="000000"/>
          <w:sz w:val="18"/>
          <w:szCs w:val="18"/>
        </w:rPr>
        <w:t>Signature of the Tenderer</w:t>
      </w:r>
    </w:p>
    <w:p>
      <w:pPr>
        <w:pStyle w:val="Normal"/>
        <w:jc w:val="end"/>
        <w:rPr>
          <w:b/>
          <w:color w:val="000000"/>
          <w:sz w:val="18"/>
          <w:szCs w:val="18"/>
        </w:rPr>
      </w:pPr>
      <w:r>
        <w:rPr>
          <w:b/>
          <w:color w:val="000000"/>
          <w:sz w:val="18"/>
          <w:szCs w:val="18"/>
        </w:rPr>
      </w:r>
    </w:p>
    <w:p>
      <w:pPr>
        <w:pStyle w:val="Normal"/>
        <w:jc w:val="end"/>
        <w:rPr>
          <w:b/>
          <w:color w:val="000000"/>
          <w:sz w:val="18"/>
          <w:szCs w:val="18"/>
        </w:rPr>
        <w:sectPr>
          <w:headerReference w:type="default" r:id="rId14"/>
          <w:headerReference w:type="first" r:id="rId15"/>
          <w:footerReference w:type="default" r:id="rId16"/>
          <w:footerReference w:type="first" r:id="rId17"/>
          <w:type w:val="nextPage"/>
          <w:pgSz w:w="11906" w:h="16838"/>
          <w:pgMar w:left="1296" w:right="1296" w:gutter="0" w:header="432" w:top="720" w:footer="323" w:bottom="1350"/>
          <w:pgNumType w:fmt="decimal"/>
          <w:formProt w:val="false"/>
          <w:textDirection w:val="lrTb"/>
          <w:docGrid w:type="default" w:linePitch="272" w:charSpace="0"/>
        </w:sectPr>
      </w:pPr>
      <w:r>
        <w:rPr>
          <w:b/>
          <w:color w:val="000000"/>
          <w:sz w:val="18"/>
          <w:szCs w:val="18"/>
        </w:rPr>
      </w:r>
    </w:p>
    <w:p>
      <w:pPr>
        <w:pStyle w:val="Heading"/>
        <w:spacing w:lineRule="auto" w:line="240"/>
        <w:rPr>
          <w:color w:val="000000"/>
          <w:szCs w:val="24"/>
          <w:u w:val="none"/>
        </w:rPr>
      </w:pPr>
      <w:r>
        <w:rPr>
          <w:color w:val="000000"/>
          <w:szCs w:val="24"/>
          <w:u w:val="none"/>
        </w:rPr>
        <w:t>CONDITIONS OF CONTRACT</w:t>
      </w:r>
    </w:p>
    <w:p>
      <w:pPr>
        <w:pStyle w:val="Heading"/>
        <w:spacing w:lineRule="auto" w:line="240"/>
        <w:rPr>
          <w:color w:val="000000"/>
          <w:szCs w:val="24"/>
        </w:rPr>
      </w:pPr>
      <w:r>
        <w:rPr>
          <w:color w:val="000000"/>
          <w:szCs w:val="24"/>
        </w:rPr>
        <w:t>TENDER</w:t>
      </w:r>
    </w:p>
    <w:p>
      <w:pPr>
        <w:pStyle w:val="Normal"/>
        <w:jc w:val="end"/>
        <w:rPr>
          <w:color w:val="000000"/>
          <w:sz w:val="18"/>
          <w:szCs w:val="18"/>
        </w:rPr>
      </w:pPr>
      <w:r>
        <w:rPr>
          <w:color w:val="000000"/>
          <w:sz w:val="18"/>
          <w:szCs w:val="18"/>
        </w:rPr>
        <w:t>Date: ……………</w:t>
      </w:r>
    </w:p>
    <w:p>
      <w:pPr>
        <w:pStyle w:val="Normal"/>
        <w:rPr>
          <w:color w:val="FF0000"/>
          <w:sz w:val="18"/>
          <w:szCs w:val="18"/>
        </w:rPr>
      </w:pPr>
      <w:r>
        <w:rPr>
          <w:color w:val="FF0000"/>
          <w:sz w:val="18"/>
          <w:szCs w:val="18"/>
        </w:rPr>
        <w:t xml:space="preserve">To </w:t>
      </w:r>
    </w:p>
    <w:p>
      <w:pPr>
        <w:pStyle w:val="Normal"/>
        <w:rPr>
          <w:color w:val="FF0000"/>
          <w:sz w:val="18"/>
          <w:szCs w:val="18"/>
        </w:rPr>
      </w:pPr>
      <w:r>
        <w:rPr>
          <w:color w:val="FF0000"/>
          <w:sz w:val="18"/>
          <w:szCs w:val="18"/>
        </w:rPr>
        <w:t xml:space="preserve">The Superintending Engineer-M </w:t>
      </w:r>
    </w:p>
    <w:p>
      <w:pPr>
        <w:pStyle w:val="Normal"/>
        <w:rPr>
          <w:color w:val="FF0000"/>
          <w:sz w:val="18"/>
          <w:szCs w:val="18"/>
        </w:rPr>
      </w:pPr>
      <w:r>
        <w:rPr>
          <w:color w:val="FF0000"/>
          <w:sz w:val="18"/>
          <w:szCs w:val="18"/>
        </w:rPr>
        <w:t xml:space="preserve">{{Zone}} Zone, {{Corporation}}, Hyderabad</w:t>
      </w:r>
    </w:p>
    <w:p>
      <w:pPr>
        <w:pStyle w:val="Normal"/>
        <w:rPr>
          <w:color w:val="000000"/>
          <w:sz w:val="18"/>
          <w:szCs w:val="18"/>
        </w:rPr>
      </w:pPr>
      <w:r>
        <w:rPr>
          <w:color w:val="000000"/>
          <w:sz w:val="18"/>
          <w:szCs w:val="18"/>
        </w:rPr>
      </w:r>
    </w:p>
    <w:p>
      <w:pPr>
        <w:pStyle w:val="Normal"/>
        <w:rPr>
          <w:color w:val="000000"/>
          <w:sz w:val="18"/>
          <w:szCs w:val="18"/>
        </w:rPr>
      </w:pPr>
      <w:r>
        <w:rPr>
          <w:color w:val="000000"/>
          <w:sz w:val="18"/>
          <w:szCs w:val="18"/>
        </w:rPr>
        <w:t>Sir,</w:t>
      </w:r>
    </w:p>
    <w:p>
      <w:pPr>
        <w:pStyle w:val="Normal"/>
        <w:jc w:val="both"/>
        <w:rPr/>
      </w:pPr>
      <w:r>
        <w:rPr>
          <w:bCs/>
          <w:color w:val="000000"/>
          <w:sz w:val="18"/>
          <w:szCs w:val="18"/>
        </w:rPr>
        <w:t>I/We</w:t>
      </w:r>
      <w:r>
        <w:rPr>
          <w:sz w:val="24"/>
          <w:szCs w:val="24"/>
        </w:rPr>
        <w:t xml:space="preserve"> -------------,</w:t>
      </w:r>
      <w:r>
        <w:rPr>
          <w:b/>
          <w:szCs w:val="24"/>
        </w:rPr>
        <w:t xml:space="preserve"> </w:t>
      </w:r>
      <w:r>
        <w:rPr>
          <w:b/>
          <w:color w:val="000000"/>
          <w:sz w:val="18"/>
          <w:szCs w:val="18"/>
        </w:rPr>
        <w:t xml:space="preserve"> </w:t>
      </w:r>
      <w:r>
        <w:rPr>
          <w:bCs/>
          <w:color w:val="000000"/>
          <w:sz w:val="18"/>
          <w:szCs w:val="18"/>
        </w:rPr>
        <w:t xml:space="preserve"> do hereby tender and if this tender be accepted, under take to execute the following work viz</w:t>
      </w:r>
      <w:r>
        <w:rPr>
          <w:sz w:val="24"/>
        </w:rPr>
        <w:t>.</w:t>
      </w:r>
      <w:r>
        <w:rPr>
          <w:color w:val="000000"/>
        </w:rPr>
        <w:t xml:space="preserve"> “</w:t>
      </w:r>
    </w:p>
    <w:tbl>
      <w:tblPr>
        <w:tblW w:w="9560" w:type="dxa"/>
        <w:jc w:val="center"/>
        <w:tblInd w:w="0" w:type="dxa"/>
        <w:tblLayout w:type="fixed"/>
        <w:tblCellMar>
          <w:top w:w="0" w:type="dxa"/>
          <w:start w:w="108" w:type="dxa"/>
          <w:bottom w:w="0" w:type="dxa"/>
          <w:end w:w="108" w:type="dxa"/>
        </w:tblCellMar>
      </w:tblPr>
      <w:tblGrid>
        <w:gridCol w:w="9560"/>
      </w:tblGrid>
      <w:tr>
        <w:trPr>
          <w:trHeight w:val="1017" w:hRule="atLeast"/>
        </w:trPr>
        <w:tc>
          <w:tcPr>
            <w:tcW w:w="9560" w:type="dxa"/>
            <w:tcBorders>
              <w:top w:val="single" w:sz="4" w:space="0" w:color="000000"/>
              <w:start w:val="single" w:sz="4" w:space="0" w:color="000000"/>
              <w:bottom w:val="single" w:sz="4" w:space="0" w:color="000000"/>
              <w:end w:val="single" w:sz="4" w:space="0" w:color="000000"/>
            </w:tcBorders>
          </w:tcPr>
          <w:p>
            <w:pPr>
              <w:pStyle w:val="TableParagraph"/>
              <w:spacing w:lineRule="auto" w:line="252" w:before="5" w:after="0"/>
              <w:ind w:start="22" w:end="2"/>
              <w:jc w:val="both"/>
              <w:rPr>
                <w:rFonts w:ascii="Times New Roman" w:hAnsi="Times New Roman" w:cs="Times New Roman"/>
              </w:rPr>
            </w:pPr>
            <w:r>
              <w:rPr>
                <w:rFonts w:cs="Times New Roman" w:ascii="Times New Roman" w:hAnsi="Times New Roman"/>
                <w:b/>
              </w:rPr>
              <w:t xml:space="preserve">{{Name of the work}}</w:t>
            </w:r>
          </w:p>
        </w:tc>
      </w:tr>
    </w:tbl>
    <w:p>
      <w:pPr>
        <w:pStyle w:val="Normal"/>
        <w:jc w:val="both"/>
        <w:rPr>
          <w:color w:val="000000"/>
          <w:lang w:bidi="te-IN"/>
        </w:rPr>
      </w:pPr>
      <w:r>
        <w:rPr/>
        <w:t xml:space="preserve">” </w:t>
      </w:r>
      <w:r>
        <w:rPr/>
        <w:t xml:space="preserve">with </w:t>
      </w:r>
      <w:r>
        <w:rPr>
          <w:highlight w:val="yellow"/>
        </w:rPr>
        <w:t>ECV OF Rs.</w:t>
      </w:r>
      <w:r>
        <w:rPr/>
        <w:t xml:space="preserve">{{ECV}} shown in the drawings and described in the specifications deposited in the office of the Superintending Engineer({{Zone Abbr}}</w:t>
      </w:r>
      <w:r>
        <w:rPr>
          <w:bCs/>
          <w:color w:val="000000"/>
          <w:sz w:val="18"/>
          <w:szCs w:val="18"/>
        </w:rPr>
        <w:t xml:space="preserve"/>
      </w:r>
      <w:r>
        <w:rPr>
          <w:bCs/>
          <w:color w:val="FF0000"/>
          <w:sz w:val="18"/>
          <w:szCs w:val="18"/>
        </w:rPr>
        <w:t xml:space="preserve">), {{Corporation}}, Hyderabad </w:t>
      </w:r>
      <w:r>
        <w:rPr>
          <w:bCs/>
          <w:color w:val="000000"/>
          <w:sz w:val="18"/>
          <w:szCs w:val="18"/>
        </w:rPr>
        <w:t xml:space="preserve">with such variations by way of alterations or additions to, and omissions from the said works and method of payment as provided for in the “conditions of the contract” for the sum or such other sum </w:t>
      </w:r>
      <w:r>
        <w:rPr>
          <w:sz w:val="26"/>
          <w:szCs w:val="26"/>
        </w:rPr>
        <w:t>Rs.---------------------------------------</w:t>
      </w:r>
      <w:r>
        <w:rPr>
          <w:bCs/>
          <w:color w:val="000000"/>
          <w:sz w:val="18"/>
          <w:szCs w:val="18"/>
        </w:rPr>
        <w:t>as may be arrived under the clause of the standard preliminary specifications relating to “Payment on lump-sum basis or by final measurement at unit rates”</w:t>
      </w:r>
    </w:p>
    <w:p>
      <w:pPr>
        <w:pStyle w:val="Normal"/>
        <w:rPr>
          <w:color w:val="000000"/>
          <w:sz w:val="18"/>
          <w:szCs w:val="18"/>
        </w:rPr>
      </w:pPr>
      <w:r>
        <w:rPr>
          <w:color w:val="000000"/>
          <w:sz w:val="18"/>
          <w:szCs w:val="18"/>
          <w:lang w:bidi="te-IN"/>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have also quoted percentage excess or less on ECV in Schedule ‘A’ Part-I, annexed (in words and figures) for which I/We agree to execute the work when the lumpsum payment under the terms of the agreement is varied by payment on measurement quantities.</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have quoted Percentage excess or less on ECV in Schedule ‘A’ Part – I both in words &amp; figures. In case of any discrepancy between the Percentage excess or less on ECV in words and figures, the rates quoted words only shall prevail.</w:t>
      </w:r>
    </w:p>
    <w:p>
      <w:pPr>
        <w:pStyle w:val="BodyText"/>
        <w:spacing w:lineRule="auto" w:line="240"/>
        <w:ind w:start="720" w:end="0"/>
        <w:rPr>
          <w:rFonts w:ascii="Times New Roman" w:hAnsi="Times New Roman" w:cs="Times New Roman"/>
          <w:color w:val="000000"/>
          <w:sz w:val="12"/>
          <w:szCs w:val="18"/>
        </w:rPr>
      </w:pPr>
      <w:r>
        <w:rPr>
          <w:rFonts w:cs="Times New Roman" w:ascii="Times New Roman" w:hAnsi="Times New Roman"/>
          <w:color w:val="000000"/>
          <w:sz w:val="12"/>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agreed to keep the offer in this tender valid a period of 4</w:t>
      </w:r>
      <w:r>
        <w:rPr>
          <w:rFonts w:cs="Times New Roman" w:ascii="Times New Roman" w:hAnsi="Times New Roman"/>
          <w:b/>
          <w:color w:val="000000"/>
          <w:sz w:val="18"/>
          <w:szCs w:val="18"/>
        </w:rPr>
        <w:t xml:space="preserve"> </w:t>
      </w:r>
      <w:r>
        <w:rPr>
          <w:rFonts w:cs="Times New Roman" w:ascii="Times New Roman" w:hAnsi="Times New Roman"/>
          <w:color w:val="000000"/>
          <w:sz w:val="18"/>
          <w:szCs w:val="18"/>
        </w:rPr>
        <w:t>Month(s) mentioned in the tender notice and not to modify the whole or any part of it for any reason within above period.  If the tender is withdrawn by me/us for any reasons whatsoever, the earnest money paid by me/us will be forfeited to Government</w:t>
      </w:r>
    </w:p>
    <w:p>
      <w:pPr>
        <w:pStyle w:val="BodyText"/>
        <w:spacing w:lineRule="auto" w:line="240"/>
        <w:ind w:start="720" w:end="0"/>
        <w:rPr>
          <w:rFonts w:ascii="Times New Roman" w:hAnsi="Times New Roman" w:cs="Times New Roman"/>
          <w:color w:val="000000"/>
          <w:sz w:val="12"/>
          <w:szCs w:val="18"/>
        </w:rPr>
      </w:pPr>
      <w:r>
        <w:rPr>
          <w:rFonts w:cs="Times New Roman" w:ascii="Times New Roman" w:hAnsi="Times New Roman"/>
          <w:color w:val="000000"/>
          <w:sz w:val="12"/>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hereby distinctly and expressly, declare and acknowledge that, before the submission of my/our tender I/We have carefully followed the instructions in the tender notice and have read the BIS Standard Specifications / T.S.S.S. and the preliminary specifications therein and the T.S.S.S. addenda volume and that I/We have made such examination of the contract documents and the plans, specifications and quantities and of the location where the said work is to be done, and such investigation of the work required to be done, and in regard to the material required to be furnished as to enable me/us to thoroughly understand the intention of same and the requirements, covenants, agreements, stipulations and restrictions contained in the contract, and in the said plans and specifications and distinctly agree that I/We will not hereafter make any claim or demand upon the Government based upon or arising out of any alleged misunderstanding or misconception /or mistake on my/or our part of the said requirement, covenants, agreements, stipulations, restrictions and conditions.</w:t>
      </w:r>
    </w:p>
    <w:p>
      <w:pPr>
        <w:pStyle w:val="Normal"/>
        <w:tabs>
          <w:tab w:val="clear" w:pos="720"/>
          <w:tab w:val="left" w:pos="90" w:leader="none"/>
        </w:tabs>
        <w:ind w:start="720" w:end="0"/>
        <w:jc w:val="both"/>
        <w:rPr>
          <w:color w:val="000000"/>
          <w:sz w:val="18"/>
          <w:szCs w:val="18"/>
        </w:rPr>
      </w:pPr>
      <w:r>
        <w:rPr>
          <w:caps/>
          <w:color w:val="000000"/>
          <w:sz w:val="18"/>
          <w:szCs w:val="18"/>
        </w:rPr>
        <w:t>I / We</w:t>
      </w:r>
      <w:r>
        <w:rPr>
          <w:color w:val="000000"/>
          <w:sz w:val="18"/>
          <w:szCs w:val="18"/>
        </w:rPr>
        <w:t xml:space="preserve"> enclosed to my/our application for tender schedule a crossed demand draft/Online </w:t>
      </w:r>
      <w:r>
        <w:rPr>
          <w:b/>
          <w:sz w:val="22"/>
          <w:szCs w:val="24"/>
        </w:rPr>
        <w:t xml:space="preserve"> </w:t>
      </w:r>
      <w:r>
        <w:rPr>
          <w:b/>
          <w:bCs/>
          <w:sz w:val="22"/>
          <w:szCs w:val="26"/>
        </w:rPr>
        <w:t>---------------------------------------------------------------</w:t>
      </w:r>
      <w:r>
        <w:rPr>
          <w:b/>
          <w:sz w:val="22"/>
          <w:szCs w:val="26"/>
        </w:rPr>
        <w:t xml:space="preserve"> </w:t>
      </w:r>
      <w:r>
        <w:rPr>
          <w:b/>
          <w:sz w:val="18"/>
          <w:szCs w:val="26"/>
        </w:rPr>
        <w:t xml:space="preserve">  </w:t>
      </w:r>
      <w:r>
        <w:rPr>
          <w:b/>
          <w:sz w:val="18"/>
          <w:lang w:val="en-IN" w:eastAsia="en-IN"/>
        </w:rPr>
        <w:t xml:space="preserve"> </w:t>
      </w:r>
      <w:r>
        <w:rPr>
          <w:color w:val="000000"/>
          <w:sz w:val="18"/>
          <w:szCs w:val="18"/>
        </w:rPr>
        <w:t>as earnest money not to bear interest.</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aps/>
          <w:color w:val="000000"/>
          <w:sz w:val="18"/>
          <w:szCs w:val="18"/>
        </w:rPr>
        <w:t>I / We</w:t>
      </w:r>
      <w:r>
        <w:rPr>
          <w:rFonts w:cs="Times New Roman" w:ascii="Times New Roman" w:hAnsi="Times New Roman"/>
          <w:color w:val="000000"/>
          <w:sz w:val="18"/>
          <w:szCs w:val="18"/>
        </w:rPr>
        <w:t xml:space="preserve"> shall not assign the contractor or sublet any portion of the same.  In case if it becomes necessary such subletting with the permission of the Executive Engineer shall be limited to (1) Labour contract, (2) Material contract, (3) Transport contract and (4) Engaging specialists for special item of work enjoined in A.P.S.S.</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aps/>
          <w:color w:val="000000"/>
          <w:sz w:val="18"/>
          <w:szCs w:val="18"/>
        </w:rPr>
        <w:t>If my / our</w:t>
      </w:r>
      <w:r>
        <w:rPr>
          <w:rFonts w:cs="Times New Roman" w:ascii="Times New Roman" w:hAnsi="Times New Roman"/>
          <w:color w:val="000000"/>
          <w:sz w:val="18"/>
          <w:szCs w:val="18"/>
        </w:rPr>
        <w:t xml:space="preserve"> tender is not accepted the sum shall be returned to me/us on application when intimation is sent to me/us of rejection or at the expiration of months from last date of receipt of this tender, whichever is earlier. If my/our tender is accepted the earnest money shall be retained by the Government as security for the due fulfillment of this contract. If upon written intimation to me/us by the Superintending / Executive Engineer’s Office, I/We fail to attend the said office on the date herein fixed or if upon intimation being given to me/us by the Superintending /Executive Engineer or acceptance of my/our tender, and if I/We fail to make the additional security deposit or to enter into the required agreement as defined in condition-3 of the tender notice, then I/We agree the forfeiture of the earnest money.  Any notice required to be served on me/us here under shall be sufficiently served on me/us if delivered to me/us hereunder shall be sufficiently served on me/us if delivered to me/us personally or forwarded to me/us by post to (registered or ordinary) or left at my/our address given herein.  Such notice shall if sent by post be deemed to have been served on me/us at the time when in due course of post it would be delivered at the address to which it is sent.</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fully understand that the written agreement to be entered into between me/us and Government shall be the foundation of the rights of the both the parties and the contract shall not be deemed to be complete until the agreement has first been signed by me/us and then by the proper officer authorized to enter into contract on behalf of Government.</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aps/>
          <w:color w:val="000000"/>
          <w:sz w:val="18"/>
          <w:szCs w:val="18"/>
        </w:rPr>
        <w:t>I am/we are</w:t>
      </w:r>
      <w:r>
        <w:rPr/>
        <w:t xml:space="preserve"> professionally qualified and my/our qualifications are given below:</w:t>
      </w:r>
    </w:p>
    <w:tbl>
      <w:tblPr>
        <w:tblW w:w="8237" w:type="dxa"/>
        <w:jc w:val="start"/>
        <w:tblInd w:w="817" w:type="dxa"/>
        <w:tblLayout w:type="fixed"/>
        <w:tblCellMar>
          <w:top w:w="0" w:type="dxa"/>
          <w:start w:w="108" w:type="dxa"/>
          <w:bottom w:w="0" w:type="dxa"/>
          <w:end w:w="108" w:type="dxa"/>
        </w:tblCellMar>
      </w:tblPr>
      <w:tblGrid>
        <w:gridCol w:w="2693"/>
        <w:gridCol w:w="5544"/>
      </w:tblGrid>
      <w:tr>
        <w:trPr/>
        <w:tc>
          <w:tcPr>
            <w:tcW w:w="2693" w:type="dxa"/>
            <w:tcBorders>
              <w:top w:val="single" w:sz="4" w:space="0" w:color="000000"/>
              <w:bottom w:val="single" w:sz="4" w:space="0" w:color="000000"/>
            </w:tcBorders>
          </w:tcPr>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Name</w:t>
            </w:r>
          </w:p>
        </w:tc>
        <w:tc>
          <w:tcPr>
            <w:tcW w:w="5544" w:type="dxa"/>
            <w:tcBorders>
              <w:top w:val="single" w:sz="4" w:space="0" w:color="000000"/>
              <w:bottom w:val="single" w:sz="4" w:space="0" w:color="000000"/>
            </w:tcBorders>
          </w:tcPr>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Qualified</w:t>
            </w:r>
          </w:p>
        </w:tc>
      </w:tr>
      <w:tr>
        <w:trPr/>
        <w:tc>
          <w:tcPr>
            <w:tcW w:w="2693" w:type="dxa"/>
            <w:tcBorders>
              <w:top w:val="single" w:sz="4" w:space="0" w:color="000000"/>
              <w:bottom w:val="single" w:sz="4" w:space="0" w:color="000000"/>
            </w:tcBorders>
          </w:tcPr>
          <w:p>
            <w:pPr>
              <w:pStyle w:val="BodyText"/>
              <w:snapToGrid w:val="false"/>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c>
          <w:tcPr>
            <w:tcW w:w="5544" w:type="dxa"/>
            <w:tcBorders>
              <w:top w:val="single" w:sz="4" w:space="0" w:color="000000"/>
              <w:bottom w:val="single" w:sz="4" w:space="0" w:color="000000"/>
            </w:tcBorders>
          </w:tcPr>
          <w:p>
            <w:pPr>
              <w:pStyle w:val="BodyText"/>
              <w:snapToGrid w:val="false"/>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r>
    </w:tbl>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will employ the following technical staff for supervising the work and will see that one of them is always at site during working hours, personally checking all items of works and pay extra attention to such works as required special attention (eg) Reinforced concrete work.</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tbl>
      <w:tblPr>
        <w:tblW w:w="8237" w:type="dxa"/>
        <w:jc w:val="start"/>
        <w:tblInd w:w="817" w:type="dxa"/>
        <w:tblLayout w:type="fixed"/>
        <w:tblCellMar>
          <w:top w:w="0" w:type="dxa"/>
          <w:start w:w="108" w:type="dxa"/>
          <w:bottom w:w="0" w:type="dxa"/>
          <w:end w:w="108" w:type="dxa"/>
        </w:tblCellMar>
      </w:tblPr>
      <w:tblGrid>
        <w:gridCol w:w="3710"/>
        <w:gridCol w:w="4527"/>
      </w:tblGrid>
      <w:tr>
        <w:trPr/>
        <w:tc>
          <w:tcPr>
            <w:tcW w:w="3710" w:type="dxa"/>
            <w:tcBorders>
              <w:top w:val="single" w:sz="4" w:space="0" w:color="000000"/>
              <w:bottom w:val="single" w:sz="4" w:space="0" w:color="000000"/>
            </w:tcBorders>
          </w:tcPr>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Name of members of technical staff proposed to be employed</w:t>
            </w:r>
          </w:p>
        </w:tc>
        <w:tc>
          <w:tcPr>
            <w:tcW w:w="4527" w:type="dxa"/>
            <w:tcBorders>
              <w:top w:val="single" w:sz="4" w:space="0" w:color="000000"/>
              <w:bottom w:val="single" w:sz="4" w:space="0" w:color="000000"/>
            </w:tcBorders>
          </w:tcPr>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t>Qualification.</w:t>
            </w:r>
          </w:p>
        </w:tc>
      </w:tr>
      <w:tr>
        <w:trPr/>
        <w:tc>
          <w:tcPr>
            <w:tcW w:w="3710" w:type="dxa"/>
            <w:tcBorders>
              <w:top w:val="single" w:sz="4" w:space="0" w:color="000000"/>
              <w:bottom w:val="single" w:sz="4" w:space="0" w:color="000000"/>
            </w:tcBorders>
          </w:tcPr>
          <w:p>
            <w:pPr>
              <w:pStyle w:val="BodyText"/>
              <w:snapToGrid w:val="false"/>
              <w:spacing w:lineRule="auto" w:line="240"/>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c>
          <w:tcPr>
            <w:tcW w:w="4527" w:type="dxa"/>
            <w:tcBorders>
              <w:top w:val="single" w:sz="4" w:space="0" w:color="000000"/>
              <w:bottom w:val="single" w:sz="4" w:space="0" w:color="000000"/>
            </w:tcBorders>
          </w:tcPr>
          <w:p>
            <w:pPr>
              <w:pStyle w:val="BodyText"/>
              <w:snapToGrid w:val="false"/>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p>
            <w:pPr>
              <w:pStyle w:val="BodyText"/>
              <w:spacing w:lineRule="auto" w:line="240"/>
              <w:jc w:val="center"/>
              <w:rPr>
                <w:rFonts w:ascii="Times New Roman" w:hAnsi="Times New Roman" w:cs="Times New Roman"/>
                <w:color w:val="000000"/>
                <w:sz w:val="18"/>
                <w:szCs w:val="18"/>
                <w:lang w:val="en-US" w:eastAsia="en-US" w:bidi="ar-SA"/>
              </w:rPr>
            </w:pPr>
            <w:r>
              <w:rPr>
                <w:rFonts w:cs="Times New Roman" w:ascii="Times New Roman" w:hAnsi="Times New Roman"/>
                <w:color w:val="000000"/>
                <w:sz w:val="18"/>
                <w:szCs w:val="18"/>
                <w:lang w:val="en-US" w:eastAsia="en-US" w:bidi="ar-SA"/>
              </w:rPr>
            </w:r>
          </w:p>
        </w:tc>
      </w:tr>
    </w:tbl>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declare that </w:t>
      </w: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agree to recover the salaries of the technical staff actually engaged on the work by the department, from the work bills, if I/We fail to employ technical staff as per the tender condition.</w:t>
      </w:r>
    </w:p>
    <w:p>
      <w:pPr>
        <w:pStyle w:val="BodyText"/>
        <w:spacing w:lineRule="auto" w:line="240"/>
        <w:rPr>
          <w:rFonts w:ascii="Times New Roman" w:hAnsi="Times New Roman" w:cs="Times New Roman"/>
          <w:color w:val="000000"/>
          <w:sz w:val="10"/>
          <w:szCs w:val="18"/>
        </w:rPr>
      </w:pPr>
      <w:r>
        <w:rPr>
          <w:rFonts w:cs="Times New Roman" w:ascii="Times New Roman" w:hAnsi="Times New Roman"/>
          <w:color w:val="000000"/>
          <w:sz w:val="10"/>
          <w:szCs w:val="18"/>
        </w:rPr>
      </w:r>
    </w:p>
    <w:p>
      <w:pPr>
        <w:pStyle w:val="BodyText"/>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TENDERERS / CONTRACTOR’S CERTIFICATE</w:t>
      </w:r>
    </w:p>
    <w:p>
      <w:pPr>
        <w:pStyle w:val="BodyText"/>
        <w:numPr>
          <w:ilvl w:val="0"/>
          <w:numId w:val="15"/>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hereby declare that I/We have perused in detail and examined closely the BIS Standard Specifications and Andhra Pradesh Standard Specifications, all clauses of the preliminary specifications with all amendments and have either examined all the standards specifications or will examine all the standard specifications for items for which I/We tender, before I/We submit such tender and agree to be bound and comply with all such specifications for this agreement which I/We execute in the Roads &amp; Buildings Department.</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15"/>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certify that I/We have inspected the site of the work before quoting my Percentage excess or less on ECV, I /We have satisfied about the quality, availability and transport facilities for stones sand and other materials.</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15"/>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 / We</w:t>
      </w:r>
      <w:r>
        <w:rPr>
          <w:rFonts w:cs="Times New Roman" w:ascii="Times New Roman" w:hAnsi="Times New Roman"/>
          <w:color w:val="000000"/>
          <w:sz w:val="18"/>
          <w:szCs w:val="18"/>
        </w:rPr>
        <w:t xml:space="preserve"> am/are prepared to furnish detailed data in support of all my quoted rates, if and when called upon to do so without any reservations.</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15"/>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 / We</w:t>
      </w:r>
      <w:r>
        <w:rPr>
          <w:rFonts w:cs="Times New Roman" w:ascii="Times New Roman" w:hAnsi="Times New Roman"/>
          <w:color w:val="000000"/>
          <w:sz w:val="18"/>
          <w:szCs w:val="18"/>
        </w:rPr>
        <w:t xml:space="preserve"> hereby declare that I / We will pay an additional security deposit in terms of condition 3.6 of instructions to tenderers.</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15"/>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 / We</w:t>
      </w:r>
      <w:r>
        <w:rPr>
          <w:rFonts w:cs="Times New Roman" w:ascii="Times New Roman" w:hAnsi="Times New Roman"/>
          <w:color w:val="000000"/>
          <w:sz w:val="18"/>
          <w:szCs w:val="18"/>
        </w:rPr>
        <w:t xml:space="preserve"> hereby declare that I am / we are accepting to reject my tender in terms of condition 3.7 of instructions to tenderers.</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15"/>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 / We</w:t>
      </w:r>
      <w:r>
        <w:rPr>
          <w:rFonts w:cs="Times New Roman" w:ascii="Times New Roman" w:hAnsi="Times New Roman"/>
          <w:color w:val="000000"/>
          <w:sz w:val="18"/>
          <w:szCs w:val="18"/>
        </w:rPr>
        <w:t xml:space="preserve"> hereby declare that I / We will not claim any price escalation.</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15"/>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 / We</w:t>
      </w:r>
      <w:r>
        <w:rPr>
          <w:rFonts w:cs="Times New Roman" w:ascii="Times New Roman" w:hAnsi="Times New Roman"/>
          <w:color w:val="000000"/>
          <w:sz w:val="18"/>
          <w:szCs w:val="18"/>
        </w:rPr>
        <w:t xml:space="preserve"> hereby declare that I am / We are accepting for the defect liability period as 24 months instead of 6 months under clause 28 of APSS.</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15"/>
        </w:numPr>
        <w:tabs>
          <w:tab w:val="clear" w:pos="720"/>
        </w:tabs>
        <w:spacing w:lineRule="auto" w:line="240"/>
        <w:ind w:hanging="1134" w:start="1134" w:end="0"/>
        <w:rPr>
          <w:rFonts w:ascii="Times New Roman" w:hAnsi="Times New Roman" w:cs="Times New Roman"/>
          <w:color w:val="000000"/>
          <w:sz w:val="18"/>
          <w:szCs w:val="18"/>
        </w:rPr>
      </w:pPr>
      <w:r>
        <w:rPr>
          <w:rFonts w:cs="Times New Roman" w:ascii="Times New Roman" w:hAnsi="Times New Roman"/>
          <w:color w:val="000000"/>
          <w:sz w:val="18"/>
          <w:szCs w:val="18"/>
        </w:rPr>
        <w:t>a)</w:t>
        <w:tab/>
      </w:r>
      <w:r>
        <w:rPr>
          <w:rFonts w:cs="Times New Roman" w:ascii="Times New Roman" w:hAnsi="Times New Roman"/>
          <w:caps/>
          <w:color w:val="000000"/>
          <w:sz w:val="18"/>
          <w:szCs w:val="18"/>
        </w:rPr>
        <w:t>I / We</w:t>
      </w:r>
      <w:r>
        <w:rPr>
          <w:rFonts w:cs="Times New Roman" w:ascii="Times New Roman" w:hAnsi="Times New Roman"/>
          <w:color w:val="000000"/>
          <w:sz w:val="18"/>
          <w:szCs w:val="18"/>
        </w:rPr>
        <w:t xml:space="preserve"> declare that I/WE will procure the required construction materials including earth and use for the work after approval of the Engineer-in-Charge.  The responsibility for arranging and obtaining the land for borrowing or exploitation in any other way shall rest with me/us for the materials for construction, </w:t>
      </w: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shall ensure smooth and un-interrupted supply of materials.</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77"/>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 / We</w:t>
      </w:r>
      <w:r>
        <w:rPr>
          <w:rFonts w:cs="Times New Roman" w:ascii="Times New Roman" w:hAnsi="Times New Roman"/>
          <w:color w:val="000000"/>
          <w:sz w:val="18"/>
          <w:szCs w:val="18"/>
        </w:rPr>
        <w:t xml:space="preserve"> declare that the responsibility for arranging and obtaining the land for disposal of spoil/soil not useful for construction purposes shall rest with me/us.</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77"/>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 / We</w:t>
      </w:r>
      <w:r>
        <w:rPr>
          <w:rFonts w:cs="Times New Roman" w:ascii="Times New Roman" w:hAnsi="Times New Roman"/>
          <w:color w:val="000000"/>
          <w:sz w:val="18"/>
          <w:szCs w:val="18"/>
        </w:rPr>
        <w:t xml:space="preserve"> declare that I / W</w:t>
      </w:r>
      <w:r>
        <w:rPr>
          <w:rFonts w:cs="Times New Roman" w:ascii="Times New Roman" w:hAnsi="Times New Roman"/>
          <w:caps/>
          <w:color w:val="000000"/>
          <w:sz w:val="18"/>
          <w:szCs w:val="18"/>
        </w:rPr>
        <w:t>e</w:t>
      </w:r>
      <w:r>
        <w:rPr>
          <w:rFonts w:cs="Times New Roman" w:ascii="Times New Roman" w:hAnsi="Times New Roman"/>
          <w:color w:val="000000"/>
          <w:sz w:val="18"/>
          <w:szCs w:val="18"/>
        </w:rPr>
        <w:t xml:space="preserve"> shall not claim any compensation or any payment for the land so arranged for disposal of soil and the land for borrow area.  My/our quoted percentage excess or less ECV are inclusive of the land so arranged and I/We will hand over the land so arranged for disposal of soil to the department after completion of work.</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77"/>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 / We</w:t>
      </w:r>
      <w:r>
        <w:rPr>
          <w:rFonts w:cs="Times New Roman" w:ascii="Times New Roman" w:hAnsi="Times New Roman"/>
          <w:color w:val="000000"/>
          <w:sz w:val="18"/>
          <w:szCs w:val="18"/>
        </w:rPr>
        <w:t xml:space="preserve"> declare that I / WE will not claim any extra amount towards any material used for the work other than the quoted works for respective schedule ‘A’ items.</w:t>
      </w:r>
    </w:p>
    <w:p>
      <w:pPr>
        <w:pStyle w:val="BodyText"/>
        <w:tabs>
          <w:tab w:val="clear" w:pos="720"/>
          <w:tab w:val="left" w:pos="709" w:leader="none"/>
        </w:tabs>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15"/>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 / We</w:t>
      </w:r>
      <w:r>
        <w:rPr>
          <w:rFonts w:cs="Times New Roman" w:ascii="Times New Roman" w:hAnsi="Times New Roman"/>
          <w:color w:val="000000"/>
          <w:sz w:val="18"/>
          <w:szCs w:val="18"/>
        </w:rPr>
        <w:t xml:space="preserve"> declare that I / WE will execute the work as per the mile stone programme, and if I / WE fail to complete the work as per the mile stone programme I abide by the condition to recover liquidated damages as per the tender conditions.</w:t>
      </w:r>
    </w:p>
    <w:p>
      <w:pPr>
        <w:pStyle w:val="BodyText"/>
        <w:spacing w:lineRule="auto" w:line="240"/>
        <w:rPr>
          <w:rFonts w:ascii="Times New Roman" w:hAnsi="Times New Roman" w:cs="Times New Roman"/>
          <w:color w:val="000000"/>
          <w:sz w:val="8"/>
          <w:szCs w:val="18"/>
        </w:rPr>
      </w:pPr>
      <w:r>
        <w:rPr>
          <w:rFonts w:cs="Times New Roman" w:ascii="Times New Roman" w:hAnsi="Times New Roman"/>
          <w:color w:val="000000"/>
          <w:sz w:val="8"/>
          <w:szCs w:val="18"/>
        </w:rPr>
      </w:r>
    </w:p>
    <w:p>
      <w:pPr>
        <w:pStyle w:val="BodyText"/>
        <w:numPr>
          <w:ilvl w:val="0"/>
          <w:numId w:val="15"/>
        </w:numPr>
        <w:spacing w:lineRule="auto" w:line="240"/>
        <w:rPr>
          <w:rFonts w:ascii="Times New Roman" w:hAnsi="Times New Roman" w:cs="Times New Roman"/>
          <w:b/>
          <w:color w:val="000000"/>
          <w:sz w:val="18"/>
          <w:szCs w:val="18"/>
        </w:rPr>
      </w:pPr>
      <w:r>
        <w:rPr>
          <w:rFonts w:cs="Times New Roman" w:ascii="Times New Roman" w:hAnsi="Times New Roman"/>
          <w:caps/>
          <w:color w:val="000000"/>
          <w:sz w:val="18"/>
          <w:szCs w:val="18"/>
        </w:rPr>
        <w:t>I / We</w:t>
      </w:r>
      <w:r>
        <w:rPr>
          <w:rFonts w:cs="Times New Roman" w:ascii="Times New Roman" w:hAnsi="Times New Roman"/>
          <w:color w:val="000000"/>
          <w:sz w:val="18"/>
          <w:szCs w:val="18"/>
        </w:rPr>
        <w:t xml:space="preserve"> declare that I / WE will abide for settlement of disputes as per the tender conditions.</w:t>
      </w:r>
    </w:p>
    <w:p>
      <w:pPr>
        <w:pStyle w:val="BodyText"/>
        <w:tabs>
          <w:tab w:val="clear" w:pos="720"/>
          <w:tab w:val="left" w:pos="709" w:leader="none"/>
        </w:tabs>
        <w:spacing w:lineRule="auto" w:line="240"/>
        <w:jc w:val="center"/>
        <w:rPr>
          <w:rFonts w:ascii="Times New Roman" w:hAnsi="Times New Roman" w:cs="Times New Roman"/>
          <w:b/>
          <w:color w:val="000000"/>
          <w:sz w:val="18"/>
          <w:szCs w:val="18"/>
        </w:rPr>
      </w:pPr>
      <w:r>
        <w:rPr>
          <w:rFonts w:cs="Times New Roman" w:ascii="Times New Roman" w:hAnsi="Times New Roman"/>
          <w:b/>
          <w:color w:val="000000"/>
          <w:sz w:val="18"/>
          <w:szCs w:val="18"/>
        </w:rPr>
      </w:r>
    </w:p>
    <w:p>
      <w:pPr>
        <w:pStyle w:val="BodyText"/>
        <w:tabs>
          <w:tab w:val="clear" w:pos="720"/>
          <w:tab w:val="left" w:pos="709" w:leader="none"/>
        </w:tabs>
        <w:spacing w:lineRule="auto" w:line="240"/>
        <w:jc w:val="center"/>
        <w:rPr>
          <w:rFonts w:ascii="Times New Roman" w:hAnsi="Times New Roman" w:cs="Times New Roman"/>
          <w:b/>
          <w:color w:val="000000"/>
          <w:sz w:val="18"/>
          <w:szCs w:val="18"/>
        </w:rPr>
      </w:pPr>
      <w:r>
        <w:rPr>
          <w:rFonts w:cs="Times New Roman" w:ascii="Times New Roman" w:hAnsi="Times New Roman"/>
          <w:b/>
          <w:color w:val="000000"/>
          <w:sz w:val="18"/>
          <w:szCs w:val="18"/>
        </w:rPr>
      </w:r>
    </w:p>
    <w:p>
      <w:pPr>
        <w:pStyle w:val="BodyText"/>
        <w:tabs>
          <w:tab w:val="clear" w:pos="720"/>
          <w:tab w:val="left" w:pos="709" w:leader="none"/>
        </w:tabs>
        <w:spacing w:lineRule="auto" w:line="240"/>
        <w:jc w:val="center"/>
        <w:rPr>
          <w:rFonts w:ascii="Times New Roman" w:hAnsi="Times New Roman" w:cs="Times New Roman"/>
          <w:b/>
          <w:color w:val="000000"/>
          <w:sz w:val="18"/>
          <w:szCs w:val="18"/>
        </w:rPr>
      </w:pPr>
      <w:r>
        <w:rPr>
          <w:rFonts w:cs="Times New Roman" w:ascii="Times New Roman" w:hAnsi="Times New Roman"/>
          <w:b/>
          <w:color w:val="000000"/>
          <w:sz w:val="18"/>
          <w:szCs w:val="18"/>
        </w:rPr>
      </w:r>
    </w:p>
    <w:p>
      <w:pPr>
        <w:pStyle w:val="BodyText"/>
        <w:tabs>
          <w:tab w:val="clear" w:pos="720"/>
          <w:tab w:val="left" w:pos="709" w:leader="none"/>
        </w:tabs>
        <w:spacing w:lineRule="auto" w:line="240"/>
        <w:jc w:val="center"/>
        <w:rPr>
          <w:rFonts w:ascii="Times New Roman" w:hAnsi="Times New Roman" w:cs="Times New Roman"/>
          <w:b/>
          <w:color w:val="000000"/>
          <w:sz w:val="18"/>
          <w:szCs w:val="18"/>
        </w:rPr>
      </w:pPr>
      <w:r>
        <w:rPr>
          <w:rFonts w:cs="Times New Roman" w:ascii="Times New Roman" w:hAnsi="Times New Roman"/>
          <w:b/>
          <w:color w:val="000000"/>
          <w:sz w:val="18"/>
          <w:szCs w:val="18"/>
        </w:rPr>
      </w:r>
    </w:p>
    <w:p>
      <w:pPr>
        <w:pStyle w:val="BodyText"/>
        <w:tabs>
          <w:tab w:val="clear" w:pos="720"/>
          <w:tab w:val="left" w:pos="709" w:leader="none"/>
        </w:tabs>
        <w:spacing w:lineRule="auto" w:line="240"/>
        <w:jc w:val="center"/>
        <w:rPr>
          <w:rFonts w:ascii="Times New Roman" w:hAnsi="Times New Roman" w:cs="Times New Roman"/>
          <w:b/>
          <w:color w:val="000000"/>
          <w:sz w:val="18"/>
          <w:szCs w:val="18"/>
        </w:rPr>
      </w:pPr>
      <w:r>
        <w:rPr>
          <w:rFonts w:cs="Times New Roman" w:ascii="Times New Roman" w:hAnsi="Times New Roman"/>
          <w:b/>
          <w:color w:val="000000"/>
          <w:sz w:val="18"/>
          <w:szCs w:val="18"/>
        </w:rPr>
      </w:r>
    </w:p>
    <w:p>
      <w:pPr>
        <w:pStyle w:val="BodyText"/>
        <w:tabs>
          <w:tab w:val="clear" w:pos="720"/>
          <w:tab w:val="left" w:pos="709" w:leader="none"/>
        </w:tabs>
        <w:spacing w:lineRule="auto" w:line="240"/>
        <w:jc w:val="center"/>
        <w:rPr>
          <w:rFonts w:ascii="Times New Roman" w:hAnsi="Times New Roman" w:cs="Times New Roman"/>
          <w:b/>
          <w:color w:val="000000"/>
          <w:sz w:val="18"/>
          <w:szCs w:val="18"/>
        </w:rPr>
      </w:pPr>
      <w:r>
        <w:rPr>
          <w:rFonts w:cs="Times New Roman" w:ascii="Times New Roman" w:hAnsi="Times New Roman"/>
          <w:b/>
          <w:color w:val="000000"/>
          <w:sz w:val="18"/>
          <w:szCs w:val="18"/>
        </w:rPr>
      </w:r>
    </w:p>
    <w:p>
      <w:pPr>
        <w:pStyle w:val="BodyText"/>
        <w:tabs>
          <w:tab w:val="clear" w:pos="720"/>
          <w:tab w:val="left" w:pos="709" w:leader="none"/>
        </w:tabs>
        <w:spacing w:lineRule="auto" w:line="240"/>
        <w:jc w:val="center"/>
        <w:rPr>
          <w:rFonts w:ascii="Times New Roman" w:hAnsi="Times New Roman" w:cs="Times New Roman"/>
          <w:b/>
          <w:color w:val="000000"/>
          <w:sz w:val="18"/>
          <w:szCs w:val="18"/>
        </w:rPr>
      </w:pPr>
      <w:r>
        <w:rPr>
          <w:rFonts w:cs="Times New Roman" w:ascii="Times New Roman" w:hAnsi="Times New Roman"/>
          <w:b/>
          <w:color w:val="000000"/>
          <w:sz w:val="18"/>
          <w:szCs w:val="18"/>
        </w:rPr>
        <w:t>DECLARATION OF THE TENDERER</w:t>
      </w:r>
    </w:p>
    <w:p>
      <w:pPr>
        <w:pStyle w:val="BodyText"/>
        <w:tabs>
          <w:tab w:val="clear" w:pos="720"/>
          <w:tab w:val="left" w:pos="709" w:leader="none"/>
        </w:tabs>
        <w:spacing w:lineRule="auto" w:line="240"/>
        <w:rPr>
          <w:rFonts w:ascii="Times New Roman" w:hAnsi="Times New Roman" w:cs="Times New Roman"/>
          <w:color w:val="000000"/>
          <w:sz w:val="18"/>
          <w:szCs w:val="18"/>
        </w:rPr>
      </w:pPr>
      <w:r>
        <w:rPr>
          <w:rFonts w:cs="Times New Roman" w:ascii="Times New Roman" w:hAnsi="Times New Roman"/>
          <w:b/>
          <w:color w:val="000000"/>
          <w:sz w:val="18"/>
          <w:szCs w:val="18"/>
        </w:rPr>
      </w:r>
    </w:p>
    <w:p>
      <w:pPr>
        <w:pStyle w:val="BodyText"/>
        <w:numPr>
          <w:ilvl w:val="0"/>
          <w:numId w:val="28"/>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have not been black listed in any department in</w:t>
      </w:r>
      <w:r>
        <w:rPr>
          <w:rFonts w:cs="Times New Roman" w:ascii="Times New Roman" w:hAnsi="Times New Roman"/>
          <w:color w:val="000000"/>
          <w:sz w:val="18"/>
          <w:szCs w:val="18"/>
          <w:lang w:val="en-US"/>
        </w:rPr>
        <w:t xml:space="preserve"> Telangana </w:t>
      </w:r>
      <w:r>
        <w:rPr>
          <w:rFonts w:cs="Times New Roman" w:ascii="Times New Roman" w:hAnsi="Times New Roman"/>
          <w:color w:val="000000"/>
          <w:sz w:val="18"/>
          <w:szCs w:val="18"/>
        </w:rPr>
        <w:t>due to any reasons.</w:t>
      </w:r>
    </w:p>
    <w:p>
      <w:pPr>
        <w:pStyle w:val="BodyText"/>
        <w:numPr>
          <w:ilvl w:val="0"/>
          <w:numId w:val="28"/>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have not been demoted to the next lower category for not filing the tenders after buying the tender schedules in a whole year and my/our registration has not been cancelled for a similar default in two consecutive years.</w:t>
      </w:r>
    </w:p>
    <w:p>
      <w:pPr>
        <w:pStyle w:val="BodyText"/>
        <w:tabs>
          <w:tab w:val="clear" w:pos="720"/>
          <w:tab w:val="left" w:pos="709" w:leader="none"/>
        </w:tabs>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0"/>
          <w:numId w:val="28"/>
        </w:numPr>
        <w:spacing w:lineRule="auto" w:line="240"/>
        <w:rPr>
          <w:rFonts w:ascii="Times New Roman" w:hAnsi="Times New Roman" w:cs="Times New Roman"/>
          <w:color w:val="000000"/>
          <w:sz w:val="18"/>
          <w:szCs w:val="18"/>
        </w:rPr>
      </w:pPr>
      <w:r>
        <w:rPr>
          <w:rFonts w:cs="Times New Roman" w:ascii="Times New Roman" w:hAnsi="Times New Roman"/>
          <w:caps/>
          <w:color w:val="000000"/>
          <w:sz w:val="18"/>
          <w:szCs w:val="18"/>
        </w:rPr>
        <w:t>I/We</w:t>
      </w:r>
      <w:r>
        <w:rPr>
          <w:rFonts w:cs="Times New Roman" w:ascii="Times New Roman" w:hAnsi="Times New Roman"/>
          <w:color w:val="000000"/>
          <w:sz w:val="18"/>
          <w:szCs w:val="18"/>
        </w:rPr>
        <w:t xml:space="preserve"> agree to disqualify me/us for any wrong declaration in respect of the above and to summarily reject my/our tender.</w:t>
      </w:r>
    </w:p>
    <w:p>
      <w:pPr>
        <w:pStyle w:val="BodyText"/>
        <w:tabs>
          <w:tab w:val="clear" w:pos="720"/>
          <w:tab w:val="left" w:pos="709" w:leader="none"/>
        </w:tabs>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tabs>
          <w:tab w:val="clear" w:pos="720"/>
          <w:tab w:val="left" w:pos="709" w:leader="none"/>
        </w:tabs>
        <w:spacing w:lineRule="auto" w:line="240"/>
        <w:rPr>
          <w:rFonts w:ascii="Times New Roman" w:hAnsi="Times New Roman" w:cs="Times New Roman"/>
          <w:b/>
          <w:color w:val="000000"/>
          <w:sz w:val="18"/>
          <w:szCs w:val="18"/>
        </w:rPr>
      </w:pPr>
      <w:r>
        <w:rPr>
          <w:rFonts w:cs="Times New Roman" w:ascii="Times New Roman" w:hAnsi="Times New Roman"/>
          <w:b/>
          <w:color w:val="000000"/>
          <w:sz w:val="18"/>
          <w:szCs w:val="18"/>
        </w:rPr>
        <w:t>Address of the Tenderer:</w:t>
      </w:r>
    </w:p>
    <w:p>
      <w:pPr>
        <w:pStyle w:val="Heading"/>
        <w:spacing w:lineRule="auto" w:line="240"/>
        <w:jc w:val="end"/>
        <w:rPr>
          <w:color w:val="000000"/>
          <w:sz w:val="18"/>
          <w:szCs w:val="18"/>
          <w:u w:val="none"/>
        </w:rPr>
      </w:pPr>
      <w:r>
        <w:rPr>
          <w:color w:val="000000"/>
          <w:sz w:val="18"/>
          <w:szCs w:val="18"/>
          <w:u w:val="none"/>
        </w:rPr>
        <w:t>CONTRACTOR</w:t>
      </w:r>
      <w:r>
        <w:br w:type="page"/>
      </w:r>
    </w:p>
    <w:p>
      <w:pPr>
        <w:pStyle w:val="Heading"/>
        <w:spacing w:lineRule="auto" w:line="240"/>
        <w:rPr>
          <w:caps/>
          <w:color w:val="000000"/>
          <w:sz w:val="28"/>
          <w:szCs w:val="28"/>
        </w:rPr>
      </w:pPr>
      <w:r>
        <w:rPr>
          <w:caps/>
          <w:color w:val="000000"/>
          <w:sz w:val="28"/>
          <w:szCs w:val="28"/>
        </w:rPr>
        <w:t>Conditions of Contract</w:t>
      </w:r>
    </w:p>
    <w:p>
      <w:pPr>
        <w:pStyle w:val="Normal"/>
        <w:numPr>
          <w:ilvl w:val="0"/>
          <w:numId w:val="29"/>
        </w:numPr>
        <w:jc w:val="center"/>
        <w:rPr>
          <w:b/>
          <w:smallCaps/>
          <w:color w:val="000000"/>
          <w:sz w:val="18"/>
          <w:szCs w:val="18"/>
        </w:rPr>
      </w:pPr>
      <w:r>
        <w:rPr>
          <w:b/>
          <w:color w:val="000000"/>
          <w:sz w:val="28"/>
          <w:szCs w:val="28"/>
        </w:rPr>
        <w:t xml:space="preserve"> </w:t>
      </w:r>
      <w:r>
        <w:rPr>
          <w:b/>
          <w:color w:val="000000"/>
          <w:sz w:val="28"/>
          <w:szCs w:val="28"/>
        </w:rPr>
        <w:t>G</w:t>
      </w:r>
      <w:r>
        <w:rPr>
          <w:b/>
          <w:smallCaps/>
          <w:color w:val="000000"/>
          <w:sz w:val="28"/>
          <w:szCs w:val="28"/>
        </w:rPr>
        <w:t>eneral</w:t>
      </w:r>
    </w:p>
    <w:p>
      <w:pPr>
        <w:pStyle w:val="Normal"/>
        <w:numPr>
          <w:ilvl w:val="0"/>
          <w:numId w:val="40"/>
        </w:numPr>
        <w:jc w:val="both"/>
        <w:rPr>
          <w:b/>
          <w:color w:val="000000"/>
          <w:sz w:val="18"/>
          <w:szCs w:val="18"/>
        </w:rPr>
      </w:pPr>
      <w:r>
        <w:rPr>
          <w:b/>
          <w:color w:val="000000"/>
          <w:sz w:val="18"/>
          <w:szCs w:val="18"/>
        </w:rPr>
        <w:t>Interpretation:</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In interpreting these Conditions of Contract, singular also means plural, male also means female, and vice-versa.  Headings have no significance. Works have their normal meaning under the language of the contract unless specifically defined. The Engineers-in-charge will provide instructions clarifying queries about the conditions of Contract.</w:t>
      </w:r>
    </w:p>
    <w:p>
      <w:pPr>
        <w:pStyle w:val="Normal"/>
        <w:numPr>
          <w:ilvl w:val="1"/>
          <w:numId w:val="40"/>
        </w:numPr>
        <w:jc w:val="both"/>
        <w:rPr>
          <w:color w:val="000000"/>
          <w:sz w:val="18"/>
          <w:szCs w:val="18"/>
        </w:rPr>
      </w:pPr>
      <w:r>
        <w:rPr>
          <w:color w:val="000000"/>
          <w:sz w:val="18"/>
          <w:szCs w:val="18"/>
        </w:rPr>
        <w:t>The documents forming the Contract shall be interpreted in the following order of priority:</w:t>
      </w:r>
    </w:p>
    <w:p>
      <w:pPr>
        <w:pStyle w:val="Normal"/>
        <w:numPr>
          <w:ilvl w:val="0"/>
          <w:numId w:val="20"/>
        </w:numPr>
        <w:jc w:val="both"/>
        <w:rPr>
          <w:color w:val="000000"/>
          <w:sz w:val="18"/>
          <w:szCs w:val="18"/>
        </w:rPr>
      </w:pPr>
      <w:r>
        <w:rPr>
          <w:color w:val="000000"/>
          <w:sz w:val="18"/>
          <w:szCs w:val="18"/>
        </w:rPr>
        <w:t>Agreement</w:t>
      </w:r>
    </w:p>
    <w:p>
      <w:pPr>
        <w:pStyle w:val="Normal"/>
        <w:numPr>
          <w:ilvl w:val="0"/>
          <w:numId w:val="20"/>
        </w:numPr>
        <w:jc w:val="both"/>
        <w:rPr>
          <w:color w:val="000000"/>
          <w:sz w:val="18"/>
          <w:szCs w:val="18"/>
        </w:rPr>
      </w:pPr>
      <w:r>
        <w:rPr>
          <w:color w:val="000000"/>
          <w:sz w:val="18"/>
          <w:szCs w:val="18"/>
        </w:rPr>
        <w:t>Letter of Acceptance, notice to proceed with the works</w:t>
      </w:r>
    </w:p>
    <w:p>
      <w:pPr>
        <w:pStyle w:val="Normal"/>
        <w:numPr>
          <w:ilvl w:val="0"/>
          <w:numId w:val="20"/>
        </w:numPr>
        <w:jc w:val="both"/>
        <w:rPr>
          <w:color w:val="000000"/>
          <w:sz w:val="18"/>
          <w:szCs w:val="18"/>
        </w:rPr>
      </w:pPr>
      <w:r>
        <w:rPr>
          <w:color w:val="000000"/>
          <w:sz w:val="18"/>
          <w:szCs w:val="18"/>
        </w:rPr>
        <w:t>Contractor’s Tender (Technical bid)</w:t>
      </w:r>
    </w:p>
    <w:p>
      <w:pPr>
        <w:pStyle w:val="Normal"/>
        <w:numPr>
          <w:ilvl w:val="0"/>
          <w:numId w:val="20"/>
        </w:numPr>
        <w:jc w:val="both"/>
        <w:rPr>
          <w:color w:val="000000"/>
          <w:sz w:val="18"/>
          <w:szCs w:val="18"/>
        </w:rPr>
      </w:pPr>
      <w:r>
        <w:rPr>
          <w:color w:val="000000"/>
          <w:sz w:val="18"/>
          <w:szCs w:val="18"/>
        </w:rPr>
        <w:t>Conditions of contract</w:t>
      </w:r>
    </w:p>
    <w:p>
      <w:pPr>
        <w:pStyle w:val="Normal"/>
        <w:numPr>
          <w:ilvl w:val="0"/>
          <w:numId w:val="20"/>
        </w:numPr>
        <w:jc w:val="both"/>
        <w:rPr>
          <w:color w:val="000000"/>
          <w:sz w:val="18"/>
          <w:szCs w:val="18"/>
        </w:rPr>
      </w:pPr>
      <w:r>
        <w:rPr>
          <w:color w:val="000000"/>
          <w:sz w:val="18"/>
          <w:szCs w:val="18"/>
        </w:rPr>
        <w:t>Specifications</w:t>
      </w:r>
    </w:p>
    <w:p>
      <w:pPr>
        <w:pStyle w:val="Normal"/>
        <w:numPr>
          <w:ilvl w:val="0"/>
          <w:numId w:val="20"/>
        </w:numPr>
        <w:jc w:val="both"/>
        <w:rPr>
          <w:color w:val="000000"/>
          <w:sz w:val="18"/>
          <w:szCs w:val="18"/>
        </w:rPr>
      </w:pPr>
      <w:r>
        <w:rPr>
          <w:color w:val="000000"/>
          <w:sz w:val="18"/>
          <w:szCs w:val="18"/>
        </w:rPr>
        <w:t>Drawings</w:t>
      </w:r>
    </w:p>
    <w:p>
      <w:pPr>
        <w:pStyle w:val="Normal"/>
        <w:numPr>
          <w:ilvl w:val="0"/>
          <w:numId w:val="20"/>
        </w:numPr>
        <w:jc w:val="both"/>
        <w:rPr>
          <w:color w:val="000000"/>
          <w:sz w:val="18"/>
          <w:szCs w:val="18"/>
        </w:rPr>
      </w:pPr>
      <w:r>
        <w:rPr>
          <w:color w:val="000000"/>
          <w:sz w:val="18"/>
          <w:szCs w:val="18"/>
        </w:rPr>
        <w:t>Bill of quantities (Price-bid)</w:t>
      </w:r>
    </w:p>
    <w:p>
      <w:pPr>
        <w:pStyle w:val="Normal"/>
        <w:numPr>
          <w:ilvl w:val="0"/>
          <w:numId w:val="20"/>
        </w:numPr>
        <w:jc w:val="both"/>
        <w:rPr>
          <w:color w:val="000000"/>
          <w:sz w:val="18"/>
          <w:szCs w:val="18"/>
        </w:rPr>
      </w:pPr>
      <w:r>
        <w:rPr>
          <w:color w:val="000000"/>
          <w:sz w:val="18"/>
          <w:szCs w:val="18"/>
        </w:rPr>
        <w:t>Any other document listed as forming part of the Contract.</w:t>
      </w:r>
    </w:p>
    <w:p>
      <w:pPr>
        <w:pStyle w:val="Normal"/>
        <w:jc w:val="both"/>
        <w:rPr>
          <w:color w:val="000000"/>
          <w:sz w:val="18"/>
          <w:szCs w:val="18"/>
        </w:rPr>
      </w:pPr>
      <w:r>
        <w:rPr>
          <w:color w:val="000000"/>
          <w:sz w:val="18"/>
          <w:szCs w:val="18"/>
        </w:rPr>
      </w:r>
    </w:p>
    <w:p>
      <w:pPr>
        <w:pStyle w:val="Normal"/>
        <w:numPr>
          <w:ilvl w:val="0"/>
          <w:numId w:val="40"/>
        </w:numPr>
        <w:jc w:val="both"/>
        <w:rPr>
          <w:b/>
          <w:color w:val="000000"/>
          <w:sz w:val="18"/>
          <w:szCs w:val="18"/>
        </w:rPr>
      </w:pPr>
      <w:r>
        <w:rPr>
          <w:b/>
          <w:color w:val="000000"/>
          <w:sz w:val="18"/>
          <w:szCs w:val="18"/>
        </w:rPr>
        <w:t>Engineer-in-Charge’s Decisions:</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Except where otherwise specifically stated, the Engineer-in-charge will decide the contractual matters between the Department and the contractor in the role representing the Department.</w:t>
      </w:r>
    </w:p>
    <w:p>
      <w:pPr>
        <w:pStyle w:val="Normal"/>
        <w:jc w:val="both"/>
        <w:rPr>
          <w:b/>
          <w:color w:val="000000"/>
          <w:sz w:val="18"/>
          <w:szCs w:val="18"/>
        </w:rPr>
      </w:pPr>
      <w:r>
        <w:rPr>
          <w:rFonts w:cs="Times New Roman"/>
          <w:b/>
          <w:color w:val="000000"/>
          <w:sz w:val="18"/>
          <w:szCs w:val="18"/>
        </w:rPr>
      </w:r>
    </w:p>
    <w:p>
      <w:pPr>
        <w:pStyle w:val="Normal"/>
        <w:numPr>
          <w:ilvl w:val="0"/>
          <w:numId w:val="40"/>
        </w:numPr>
        <w:jc w:val="both"/>
        <w:rPr>
          <w:b/>
          <w:color w:val="000000"/>
          <w:sz w:val="18"/>
          <w:szCs w:val="18"/>
        </w:rPr>
      </w:pPr>
      <w:r>
        <w:rPr>
          <w:b/>
          <w:color w:val="000000"/>
          <w:sz w:val="18"/>
          <w:szCs w:val="18"/>
        </w:rPr>
        <w:t>Delegation:</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Engineer-in-charge may delegate any of his duties and responsibilities to other officers and may cancel any delegation by an official order issued.</w:t>
      </w:r>
    </w:p>
    <w:p>
      <w:pPr>
        <w:pStyle w:val="Normal"/>
        <w:jc w:val="both"/>
        <w:rPr>
          <w:b/>
          <w:color w:val="000000"/>
          <w:sz w:val="18"/>
          <w:szCs w:val="18"/>
        </w:rPr>
      </w:pPr>
      <w:r>
        <w:rPr>
          <w:rFonts w:cs="Times New Roman"/>
          <w:b/>
          <w:color w:val="000000"/>
          <w:sz w:val="18"/>
          <w:szCs w:val="18"/>
        </w:rPr>
      </w:r>
    </w:p>
    <w:p>
      <w:pPr>
        <w:pStyle w:val="Normal"/>
        <w:numPr>
          <w:ilvl w:val="0"/>
          <w:numId w:val="40"/>
        </w:numPr>
        <w:jc w:val="both"/>
        <w:rPr>
          <w:b/>
          <w:color w:val="000000"/>
          <w:sz w:val="18"/>
          <w:szCs w:val="18"/>
        </w:rPr>
      </w:pPr>
      <w:r>
        <w:rPr>
          <w:b/>
          <w:color w:val="000000"/>
          <w:sz w:val="18"/>
          <w:szCs w:val="18"/>
        </w:rPr>
        <w:t>Communications:</w:t>
      </w:r>
    </w:p>
    <w:p>
      <w:pPr>
        <w:pStyle w:val="BodyTextIndent2"/>
        <w:spacing w:lineRule="auto" w:line="240"/>
        <w:ind w:hanging="720" w:start="720" w:end="0"/>
        <w:jc w:val="both"/>
        <w:rPr>
          <w:rFonts w:ascii="Times New Roman" w:hAnsi="Times New Roman" w:cs="Times New Roman"/>
          <w:color w:val="000000"/>
          <w:sz w:val="18"/>
          <w:szCs w:val="18"/>
        </w:rPr>
      </w:pPr>
      <w:r>
        <w:rPr>
          <w:rFonts w:cs="Times New Roman" w:ascii="Times New Roman" w:hAnsi="Times New Roman"/>
          <w:color w:val="000000"/>
          <w:sz w:val="18"/>
          <w:szCs w:val="18"/>
        </w:rPr>
        <w:t>4.1</w:t>
        <w:tab/>
        <w:t>Communications between parties, which are referred to in the conditions, are effective only when in writing. A notice shall be effective only when it is delivered (in terms of Indian Contract Act)</w:t>
      </w:r>
    </w:p>
    <w:p>
      <w:pPr>
        <w:pStyle w:val="Normal"/>
        <w:jc w:val="both"/>
        <w:rPr>
          <w:b/>
          <w:color w:val="000000"/>
          <w:sz w:val="18"/>
          <w:szCs w:val="18"/>
        </w:rPr>
      </w:pPr>
      <w:r>
        <w:rPr>
          <w:rFonts w:cs="Times New Roman"/>
          <w:b/>
          <w:color w:val="000000"/>
          <w:sz w:val="18"/>
          <w:szCs w:val="18"/>
        </w:rPr>
      </w:r>
    </w:p>
    <w:p>
      <w:pPr>
        <w:pStyle w:val="Normal"/>
        <w:numPr>
          <w:ilvl w:val="0"/>
          <w:numId w:val="40"/>
        </w:numPr>
        <w:jc w:val="both"/>
        <w:rPr>
          <w:b/>
          <w:color w:val="000000"/>
          <w:sz w:val="18"/>
          <w:szCs w:val="18"/>
        </w:rPr>
      </w:pPr>
      <w:r>
        <w:rPr>
          <w:b/>
          <w:color w:val="000000"/>
          <w:sz w:val="18"/>
          <w:szCs w:val="18"/>
        </w:rPr>
        <w:t>Sub-contracting:</w:t>
      </w:r>
    </w:p>
    <w:p>
      <w:pPr>
        <w:pStyle w:val="Normal"/>
        <w:numPr>
          <w:ilvl w:val="1"/>
          <w:numId w:val="40"/>
        </w:numPr>
        <w:jc w:val="both"/>
        <w:rPr>
          <w:color w:val="000000"/>
          <w:sz w:val="18"/>
          <w:szCs w:val="18"/>
        </w:rPr>
      </w:pPr>
      <w:r>
        <w:rPr>
          <w:color w:val="000000"/>
          <w:sz w:val="18"/>
          <w:szCs w:val="18"/>
        </w:rPr>
        <w:t>If the prime contractor desires to sub-let a part of the work, he should submit the same at the time of filing tenders itself or during execution, giving the name of the proposed Sub-contractor, along with details of his qualification and experience.   The Tender Accepting Authority should verify the experience of the Sub-contractor and if the Sub-contractor satisfies the qualification criteria in proportion to the value of work proposed to be sub-let, he may permit the same.  The total value of works to be awarded on sub-letting shall not exceed 50% of contract value.  The extent of subletting shall be added to the experience of the sub-contractor and to that extent deducted from that of the main contractor.</w:t>
      </w:r>
    </w:p>
    <w:p>
      <w:pPr>
        <w:pStyle w:val="Normal"/>
        <w:jc w:val="both"/>
        <w:rPr>
          <w:b/>
          <w:color w:val="000000"/>
          <w:sz w:val="18"/>
          <w:szCs w:val="18"/>
        </w:rPr>
      </w:pPr>
      <w:r>
        <w:rPr>
          <w:b/>
          <w:color w:val="000000"/>
          <w:sz w:val="18"/>
          <w:szCs w:val="18"/>
        </w:rPr>
      </w:r>
    </w:p>
    <w:p>
      <w:pPr>
        <w:pStyle w:val="Normal"/>
        <w:numPr>
          <w:ilvl w:val="0"/>
          <w:numId w:val="40"/>
        </w:numPr>
        <w:jc w:val="both"/>
        <w:rPr>
          <w:b/>
          <w:color w:val="000000"/>
          <w:sz w:val="18"/>
          <w:szCs w:val="18"/>
        </w:rPr>
      </w:pPr>
      <w:r>
        <w:rPr>
          <w:b/>
          <w:color w:val="000000"/>
          <w:sz w:val="18"/>
          <w:szCs w:val="18"/>
        </w:rPr>
        <w:t>Other Contractors:</w:t>
      </w:r>
    </w:p>
    <w:p>
      <w:pPr>
        <w:pStyle w:val="BodyText"/>
        <w:spacing w:lineRule="auto" w:line="240"/>
        <w:ind w:hanging="720" w:start="720" w:end="0"/>
        <w:rPr>
          <w:rFonts w:ascii="Times New Roman" w:hAnsi="Times New Roman" w:cs="Times New Roman"/>
          <w:color w:val="000000"/>
          <w:sz w:val="18"/>
          <w:szCs w:val="18"/>
        </w:rPr>
      </w:pPr>
      <w:r>
        <w:rPr>
          <w:rFonts w:cs="Times New Roman" w:ascii="Times New Roman" w:hAnsi="Times New Roman"/>
          <w:color w:val="000000"/>
          <w:sz w:val="18"/>
          <w:szCs w:val="18"/>
        </w:rPr>
        <w:t>6.1</w:t>
        <w:tab/>
        <w:t>The Contractor shall cooperate and share the Site with other contractors, Public authorities, utilities, and the Department. The Contractor shall also provide facilities and services for them as directed by the Engineer-in-charge.</w:t>
      </w:r>
    </w:p>
    <w:p>
      <w:pPr>
        <w:pStyle w:val="Normal"/>
        <w:jc w:val="both"/>
        <w:rPr>
          <w:b/>
          <w:color w:val="000000"/>
          <w:sz w:val="18"/>
          <w:szCs w:val="18"/>
        </w:rPr>
      </w:pPr>
      <w:r>
        <w:rPr>
          <w:rFonts w:cs="Times New Roman"/>
          <w:b/>
          <w:color w:val="000000"/>
          <w:sz w:val="18"/>
          <w:szCs w:val="18"/>
        </w:rPr>
      </w:r>
    </w:p>
    <w:p>
      <w:pPr>
        <w:pStyle w:val="Normal"/>
        <w:numPr>
          <w:ilvl w:val="0"/>
          <w:numId w:val="40"/>
        </w:numPr>
        <w:jc w:val="both"/>
        <w:rPr>
          <w:b/>
          <w:color w:val="000000"/>
          <w:sz w:val="18"/>
          <w:szCs w:val="18"/>
        </w:rPr>
      </w:pPr>
      <w:r>
        <w:rPr>
          <w:b/>
          <w:color w:val="000000"/>
          <w:sz w:val="18"/>
          <w:szCs w:val="18"/>
        </w:rPr>
        <w:t>Personnel:</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shall employ the required Key Personnel named in the Schedule of Key Personnel to carry out the functions stated in the Schedule or other personnel approved by the Engineer-in-charge.  The Engineer-in-charge will approve any proposed replacement of Key Personnel only if their qualifications, abilities, and relevant experience are substantially equal to or better than those of the personnel listed in the Schedule.</w:t>
      </w:r>
    </w:p>
    <w:p>
      <w:pPr>
        <w:pStyle w:val="Normal"/>
        <w:jc w:val="both"/>
        <w:rPr>
          <w:color w:val="000000"/>
          <w:sz w:val="18"/>
          <w:szCs w:val="18"/>
        </w:rPr>
      </w:pPr>
      <w:r>
        <w:rPr>
          <w:rFonts w:cs="Times New Roman"/>
          <w:color w:val="000000"/>
          <w:sz w:val="18"/>
          <w:szCs w:val="18"/>
        </w:rPr>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 xml:space="preserve">Failure to employ the required technical personnel as per agreement by the contractor, amount will be recovered from the contractors bills towards technical personnel as per </w:t>
      </w:r>
      <w:r>
        <w:rPr>
          <w:rFonts w:cs="Times New Roman" w:ascii="Times New Roman" w:hAnsi="Times New Roman"/>
          <w:b/>
          <w:color w:val="FF0000"/>
          <w:sz w:val="18"/>
          <w:szCs w:val="18"/>
          <w:lang w:val="en-US"/>
        </w:rPr>
        <w:t>SSR incorporated in technical sanction</w:t>
      </w:r>
      <w:r>
        <w:rPr>
          <w:rFonts w:cs="Times New Roman" w:ascii="Times New Roman" w:hAnsi="Times New Roman"/>
          <w:color w:val="000000"/>
          <w:sz w:val="18"/>
          <w:szCs w:val="18"/>
        </w:rPr>
        <w:t>.</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technical personnel should be on full time and available at site whenever required by Engineer in Charge to take instructions.</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names of the technical personnel to be employed by the contractor should be furnished in the statement enclosed separately.</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In case the contractor is already having more than one work on hand and has undertaken more than one work at the same time, he should employ separate technical personnel on each work.</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If the contractor fails to employ technical personnel the work will be suspended or department will engage a technical personnel and recover the cost thereof from the contractor.</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Normal"/>
        <w:numPr>
          <w:ilvl w:val="1"/>
          <w:numId w:val="40"/>
        </w:numPr>
        <w:jc w:val="both"/>
        <w:rPr>
          <w:color w:val="000000"/>
          <w:sz w:val="18"/>
          <w:szCs w:val="18"/>
        </w:rPr>
      </w:pPr>
      <w:r>
        <w:rPr>
          <w:color w:val="000000"/>
          <w:sz w:val="18"/>
          <w:szCs w:val="18"/>
        </w:rPr>
        <w:t>If the Engineer-in-charge asks the contractor to remove a person who is a member of Contractor’s staff or his work force stating the reasons the Contractor shall ensure that the person leaves the site forthwith and has no further connection with the work in the contract.</w:t>
      </w:r>
    </w:p>
    <w:p>
      <w:pPr>
        <w:pStyle w:val="Normal"/>
        <w:jc w:val="both"/>
        <w:rPr>
          <w:color w:val="000000"/>
          <w:sz w:val="12"/>
          <w:szCs w:val="18"/>
        </w:rPr>
      </w:pPr>
      <w:r>
        <w:rPr>
          <w:color w:val="000000"/>
          <w:sz w:val="12"/>
          <w:szCs w:val="18"/>
        </w:rPr>
      </w:r>
    </w:p>
    <w:p>
      <w:pPr>
        <w:pStyle w:val="Normal"/>
        <w:numPr>
          <w:ilvl w:val="0"/>
          <w:numId w:val="40"/>
        </w:numPr>
        <w:jc w:val="both"/>
        <w:rPr>
          <w:b/>
          <w:color w:val="000000"/>
          <w:sz w:val="18"/>
          <w:szCs w:val="18"/>
        </w:rPr>
      </w:pPr>
      <w:r>
        <w:rPr>
          <w:b/>
          <w:color w:val="000000"/>
          <w:sz w:val="18"/>
          <w:szCs w:val="18"/>
        </w:rPr>
        <w:t>Contractor’s Risks:</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All risks of loss of or damage to physical property and of personnel injury and death, which arise during and in consequence of the performance of the contract are the responsibility of the contractor.</w:t>
      </w:r>
    </w:p>
    <w:p>
      <w:pPr>
        <w:pStyle w:val="Normal"/>
        <w:numPr>
          <w:ilvl w:val="0"/>
          <w:numId w:val="40"/>
        </w:numPr>
        <w:jc w:val="both"/>
        <w:rPr>
          <w:b/>
          <w:color w:val="000000"/>
          <w:sz w:val="18"/>
          <w:szCs w:val="18"/>
        </w:rPr>
      </w:pPr>
      <w:r>
        <w:rPr>
          <w:b/>
          <w:color w:val="000000"/>
          <w:sz w:val="18"/>
          <w:szCs w:val="18"/>
        </w:rPr>
        <w:t>Insurance:</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shall provide, in the joint names of the Department and the contractor, insurance cover from the Start Date to the end of the Defects Liability Period i.e., 24 months after completion for the following events which are due to the Contractor’s risks.</w:t>
      </w:r>
    </w:p>
    <w:p>
      <w:pPr>
        <w:pStyle w:val="BodyText"/>
        <w:numPr>
          <w:ilvl w:val="0"/>
          <w:numId w:val="75"/>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loss of or damage to the Works, Plant and Materials;</w:t>
      </w:r>
    </w:p>
    <w:p>
      <w:pPr>
        <w:pStyle w:val="BodyText"/>
        <w:numPr>
          <w:ilvl w:val="0"/>
          <w:numId w:val="75"/>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loss of or damage to the Equipment;</w:t>
      </w:r>
    </w:p>
    <w:p>
      <w:pPr>
        <w:pStyle w:val="BodyText"/>
        <w:numPr>
          <w:ilvl w:val="0"/>
          <w:numId w:val="75"/>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loss of or damage of property  in connection with the Contract; and</w:t>
      </w:r>
    </w:p>
    <w:p>
      <w:pPr>
        <w:pStyle w:val="BodyText"/>
        <w:numPr>
          <w:ilvl w:val="0"/>
          <w:numId w:val="75"/>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personal injury or death of persons employed for construction.</w:t>
      </w:r>
    </w:p>
    <w:p>
      <w:pPr>
        <w:pStyle w:val="BodyText"/>
        <w:spacing w:lineRule="auto" w:line="240"/>
        <w:rPr>
          <w:rFonts w:ascii="Times New Roman" w:hAnsi="Times New Roman" w:cs="Times New Roman"/>
          <w:color w:val="000000"/>
          <w:sz w:val="10"/>
          <w:szCs w:val="18"/>
        </w:rPr>
      </w:pPr>
      <w:r>
        <w:rPr>
          <w:rFonts w:cs="Times New Roman" w:ascii="Times New Roman" w:hAnsi="Times New Roman"/>
          <w:color w:val="000000"/>
          <w:sz w:val="10"/>
          <w:szCs w:val="18"/>
        </w:rPr>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Policies and certificates of insurance shall be delivered by the Contractor to the Engineer-in-charge at the time of concluding Agreement.  All such insurance shall provide for compensation to be payable to rectify the loss or damage incurred.</w:t>
      </w:r>
    </w:p>
    <w:p>
      <w:pPr>
        <w:pStyle w:val="BodyText"/>
        <w:spacing w:lineRule="auto" w:line="240"/>
        <w:rPr>
          <w:rFonts w:ascii="Times New Roman" w:hAnsi="Times New Roman" w:cs="Times New Roman"/>
          <w:color w:val="000000"/>
          <w:sz w:val="12"/>
          <w:szCs w:val="18"/>
        </w:rPr>
      </w:pPr>
      <w:r>
        <w:rPr>
          <w:rFonts w:cs="Times New Roman" w:ascii="Times New Roman" w:hAnsi="Times New Roman"/>
          <w:color w:val="000000"/>
          <w:sz w:val="12"/>
          <w:szCs w:val="18"/>
        </w:rPr>
      </w:r>
    </w:p>
    <w:p>
      <w:pPr>
        <w:pStyle w:val="BodyText"/>
        <w:numPr>
          <w:ilvl w:val="0"/>
          <w:numId w:val="36"/>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shall furnish insurance policy in force in accordance with proposal furnished in the Tender and approved by the Department for concluding the agreement.</w:t>
      </w:r>
    </w:p>
    <w:p>
      <w:pPr>
        <w:pStyle w:val="BodyText"/>
        <w:spacing w:lineRule="auto" w:line="240"/>
        <w:ind w:start="720" w:end="0"/>
        <w:rPr>
          <w:rFonts w:ascii="Times New Roman" w:hAnsi="Times New Roman" w:cs="Times New Roman"/>
          <w:color w:val="000000"/>
          <w:sz w:val="10"/>
          <w:szCs w:val="18"/>
        </w:rPr>
      </w:pPr>
      <w:r>
        <w:rPr>
          <w:rFonts w:cs="Times New Roman" w:ascii="Times New Roman" w:hAnsi="Times New Roman"/>
          <w:color w:val="000000"/>
          <w:sz w:val="10"/>
          <w:szCs w:val="18"/>
        </w:rPr>
      </w:r>
    </w:p>
    <w:p>
      <w:pPr>
        <w:pStyle w:val="BodyText"/>
        <w:numPr>
          <w:ilvl w:val="0"/>
          <w:numId w:val="36"/>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shall also pay regularly the subsequent insurance premia and produce necessary receipt to the Engineer-in-Charge, well in advance.</w:t>
      </w:r>
    </w:p>
    <w:p>
      <w:pPr>
        <w:pStyle w:val="BodyText"/>
        <w:spacing w:lineRule="auto" w:line="240"/>
        <w:rPr>
          <w:rFonts w:ascii="Times New Roman" w:hAnsi="Times New Roman" w:cs="Times New Roman"/>
          <w:color w:val="000000"/>
          <w:sz w:val="12"/>
          <w:szCs w:val="18"/>
        </w:rPr>
      </w:pPr>
      <w:r>
        <w:rPr>
          <w:rFonts w:cs="Times New Roman" w:ascii="Times New Roman" w:hAnsi="Times New Roman"/>
          <w:color w:val="000000"/>
          <w:sz w:val="12"/>
          <w:szCs w:val="18"/>
        </w:rPr>
      </w:r>
    </w:p>
    <w:p>
      <w:pPr>
        <w:pStyle w:val="BodyText"/>
        <w:numPr>
          <w:ilvl w:val="0"/>
          <w:numId w:val="36"/>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In case of failure to act in the above said manner the department will pay the premium and the same will be recovered from the Contractors payments.</w:t>
      </w:r>
    </w:p>
    <w:p>
      <w:pPr>
        <w:pStyle w:val="BodyText"/>
        <w:spacing w:lineRule="auto" w:line="240"/>
        <w:rPr>
          <w:rFonts w:ascii="Times New Roman" w:hAnsi="Times New Roman" w:cs="Times New Roman"/>
          <w:color w:val="000000"/>
          <w:sz w:val="10"/>
          <w:szCs w:val="18"/>
        </w:rPr>
      </w:pPr>
      <w:r>
        <w:rPr>
          <w:rFonts w:cs="Times New Roman" w:ascii="Times New Roman" w:hAnsi="Times New Roman"/>
          <w:color w:val="000000"/>
          <w:sz w:val="10"/>
          <w:szCs w:val="18"/>
        </w:rPr>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Alterations to the terms of insurance shall not be made without the approval of the Engineer-in-Charge.</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Normal"/>
        <w:numPr>
          <w:ilvl w:val="0"/>
          <w:numId w:val="40"/>
        </w:numPr>
        <w:jc w:val="both"/>
        <w:rPr>
          <w:b/>
          <w:color w:val="000000"/>
          <w:sz w:val="18"/>
          <w:szCs w:val="18"/>
        </w:rPr>
      </w:pPr>
      <w:r>
        <w:rPr>
          <w:b/>
          <w:color w:val="000000"/>
          <w:sz w:val="18"/>
          <w:szCs w:val="18"/>
        </w:rPr>
        <w:t>Site Inspections:</w:t>
      </w:r>
    </w:p>
    <w:p>
      <w:pPr>
        <w:pStyle w:val="Normal"/>
        <w:numPr>
          <w:ilvl w:val="1"/>
          <w:numId w:val="40"/>
        </w:numPr>
        <w:jc w:val="both"/>
        <w:rPr>
          <w:color w:val="000000"/>
          <w:sz w:val="18"/>
          <w:szCs w:val="18"/>
        </w:rPr>
      </w:pPr>
      <w:r>
        <w:rPr>
          <w:color w:val="000000"/>
          <w:sz w:val="18"/>
          <w:szCs w:val="18"/>
        </w:rPr>
        <w:t>The contractor should inspect the site and also proposed quarries of choice for materials source of water and quote his percentage including quarrying, conveyance and all other charges etc.</w:t>
      </w:r>
    </w:p>
    <w:p>
      <w:pPr>
        <w:pStyle w:val="Normal"/>
        <w:jc w:val="both"/>
        <w:rPr>
          <w:color w:val="000000"/>
          <w:sz w:val="12"/>
          <w:szCs w:val="18"/>
        </w:rPr>
      </w:pPr>
      <w:r>
        <w:rPr>
          <w:color w:val="000000"/>
          <w:sz w:val="12"/>
          <w:szCs w:val="18"/>
        </w:rPr>
      </w:r>
    </w:p>
    <w:p>
      <w:pPr>
        <w:pStyle w:val="Normal"/>
        <w:numPr>
          <w:ilvl w:val="1"/>
          <w:numId w:val="40"/>
        </w:numPr>
        <w:jc w:val="both"/>
        <w:rPr>
          <w:color w:val="000000"/>
          <w:sz w:val="18"/>
          <w:szCs w:val="18"/>
        </w:rPr>
      </w:pPr>
      <w:r>
        <w:rPr>
          <w:color w:val="000000"/>
          <w:sz w:val="18"/>
          <w:szCs w:val="18"/>
        </w:rPr>
        <w:t>The responsibility for arranging the land for borrow area rests with the Contractor and no separate payment will be made for procurement or otherwise.  The contractor’s quoted percentage will be inclusive of land cost.</w:t>
      </w:r>
    </w:p>
    <w:p>
      <w:pPr>
        <w:pStyle w:val="Normal"/>
        <w:jc w:val="both"/>
        <w:rPr>
          <w:b/>
          <w:color w:val="000000"/>
          <w:sz w:val="12"/>
          <w:szCs w:val="18"/>
        </w:rPr>
      </w:pPr>
      <w:r>
        <w:rPr>
          <w:b/>
          <w:color w:val="000000"/>
          <w:sz w:val="12"/>
          <w:szCs w:val="18"/>
        </w:rPr>
      </w:r>
    </w:p>
    <w:p>
      <w:pPr>
        <w:pStyle w:val="Normal"/>
        <w:numPr>
          <w:ilvl w:val="0"/>
          <w:numId w:val="40"/>
        </w:numPr>
        <w:jc w:val="both"/>
        <w:rPr>
          <w:b/>
          <w:color w:val="000000"/>
          <w:sz w:val="18"/>
          <w:szCs w:val="18"/>
        </w:rPr>
      </w:pPr>
      <w:r>
        <w:rPr>
          <w:b/>
          <w:color w:val="000000"/>
          <w:sz w:val="18"/>
          <w:szCs w:val="18"/>
        </w:rPr>
        <w:t>Contractor to Construct the Works:</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shall construct and Commission the Work in accordance with the specifications and Drawings.</w:t>
      </w:r>
    </w:p>
    <w:p>
      <w:pPr>
        <w:pStyle w:val="Normal"/>
        <w:jc w:val="both"/>
        <w:rPr>
          <w:b/>
          <w:color w:val="000000"/>
          <w:sz w:val="14"/>
          <w:szCs w:val="18"/>
        </w:rPr>
      </w:pPr>
      <w:r>
        <w:rPr>
          <w:rFonts w:cs="Times New Roman"/>
          <w:b/>
          <w:color w:val="000000"/>
          <w:sz w:val="14"/>
          <w:szCs w:val="18"/>
        </w:rPr>
      </w:r>
    </w:p>
    <w:p>
      <w:pPr>
        <w:pStyle w:val="Normal"/>
        <w:numPr>
          <w:ilvl w:val="0"/>
          <w:numId w:val="40"/>
        </w:numPr>
        <w:jc w:val="both"/>
        <w:rPr>
          <w:b/>
          <w:color w:val="000000"/>
          <w:sz w:val="18"/>
          <w:szCs w:val="18"/>
        </w:rPr>
      </w:pPr>
      <w:r>
        <w:rPr>
          <w:b/>
          <w:color w:val="000000"/>
          <w:sz w:val="18"/>
          <w:szCs w:val="18"/>
        </w:rPr>
        <w:t>Diversion of streams / Vagus / Drains.</w:t>
      </w:r>
    </w:p>
    <w:p>
      <w:pPr>
        <w:pStyle w:val="Normal"/>
        <w:numPr>
          <w:ilvl w:val="1"/>
          <w:numId w:val="40"/>
        </w:numPr>
        <w:jc w:val="both"/>
        <w:rPr>
          <w:color w:val="000000"/>
          <w:sz w:val="18"/>
          <w:szCs w:val="18"/>
        </w:rPr>
      </w:pPr>
      <w:r>
        <w:rPr>
          <w:color w:val="000000"/>
          <w:sz w:val="18"/>
          <w:szCs w:val="18"/>
        </w:rPr>
        <w:t>The contractor shall at all times carry out construction of cross drainage works in a manner creating least interference to the natural flow of water while consistent with the satisfactory execution of work.  A temporary diversion shall be formed by the contractor at his cost where necessary.  No extra payment shall be made for this work.</w:t>
      </w:r>
    </w:p>
    <w:p>
      <w:pPr>
        <w:pStyle w:val="Normal"/>
        <w:jc w:val="both"/>
        <w:rPr>
          <w:color w:val="000000"/>
          <w:sz w:val="12"/>
          <w:szCs w:val="18"/>
        </w:rPr>
      </w:pPr>
      <w:r>
        <w:rPr>
          <w:color w:val="000000"/>
          <w:sz w:val="12"/>
          <w:szCs w:val="18"/>
        </w:rPr>
      </w:r>
    </w:p>
    <w:p>
      <w:pPr>
        <w:pStyle w:val="Normal"/>
        <w:numPr>
          <w:ilvl w:val="1"/>
          <w:numId w:val="40"/>
        </w:numPr>
        <w:jc w:val="both"/>
        <w:rPr>
          <w:color w:val="000000"/>
          <w:sz w:val="18"/>
          <w:szCs w:val="18"/>
        </w:rPr>
      </w:pPr>
      <w:r>
        <w:rPr>
          <w:color w:val="000000"/>
          <w:sz w:val="18"/>
          <w:szCs w:val="18"/>
        </w:rPr>
        <w:t>No separate payment for bailing out sub-soils, water drainage or locked up rain water for diversion, shoring, foundations, bailing of pumping water either from excavation of soils from foundations or such other incidental will be paid.  The percentage to be quoted by the contractor are for the finished item of work in situ and including all the incidental charges.  The borrow pits are also to be de-watered by the contractor himself at his expense, if that should be found necessary.</w:t>
      </w:r>
    </w:p>
    <w:p>
      <w:pPr>
        <w:pStyle w:val="Normal"/>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The work of diversion arrangements should be carefully planned and prepared by the contractor and forwarded to the Executive Engineer technically substantiating the proposals and approval of the Executive Engineer obtained for execution.</w:t>
      </w:r>
    </w:p>
    <w:p>
      <w:pPr>
        <w:pStyle w:val="Normal"/>
        <w:numPr>
          <w:ilvl w:val="1"/>
          <w:numId w:val="40"/>
        </w:numPr>
        <w:jc w:val="both"/>
        <w:rPr>
          <w:color w:val="000000"/>
          <w:sz w:val="18"/>
          <w:szCs w:val="18"/>
        </w:rPr>
      </w:pPr>
      <w:r>
        <w:rPr>
          <w:color w:val="000000"/>
          <w:sz w:val="18"/>
          <w:szCs w:val="18"/>
        </w:rPr>
        <w:t>The contractor has to arrange for bailing out water, protection to the work in progress and the portion of works already completed and safety measures for men and materials and all necessary arrangements to  complete the work.</w:t>
      </w:r>
    </w:p>
    <w:p>
      <w:pPr>
        <w:pStyle w:val="Normal"/>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All the arrangements so required should be carried out and maintained at the cost of the contractor and no separate or additional payments is admissible.</w:t>
      </w:r>
    </w:p>
    <w:p>
      <w:pPr>
        <w:pStyle w:val="Normal"/>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Coffer Dams.</w:t>
      </w:r>
    </w:p>
    <w:p>
      <w:pPr>
        <w:pStyle w:val="Normal"/>
        <w:ind w:start="720" w:end="0"/>
        <w:jc w:val="both"/>
        <w:rPr>
          <w:color w:val="000000"/>
          <w:sz w:val="18"/>
          <w:szCs w:val="18"/>
        </w:rPr>
      </w:pPr>
      <w:r>
        <w:rPr>
          <w:color w:val="000000"/>
          <w:sz w:val="18"/>
          <w:szCs w:val="18"/>
        </w:rPr>
        <w:t>Necessary coffer dams and ring bunds have to be constructed at the cost of contractor and same are to be removed after the completion of the work.  The contractor has to quote his percentage keeping the above in view.</w:t>
      </w:r>
    </w:p>
    <w:p>
      <w:pPr>
        <w:pStyle w:val="Normal"/>
        <w:ind w:start="720" w:end="0"/>
        <w:jc w:val="both"/>
        <w:rPr>
          <w:color w:val="000000"/>
          <w:sz w:val="18"/>
          <w:szCs w:val="18"/>
        </w:rPr>
      </w:pPr>
      <w:r>
        <w:rPr>
          <w:color w:val="000000"/>
          <w:sz w:val="18"/>
          <w:szCs w:val="18"/>
        </w:rPr>
      </w:r>
    </w:p>
    <w:p>
      <w:pPr>
        <w:pStyle w:val="Normal"/>
        <w:numPr>
          <w:ilvl w:val="0"/>
          <w:numId w:val="40"/>
        </w:numPr>
        <w:jc w:val="both"/>
        <w:rPr>
          <w:b/>
          <w:color w:val="000000"/>
          <w:sz w:val="18"/>
          <w:szCs w:val="18"/>
        </w:rPr>
      </w:pPr>
      <w:r>
        <w:rPr>
          <w:b/>
          <w:color w:val="000000"/>
          <w:sz w:val="18"/>
          <w:szCs w:val="18"/>
        </w:rPr>
        <w:t>Power Supply.</w:t>
      </w:r>
    </w:p>
    <w:p>
      <w:pPr>
        <w:pStyle w:val="Normal"/>
        <w:numPr>
          <w:ilvl w:val="1"/>
          <w:numId w:val="40"/>
        </w:numPr>
        <w:jc w:val="both"/>
        <w:rPr>
          <w:color w:val="000000"/>
          <w:sz w:val="18"/>
          <w:szCs w:val="18"/>
        </w:rPr>
      </w:pPr>
      <w:r>
        <w:rPr>
          <w:color w:val="000000"/>
          <w:sz w:val="18"/>
          <w:szCs w:val="18"/>
        </w:rPr>
        <w:t>The contractor shall make his own arrangements for obtaining power from the Electricity dept., at his own cost.  The contractor will pay the bills of Electricity Department for the cost of power consumed by him.</w:t>
      </w:r>
    </w:p>
    <w:p>
      <w:pPr>
        <w:pStyle w:val="Normal"/>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The contractor shall satisfy all the conditions and rules required as per Indian Electricity Act 1910 and under Rule-45(I) of the Indian Electricity Rules, 1956 as amended from time to time and other pertinent rules.</w:t>
      </w:r>
    </w:p>
    <w:p>
      <w:pPr>
        <w:pStyle w:val="Normal"/>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The power shall be used for bonafide Departmental work only.</w:t>
      </w:r>
    </w:p>
    <w:p>
      <w:pPr>
        <w:pStyle w:val="Normal"/>
        <w:jc w:val="both"/>
        <w:rPr>
          <w:color w:val="000000"/>
          <w:sz w:val="18"/>
          <w:szCs w:val="18"/>
        </w:rPr>
      </w:pPr>
      <w:r>
        <w:rPr>
          <w:color w:val="000000"/>
          <w:sz w:val="18"/>
          <w:szCs w:val="18"/>
        </w:rPr>
      </w:r>
    </w:p>
    <w:p>
      <w:pPr>
        <w:pStyle w:val="Normal"/>
        <w:numPr>
          <w:ilvl w:val="0"/>
          <w:numId w:val="40"/>
        </w:numPr>
        <w:jc w:val="both"/>
        <w:rPr>
          <w:b/>
          <w:color w:val="000000"/>
          <w:sz w:val="18"/>
          <w:szCs w:val="18"/>
        </w:rPr>
      </w:pPr>
      <w:r>
        <w:rPr>
          <w:b/>
          <w:color w:val="000000"/>
          <w:sz w:val="18"/>
          <w:szCs w:val="18"/>
        </w:rPr>
        <w:t>Temporary Diversions (Works on Highways)</w:t>
      </w:r>
    </w:p>
    <w:p>
      <w:pPr>
        <w:pStyle w:val="Normal"/>
        <w:numPr>
          <w:ilvl w:val="1"/>
          <w:numId w:val="40"/>
        </w:numPr>
        <w:jc w:val="both"/>
        <w:rPr>
          <w:color w:val="000000"/>
          <w:sz w:val="18"/>
          <w:szCs w:val="18"/>
        </w:rPr>
      </w:pPr>
      <w:r>
        <w:rPr>
          <w:color w:val="000000"/>
          <w:sz w:val="18"/>
          <w:szCs w:val="18"/>
        </w:rPr>
        <w:t>The contractor shall at all times carryout work on the highway in a manner creating least interference to the flow of traffic while consistent with the satisfactory execution of the same. For all works involving improvements to the existing highway, the contractor shall in accordance with the directions of the Engineer-in-charge provide and maintain during the execution of the work a passage for traffic, either along a part of the existing carriage way under improvement or along a temporary diversion constructed close to the highway.</w:t>
      </w:r>
    </w:p>
    <w:p>
      <w:pPr>
        <w:pStyle w:val="Normal"/>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If in the opinion of the Engineer-in-Charge, it is not possible to pass the traffic on part width of the carriageway for any reason, a temporary diversion close to the highway shall be constructed as directed. It shall be paved with the materials such as hard morrum, gravel and stone, metal to the specified thickness as directed by the Engineer-in-Charge.  In all cases, the alignment, gradients and surface type of the diversion including its junctions, shall be approved by the Engineer-in-charge before the highway is closed to traffic.</w:t>
      </w:r>
    </w:p>
    <w:p>
      <w:pPr>
        <w:pStyle w:val="Normal"/>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  Before taking up any construction, an agreed phased programme for the diversion of traffic on the highway shall be drawn up in consultation with the Engineer-in-charge.</w:t>
      </w:r>
    </w:p>
    <w:p>
      <w:pPr>
        <w:pStyle w:val="Normal"/>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The barricades erected on either side of the carriage way portion of the carriage way closed to traffic, shall be of strong design to resist violation and painted with alternative black and white stripe. Red lanterns or warnings lights of similar type shall be mounted on the barricades at night and kept lit throughout from sunset to sunrise.</w:t>
      </w:r>
    </w:p>
    <w:p>
      <w:pPr>
        <w:pStyle w:val="Normal"/>
        <w:jc w:val="both"/>
        <w:rPr>
          <w:color w:val="000000"/>
          <w:sz w:val="8"/>
          <w:szCs w:val="18"/>
        </w:rPr>
      </w:pPr>
      <w:r>
        <w:rPr>
          <w:color w:val="000000"/>
          <w:sz w:val="8"/>
          <w:szCs w:val="18"/>
        </w:rPr>
      </w:r>
    </w:p>
    <w:p>
      <w:pPr>
        <w:pStyle w:val="Normal"/>
        <w:numPr>
          <w:ilvl w:val="0"/>
          <w:numId w:val="40"/>
        </w:numPr>
        <w:jc w:val="both"/>
        <w:rPr>
          <w:b/>
          <w:color w:val="000000"/>
          <w:sz w:val="18"/>
          <w:szCs w:val="18"/>
        </w:rPr>
      </w:pPr>
      <w:r>
        <w:rPr>
          <w:b/>
          <w:color w:val="000000"/>
          <w:sz w:val="18"/>
          <w:szCs w:val="18"/>
        </w:rPr>
        <w:t>Ramps:</w:t>
      </w:r>
    </w:p>
    <w:p>
      <w:pPr>
        <w:pStyle w:val="Normal"/>
        <w:ind w:start="720" w:end="0"/>
        <w:jc w:val="both"/>
        <w:rPr>
          <w:color w:val="000000"/>
          <w:sz w:val="18"/>
          <w:szCs w:val="18"/>
        </w:rPr>
      </w:pPr>
      <w:r>
        <w:rPr>
          <w:color w:val="000000"/>
          <w:sz w:val="18"/>
          <w:szCs w:val="18"/>
        </w:rPr>
        <w:t>Ramps required during execution may be formed wherever necessary and same are to be removed after completion of the work.  No separate payment will be made for this purpose.</w:t>
      </w:r>
    </w:p>
    <w:p>
      <w:pPr>
        <w:pStyle w:val="Normal"/>
        <w:ind w:start="720" w:end="0"/>
        <w:jc w:val="both"/>
        <w:rPr>
          <w:color w:val="000000"/>
          <w:sz w:val="8"/>
          <w:szCs w:val="18"/>
        </w:rPr>
      </w:pPr>
      <w:r>
        <w:rPr>
          <w:color w:val="000000"/>
          <w:sz w:val="8"/>
          <w:szCs w:val="18"/>
        </w:rPr>
      </w:r>
    </w:p>
    <w:p>
      <w:pPr>
        <w:pStyle w:val="Normal"/>
        <w:numPr>
          <w:ilvl w:val="0"/>
          <w:numId w:val="40"/>
        </w:numPr>
        <w:jc w:val="both"/>
        <w:rPr>
          <w:b/>
          <w:color w:val="000000"/>
          <w:sz w:val="18"/>
          <w:szCs w:val="18"/>
        </w:rPr>
      </w:pPr>
      <w:r>
        <w:rPr>
          <w:b/>
          <w:color w:val="000000"/>
          <w:sz w:val="18"/>
          <w:szCs w:val="18"/>
        </w:rPr>
        <w:t>Monsoon Damages:</w:t>
      </w:r>
    </w:p>
    <w:p>
      <w:pPr>
        <w:pStyle w:val="Normal"/>
        <w:ind w:start="720" w:end="0"/>
        <w:jc w:val="both"/>
        <w:rPr>
          <w:color w:val="000000"/>
          <w:sz w:val="18"/>
          <w:szCs w:val="18"/>
        </w:rPr>
      </w:pPr>
      <w:r>
        <w:rPr>
          <w:color w:val="000000"/>
          <w:sz w:val="18"/>
          <w:szCs w:val="18"/>
        </w:rPr>
        <w:t>Damages due to rain or flood either in cutting or in banks shall have to be made good by the contractor till the work is handed over to the Department.  The responsibility of de-silting and making good the damages due to rain or flood rests with the contractor. No extra payment is payable for such operations and the contractor shall therefore, have to take all necessary precautions to protect the work done during the construction period.</w:t>
      </w:r>
    </w:p>
    <w:p>
      <w:pPr>
        <w:pStyle w:val="Normal"/>
        <w:jc w:val="both"/>
        <w:rPr>
          <w:color w:val="000000"/>
          <w:sz w:val="6"/>
          <w:szCs w:val="18"/>
        </w:rPr>
      </w:pPr>
      <w:r>
        <w:rPr>
          <w:color w:val="000000"/>
          <w:sz w:val="6"/>
          <w:szCs w:val="18"/>
        </w:rPr>
      </w:r>
    </w:p>
    <w:p>
      <w:pPr>
        <w:pStyle w:val="Normal"/>
        <w:numPr>
          <w:ilvl w:val="0"/>
          <w:numId w:val="40"/>
        </w:numPr>
        <w:jc w:val="both"/>
        <w:rPr>
          <w:b/>
          <w:color w:val="000000"/>
          <w:sz w:val="18"/>
          <w:szCs w:val="18"/>
        </w:rPr>
      </w:pPr>
      <w:r>
        <w:rPr>
          <w:b/>
          <w:color w:val="000000"/>
          <w:sz w:val="18"/>
          <w:szCs w:val="18"/>
        </w:rPr>
        <w:t>The works to be completed by the intended completion date:</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may commence execution of the works on the start date and shall carry out the works in accordance with the programme submitted by the contractor, as updated with the approval of the Engineer-in-Charge, and complete the work by the Intended completion date.</w:t>
      </w:r>
    </w:p>
    <w:p>
      <w:pPr>
        <w:pStyle w:val="BodyText"/>
        <w:spacing w:lineRule="auto" w:line="240"/>
        <w:rPr>
          <w:rFonts w:ascii="Times New Roman" w:hAnsi="Times New Roman" w:cs="Times New Roman"/>
          <w:color w:val="000000"/>
          <w:sz w:val="6"/>
          <w:szCs w:val="18"/>
        </w:rPr>
      </w:pPr>
      <w:r>
        <w:rPr>
          <w:rFonts w:cs="Times New Roman" w:ascii="Times New Roman" w:hAnsi="Times New Roman"/>
          <w:color w:val="000000"/>
          <w:sz w:val="6"/>
          <w:szCs w:val="18"/>
        </w:rPr>
      </w:r>
    </w:p>
    <w:p>
      <w:pPr>
        <w:pStyle w:val="Normal"/>
        <w:numPr>
          <w:ilvl w:val="0"/>
          <w:numId w:val="40"/>
        </w:numPr>
        <w:jc w:val="both"/>
        <w:rPr>
          <w:b/>
          <w:color w:val="000000"/>
          <w:sz w:val="18"/>
          <w:szCs w:val="18"/>
        </w:rPr>
      </w:pPr>
      <w:r>
        <w:rPr>
          <w:b/>
          <w:color w:val="000000"/>
          <w:sz w:val="18"/>
          <w:szCs w:val="18"/>
        </w:rPr>
        <w:t>Safety:</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shall be responsible for the safety of all activities on the site.</w:t>
      </w:r>
    </w:p>
    <w:p>
      <w:pPr>
        <w:pStyle w:val="Normal"/>
        <w:jc w:val="both"/>
        <w:rPr>
          <w:color w:val="000000"/>
          <w:sz w:val="8"/>
          <w:szCs w:val="18"/>
        </w:rPr>
      </w:pPr>
      <w:r>
        <w:rPr>
          <w:rFonts w:cs="Times New Roman"/>
          <w:color w:val="000000"/>
          <w:sz w:val="8"/>
          <w:szCs w:val="18"/>
        </w:rPr>
      </w:r>
    </w:p>
    <w:p>
      <w:pPr>
        <w:pStyle w:val="Normal"/>
        <w:numPr>
          <w:ilvl w:val="0"/>
          <w:numId w:val="40"/>
        </w:numPr>
        <w:jc w:val="both"/>
        <w:rPr>
          <w:b/>
          <w:color w:val="000000"/>
          <w:sz w:val="18"/>
          <w:szCs w:val="18"/>
        </w:rPr>
      </w:pPr>
      <w:r>
        <w:rPr>
          <w:b/>
          <w:color w:val="000000"/>
          <w:sz w:val="18"/>
          <w:szCs w:val="18"/>
        </w:rPr>
        <w:t>Discoveries:</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Anything of historical or other interest or of significant value unexpectedly discovered on the Site is the property of the Government.  The Contractor is to notify the Engineer-in-charge of such discoveries and carry out the Engineer-in-Charge’s instructions for dealing with them.</w:t>
      </w:r>
    </w:p>
    <w:p>
      <w:pPr>
        <w:pStyle w:val="BodyText"/>
        <w:spacing w:lineRule="auto" w:line="240"/>
        <w:rPr>
          <w:rFonts w:ascii="Times New Roman" w:hAnsi="Times New Roman" w:cs="Times New Roman"/>
          <w:color w:val="000000"/>
          <w:sz w:val="8"/>
          <w:szCs w:val="18"/>
        </w:rPr>
      </w:pPr>
      <w:r>
        <w:rPr>
          <w:rFonts w:cs="Times New Roman" w:ascii="Times New Roman" w:hAnsi="Times New Roman"/>
          <w:color w:val="000000"/>
          <w:sz w:val="8"/>
          <w:szCs w:val="18"/>
        </w:rPr>
      </w:r>
    </w:p>
    <w:p>
      <w:pPr>
        <w:pStyle w:val="Normal"/>
        <w:numPr>
          <w:ilvl w:val="0"/>
          <w:numId w:val="40"/>
        </w:numPr>
        <w:jc w:val="both"/>
        <w:rPr>
          <w:b/>
          <w:color w:val="000000"/>
          <w:sz w:val="18"/>
          <w:szCs w:val="18"/>
        </w:rPr>
      </w:pPr>
      <w:r>
        <w:rPr>
          <w:b/>
          <w:color w:val="000000"/>
          <w:sz w:val="18"/>
          <w:szCs w:val="18"/>
        </w:rPr>
        <w:t>Possession of the Site.</w:t>
      </w:r>
    </w:p>
    <w:p>
      <w:pPr>
        <w:pStyle w:val="Normal"/>
        <w:numPr>
          <w:ilvl w:val="1"/>
          <w:numId w:val="40"/>
        </w:numPr>
        <w:jc w:val="both"/>
        <w:rPr>
          <w:color w:val="000000"/>
          <w:sz w:val="18"/>
          <w:szCs w:val="18"/>
        </w:rPr>
      </w:pPr>
      <w:r>
        <w:rPr>
          <w:color w:val="000000"/>
          <w:sz w:val="18"/>
          <w:szCs w:val="18"/>
        </w:rPr>
        <w:t>The Department shall give possession of the site to the Contractor.  If possession of a part site is given, the Department will ensure that the part site so handed over is amenable to carryout the work at site by the Contractor.</w:t>
      </w:r>
    </w:p>
    <w:p>
      <w:pPr>
        <w:pStyle w:val="Normal"/>
        <w:jc w:val="both"/>
        <w:rPr>
          <w:b/>
          <w:color w:val="000000"/>
          <w:sz w:val="6"/>
          <w:szCs w:val="18"/>
        </w:rPr>
      </w:pPr>
      <w:r>
        <w:rPr>
          <w:b/>
          <w:color w:val="000000"/>
          <w:sz w:val="6"/>
          <w:szCs w:val="18"/>
        </w:rPr>
      </w:r>
    </w:p>
    <w:p>
      <w:pPr>
        <w:pStyle w:val="Normal"/>
        <w:numPr>
          <w:ilvl w:val="0"/>
          <w:numId w:val="40"/>
        </w:numPr>
        <w:jc w:val="both"/>
        <w:rPr>
          <w:b/>
          <w:color w:val="000000"/>
          <w:sz w:val="18"/>
          <w:szCs w:val="18"/>
        </w:rPr>
      </w:pPr>
      <w:r>
        <w:rPr>
          <w:b/>
          <w:color w:val="000000"/>
          <w:sz w:val="18"/>
          <w:szCs w:val="18"/>
        </w:rPr>
        <w:t>Access to the Site:</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shall provide the Engineer-in-Charge and any person authorized by the Engineer-in-Charge, access to the site and to any place where work in connection with the Contract is being carried out or is intended to be carried out.</w:t>
      </w:r>
    </w:p>
    <w:p>
      <w:pPr>
        <w:pStyle w:val="Normal"/>
        <w:jc w:val="both"/>
        <w:rPr>
          <w:b/>
          <w:color w:val="000000"/>
          <w:sz w:val="6"/>
          <w:szCs w:val="18"/>
        </w:rPr>
      </w:pPr>
      <w:r>
        <w:rPr>
          <w:rFonts w:cs="Times New Roman"/>
          <w:b/>
          <w:color w:val="000000"/>
          <w:sz w:val="6"/>
          <w:szCs w:val="18"/>
        </w:rPr>
      </w:r>
    </w:p>
    <w:p>
      <w:pPr>
        <w:pStyle w:val="Normal"/>
        <w:numPr>
          <w:ilvl w:val="0"/>
          <w:numId w:val="40"/>
        </w:numPr>
        <w:jc w:val="both"/>
        <w:rPr>
          <w:b/>
          <w:color w:val="000000"/>
          <w:sz w:val="18"/>
          <w:szCs w:val="18"/>
        </w:rPr>
      </w:pPr>
      <w:r>
        <w:rPr>
          <w:b/>
          <w:color w:val="000000"/>
          <w:sz w:val="18"/>
          <w:szCs w:val="18"/>
        </w:rPr>
        <w:t>Instructions:</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shall carry out all instructions of the Engineer-in-charge and comply with all the applicable local laws where the Site is located.</w:t>
      </w:r>
    </w:p>
    <w:p>
      <w:pPr>
        <w:pStyle w:val="BodyText"/>
        <w:spacing w:lineRule="auto" w:line="240"/>
        <w:rPr>
          <w:rFonts w:ascii="Times New Roman" w:hAnsi="Times New Roman" w:cs="Times New Roman"/>
          <w:color w:val="000000"/>
          <w:sz w:val="10"/>
          <w:szCs w:val="18"/>
        </w:rPr>
      </w:pPr>
      <w:r>
        <w:rPr>
          <w:rFonts w:cs="Times New Roman" w:ascii="Times New Roman" w:hAnsi="Times New Roman"/>
          <w:color w:val="000000"/>
          <w:sz w:val="10"/>
          <w:szCs w:val="18"/>
        </w:rPr>
      </w:r>
    </w:p>
    <w:p>
      <w:pPr>
        <w:pStyle w:val="Normal"/>
        <w:numPr>
          <w:ilvl w:val="0"/>
          <w:numId w:val="40"/>
        </w:numPr>
        <w:jc w:val="both"/>
        <w:rPr>
          <w:b/>
          <w:color w:val="000000"/>
          <w:sz w:val="18"/>
          <w:szCs w:val="18"/>
        </w:rPr>
      </w:pPr>
      <w:r>
        <w:rPr>
          <w:b/>
          <w:color w:val="000000"/>
          <w:sz w:val="18"/>
          <w:szCs w:val="18"/>
        </w:rPr>
        <w:t>Settlement of disputes:</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If any dispute of difference of any kind whatsoever arises between the department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within a period of thirty days after being requested by the Contractor to do so, give written notice of his decision to the Contractor. Upon receipt of the written notice of the decision of the Engineer-in-Charge the Contractor shall promptly proceed without delay to comply with such notice of decision.</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If the Engineer-in-Charge fails to give notice of his decision in writing within a period of thirty days after being requested or if the Contractor is dissatisfied with the notice of the decision of the Engineer-in-Charge, the Contractor may within thirty days after receiving the notice of decision appeal to the Department who shall offer an opportunity to the contractor to be heard and to offer evidence in support of his appeal, the Department shall give notice of his decision within a period of thirty days after the Contractor has given the said evidence in support of his appeal, subject to arbitration, as hereinafter provided.  Such decision of the Department in respect of every matter so referred shall be final and binding upon the Contractor and shall forthwith be given effect to by the Contractor, who shall proceed with the execution of the works with all due diligence whether he requires arbitration as hereinafter provided, or not.  If the Department has given written notice of his decision to the Contractor and no claim to arbitration, has been communicated to him by the Contractor within a period of thirty days from receipt of such notice the said decision shall remain final and binding upon the Contractor.  If the Department fail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referred to arbitration as detailed below:</w:t>
      </w:r>
    </w:p>
    <w:p>
      <w:pPr>
        <w:pStyle w:val="BodyText"/>
        <w:spacing w:lineRule="auto" w:line="240"/>
        <w:ind w:start="720" w:end="0"/>
        <w:rPr>
          <w:rFonts w:ascii="Times New Roman" w:hAnsi="Times New Roman" w:cs="Times New Roman"/>
          <w:smallCaps/>
          <w:color w:val="000000"/>
          <w:sz w:val="18"/>
          <w:szCs w:val="18"/>
          <w:u w:val="single"/>
        </w:rPr>
      </w:pPr>
      <w:r>
        <w:rPr>
          <w:rFonts w:cs="Times New Roman" w:ascii="Times New Roman" w:hAnsi="Times New Roman"/>
          <w:smallCaps/>
          <w:color w:val="000000"/>
          <w:sz w:val="18"/>
          <w:szCs w:val="18"/>
          <w:u w:val="single"/>
        </w:rPr>
      </w:r>
    </w:p>
    <w:p>
      <w:pPr>
        <w:pStyle w:val="BodyText"/>
        <w:spacing w:lineRule="auto" w:line="240"/>
        <w:ind w:start="720" w:end="0"/>
        <w:rPr>
          <w:rFonts w:ascii="Times New Roman" w:hAnsi="Times New Roman" w:cs="Times New Roman"/>
          <w:b/>
          <w:smallCaps/>
          <w:color w:val="000000"/>
          <w:sz w:val="18"/>
          <w:szCs w:val="18"/>
          <w:u w:val="single"/>
        </w:rPr>
      </w:pPr>
      <w:r>
        <w:rPr>
          <w:rFonts w:cs="Times New Roman" w:ascii="Times New Roman" w:hAnsi="Times New Roman"/>
          <w:b/>
          <w:smallCaps/>
          <w:color w:val="000000"/>
          <w:sz w:val="18"/>
          <w:szCs w:val="18"/>
          <w:u w:val="single"/>
        </w:rPr>
        <w:t>SETTLEMENT OF CLAIMS:</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u w:val="single"/>
        </w:rPr>
        <w:t>Settlement of claims for Rs.50,000/- and below by Arbitration</w:t>
      </w:r>
      <w:r>
        <w:rPr>
          <w:rFonts w:cs="Times New Roman" w:ascii="Times New Roman" w:hAnsi="Times New Roman"/>
          <w:color w:val="000000"/>
          <w:sz w:val="18"/>
          <w:szCs w:val="18"/>
        </w:rPr>
        <w:t>.</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t>All disputes or difference arising of or relating to the contract shall be referred to the adjudication as follows:</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b/>
        <w:tab/>
      </w:r>
    </w:p>
    <w:p>
      <w:pPr>
        <w:pStyle w:val="BodyText"/>
        <w:numPr>
          <w:ilvl w:val="0"/>
          <w:numId w:val="65"/>
        </w:numPr>
        <w:spacing w:lineRule="auto" w:line="240"/>
        <w:rPr>
          <w:rFonts w:ascii="Times New Roman" w:hAnsi="Times New Roman" w:cs="Times New Roman"/>
          <w:color w:val="FF0000"/>
          <w:sz w:val="18"/>
          <w:szCs w:val="18"/>
        </w:rPr>
      </w:pPr>
      <w:r>
        <w:rPr>
          <w:rFonts w:cs="Times New Roman" w:ascii="Times New Roman" w:hAnsi="Times New Roman"/>
          <w:color w:val="000000"/>
          <w:sz w:val="18"/>
          <w:szCs w:val="18"/>
        </w:rPr>
        <w:t xml:space="preserve">Claims up to a value of rupees 10,000 / - : </w:t>
      </w:r>
      <w:r>
        <w:rPr>
          <w:rFonts w:cs="Times New Roman" w:ascii="Times New Roman" w:hAnsi="Times New Roman"/>
          <w:color w:val="FF0000"/>
          <w:sz w:val="18"/>
          <w:szCs w:val="18"/>
        </w:rPr>
        <w:t xml:space="preserve">Superintending Engineer-(M), {{Zone}}, {{Corporation}}, Hyderabad </w:t>
      </w:r>
    </w:p>
    <w:p>
      <w:pPr>
        <w:pStyle w:val="BodyText"/>
        <w:numPr>
          <w:ilvl w:val="0"/>
          <w:numId w:val="65"/>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Claims above value of rupees 10,000/- and up to rupees 50,000/- : Chief Engineer(M), {{Corporation}} Hyderabad</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t>The arbitration shall be conducted in accordance with the provisions of Indian Arbitration and Conciliation Act 1996 or any statutory modification thereof.</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t>The arbitrator shall state his reasons in passing the award.</w:t>
      </w:r>
    </w:p>
    <w:p>
      <w:pPr>
        <w:pStyle w:val="BodyText"/>
        <w:spacing w:lineRule="auto" w:line="240"/>
        <w:rPr>
          <w:rFonts w:ascii="Times New Roman" w:hAnsi="Times New Roman" w:cs="Times New Roman"/>
          <w:color w:val="000000"/>
          <w:sz w:val="18"/>
          <w:szCs w:val="18"/>
          <w:u w:val="single"/>
        </w:rPr>
      </w:pPr>
      <w:r>
        <w:rPr>
          <w:rFonts w:cs="Times New Roman" w:ascii="Times New Roman" w:hAnsi="Times New Roman"/>
          <w:color w:val="000000"/>
          <w:sz w:val="18"/>
          <w:szCs w:val="18"/>
        </w:rPr>
        <w:tab/>
      </w:r>
      <w:r>
        <w:rPr>
          <w:rFonts w:cs="Times New Roman" w:ascii="Times New Roman" w:hAnsi="Times New Roman"/>
          <w:color w:val="000000"/>
          <w:sz w:val="18"/>
          <w:szCs w:val="18"/>
          <w:u w:val="single"/>
        </w:rPr>
        <w:t>Claims above Rs.50,000/-.</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t>All claims of above Rs.50,000/- are to be settled by a Civil Court of competent jurisdiction by way of Civil suit and not by arbitration.</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t>A reference for adjudication under this clauses shall be made by the contractor within six months from the date of intimating the contractor of the preparation of final bill or his having accepted payment which ever is earlier.</w:t>
      </w:r>
    </w:p>
    <w:p>
      <w:pPr>
        <w:pStyle w:val="Normal"/>
        <w:numPr>
          <w:ilvl w:val="0"/>
          <w:numId w:val="29"/>
        </w:numPr>
        <w:jc w:val="center"/>
        <w:rPr>
          <w:b/>
          <w:smallCaps/>
          <w:color w:val="000000"/>
          <w:sz w:val="26"/>
          <w:szCs w:val="26"/>
        </w:rPr>
      </w:pPr>
      <w:r>
        <w:rPr>
          <w:b/>
          <w:color w:val="000000"/>
          <w:sz w:val="14"/>
          <w:szCs w:val="18"/>
        </w:rPr>
        <w:t xml:space="preserve">   </w:t>
      </w:r>
      <w:r>
        <w:rPr>
          <w:b/>
          <w:caps/>
          <w:color w:val="000000"/>
          <w:sz w:val="22"/>
          <w:szCs w:val="26"/>
        </w:rPr>
        <w:t xml:space="preserve">Time </w:t>
      </w:r>
      <w:r>
        <w:rPr>
          <w:b/>
          <w:smallCaps/>
          <w:color w:val="000000"/>
          <w:sz w:val="22"/>
          <w:szCs w:val="26"/>
        </w:rPr>
        <w:t>FOR COMPLETION</w:t>
      </w:r>
    </w:p>
    <w:p>
      <w:pPr>
        <w:pStyle w:val="NoSpacing"/>
        <w:numPr>
          <w:ilvl w:val="0"/>
          <w:numId w:val="40"/>
        </w:numPr>
        <w:rPr>
          <w:b/>
          <w:color w:val="000000"/>
          <w:sz w:val="18"/>
          <w:szCs w:val="18"/>
        </w:rPr>
      </w:pPr>
      <w:r>
        <w:rPr>
          <w:b/>
          <w:color w:val="000000"/>
          <w:sz w:val="18"/>
          <w:szCs w:val="18"/>
        </w:rPr>
        <w:t>Program:</w:t>
      </w:r>
    </w:p>
    <w:p>
      <w:pPr>
        <w:pStyle w:val="Normal"/>
        <w:numPr>
          <w:ilvl w:val="1"/>
          <w:numId w:val="40"/>
        </w:numPr>
        <w:jc w:val="both"/>
        <w:rPr>
          <w:sz w:val="18"/>
          <w:szCs w:val="18"/>
        </w:rPr>
      </w:pPr>
      <w:r>
        <w:rPr>
          <w:sz w:val="18"/>
          <w:szCs w:val="18"/>
        </w:rPr>
        <w:t xml:space="preserve">The total period of completion </w:t>
      </w:r>
      <w:r>
        <w:rPr>
          <w:b/>
          <w:color w:val="FF0000"/>
          <w:sz w:val="18"/>
          <w:szCs w:val="18"/>
        </w:rPr>
        <w:t xml:space="preserve">As per NIT </w:t>
      </w:r>
      <w:r>
        <w:rPr/>
        <w:t>from the date of entering with agreement to proceed including rainy season.  Keeping in view, the schedule for handing over of site given in condition 24.2 below, the work should be programmed such as to achieve the mile-stones as in “Rate of progress statement” enclosed.</w:t>
      </w:r>
    </w:p>
    <w:tbl>
      <w:tblPr>
        <w:tblW w:w="8624" w:type="dxa"/>
        <w:jc w:val="start"/>
        <w:tblInd w:w="720" w:type="dxa"/>
        <w:tblLayout w:type="fixed"/>
        <w:tblCellMar>
          <w:top w:w="0" w:type="dxa"/>
          <w:start w:w="108" w:type="dxa"/>
          <w:bottom w:w="0" w:type="dxa"/>
          <w:end w:w="108" w:type="dxa"/>
        </w:tblCellMar>
      </w:tblPr>
      <w:tblGrid>
        <w:gridCol w:w="2376"/>
        <w:gridCol w:w="1832"/>
        <w:gridCol w:w="2135"/>
        <w:gridCol w:w="2281"/>
      </w:tblGrid>
      <w:tr>
        <w:trPr/>
        <w:tc>
          <w:tcPr>
            <w:tcW w:w="2376" w:type="dxa"/>
            <w:tcBorders>
              <w:top w:val="single" w:sz="4" w:space="0" w:color="000000"/>
              <w:start w:val="single" w:sz="4" w:space="0" w:color="000000"/>
              <w:bottom w:val="single" w:sz="4" w:space="0" w:color="000000"/>
              <w:end w:val="single" w:sz="4" w:space="0" w:color="000000"/>
            </w:tcBorders>
          </w:tcPr>
          <w:p>
            <w:pPr>
              <w:pStyle w:val="Normal"/>
              <w:ind w:end="1788"/>
              <w:rPr>
                <w:b/>
                <w:sz w:val="16"/>
                <w:szCs w:val="16"/>
              </w:rPr>
            </w:pPr>
            <w:r>
              <w:rPr>
                <w:b/>
                <w:sz w:val="16"/>
                <w:szCs w:val="16"/>
              </w:rPr>
              <w:t>Mile  stone</w:t>
            </w:r>
          </w:p>
        </w:tc>
        <w:tc>
          <w:tcPr>
            <w:tcW w:w="1832" w:type="dxa"/>
            <w:tcBorders>
              <w:top w:val="single" w:sz="4" w:space="0" w:color="000000"/>
              <w:start w:val="single" w:sz="4" w:space="0" w:color="000000"/>
              <w:bottom w:val="single" w:sz="4" w:space="0" w:color="000000"/>
              <w:end w:val="single" w:sz="4" w:space="0" w:color="000000"/>
            </w:tcBorders>
          </w:tcPr>
          <w:p>
            <w:pPr>
              <w:pStyle w:val="Normal"/>
              <w:jc w:val="center"/>
              <w:rPr>
                <w:b/>
                <w:sz w:val="16"/>
                <w:szCs w:val="16"/>
              </w:rPr>
            </w:pPr>
            <w:r>
              <w:rPr>
                <w:b/>
                <w:sz w:val="16"/>
                <w:szCs w:val="16"/>
              </w:rPr>
              <w:t xml:space="preserve">Cumulative Period of Mile stones in months i.e. at the end of </w:t>
            </w:r>
          </w:p>
        </w:tc>
        <w:tc>
          <w:tcPr>
            <w:tcW w:w="2135" w:type="dxa"/>
            <w:tcBorders>
              <w:top w:val="single" w:sz="4" w:space="0" w:color="000000"/>
              <w:start w:val="single" w:sz="4" w:space="0" w:color="000000"/>
              <w:bottom w:val="single" w:sz="4" w:space="0" w:color="000000"/>
              <w:end w:val="single" w:sz="4" w:space="0" w:color="000000"/>
            </w:tcBorders>
          </w:tcPr>
          <w:p>
            <w:pPr>
              <w:pStyle w:val="Normal"/>
              <w:jc w:val="center"/>
              <w:rPr>
                <w:b/>
                <w:sz w:val="16"/>
                <w:szCs w:val="16"/>
              </w:rPr>
            </w:pPr>
            <w:r>
              <w:rPr>
                <w:b/>
                <w:sz w:val="16"/>
                <w:szCs w:val="16"/>
              </w:rPr>
              <w:t>% of work to be done during each Mile stone</w:t>
            </w:r>
          </w:p>
        </w:tc>
        <w:tc>
          <w:tcPr>
            <w:tcW w:w="2281" w:type="dxa"/>
            <w:tcBorders>
              <w:top w:val="single" w:sz="4" w:space="0" w:color="000000"/>
              <w:start w:val="single" w:sz="4" w:space="0" w:color="000000"/>
              <w:bottom w:val="single" w:sz="4" w:space="0" w:color="000000"/>
              <w:end w:val="single" w:sz="4" w:space="0" w:color="000000"/>
            </w:tcBorders>
          </w:tcPr>
          <w:p>
            <w:pPr>
              <w:pStyle w:val="Normal"/>
              <w:jc w:val="center"/>
              <w:rPr>
                <w:b/>
                <w:sz w:val="16"/>
                <w:szCs w:val="16"/>
              </w:rPr>
            </w:pPr>
            <w:r>
              <w:rPr>
                <w:b/>
                <w:sz w:val="16"/>
                <w:szCs w:val="16"/>
              </w:rPr>
              <w:t>Cumulative percentage of work at the end of Mile stone</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0-I 1</w:t>
            </w:r>
            <w:r>
              <w:rPr>
                <w:sz w:val="18"/>
                <w:szCs w:val="18"/>
                <w:vertAlign w:val="superscript"/>
              </w:rPr>
              <w:t>st</w:t>
            </w:r>
            <w:r>
              <w:rPr>
                <w:sz w:val="18"/>
                <w:szCs w:val="18"/>
              </w:rPr>
              <w:t xml:space="preserve"> Mile stone</w:t>
            </w:r>
          </w:p>
        </w:tc>
        <w:tc>
          <w:tcPr>
            <w:tcW w:w="1832"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1</w:t>
            </w:r>
          </w:p>
        </w:tc>
        <w:tc>
          <w:tcPr>
            <w:tcW w:w="2135"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50</w:t>
            </w:r>
          </w:p>
        </w:tc>
        <w:tc>
          <w:tcPr>
            <w:tcW w:w="228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50</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I-II 2</w:t>
            </w:r>
            <w:r>
              <w:rPr>
                <w:sz w:val="18"/>
                <w:szCs w:val="18"/>
                <w:vertAlign w:val="superscript"/>
              </w:rPr>
              <w:t>nd</w:t>
            </w:r>
            <w:r>
              <w:rPr>
                <w:sz w:val="18"/>
                <w:szCs w:val="18"/>
              </w:rPr>
              <w:t xml:space="preserve"> Mile stone</w:t>
            </w:r>
          </w:p>
        </w:tc>
        <w:tc>
          <w:tcPr>
            <w:tcW w:w="1832" w:type="dxa"/>
            <w:tcBorders>
              <w:top w:val="single" w:sz="4" w:space="0" w:color="000000"/>
              <w:start w:val="single" w:sz="4" w:space="0" w:color="000000"/>
              <w:bottom w:val="single" w:sz="4" w:space="0" w:color="000000"/>
              <w:end w:val="single" w:sz="4" w:space="0" w:color="000000"/>
            </w:tcBorders>
          </w:tcPr>
          <w:p>
            <w:pPr>
              <w:pStyle w:val="Normal"/>
              <w:jc w:val="center"/>
              <w:rPr/>
            </w:pPr>
            <w:r>
              <w:rPr/>
              <w:t>2</w:t>
            </w:r>
          </w:p>
        </w:tc>
        <w:tc>
          <w:tcPr>
            <w:tcW w:w="2135" w:type="dxa"/>
            <w:tcBorders>
              <w:top w:val="single" w:sz="4" w:space="0" w:color="000000"/>
              <w:start w:val="single" w:sz="4" w:space="0" w:color="000000"/>
              <w:bottom w:val="single" w:sz="4" w:space="0" w:color="000000"/>
              <w:end w:val="single" w:sz="4" w:space="0" w:color="000000"/>
            </w:tcBorders>
          </w:tcPr>
          <w:p>
            <w:pPr>
              <w:pStyle w:val="Normal"/>
              <w:jc w:val="center"/>
              <w:rPr/>
            </w:pPr>
            <w:r>
              <w:rPr/>
              <w:t>30</w:t>
            </w:r>
          </w:p>
        </w:tc>
        <w:tc>
          <w:tcPr>
            <w:tcW w:w="2281" w:type="dxa"/>
            <w:tcBorders>
              <w:top w:val="single" w:sz="4" w:space="0" w:color="000000"/>
              <w:start w:val="single" w:sz="4" w:space="0" w:color="000000"/>
              <w:bottom w:val="single" w:sz="4" w:space="0" w:color="000000"/>
              <w:end w:val="single" w:sz="4" w:space="0" w:color="000000"/>
            </w:tcBorders>
          </w:tcPr>
          <w:p>
            <w:pPr>
              <w:pStyle w:val="Normal"/>
              <w:jc w:val="center"/>
              <w:rPr/>
            </w:pPr>
            <w:r>
              <w:rPr/>
              <w:t>80</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II-III 3</w:t>
            </w:r>
            <w:r>
              <w:rPr>
                <w:sz w:val="18"/>
                <w:szCs w:val="18"/>
                <w:vertAlign w:val="superscript"/>
              </w:rPr>
              <w:t>rd</w:t>
            </w:r>
            <w:r>
              <w:rPr>
                <w:sz w:val="18"/>
                <w:szCs w:val="18"/>
              </w:rPr>
              <w:t xml:space="preserve"> Mile stone</w:t>
            </w:r>
          </w:p>
        </w:tc>
        <w:tc>
          <w:tcPr>
            <w:tcW w:w="1832" w:type="dxa"/>
            <w:tcBorders>
              <w:top w:val="single" w:sz="4" w:space="0" w:color="000000"/>
              <w:start w:val="single" w:sz="4" w:space="0" w:color="000000"/>
              <w:bottom w:val="single" w:sz="4" w:space="0" w:color="000000"/>
              <w:end w:val="single" w:sz="4" w:space="0" w:color="000000"/>
            </w:tcBorders>
          </w:tcPr>
          <w:p>
            <w:pPr>
              <w:pStyle w:val="Normal"/>
              <w:jc w:val="center"/>
              <w:rPr/>
            </w:pPr>
            <w:r>
              <w:rPr/>
              <w:t>3</w:t>
            </w:r>
          </w:p>
        </w:tc>
        <w:tc>
          <w:tcPr>
            <w:tcW w:w="2135" w:type="dxa"/>
            <w:tcBorders>
              <w:top w:val="single" w:sz="4" w:space="0" w:color="000000"/>
              <w:start w:val="single" w:sz="4" w:space="0" w:color="000000"/>
              <w:bottom w:val="single" w:sz="4" w:space="0" w:color="000000"/>
              <w:end w:val="single" w:sz="4" w:space="0" w:color="000000"/>
            </w:tcBorders>
          </w:tcPr>
          <w:p>
            <w:pPr>
              <w:pStyle w:val="Normal"/>
              <w:jc w:val="center"/>
              <w:rPr/>
            </w:pPr>
            <w:r>
              <w:rPr/>
              <w:t>20</w:t>
            </w:r>
          </w:p>
        </w:tc>
        <w:tc>
          <w:tcPr>
            <w:tcW w:w="2281" w:type="dxa"/>
            <w:tcBorders>
              <w:top w:val="single" w:sz="4" w:space="0" w:color="000000"/>
              <w:start w:val="single" w:sz="4" w:space="0" w:color="000000"/>
              <w:bottom w:val="single" w:sz="4" w:space="0" w:color="000000"/>
              <w:end w:val="single" w:sz="4" w:space="0" w:color="000000"/>
            </w:tcBorders>
          </w:tcPr>
          <w:p>
            <w:pPr>
              <w:pStyle w:val="Normal"/>
              <w:jc w:val="center"/>
              <w:rPr/>
            </w:pPr>
            <w:r>
              <w:rPr/>
              <w:t>100</w:t>
            </w:r>
          </w:p>
        </w:tc>
      </w:tr>
    </w:tbl>
    <w:p>
      <w:pPr>
        <w:pStyle w:val="NoSpacing"/>
        <w:ind w:firstLine="720" w:end="0"/>
        <w:rPr>
          <w:color w:val="000000"/>
          <w:sz w:val="8"/>
          <w:szCs w:val="18"/>
        </w:rPr>
      </w:pPr>
      <w:r>
        <w:rPr>
          <w:color w:val="000000"/>
          <w:sz w:val="8"/>
          <w:szCs w:val="18"/>
        </w:rPr>
      </w:r>
    </w:p>
    <w:p>
      <w:pPr>
        <w:pStyle w:val="Normal"/>
        <w:numPr>
          <w:ilvl w:val="1"/>
          <w:numId w:val="40"/>
        </w:numPr>
        <w:jc w:val="both"/>
        <w:rPr>
          <w:color w:val="000000"/>
          <w:sz w:val="18"/>
          <w:szCs w:val="18"/>
        </w:rPr>
      </w:pPr>
      <w:r>
        <w:rPr>
          <w:color w:val="000000"/>
          <w:sz w:val="18"/>
          <w:szCs w:val="18"/>
        </w:rPr>
        <w:t>The attention of the tenderer is directed to the contract requirement at the time of beginning of the work, The rate of progress and proportionate value of work done from time to time as will be indicated by the Executive Engineer’s Certificate for the value of work done will be required. Date of commencement of their programme will be the date for concluding agreement but not the date of handing over site.</w:t>
      </w:r>
    </w:p>
    <w:p>
      <w:pPr>
        <w:pStyle w:val="Normal"/>
        <w:jc w:val="both"/>
        <w:rPr>
          <w:color w:val="000000"/>
          <w:sz w:val="10"/>
          <w:szCs w:val="18"/>
        </w:rPr>
      </w:pPr>
      <w:r>
        <w:rPr>
          <w:color w:val="000000"/>
          <w:sz w:val="10"/>
          <w:szCs w:val="18"/>
        </w:rPr>
      </w:r>
    </w:p>
    <w:p>
      <w:pPr>
        <w:pStyle w:val="Normal"/>
        <w:numPr>
          <w:ilvl w:val="1"/>
          <w:numId w:val="40"/>
        </w:numPr>
        <w:jc w:val="both"/>
        <w:rPr>
          <w:color w:val="000000"/>
          <w:sz w:val="18"/>
          <w:szCs w:val="18"/>
        </w:rPr>
      </w:pPr>
      <w:r>
        <w:rPr>
          <w:color w:val="000000"/>
          <w:sz w:val="18"/>
          <w:szCs w:val="18"/>
        </w:rPr>
        <w:t>After signing the agreement, the contractor shall forthwith begin the work, shall regularly and continuously proceed with them.</w:t>
      </w:r>
    </w:p>
    <w:p>
      <w:pPr>
        <w:pStyle w:val="Normal"/>
        <w:jc w:val="both"/>
        <w:rPr>
          <w:color w:val="000000"/>
          <w:sz w:val="12"/>
          <w:szCs w:val="18"/>
        </w:rPr>
      </w:pPr>
      <w:r>
        <w:rPr>
          <w:color w:val="000000"/>
          <w:sz w:val="12"/>
          <w:szCs w:val="18"/>
        </w:rPr>
      </w:r>
    </w:p>
    <w:p>
      <w:pPr>
        <w:pStyle w:val="Normal"/>
        <w:numPr>
          <w:ilvl w:val="1"/>
          <w:numId w:val="40"/>
        </w:numPr>
        <w:jc w:val="both"/>
        <w:rPr>
          <w:color w:val="000000"/>
          <w:sz w:val="18"/>
          <w:szCs w:val="18"/>
        </w:rPr>
      </w:pPr>
      <w:r>
        <w:rPr>
          <w:color w:val="000000"/>
          <w:sz w:val="18"/>
          <w:szCs w:val="18"/>
        </w:rPr>
        <w:t>Rate of progress:</w:t>
      </w:r>
    </w:p>
    <w:p>
      <w:pPr>
        <w:pStyle w:val="Normal"/>
        <w:numPr>
          <w:ilvl w:val="0"/>
          <w:numId w:val="8"/>
        </w:numPr>
        <w:jc w:val="both"/>
        <w:rPr>
          <w:color w:val="000000"/>
          <w:sz w:val="18"/>
          <w:szCs w:val="18"/>
        </w:rPr>
      </w:pPr>
      <w:r>
        <w:rPr>
          <w:color w:val="000000"/>
          <w:sz w:val="18"/>
          <w:szCs w:val="18"/>
        </w:rPr>
        <w:t>Work programme of achieving the milestones   (Statement).</w:t>
      </w:r>
    </w:p>
    <w:p>
      <w:pPr>
        <w:pStyle w:val="Normal"/>
        <w:numPr>
          <w:ilvl w:val="0"/>
          <w:numId w:val="8"/>
        </w:numPr>
        <w:jc w:val="both"/>
        <w:rPr>
          <w:color w:val="000000"/>
          <w:sz w:val="18"/>
          <w:szCs w:val="18"/>
        </w:rPr>
      </w:pPr>
      <w:r>
        <w:rPr>
          <w:color w:val="000000"/>
          <w:sz w:val="18"/>
          <w:szCs w:val="18"/>
        </w:rPr>
        <w:t>Site schedule of programme of handing over site to the contractor. (Statement)</w:t>
      </w:r>
    </w:p>
    <w:p>
      <w:pPr>
        <w:pStyle w:val="Normal"/>
        <w:numPr>
          <w:ilvl w:val="0"/>
          <w:numId w:val="8"/>
        </w:numPr>
        <w:jc w:val="both"/>
        <w:rPr>
          <w:color w:val="000000"/>
          <w:sz w:val="18"/>
          <w:szCs w:val="18"/>
        </w:rPr>
      </w:pPr>
      <w:r>
        <w:rPr>
          <w:color w:val="000000"/>
          <w:sz w:val="18"/>
          <w:szCs w:val="18"/>
        </w:rPr>
        <w:t>The contractor shall achieve the financial progress, otherwise Liquidated Damages shall be levied as per the condition No.48.3 of conditions of contract.</w:t>
      </w:r>
    </w:p>
    <w:p>
      <w:pPr>
        <w:pStyle w:val="Normal"/>
        <w:ind w:start="720" w:end="0"/>
        <w:jc w:val="both"/>
        <w:rPr>
          <w:b/>
          <w:bCs/>
          <w:color w:val="000000"/>
          <w:sz w:val="18"/>
          <w:szCs w:val="18"/>
        </w:rPr>
      </w:pPr>
      <w:r>
        <w:rPr>
          <w:b/>
          <w:bCs/>
          <w:color w:val="000000"/>
          <w:sz w:val="18"/>
          <w:szCs w:val="18"/>
        </w:rPr>
        <w:t>MILESTONE PROGRAMME TO BE DRAWN IN CONSULTATION WITH THE EXECUTING AGENCY AT THE TIME OF CONCLUDING THE AGREEMENT.</w:t>
      </w:r>
    </w:p>
    <w:p>
      <w:pPr>
        <w:pStyle w:val="Normal"/>
        <w:ind w:start="720" w:end="0"/>
        <w:jc w:val="both"/>
        <w:rPr>
          <w:color w:val="000000"/>
          <w:sz w:val="18"/>
          <w:szCs w:val="18"/>
        </w:rPr>
      </w:pPr>
      <w:r>
        <w:rPr>
          <w:b/>
          <w:bCs/>
          <w:color w:val="000000"/>
          <w:sz w:val="18"/>
          <w:szCs w:val="18"/>
        </w:rPr>
      </w:r>
    </w:p>
    <w:p>
      <w:pPr>
        <w:pStyle w:val="Normal"/>
        <w:numPr>
          <w:ilvl w:val="1"/>
          <w:numId w:val="40"/>
        </w:numPr>
        <w:jc w:val="both"/>
        <w:rPr>
          <w:color w:val="000000"/>
          <w:sz w:val="18"/>
          <w:szCs w:val="18"/>
        </w:rPr>
      </w:pPr>
      <w:r>
        <w:rPr>
          <w:color w:val="000000"/>
          <w:sz w:val="18"/>
          <w:szCs w:val="18"/>
        </w:rPr>
        <w:t>The contractor shall commence the works on site within the period specified under condition 11.1 to 11.3 above after the receipt by him of a written order to this effect from the Superintending Engineer and shall proceed with the same with due expedition and without delay, except as may be expressly sanctioned or ordered by the Superintending Engineer.</w:t>
      </w:r>
    </w:p>
    <w:p>
      <w:pPr>
        <w:pStyle w:val="Normal"/>
        <w:ind w:start="720" w:end="0"/>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Save in so far as the contractor may prescribe, the extent of portions of the site of which the contractor is to be given possession from time to time and the order in which such portions shall be made available to him and, Subject to any requirement in the contract as to the order in which the works shall be executed, the Superintending Engineer will, with the Executive Engineer’s written order to commence the works, give to the contractor possession of so much of the site as may be required to enable the contractor to commence proceed with the execution of the works in accordance with the programme if any, and otherwise in accordance with such reasonable proposals of the contractor as he shall by written notice to the Superintending Engineer, make and will from time to time as the works proceed, give to the contractor possession of such further portions of the site as may be required to enable the contractor to proceed with the execution of the works with due dispatch in accordance with the said programme or proposals as the case maybe ; if the contractor suffers delay or incurs cost from failure on the part of the Superintending Engineer to give possession in accordance with the terms of this clause, the Superintending Engineer shall grant an extension of time for the completion of works.</w:t>
      </w:r>
    </w:p>
    <w:p>
      <w:pPr>
        <w:pStyle w:val="Normal"/>
        <w:ind w:start="-11" w:end="0"/>
        <w:jc w:val="both"/>
        <w:rPr>
          <w:color w:val="000000"/>
          <w:sz w:val="14"/>
          <w:szCs w:val="18"/>
        </w:rPr>
      </w:pPr>
      <w:r>
        <w:rPr>
          <w:color w:val="000000"/>
          <w:sz w:val="14"/>
          <w:szCs w:val="18"/>
        </w:rPr>
      </w:r>
    </w:p>
    <w:p>
      <w:pPr>
        <w:pStyle w:val="Normal"/>
        <w:numPr>
          <w:ilvl w:val="1"/>
          <w:numId w:val="40"/>
        </w:numPr>
        <w:jc w:val="both"/>
        <w:rPr>
          <w:color w:val="000000"/>
          <w:sz w:val="18"/>
          <w:szCs w:val="18"/>
        </w:rPr>
      </w:pPr>
      <w:r>
        <w:rPr>
          <w:color w:val="000000"/>
          <w:sz w:val="18"/>
          <w:szCs w:val="18"/>
        </w:rPr>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pPr>
        <w:pStyle w:val="Normal"/>
        <w:numPr>
          <w:ilvl w:val="1"/>
          <w:numId w:val="40"/>
        </w:numPr>
        <w:jc w:val="both"/>
        <w:rPr>
          <w:color w:val="000000"/>
          <w:sz w:val="18"/>
          <w:szCs w:val="18"/>
        </w:rPr>
      </w:pPr>
      <w:r>
        <w:rPr>
          <w:color w:val="000000"/>
          <w:sz w:val="18"/>
          <w:szCs w:val="18"/>
        </w:rPr>
        <w:t>Subject to any requirement in the contract as to completion of any section of the works before completion of the whole of the works shall be completed in accordance with provisions of clauses in the Schedule within the time stated in the contract calculated from the last day of the period named in the statement to the tender as that within which the works are to be commenced or such extended time as may be allowed.</w:t>
      </w:r>
    </w:p>
    <w:p>
      <w:pPr>
        <w:pStyle w:val="Normal"/>
        <w:jc w:val="both"/>
        <w:rPr>
          <w:color w:val="000000"/>
          <w:sz w:val="18"/>
          <w:szCs w:val="18"/>
        </w:rPr>
      </w:pPr>
      <w:r>
        <w:rPr>
          <w:color w:val="000000"/>
          <w:sz w:val="18"/>
          <w:szCs w:val="18"/>
        </w:rPr>
      </w:r>
    </w:p>
    <w:p>
      <w:pPr>
        <w:pStyle w:val="Normal"/>
        <w:numPr>
          <w:ilvl w:val="1"/>
          <w:numId w:val="40"/>
        </w:numPr>
        <w:jc w:val="both"/>
        <w:rPr>
          <w:b/>
          <w:color w:val="000000"/>
          <w:sz w:val="18"/>
          <w:szCs w:val="18"/>
        </w:rPr>
      </w:pPr>
      <w:r>
        <w:rPr>
          <w:b/>
          <w:color w:val="000000"/>
          <w:sz w:val="18"/>
          <w:szCs w:val="18"/>
        </w:rPr>
        <w:t>Delays and extension of time:</w:t>
      </w:r>
    </w:p>
    <w:p>
      <w:pPr>
        <w:pStyle w:val="Normal"/>
        <w:ind w:start="720" w:end="0"/>
        <w:jc w:val="both"/>
        <w:rPr>
          <w:color w:val="000000"/>
          <w:sz w:val="18"/>
          <w:szCs w:val="18"/>
        </w:rPr>
      </w:pPr>
      <w:r>
        <w:rPr>
          <w:color w:val="000000"/>
          <w:sz w:val="18"/>
          <w:szCs w:val="18"/>
        </w:rPr>
        <w:t xml:space="preserve">No claim for compensation on account of delays or hindrances to the work from any cause whatever shall lie, except as hereafter defined. Reasonable extension of time will be allowed by the officer competent to sanction the extension, for unavoidable delays, such as may result from causes, which in the opinion of the Executive Engineer, are undoubtedly beyond the control of the contract. The Executive Engineer shall assess the period of delay or hindrance caused by any written instructions issued by him, at twenty five percent in excess or the actual working period so lost.  </w:t>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In the event of the Executive Engineer failing to issue necessary instructions and thereby causing delay and hindrance to the contractor, the latter shall have the right to claim an assessment of such delay by the Superintending Engineer of the Circle whose decision will be final and binding. The contractor shall lodge in writing with the Executive Engineer a statement of claim for any delay or hindrance referred to above, within fourteen days from its commencement, otherwise no extension of time will be allowed.</w:t>
      </w:r>
    </w:p>
    <w:p>
      <w:pPr>
        <w:pStyle w:val="Normal"/>
        <w:ind w:start="720" w:end="0"/>
        <w:jc w:val="both"/>
        <w:rPr>
          <w:color w:val="000000"/>
          <w:sz w:val="12"/>
          <w:szCs w:val="18"/>
        </w:rPr>
      </w:pPr>
      <w:r>
        <w:rPr>
          <w:color w:val="000000"/>
          <w:sz w:val="12"/>
          <w:szCs w:val="18"/>
        </w:rPr>
      </w:r>
    </w:p>
    <w:p>
      <w:pPr>
        <w:pStyle w:val="Normal"/>
        <w:ind w:start="720" w:end="0"/>
        <w:jc w:val="both"/>
        <w:rPr>
          <w:color w:val="000000"/>
          <w:sz w:val="18"/>
          <w:szCs w:val="18"/>
        </w:rPr>
      </w:pPr>
      <w:r>
        <w:rPr>
          <w:color w:val="000000"/>
          <w:sz w:val="18"/>
          <w:szCs w:val="18"/>
        </w:rPr>
        <w:t>Whenever authorized alterations or additions made during the progress of the work are of such a nature in the opinion of the Executive Engineer as to justify an extension of time in consequence thereof.</w:t>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 xml:space="preserve">If there are valid reasons for extending the contract period, proposals for extension of time should be sent to the authority competent to accord administrative sanction sufficiently in advance and in any case at least one month before the expiry of the contract period. </w:t>
      </w:r>
    </w:p>
    <w:p>
      <w:pPr>
        <w:pStyle w:val="Normal"/>
        <w:ind w:start="720" w:end="0"/>
        <w:jc w:val="both"/>
        <w:rPr>
          <w:color w:val="000000"/>
          <w:sz w:val="18"/>
          <w:szCs w:val="18"/>
        </w:rPr>
      </w:pPr>
      <w:r>
        <w:rPr>
          <w:color w:val="000000"/>
          <w:sz w:val="18"/>
          <w:szCs w:val="18"/>
        </w:rPr>
      </w:r>
    </w:p>
    <w:p>
      <w:pPr>
        <w:pStyle w:val="Normal"/>
        <w:numPr>
          <w:ilvl w:val="0"/>
          <w:numId w:val="40"/>
        </w:numPr>
        <w:jc w:val="both"/>
        <w:rPr>
          <w:b/>
          <w:color w:val="000000"/>
          <w:sz w:val="18"/>
          <w:szCs w:val="18"/>
        </w:rPr>
      </w:pPr>
      <w:r>
        <w:rPr>
          <w:b/>
          <w:color w:val="000000"/>
          <w:sz w:val="18"/>
          <w:szCs w:val="18"/>
        </w:rPr>
        <w:t>Construction Programme:</w:t>
      </w:r>
    </w:p>
    <w:p>
      <w:pPr>
        <w:pStyle w:val="Normal"/>
        <w:numPr>
          <w:ilvl w:val="1"/>
          <w:numId w:val="40"/>
        </w:numPr>
        <w:jc w:val="both"/>
        <w:rPr>
          <w:color w:val="000000"/>
          <w:sz w:val="18"/>
          <w:szCs w:val="18"/>
        </w:rPr>
      </w:pPr>
      <w:r>
        <w:rPr>
          <w:color w:val="000000"/>
          <w:sz w:val="18"/>
          <w:szCs w:val="18"/>
        </w:rPr>
        <w:t>The Contractor shall furnish within one month of the order of the work a programme showing the sequence in which he proposed to carry out the work, monthly progress expected to be achieved, also indicating date of procurement of materials plant and machinery. The schedule should be such that it is practicable to achieve completion of the whole work within the time limit fixed and in keeping with the Mile stone programme specified and shall obtain the approval of the Engineer-in-charge. Further rate of the progress as in the program shall be kept up to date. In case it is subsequently found necessary to alter this program, the contractor shall submit sufficiently in advance the revised program incorporating necessary modifications and get the same approved by the Engineer - in - Charge. No revised program shall be operative without approval of Engineer - in - Charge.</w:t>
      </w:r>
    </w:p>
    <w:p>
      <w:pPr>
        <w:pStyle w:val="Normal"/>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The Superintending Engineer, shall have all times the right, without any way violating this contract, or forming grounds for any claim, to alter the order of progress of the works or any part thereof and he contractor shall after receiving such directions proceed in the order directed. The contractor shall also report the progress to the Superintending Engineer with in 7 days of the Executive Engineers direction to alter the order of progress of works.</w:t>
      </w:r>
    </w:p>
    <w:p>
      <w:pPr>
        <w:pStyle w:val="Normal"/>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The contractor shall give written notice to the Engineer - in - Charge whenever planning or progress of the works is likely to be delayed on disrupted unless any further drawings or order including a direction, instruction or approval is issued by the Engineer - in - Charge within a reasonable time. The notice shall include details of the drawing or order required and of why and by when it is required and of any delay or disruption likely to be suffered if it is late.</w:t>
      </w:r>
    </w:p>
    <w:p>
      <w:pPr>
        <w:pStyle w:val="ListParagrap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r>
    </w:p>
    <w:p>
      <w:pPr>
        <w:pStyle w:val="Normal"/>
        <w:numPr>
          <w:ilvl w:val="0"/>
          <w:numId w:val="40"/>
        </w:numPr>
        <w:jc w:val="both"/>
        <w:rPr>
          <w:b/>
          <w:color w:val="000000"/>
          <w:sz w:val="18"/>
          <w:szCs w:val="18"/>
        </w:rPr>
      </w:pPr>
      <w:r>
        <w:rPr>
          <w:b/>
          <w:color w:val="000000"/>
          <w:sz w:val="18"/>
          <w:szCs w:val="18"/>
        </w:rPr>
        <w:t>Speed of Work</w:t>
      </w:r>
    </w:p>
    <w:p>
      <w:pPr>
        <w:pStyle w:val="Normal"/>
        <w:numPr>
          <w:ilvl w:val="1"/>
          <w:numId w:val="40"/>
        </w:numPr>
        <w:jc w:val="both"/>
        <w:rPr>
          <w:color w:val="000000"/>
          <w:sz w:val="18"/>
          <w:szCs w:val="18"/>
        </w:rPr>
      </w:pPr>
      <w:r>
        <w:rPr>
          <w:color w:val="000000"/>
          <w:sz w:val="18"/>
          <w:szCs w:val="18"/>
        </w:rPr>
        <w:t>The Contractor shall at all times maintain the progress of work to conform to the latest operative progress schedule approved by the Engineer - in - Charge. The contractor should furnish progress report indicating the programme and progress once in a month.  The Engineer - in - Charge may at any time in writing direct the contractor to slow down any part or whole of the work for any reason (which shall not be questioned) whatsoever, and the contractor shall comply with such orders of the Engineer - in - Charge. The compliance of such orders shall not entitle the contractor to any claim of compensation.  Such orders of the Engineer - in - Charge for slowing down the work will however be duly taken into account while granting extension of time if asked by the contractor for which no extra payment will be entertained.</w:t>
      </w:r>
    </w:p>
    <w:p>
      <w:pPr>
        <w:pStyle w:val="Normal"/>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Delays in Commencement or progress or neglect of work and forfeiture of earnest money, Security deposit and withheld amounts:</w:t>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If, at any time, the Engineer - in - Charge shall be of the opinion that the contractor is delaying commencement of the work or violating any of the provisions of the contractor is neglecting or delaying the progress of the work as defined by the tabular statement. “Rate of progress” in the “Articles of Agreement”, he shall so advise the contractor in writing and at the same time demand compliance in accordance with conditions of Tender Notice. If the contractor neglects to comply with such demand within seven days after receipt of notice, it shall then or at any time there after, be lawful for the Engineer-in-Charge to take suitable action in accordance with Clause.60 of APSS.</w:t>
      </w:r>
    </w:p>
    <w:p>
      <w:pPr>
        <w:pStyle w:val="Normal"/>
        <w:jc w:val="both"/>
        <w:rPr>
          <w:color w:val="000000"/>
          <w:sz w:val="8"/>
          <w:szCs w:val="18"/>
        </w:rPr>
      </w:pPr>
      <w:r>
        <w:rPr>
          <w:color w:val="000000"/>
          <w:sz w:val="8"/>
          <w:szCs w:val="18"/>
        </w:rPr>
      </w:r>
    </w:p>
    <w:p>
      <w:pPr>
        <w:pStyle w:val="Normal"/>
        <w:numPr>
          <w:ilvl w:val="0"/>
          <w:numId w:val="40"/>
        </w:numPr>
        <w:jc w:val="both"/>
        <w:rPr>
          <w:b/>
          <w:color w:val="000000"/>
          <w:sz w:val="18"/>
          <w:szCs w:val="18"/>
        </w:rPr>
      </w:pPr>
      <w:r>
        <w:rPr>
          <w:b/>
          <w:color w:val="000000"/>
          <w:sz w:val="18"/>
          <w:szCs w:val="18"/>
        </w:rPr>
        <w:t xml:space="preserve">Suspension of works by the Contractor. </w:t>
      </w:r>
    </w:p>
    <w:p>
      <w:pPr>
        <w:pStyle w:val="Normal"/>
        <w:numPr>
          <w:ilvl w:val="1"/>
          <w:numId w:val="40"/>
        </w:numPr>
        <w:jc w:val="both"/>
        <w:rPr>
          <w:color w:val="000000"/>
          <w:sz w:val="18"/>
          <w:szCs w:val="18"/>
        </w:rPr>
      </w:pPr>
      <w:r>
        <w:rPr>
          <w:color w:val="000000"/>
          <w:sz w:val="18"/>
          <w:szCs w:val="18"/>
        </w:rPr>
        <w:t>If the Contractor shall suspend the works, or sublet the work without sanction of the Engineer-in-Charge, or in the opinion of the Engineer - in - Charge shall neglect or fail to proceed with due diligence in the performance of his part of the Contract as laid down in the Schedule rate of progress, or if he shall continue to default or repeat such default in the respects mentioned in clause.27 of the APSS, Engineer - in - Charge shall take action in accordance with Clause 61 of APSS.</w:t>
      </w:r>
    </w:p>
    <w:p>
      <w:pPr>
        <w:pStyle w:val="Normal"/>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If the Contractor stops work for 28 days and the Stoppage has not been authorized by the Engineer - in - Charge the Contract will be terminated under Clause 61 of APSS.</w:t>
      </w:r>
    </w:p>
    <w:p>
      <w:pPr>
        <w:pStyle w:val="Normal"/>
        <w:jc w:val="both"/>
        <w:rPr>
          <w:color w:val="000000"/>
          <w:sz w:val="18"/>
          <w:szCs w:val="18"/>
        </w:rPr>
      </w:pPr>
      <w:r>
        <w:rPr>
          <w:color w:val="000000"/>
          <w:sz w:val="18"/>
          <w:szCs w:val="18"/>
        </w:rPr>
      </w:r>
    </w:p>
    <w:p>
      <w:pPr>
        <w:pStyle w:val="Normal"/>
        <w:numPr>
          <w:ilvl w:val="1"/>
          <w:numId w:val="40"/>
        </w:numPr>
        <w:jc w:val="both"/>
        <w:rPr>
          <w:color w:val="000000"/>
          <w:sz w:val="18"/>
          <w:szCs w:val="18"/>
        </w:rPr>
      </w:pPr>
      <w:r>
        <w:rPr>
          <w:color w:val="000000"/>
          <w:sz w:val="18"/>
          <w:szCs w:val="18"/>
        </w:rPr>
        <w:t>If the Contractor has delayed the completion of works the Contract will be terminated under Clause.61 of APSS.</w:t>
      </w:r>
    </w:p>
    <w:p>
      <w:pPr>
        <w:pStyle w:val="Normal"/>
        <w:jc w:val="both"/>
        <w:rPr>
          <w:color w:val="000000"/>
          <w:sz w:val="18"/>
          <w:szCs w:val="18"/>
        </w:rPr>
      </w:pPr>
      <w:r>
        <w:rPr>
          <w:color w:val="000000"/>
          <w:sz w:val="18"/>
          <w:szCs w:val="18"/>
        </w:rPr>
      </w:r>
    </w:p>
    <w:p>
      <w:pPr>
        <w:pStyle w:val="Normal"/>
        <w:numPr>
          <w:ilvl w:val="0"/>
          <w:numId w:val="40"/>
        </w:numPr>
        <w:jc w:val="both"/>
        <w:rPr>
          <w:b/>
          <w:color w:val="000000"/>
          <w:sz w:val="18"/>
          <w:szCs w:val="18"/>
        </w:rPr>
      </w:pPr>
      <w:r>
        <w:rPr>
          <w:b/>
          <w:color w:val="000000"/>
          <w:sz w:val="18"/>
          <w:szCs w:val="18"/>
        </w:rPr>
        <w:t>Extension of the Intended Completion Date:</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Engineer - in - Charge shall extend or recommend for extension, in accordance with the Government orders in force, the Intended Completion Date if a Variation is issued which makes it impossible for Completion to be achieved by the Intended Completion Date.</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Normal"/>
        <w:numPr>
          <w:ilvl w:val="1"/>
          <w:numId w:val="40"/>
        </w:numPr>
        <w:jc w:val="both"/>
        <w:rPr>
          <w:color w:val="000000"/>
          <w:sz w:val="18"/>
          <w:szCs w:val="18"/>
        </w:rPr>
      </w:pPr>
      <w:r>
        <w:rPr>
          <w:color w:val="000000"/>
          <w:sz w:val="18"/>
          <w:szCs w:val="18"/>
        </w:rPr>
        <w:t>The Engineer - in - Charge shall decide whether and by how much to extend the Intended Completion Date within 21 days of the Contractor asking the Engineer for a decision upon the effect of a Variation and submitting full supporting information.  If the Contractor has failed to give early warning of a delay or has failed to cooperate in dealing with a delay, the delay by this failure shall not be considered in assessing the new Intended Completion Date.</w:t>
      </w:r>
    </w:p>
    <w:p>
      <w:pPr>
        <w:pStyle w:val="Normal"/>
        <w:jc w:val="both"/>
        <w:rPr>
          <w:b/>
          <w:color w:val="000000"/>
          <w:sz w:val="18"/>
          <w:szCs w:val="18"/>
        </w:rPr>
      </w:pPr>
      <w:r>
        <w:rPr>
          <w:b/>
          <w:color w:val="000000"/>
          <w:sz w:val="18"/>
          <w:szCs w:val="18"/>
        </w:rPr>
      </w:r>
    </w:p>
    <w:p>
      <w:pPr>
        <w:pStyle w:val="Normal"/>
        <w:numPr>
          <w:ilvl w:val="0"/>
          <w:numId w:val="40"/>
        </w:numPr>
        <w:jc w:val="both"/>
        <w:rPr>
          <w:b/>
          <w:color w:val="000000"/>
          <w:sz w:val="18"/>
          <w:szCs w:val="18"/>
        </w:rPr>
      </w:pPr>
      <w:r>
        <w:rPr>
          <w:b/>
          <w:color w:val="000000"/>
          <w:sz w:val="18"/>
          <w:szCs w:val="18"/>
        </w:rPr>
        <w:t>Delays Ordered by the Engineer-in-Charge:</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Engineer - in - Charge may instruct the Contractor to delay the start or progress of any activity within the Work.</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Normal"/>
        <w:numPr>
          <w:ilvl w:val="0"/>
          <w:numId w:val="40"/>
        </w:numPr>
        <w:jc w:val="both"/>
        <w:rPr>
          <w:b/>
          <w:color w:val="000000"/>
          <w:sz w:val="18"/>
          <w:szCs w:val="18"/>
        </w:rPr>
      </w:pPr>
      <w:r>
        <w:rPr>
          <w:b/>
          <w:color w:val="000000"/>
          <w:sz w:val="18"/>
          <w:szCs w:val="18"/>
        </w:rPr>
        <w:t>Early Warning:</w:t>
      </w:r>
    </w:p>
    <w:p>
      <w:pPr>
        <w:pStyle w:val="BodyTextInden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is to warn the Engineer - in - Charge at the earliest opportunity of specific likely future events or circumstances that may adversely affect the execution of works.</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Normal"/>
        <w:numPr>
          <w:ilvl w:val="1"/>
          <w:numId w:val="40"/>
        </w:numPr>
        <w:jc w:val="both"/>
        <w:rPr>
          <w:color w:val="000000"/>
          <w:sz w:val="18"/>
          <w:szCs w:val="18"/>
        </w:rPr>
      </w:pPr>
      <w:r>
        <w:rPr>
          <w:color w:val="000000"/>
          <w:sz w:val="18"/>
          <w:szCs w:val="18"/>
        </w:rPr>
        <w:t>The Contractor shall cooperate with the Engineer - in - Charge in making and considering proposals for how the effect of such an event or circumstance can be avoided or reduced by anyone involved in the work and in carrying out any resulting instruction of the Engineer - in - Charge.</w:t>
      </w:r>
    </w:p>
    <w:p>
      <w:pPr>
        <w:pStyle w:val="Normal"/>
        <w:jc w:val="both"/>
        <w:rPr>
          <w:b/>
          <w:color w:val="000000"/>
          <w:sz w:val="18"/>
          <w:szCs w:val="18"/>
        </w:rPr>
      </w:pPr>
      <w:r>
        <w:rPr>
          <w:b/>
          <w:color w:val="000000"/>
          <w:sz w:val="18"/>
          <w:szCs w:val="18"/>
        </w:rPr>
      </w:r>
    </w:p>
    <w:p>
      <w:pPr>
        <w:pStyle w:val="Normal"/>
        <w:numPr>
          <w:ilvl w:val="0"/>
          <w:numId w:val="40"/>
        </w:numPr>
        <w:jc w:val="both"/>
        <w:rPr>
          <w:b/>
          <w:color w:val="000000"/>
          <w:sz w:val="18"/>
          <w:szCs w:val="18"/>
        </w:rPr>
      </w:pPr>
      <w:r>
        <w:rPr>
          <w:b/>
          <w:color w:val="000000"/>
          <w:sz w:val="18"/>
          <w:szCs w:val="18"/>
        </w:rPr>
        <w:t>Management Meetings:</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Engineer - in - Charge may require the Contractor to attend a management meeting. The business of a management meeting shall be to review the programme for remaining work and to deal with matters raised in accordance with the early warning procedure.</w:t>
      </w:r>
    </w:p>
    <w:p>
      <w:pPr>
        <w:pStyle w:val="Normal"/>
        <w:jc w:val="both"/>
        <w:rPr>
          <w:b/>
          <w:color w:val="000000"/>
          <w:sz w:val="18"/>
          <w:szCs w:val="18"/>
        </w:rPr>
      </w:pPr>
      <w:r>
        <w:rPr>
          <w:rFonts w:cs="Times New Roman"/>
          <w:b/>
          <w:color w:val="000000"/>
          <w:sz w:val="18"/>
          <w:szCs w:val="18"/>
        </w:rPr>
      </w:r>
    </w:p>
    <w:p>
      <w:pPr>
        <w:pStyle w:val="Normal"/>
        <w:numPr>
          <w:ilvl w:val="0"/>
          <w:numId w:val="29"/>
        </w:numPr>
        <w:jc w:val="center"/>
        <w:rPr>
          <w:b/>
          <w:smallCaps/>
          <w:color w:val="000000"/>
          <w:sz w:val="26"/>
          <w:szCs w:val="26"/>
        </w:rPr>
      </w:pPr>
      <w:r>
        <w:rPr>
          <w:b/>
          <w:color w:val="000000"/>
          <w:sz w:val="26"/>
          <w:szCs w:val="26"/>
        </w:rPr>
        <w:t>Q</w:t>
      </w:r>
      <w:r>
        <w:rPr>
          <w:b/>
          <w:smallCaps/>
          <w:color w:val="000000"/>
          <w:sz w:val="26"/>
          <w:szCs w:val="26"/>
        </w:rPr>
        <w:t>uality Control</w:t>
      </w:r>
    </w:p>
    <w:p>
      <w:pPr>
        <w:pStyle w:val="Normal"/>
        <w:jc w:val="both"/>
        <w:rPr>
          <w:b/>
          <w:color w:val="000000"/>
          <w:sz w:val="18"/>
          <w:szCs w:val="18"/>
        </w:rPr>
      </w:pPr>
      <w:r>
        <w:rPr>
          <w:b/>
          <w:smallCaps/>
          <w:color w:val="000000"/>
          <w:sz w:val="18"/>
          <w:szCs w:val="18"/>
        </w:rPr>
      </w:r>
    </w:p>
    <w:p>
      <w:pPr>
        <w:pStyle w:val="Normal"/>
        <w:numPr>
          <w:ilvl w:val="0"/>
          <w:numId w:val="40"/>
        </w:numPr>
        <w:spacing w:lineRule="auto" w:line="360"/>
        <w:jc w:val="both"/>
        <w:rPr>
          <w:b/>
          <w:sz w:val="18"/>
          <w:szCs w:val="18"/>
        </w:rPr>
      </w:pPr>
      <w:r>
        <w:rPr>
          <w:b/>
          <w:sz w:val="18"/>
          <w:szCs w:val="18"/>
        </w:rPr>
        <w:t>Identifying Defects:</w:t>
      </w:r>
    </w:p>
    <w:p>
      <w:pPr>
        <w:pStyle w:val="BodyText"/>
        <w:numPr>
          <w:ilvl w:val="1"/>
          <w:numId w:val="40"/>
        </w:numPr>
        <w:spacing w:lineRule="auto" w:line="240"/>
        <w:rPr>
          <w:rFonts w:ascii="Times New Roman" w:hAnsi="Times New Roman" w:cs="Times New Roman"/>
          <w:sz w:val="18"/>
          <w:szCs w:val="18"/>
        </w:rPr>
      </w:pPr>
      <w:r>
        <w:rPr>
          <w:rFonts w:cs="Times New Roman" w:ascii="Times New Roman" w:hAnsi="Times New Roman"/>
          <w:sz w:val="18"/>
          <w:szCs w:val="18"/>
        </w:rPr>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p>
      <w:pPr>
        <w:pStyle w:val="BodyText"/>
        <w:numPr>
          <w:ilvl w:val="1"/>
          <w:numId w:val="40"/>
        </w:numPr>
        <w:spacing w:lineRule="auto" w:line="276" w:before="240" w:after="0"/>
        <w:rPr>
          <w:rFonts w:ascii="Times New Roman" w:hAnsi="Times New Roman" w:cs="Times New Roman"/>
          <w:b/>
          <w:bCs/>
          <w:sz w:val="18"/>
          <w:szCs w:val="18"/>
        </w:rPr>
      </w:pPr>
      <w:r>
        <w:rPr>
          <w:rFonts w:cs="Times New Roman" w:ascii="Times New Roman" w:hAnsi="Times New Roman"/>
          <w:b/>
          <w:bCs/>
          <w:sz w:val="18"/>
          <w:szCs w:val="18"/>
        </w:rPr>
        <w:t>Completion of outstanding work and Remedying Defects</w:t>
      </w:r>
    </w:p>
    <w:p>
      <w:pPr>
        <w:pStyle w:val="BodyText"/>
        <w:spacing w:lineRule="auto" w:line="276"/>
        <w:ind w:firstLine="420" w:start="720" w:end="0"/>
        <w:rPr>
          <w:rFonts w:ascii="Times New Roman" w:hAnsi="Times New Roman" w:cs="Times New Roman"/>
          <w:sz w:val="18"/>
          <w:szCs w:val="18"/>
        </w:rPr>
      </w:pPr>
      <w:r>
        <w:rPr>
          <w:rFonts w:cs="Times New Roman" w:ascii="Times New Roman" w:hAnsi="Times New Roman"/>
          <w:sz w:val="18"/>
          <w:szCs w:val="18"/>
        </w:rPr>
        <w:t>In order that the works shall be in the condition required by the Contract (fair wear and tear excepted) by the expiry date of the relevant Defects Liability Period or as soon as practicable thereafter, the contractor shall:</w:t>
      </w:r>
    </w:p>
    <w:p>
      <w:pPr>
        <w:pStyle w:val="BodyText"/>
        <w:spacing w:lineRule="auto" w:line="276"/>
        <w:ind w:start="720" w:end="0"/>
        <w:rPr>
          <w:rFonts w:ascii="Times New Roman" w:hAnsi="Times New Roman" w:cs="Times New Roman"/>
          <w:sz w:val="18"/>
          <w:szCs w:val="18"/>
        </w:rPr>
      </w:pPr>
      <w:r>
        <w:rPr>
          <w:rFonts w:cs="Times New Roman" w:ascii="Times New Roman" w:hAnsi="Times New Roman"/>
          <w:sz w:val="18"/>
          <w:szCs w:val="18"/>
        </w:rPr>
        <w:t>Complete any work which is outstanding on the date of start on takeover of the Site and Works, within such reasonable time as is instructed by the Engineer-in-charge and Execute all work required to remedy defects or damage, as may be notified by the Engineer-in-charge on or before the expiry date of the Defects Liability for the works (as the Case may be)</w:t>
      </w:r>
    </w:p>
    <w:p>
      <w:pPr>
        <w:pStyle w:val="BodyText"/>
        <w:numPr>
          <w:ilvl w:val="1"/>
          <w:numId w:val="40"/>
        </w:numPr>
        <w:spacing w:lineRule="auto" w:line="240"/>
        <w:rPr>
          <w:rFonts w:ascii="Times New Roman" w:hAnsi="Times New Roman" w:cs="Times New Roman"/>
          <w:sz w:val="18"/>
          <w:szCs w:val="18"/>
        </w:rPr>
      </w:pPr>
      <w:r>
        <w:rPr>
          <w:rFonts w:cs="Times New Roman" w:ascii="Times New Roman" w:hAnsi="Times New Roman"/>
          <w:b/>
          <w:bCs/>
          <w:sz w:val="18"/>
          <w:szCs w:val="18"/>
        </w:rPr>
        <w:t>Cost of Remedying Defects</w:t>
      </w:r>
    </w:p>
    <w:p>
      <w:pPr>
        <w:pStyle w:val="BodyText"/>
        <w:spacing w:lineRule="auto" w:line="276"/>
        <w:ind w:firstLine="414" w:start="720" w:end="0"/>
        <w:rPr>
          <w:rFonts w:ascii="Times New Roman" w:hAnsi="Times New Roman" w:cs="Times New Roman"/>
          <w:sz w:val="18"/>
          <w:szCs w:val="18"/>
        </w:rPr>
      </w:pPr>
      <w:r>
        <w:rPr>
          <w:rFonts w:cs="Times New Roman" w:ascii="Times New Roman" w:hAnsi="Times New Roman"/>
          <w:sz w:val="18"/>
          <w:szCs w:val="18"/>
        </w:rPr>
        <w:t xml:space="preserve">All work required to remedy defects shall be executed at the risk and cost of the Contractor, if and to the extent that the work is attributable to: </w:t>
      </w:r>
    </w:p>
    <w:p>
      <w:pPr>
        <w:pStyle w:val="BodyText"/>
        <w:numPr>
          <w:ilvl w:val="4"/>
          <w:numId w:val="40"/>
        </w:numPr>
        <w:spacing w:lineRule="auto" w:line="276"/>
        <w:rPr>
          <w:rFonts w:ascii="Times New Roman" w:hAnsi="Times New Roman" w:cs="Times New Roman"/>
          <w:sz w:val="18"/>
          <w:szCs w:val="18"/>
        </w:rPr>
      </w:pPr>
      <w:r>
        <w:rPr>
          <w:rFonts w:cs="Times New Roman" w:ascii="Times New Roman" w:hAnsi="Times New Roman"/>
          <w:sz w:val="18"/>
          <w:szCs w:val="18"/>
        </w:rPr>
        <w:t>Failure of the Contractor to comply with its obligations under the Contract.</w:t>
      </w:r>
    </w:p>
    <w:p>
      <w:pPr>
        <w:pStyle w:val="Normal"/>
        <w:tabs>
          <w:tab w:val="clear" w:pos="720"/>
          <w:tab w:val="left" w:pos="748" w:leader="none"/>
          <w:tab w:val="left" w:pos="1122" w:leader="none"/>
          <w:tab w:val="left" w:pos="1496" w:leader="none"/>
        </w:tabs>
        <w:ind w:start="720" w:end="0"/>
        <w:jc w:val="both"/>
        <w:rPr>
          <w:b/>
          <w:bCs/>
          <w:sz w:val="18"/>
          <w:szCs w:val="18"/>
        </w:rPr>
      </w:pPr>
      <w:r>
        <w:rPr>
          <w:rFonts w:cs="Times New Roman"/>
          <w:b/>
          <w:bCs/>
          <w:sz w:val="18"/>
          <w:szCs w:val="18"/>
        </w:rPr>
      </w:r>
    </w:p>
    <w:p>
      <w:pPr>
        <w:pStyle w:val="NoSpacing"/>
        <w:rPr>
          <w:b/>
          <w:color w:val="000000"/>
          <w:sz w:val="18"/>
          <w:szCs w:val="18"/>
        </w:rPr>
      </w:pPr>
      <w:r>
        <w:rPr>
          <w:b/>
          <w:bCs/>
          <w:sz w:val="18"/>
          <w:szCs w:val="18"/>
        </w:rPr>
        <w:tab/>
      </w:r>
    </w:p>
    <w:p>
      <w:pPr>
        <w:pStyle w:val="Normal"/>
        <w:numPr>
          <w:ilvl w:val="0"/>
          <w:numId w:val="40"/>
        </w:numPr>
        <w:jc w:val="both"/>
        <w:rPr>
          <w:b/>
          <w:color w:val="000000"/>
          <w:sz w:val="18"/>
          <w:szCs w:val="18"/>
        </w:rPr>
      </w:pPr>
      <w:r>
        <w:rPr>
          <w:b/>
          <w:color w:val="000000"/>
          <w:sz w:val="18"/>
          <w:szCs w:val="18"/>
        </w:rPr>
        <w:t>Tests:</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If the Engineer - in - Charge instructs the contractor to carry out a test not specified in the specification to check whether any work has a defect and the contractor shall pay for the test and any samples.</w:t>
      </w:r>
    </w:p>
    <w:p>
      <w:pPr>
        <w:pStyle w:val="Normal"/>
        <w:tabs>
          <w:tab w:val="clear" w:pos="720"/>
          <w:tab w:val="left" w:pos="2745" w:leader="none"/>
        </w:tabs>
        <w:jc w:val="both"/>
        <w:rPr>
          <w:b/>
          <w:color w:val="000000"/>
          <w:sz w:val="18"/>
          <w:szCs w:val="18"/>
        </w:rPr>
      </w:pPr>
      <w:r>
        <w:rPr>
          <w:b/>
          <w:color w:val="000000"/>
          <w:sz w:val="18"/>
          <w:szCs w:val="18"/>
        </w:rPr>
        <w:tab/>
      </w:r>
    </w:p>
    <w:p>
      <w:pPr>
        <w:pStyle w:val="Normal"/>
        <w:numPr>
          <w:ilvl w:val="0"/>
          <w:numId w:val="40"/>
        </w:numPr>
        <w:jc w:val="both"/>
        <w:rPr>
          <w:b/>
          <w:color w:val="000000"/>
          <w:sz w:val="18"/>
          <w:szCs w:val="18"/>
        </w:rPr>
      </w:pPr>
      <w:r>
        <w:rPr>
          <w:b/>
          <w:color w:val="000000"/>
          <w:sz w:val="18"/>
          <w:szCs w:val="18"/>
        </w:rPr>
        <w:t>Correction of Defects:</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Engineer - in - Charge shall give notice to the contractor of any defects before the end of the defects liability period, which begins on completion. The defects liability period shall be extended for as long as defects remain to be corrected by the contractor.</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Every time notice of a defect is given, the contractor shall correct the notified defect within the length of time specified by the Engineer - in - Charge’s notice.</w:t>
      </w:r>
    </w:p>
    <w:p>
      <w:pPr>
        <w:pStyle w:val="Normal"/>
        <w:jc w:val="both"/>
        <w:rPr>
          <w:b/>
          <w:color w:val="000000"/>
          <w:sz w:val="18"/>
          <w:szCs w:val="18"/>
        </w:rPr>
      </w:pPr>
      <w:r>
        <w:rPr>
          <w:rFonts w:cs="Times New Roman"/>
          <w:b/>
          <w:color w:val="000000"/>
          <w:sz w:val="18"/>
          <w:szCs w:val="18"/>
        </w:rPr>
      </w:r>
    </w:p>
    <w:p>
      <w:pPr>
        <w:pStyle w:val="Normal"/>
        <w:numPr>
          <w:ilvl w:val="0"/>
          <w:numId w:val="40"/>
        </w:numPr>
        <w:jc w:val="both"/>
        <w:rPr>
          <w:b/>
          <w:color w:val="000000"/>
          <w:sz w:val="18"/>
          <w:szCs w:val="18"/>
        </w:rPr>
      </w:pPr>
      <w:r>
        <w:rPr>
          <w:b/>
          <w:color w:val="000000"/>
          <w:sz w:val="18"/>
          <w:szCs w:val="18"/>
        </w:rPr>
        <w:t>Uncorrected defects</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If the contractor has not corrected the defect within the time specified in the Engineer-in-Charge’s notice, the Engineer-in-Charge will assess the cost of having the defect corrected and the contractor will pay this amount.</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Engineer - in - Charge shall introduce O.K cards and prescribed the formats there of. O.K cards shall relate to all major components of the work.  The contractor/his authorized representative shall be required to initiate and fill in and present the O.K card to the construction staff who would check the respective items and send to the quality control staff for final check and clearance/O.K.  Any defects pointed out by the construction supervision staff or by the Quality Control staff shall promptly be attended to by the contractors and the fact of doing so be duly recorded on the back of O.K card.</w:t>
      </w:r>
    </w:p>
    <w:p>
      <w:pPr>
        <w:pStyle w:val="BodyText"/>
        <w:numPr>
          <w:ilvl w:val="1"/>
          <w:numId w:val="40"/>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Engineer - in - Charge may also introduce check lists which shall be kept in Bound registers by the construction supervision staff. The contractor may be required to fill up these lists in the first instance and shall be subsequently checked by the Construction / Quality Control engineers.</w:t>
      </w:r>
    </w:p>
    <w:p>
      <w:pPr>
        <w:pStyle w:val="BodyText"/>
        <w:spacing w:lineRule="auto" w:line="240"/>
        <w:rPr>
          <w:rFonts w:ascii="Times New Roman" w:hAnsi="Times New Roman" w:cs="Times New Roman"/>
          <w:color w:val="000000"/>
          <w:sz w:val="10"/>
          <w:szCs w:val="18"/>
        </w:rPr>
      </w:pPr>
      <w:r>
        <w:rPr>
          <w:rFonts w:cs="Times New Roman" w:ascii="Times New Roman" w:hAnsi="Times New Roman"/>
          <w:color w:val="000000"/>
          <w:sz w:val="10"/>
          <w:szCs w:val="18"/>
        </w:rPr>
      </w:r>
    </w:p>
    <w:p>
      <w:pPr>
        <w:pStyle w:val="ListParagraph"/>
        <w:numPr>
          <w:ilvl w:val="0"/>
          <w:numId w:val="46"/>
        </w:numPr>
        <w:spacing w:lineRule="auto" w:line="360"/>
        <w:jc w:val="both"/>
        <w:rPr>
          <w:sz w:val="24"/>
          <w:szCs w:val="24"/>
        </w:rPr>
      </w:pPr>
      <w:r>
        <w:rPr>
          <w:b/>
          <w:bCs/>
          <w:sz w:val="24"/>
          <w:szCs w:val="24"/>
        </w:rPr>
        <w:t>Quality Control:</w:t>
      </w:r>
    </w:p>
    <w:p>
      <w:pPr>
        <w:pStyle w:val="BodyText"/>
        <w:spacing w:lineRule="auto" w:line="276"/>
        <w:ind w:start="709" w:end="0"/>
        <w:rPr>
          <w:rFonts w:ascii="Times New Roman" w:hAnsi="Times New Roman" w:cs="Times New Roman"/>
          <w:sz w:val="18"/>
          <w:szCs w:val="18"/>
        </w:rPr>
      </w:pPr>
      <w:r>
        <w:rPr>
          <w:rFonts w:cs="Times New Roman" w:ascii="Times New Roman" w:hAnsi="Times New Roman"/>
          <w:color w:val="FF0000"/>
          <w:sz w:val="18"/>
          <w:szCs w:val="18"/>
        </w:rPr>
        <w:t>The Contractor shall carry-out all the required Tests as prescribed in the Departmental QC Manual/ BIS Codes/ Standard Specification duly maintaining all the reports/records as directed by the Engineer-in-charge. Departmental QC Manual shall be part of Bid document and binding on the Contractor and the Department for its implementation in execution of works</w:t>
      </w:r>
      <w:r>
        <w:rPr>
          <w:rFonts w:cs="Times New Roman" w:ascii="Times New Roman" w:hAnsi="Times New Roman"/>
          <w:sz w:val="18"/>
          <w:szCs w:val="18"/>
        </w:rPr>
        <w:t>.</w:t>
        <w:tab/>
        <w:t>Quality control monitoring reports, test results, reports of corrective action etc., shall be furnished to the Engineer-in-charge at regular intervals.Quality Audit will be got conducted by the Engineer-in-Charge departmentally or by other organization and the contractor shall extend the testing facilities to them also at his cost.</w:t>
        <w:tab/>
        <w:t xml:space="preserve">The Contractor shall produce the Quality records maintained by him to the Engineer-in-charge for the quality audit.  </w:t>
      </w:r>
    </w:p>
    <w:p>
      <w:pPr>
        <w:pStyle w:val="BodyText"/>
        <w:spacing w:lineRule="auto" w:line="276"/>
        <w:ind w:hanging="709" w:start="709" w:end="0"/>
        <w:rPr>
          <w:rFonts w:ascii="Times New Roman" w:hAnsi="Times New Roman" w:cs="Times New Roman"/>
          <w:color w:val="FF0000"/>
          <w:sz w:val="18"/>
          <w:szCs w:val="18"/>
        </w:rPr>
      </w:pPr>
      <w:r>
        <w:rPr>
          <w:rFonts w:cs="Times New Roman" w:ascii="Times New Roman" w:hAnsi="Times New Roman"/>
          <w:color w:val="FF0000"/>
          <w:sz w:val="18"/>
          <w:szCs w:val="18"/>
        </w:rPr>
        <w:t>QC certificate/QC Inspection Report (as the case may be) from the concerned shall be submitted for the Work bills at the following defined levels</w:t>
      </w:r>
    </w:p>
    <w:p>
      <w:pPr>
        <w:pStyle w:val="BodyText"/>
        <w:numPr>
          <w:ilvl w:val="0"/>
          <w:numId w:val="41"/>
        </w:numPr>
        <w:spacing w:lineRule="auto" w:line="276"/>
        <w:rPr>
          <w:rFonts w:ascii="Times New Roman" w:hAnsi="Times New Roman" w:cs="Times New Roman"/>
          <w:color w:val="FF0000"/>
          <w:sz w:val="18"/>
          <w:szCs w:val="18"/>
        </w:rPr>
      </w:pPr>
      <w:r>
        <w:rPr>
          <w:rFonts w:cs="Times New Roman" w:ascii="Times New Roman" w:hAnsi="Times New Roman"/>
          <w:color w:val="FF0000"/>
          <w:sz w:val="18"/>
          <w:szCs w:val="18"/>
        </w:rPr>
        <w:t>For all the works whose agreement value is equal to and less than Rs 50.00 lakh,  requisite  QC certificate/QC Inspection report shall be submitted at final bill level</w:t>
      </w:r>
    </w:p>
    <w:p>
      <w:pPr>
        <w:pStyle w:val="BodyText"/>
        <w:spacing w:lineRule="auto" w:line="276"/>
        <w:ind w:start="709" w:end="0"/>
        <w:rPr>
          <w:rFonts w:ascii="Times New Roman" w:hAnsi="Times New Roman" w:cs="Times New Roman"/>
          <w:color w:val="FF0000"/>
          <w:sz w:val="18"/>
          <w:szCs w:val="18"/>
        </w:rPr>
      </w:pPr>
      <w:r>
        <w:rPr>
          <w:rFonts w:cs="Times New Roman" w:ascii="Times New Roman" w:hAnsi="Times New Roman"/>
          <w:sz w:val="18"/>
          <w:szCs w:val="18"/>
        </w:rPr>
        <w:t xml:space="preserve">ii) </w:t>
      </w:r>
      <w:r>
        <w:rPr>
          <w:rFonts w:cs="Times New Roman" w:ascii="Times New Roman" w:hAnsi="Times New Roman"/>
          <w:color w:val="FF0000"/>
          <w:sz w:val="18"/>
          <w:szCs w:val="18"/>
        </w:rPr>
        <w:t>For all the works whose agreement value is more than Rs 50.00 lakh:</w:t>
      </w:r>
    </w:p>
    <w:p>
      <w:pPr>
        <w:pStyle w:val="BodyText"/>
        <w:numPr>
          <w:ilvl w:val="0"/>
          <w:numId w:val="72"/>
        </w:numPr>
        <w:spacing w:lineRule="auto" w:line="240"/>
        <w:rPr>
          <w:rFonts w:ascii="Times New Roman" w:hAnsi="Times New Roman" w:cs="Times New Roman"/>
          <w:color w:val="FF0000"/>
          <w:sz w:val="18"/>
          <w:szCs w:val="18"/>
        </w:rPr>
      </w:pPr>
      <w:r>
        <w:rPr>
          <w:rFonts w:cs="Times New Roman" w:ascii="Times New Roman" w:hAnsi="Times New Roman"/>
          <w:color w:val="FF0000"/>
          <w:sz w:val="18"/>
          <w:szCs w:val="18"/>
        </w:rPr>
        <w:t>QC certificate/QC Inspection report shall be submitted at 1/3rd, 2/3rd and final stages of work.</w:t>
      </w:r>
    </w:p>
    <w:p>
      <w:pPr>
        <w:pStyle w:val="BodyText"/>
        <w:numPr>
          <w:ilvl w:val="0"/>
          <w:numId w:val="72"/>
        </w:numPr>
        <w:spacing w:lineRule="auto" w:line="240"/>
        <w:rPr>
          <w:rFonts w:ascii="Times New Roman" w:hAnsi="Times New Roman" w:cs="Times New Roman"/>
          <w:color w:val="FF0000"/>
          <w:sz w:val="18"/>
          <w:szCs w:val="18"/>
        </w:rPr>
      </w:pPr>
      <w:r>
        <w:rPr>
          <w:rFonts w:cs="Times New Roman" w:ascii="Times New Roman" w:hAnsi="Times New Roman"/>
          <w:color w:val="FF0000"/>
          <w:sz w:val="18"/>
          <w:szCs w:val="18"/>
        </w:rPr>
        <w:t xml:space="preserve">In respect of major Structures like Dams, Buildings and other CM&amp;CD works etc., the QC certificate/QC Inspection report shall be submitted at critical stages of construction i.e., Foundation level, Superstructure level and Final level. </w:t>
      </w:r>
    </w:p>
    <w:p>
      <w:pPr>
        <w:pStyle w:val="BodyText"/>
        <w:numPr>
          <w:ilvl w:val="0"/>
          <w:numId w:val="72"/>
        </w:numPr>
        <w:spacing w:lineRule="auto" w:line="240"/>
        <w:rPr>
          <w:rFonts w:ascii="Times New Roman" w:hAnsi="Times New Roman" w:cs="Times New Roman"/>
          <w:color w:val="FF0000"/>
          <w:sz w:val="18"/>
          <w:szCs w:val="18"/>
        </w:rPr>
      </w:pPr>
      <w:r>
        <w:rPr>
          <w:rFonts w:cs="Times New Roman" w:ascii="Times New Roman" w:hAnsi="Times New Roman"/>
          <w:color w:val="FF0000"/>
          <w:sz w:val="18"/>
          <w:szCs w:val="18"/>
        </w:rPr>
        <w:t>If the work is completed by 1&amp;Final and 2&amp;Final, the QC certificate/QC Inspection report shall be submitted at final bill level. If, the 1st RA bill of 2&amp;Final exceeds 1/3rd value, it shall be mandated for QC concurrence</w:t>
      </w:r>
    </w:p>
    <w:p>
      <w:pPr>
        <w:pStyle w:val="BodyText"/>
        <w:spacing w:lineRule="auto" w:line="240"/>
        <w:ind w:hanging="709" w:start="709" w:end="0"/>
        <w:rPr>
          <w:rFonts w:ascii="Times New Roman" w:hAnsi="Times New Roman" w:cs="Times New Roman"/>
          <w:sz w:val="18"/>
          <w:szCs w:val="18"/>
        </w:rPr>
      </w:pPr>
      <w:r>
        <w:rPr>
          <w:rFonts w:cs="Times New Roman" w:ascii="Times New Roman" w:hAnsi="Times New Roman"/>
          <w:color w:val="FF0000"/>
          <w:sz w:val="18"/>
          <w:szCs w:val="18"/>
        </w:rPr>
      </w:r>
    </w:p>
    <w:p>
      <w:pPr>
        <w:pStyle w:val="BodyText"/>
        <w:numPr>
          <w:ilvl w:val="2"/>
          <w:numId w:val="11"/>
        </w:numPr>
        <w:spacing w:lineRule="auto" w:line="240"/>
        <w:rPr>
          <w:rFonts w:ascii="Times New Roman" w:hAnsi="Times New Roman" w:cs="Times New Roman"/>
          <w:color w:val="FF0000"/>
          <w:sz w:val="18"/>
          <w:szCs w:val="18"/>
        </w:rPr>
      </w:pPr>
      <w:r>
        <w:rPr>
          <w:rFonts w:cs="Times New Roman" w:ascii="Times New Roman" w:hAnsi="Times New Roman"/>
          <w:color w:val="FF0000"/>
          <w:sz w:val="18"/>
          <w:szCs w:val="18"/>
        </w:rPr>
        <w:t>In addition to the above stages of ii) (a) (b) and (c), for all the RA bills of more than Rs 2.00 crore, they shall invariably have requisite QC certificate/QC Inspection report (as the case may be) from the concerned</w:t>
      </w:r>
    </w:p>
    <w:p>
      <w:pPr>
        <w:pStyle w:val="BodyText"/>
        <w:spacing w:lineRule="auto" w:line="240"/>
        <w:ind w:hanging="709" w:start="709" w:end="0"/>
        <w:rPr>
          <w:rFonts w:ascii="Times New Roman" w:hAnsi="Times New Roman" w:cs="Times New Roman"/>
          <w:sz w:val="18"/>
          <w:szCs w:val="18"/>
        </w:rPr>
      </w:pPr>
      <w:r>
        <w:rPr>
          <w:rFonts w:cs="Times New Roman" w:ascii="Times New Roman" w:hAnsi="Times New Roman"/>
          <w:b/>
          <w:color w:val="FF0000"/>
          <w:sz w:val="18"/>
          <w:szCs w:val="18"/>
        </w:rPr>
        <w:t>36.1(B)</w:t>
      </w:r>
    </w:p>
    <w:p>
      <w:pPr>
        <w:pStyle w:val="BodyText"/>
        <w:numPr>
          <w:ilvl w:val="0"/>
          <w:numId w:val="63"/>
        </w:numPr>
        <w:spacing w:lineRule="auto" w:line="240"/>
        <w:rPr>
          <w:rFonts w:ascii="Times New Roman" w:hAnsi="Times New Roman" w:cs="Times New Roman"/>
          <w:color w:val="FF0000"/>
          <w:sz w:val="18"/>
          <w:szCs w:val="18"/>
        </w:rPr>
      </w:pPr>
      <w:r>
        <w:rPr>
          <w:rFonts w:cs="Times New Roman" w:ascii="Times New Roman" w:hAnsi="Times New Roman"/>
          <w:color w:val="FF0000"/>
          <w:sz w:val="18"/>
          <w:szCs w:val="18"/>
        </w:rPr>
        <w:t>For all the works whose agreement value is more than Rs.2.00 Crores the Contractor shall submit Quality Plan and also show proof of owning Quality Laboratory or having tie-up with other established Quality Testing Laboratories.</w:t>
      </w:r>
    </w:p>
    <w:p>
      <w:pPr>
        <w:pStyle w:val="BodyText"/>
        <w:spacing w:lineRule="auto" w:line="240"/>
        <w:ind w:start="720" w:end="0"/>
        <w:rPr>
          <w:rFonts w:ascii="Times New Roman" w:hAnsi="Times New Roman" w:cs="Times New Roman"/>
          <w:color w:val="FF0000"/>
          <w:sz w:val="18"/>
          <w:szCs w:val="18"/>
        </w:rPr>
      </w:pPr>
      <w:r>
        <w:rPr>
          <w:rFonts w:cs="Times New Roman" w:ascii="Times New Roman" w:hAnsi="Times New Roman"/>
          <w:color w:val="FF0000"/>
          <w:sz w:val="18"/>
          <w:szCs w:val="18"/>
        </w:rPr>
      </w:r>
    </w:p>
    <w:p>
      <w:pPr>
        <w:pStyle w:val="BodyText"/>
        <w:numPr>
          <w:ilvl w:val="0"/>
          <w:numId w:val="63"/>
        </w:numPr>
        <w:spacing w:lineRule="auto" w:line="240"/>
        <w:rPr>
          <w:rFonts w:ascii="Times New Roman" w:hAnsi="Times New Roman" w:cs="Times New Roman"/>
          <w:sz w:val="18"/>
          <w:szCs w:val="18"/>
        </w:rPr>
      </w:pPr>
      <w:r>
        <w:rPr>
          <w:rFonts w:cs="Times New Roman" w:ascii="Times New Roman" w:hAnsi="Times New Roman"/>
          <w:color w:val="FF0000"/>
          <w:sz w:val="18"/>
          <w:szCs w:val="18"/>
        </w:rPr>
        <w:t>For all the works whose agreement value is equal to and less than Rs 2.00 crore, the testing charges at Dept. QC Lab/TSERL or through other approved organizations shall be borne by the Contractor only</w:t>
      </w:r>
      <w:r>
        <w:rPr>
          <w:rFonts w:cs="Times New Roman" w:ascii="Times New Roman" w:hAnsi="Times New Roman"/>
          <w:sz w:val="18"/>
          <w:szCs w:val="18"/>
        </w:rPr>
        <w:t>.</w:t>
      </w:r>
    </w:p>
    <w:p>
      <w:pPr>
        <w:pStyle w:val="ListParagraph"/>
        <w:rPr>
          <w:sz w:val="18"/>
          <w:szCs w:val="18"/>
        </w:rPr>
      </w:pPr>
      <w:r>
        <w:rPr>
          <w:rFonts w:cs="Times New Roman"/>
          <w:sz w:val="18"/>
          <w:szCs w:val="18"/>
        </w:rPr>
      </w:r>
    </w:p>
    <w:p>
      <w:pPr>
        <w:pStyle w:val="BodyText"/>
        <w:spacing w:lineRule="auto" w:line="240"/>
        <w:ind w:hanging="709" w:start="709" w:end="0"/>
        <w:rPr>
          <w:rFonts w:ascii="Times New Roman" w:hAnsi="Times New Roman" w:cs="Times New Roman"/>
          <w:sz w:val="18"/>
          <w:szCs w:val="18"/>
        </w:rPr>
      </w:pPr>
      <w:r>
        <w:rPr>
          <w:rFonts w:cs="Times New Roman" w:ascii="Times New Roman" w:hAnsi="Times New Roman"/>
          <w:b/>
          <w:color w:val="FF0000"/>
          <w:sz w:val="18"/>
          <w:szCs w:val="18"/>
        </w:rPr>
        <w:t>36.1(C)CC Canal Lining</w:t>
      </w:r>
      <w:r>
        <w:rPr>
          <w:rFonts w:cs="Times New Roman" w:ascii="Times New Roman" w:hAnsi="Times New Roman"/>
          <w:sz w:val="18"/>
          <w:szCs w:val="18"/>
        </w:rPr>
        <w:t>:</w:t>
      </w:r>
    </w:p>
    <w:p>
      <w:pPr>
        <w:pStyle w:val="BodyText"/>
        <w:spacing w:lineRule="auto" w:line="240"/>
        <w:ind w:start="720" w:end="0"/>
        <w:rPr>
          <w:rFonts w:ascii="Times New Roman" w:hAnsi="Times New Roman" w:cs="Times New Roman"/>
          <w:color w:val="FF0000"/>
          <w:sz w:val="18"/>
          <w:szCs w:val="18"/>
        </w:rPr>
      </w:pPr>
      <w:r>
        <w:rPr>
          <w:rFonts w:cs="Times New Roman" w:ascii="Times New Roman" w:hAnsi="Times New Roman"/>
          <w:color w:val="FF0000"/>
          <w:sz w:val="18"/>
          <w:szCs w:val="18"/>
        </w:rPr>
        <w:t>In respect of CC Canal Lining works, if Core Test is not conducted and bill is being processed for the work done lining quantity, 10% of respective agreement rate shall be withheld and the same may be released in subsequent RA bills after ascertaining the Core Test results as per Codal provisions/Standard Specifications</w:t>
      </w:r>
    </w:p>
    <w:p>
      <w:pPr>
        <w:pStyle w:val="ListParagraph"/>
        <w:rPr>
          <w:sz w:val="18"/>
          <w:szCs w:val="18"/>
        </w:rPr>
      </w:pPr>
      <w:r>
        <w:rPr>
          <w:rFonts w:cs="Times New Roman"/>
          <w:color w:val="FF0000"/>
          <w:sz w:val="18"/>
          <w:szCs w:val="18"/>
        </w:rPr>
      </w:r>
    </w:p>
    <w:p>
      <w:pPr>
        <w:pStyle w:val="BodyText"/>
        <w:spacing w:lineRule="auto" w:line="240"/>
        <w:ind w:hanging="709" w:start="709" w:end="0"/>
        <w:rPr>
          <w:rFonts w:ascii="Times New Roman" w:hAnsi="Times New Roman" w:cs="Times New Roman"/>
          <w:sz w:val="18"/>
          <w:szCs w:val="18"/>
        </w:rPr>
      </w:pPr>
      <w:r>
        <w:rPr>
          <w:rFonts w:cs="Times New Roman" w:ascii="Times New Roman" w:hAnsi="Times New Roman"/>
          <w:sz w:val="18"/>
          <w:szCs w:val="18"/>
        </w:rPr>
        <w:t>36.2</w:t>
        <w:tab/>
        <w:t>The Contractor shall submit the Quality Management Plan for the Contract work indicating the following, within one month from the Commencement Date for approval of Engineer-in-charge.</w:t>
      </w:r>
    </w:p>
    <w:p>
      <w:pPr>
        <w:pStyle w:val="BodyText"/>
        <w:spacing w:lineRule="auto" w:line="240"/>
        <w:ind w:hanging="709" w:start="709" w:end="0"/>
        <w:rPr>
          <w:rFonts w:ascii="Times New Roman" w:hAnsi="Times New Roman" w:cs="Times New Roman"/>
          <w:sz w:val="18"/>
          <w:szCs w:val="18"/>
        </w:rPr>
      </w:pPr>
      <w:r>
        <w:rPr>
          <w:rFonts w:cs="Times New Roman" w:ascii="Times New Roman" w:hAnsi="Times New Roman"/>
          <w:sz w:val="18"/>
          <w:szCs w:val="18"/>
        </w:rPr>
      </w:r>
    </w:p>
    <w:p>
      <w:pPr>
        <w:pStyle w:val="BodyText"/>
        <w:spacing w:lineRule="auto" w:line="240"/>
        <w:ind w:hanging="425" w:start="1134" w:end="0"/>
        <w:rPr>
          <w:rFonts w:ascii="Times New Roman" w:hAnsi="Times New Roman" w:cs="Times New Roman"/>
          <w:sz w:val="18"/>
          <w:szCs w:val="18"/>
        </w:rPr>
      </w:pPr>
      <w:r>
        <w:rPr>
          <w:rFonts w:cs="Times New Roman" w:ascii="Times New Roman" w:hAnsi="Times New Roman"/>
          <w:sz w:val="18"/>
          <w:szCs w:val="18"/>
        </w:rPr>
        <w:t>(a) The quantum of work to be done, quantities of various materials required and the electrical and mechanical equipment to be installed.</w:t>
      </w:r>
    </w:p>
    <w:p>
      <w:pPr>
        <w:pStyle w:val="BodyText"/>
        <w:spacing w:lineRule="auto" w:line="240"/>
        <w:rPr>
          <w:rFonts w:ascii="Times New Roman" w:hAnsi="Times New Roman" w:cs="Times New Roman"/>
          <w:sz w:val="18"/>
          <w:szCs w:val="18"/>
        </w:rPr>
      </w:pPr>
      <w:r>
        <w:rPr>
          <w:rFonts w:cs="Times New Roman" w:ascii="Times New Roman" w:hAnsi="Times New Roman"/>
          <w:sz w:val="18"/>
          <w:szCs w:val="18"/>
        </w:rPr>
      </w:r>
    </w:p>
    <w:p>
      <w:pPr>
        <w:pStyle w:val="BodyText"/>
        <w:spacing w:lineRule="auto" w:line="240"/>
        <w:ind w:hanging="425" w:start="1134" w:end="0"/>
        <w:rPr>
          <w:rFonts w:ascii="Times New Roman" w:hAnsi="Times New Roman" w:cs="Times New Roman"/>
          <w:sz w:val="18"/>
          <w:szCs w:val="18"/>
        </w:rPr>
      </w:pPr>
      <w:r>
        <w:rPr>
          <w:rFonts w:cs="Times New Roman" w:ascii="Times New Roman" w:hAnsi="Times New Roman"/>
          <w:sz w:val="18"/>
          <w:szCs w:val="18"/>
        </w:rPr>
        <w:t xml:space="preserve">(b) </w:t>
      </w:r>
      <w:r>
        <w:rPr>
          <w:rFonts w:cs="Times New Roman" w:ascii="Times New Roman" w:hAnsi="Times New Roman"/>
          <w:color w:val="FF0000"/>
          <w:sz w:val="18"/>
          <w:szCs w:val="18"/>
        </w:rPr>
        <w:t>The number of tests to be conducted for various materials, electrical and mechanical equipment and also for finished items of work as per the I.S Codes and other codes like IRC codes at the frequencies mentioned in MoRTH&amp;MoRD Specifications or any other relevant codes</w:t>
      </w:r>
      <w:r>
        <w:rPr>
          <w:rFonts w:cs="Times New Roman" w:ascii="Times New Roman" w:hAnsi="Times New Roman"/>
          <w:sz w:val="18"/>
          <w:szCs w:val="18"/>
        </w:rPr>
        <w:t>.</w:t>
      </w:r>
    </w:p>
    <w:p>
      <w:pPr>
        <w:pStyle w:val="BodyText"/>
        <w:spacing w:lineRule="auto" w:line="240"/>
        <w:ind w:hanging="425" w:start="1134" w:end="0"/>
        <w:rPr>
          <w:rFonts w:ascii="Times New Roman" w:hAnsi="Times New Roman" w:cs="Times New Roman"/>
          <w:sz w:val="18"/>
          <w:szCs w:val="18"/>
        </w:rPr>
      </w:pPr>
      <w:r>
        <w:rPr>
          <w:rFonts w:cs="Times New Roman" w:ascii="Times New Roman" w:hAnsi="Times New Roman"/>
          <w:sz w:val="18"/>
          <w:szCs w:val="18"/>
        </w:rPr>
        <w:t>(c) The details field laboratories and testing facilities available for conducting the above tests.</w:t>
      </w:r>
    </w:p>
    <w:p>
      <w:pPr>
        <w:pStyle w:val="BodyText"/>
        <w:spacing w:lineRule="auto" w:line="240"/>
        <w:ind w:hanging="425" w:start="1134" w:end="0"/>
        <w:rPr>
          <w:rFonts w:ascii="Times New Roman" w:hAnsi="Times New Roman" w:cs="Times New Roman"/>
          <w:sz w:val="18"/>
          <w:szCs w:val="18"/>
        </w:rPr>
      </w:pPr>
      <w:r>
        <w:rPr>
          <w:rFonts w:cs="Times New Roman" w:ascii="Times New Roman" w:hAnsi="Times New Roman"/>
          <w:sz w:val="18"/>
          <w:szCs w:val="18"/>
        </w:rPr>
        <w:t xml:space="preserve">(d) MOU with external laboratories approved by the Government for conducting required tests on equipment and materials. </w:t>
      </w:r>
    </w:p>
    <w:p>
      <w:pPr>
        <w:pStyle w:val="BodyText"/>
        <w:numPr>
          <w:ilvl w:val="0"/>
          <w:numId w:val="60"/>
        </w:numPr>
        <w:spacing w:lineRule="auto" w:line="240"/>
        <w:ind w:hanging="425" w:start="1134" w:end="0"/>
        <w:rPr>
          <w:rFonts w:ascii="Times New Roman" w:hAnsi="Times New Roman" w:cs="Times New Roman"/>
          <w:sz w:val="18"/>
          <w:szCs w:val="18"/>
        </w:rPr>
      </w:pPr>
      <w:r>
        <w:rPr>
          <w:rFonts w:cs="Times New Roman" w:ascii="Times New Roman" w:hAnsi="Times New Roman"/>
          <w:sz w:val="18"/>
          <w:szCs w:val="18"/>
        </w:rPr>
        <w:t>The personnel of contractor in-charge of quality management with their names, duties and authority. The qualifications of the person’s in-charge of collecting samples, testing materials, testing equipment and finished item work, persons in-charge of quality assurance with powers to reject the defect work, the process of rectification of defects and deficiencies, the process of corrective actions for avoiding recurrence of defects.</w:t>
      </w:r>
    </w:p>
    <w:p>
      <w:pPr>
        <w:pStyle w:val="BodyText"/>
        <w:numPr>
          <w:ilvl w:val="0"/>
          <w:numId w:val="60"/>
        </w:numPr>
        <w:spacing w:lineRule="auto" w:line="240"/>
        <w:ind w:hanging="425" w:start="1134" w:end="0"/>
        <w:rPr>
          <w:rFonts w:ascii="Times New Roman" w:hAnsi="Times New Roman" w:cs="Times New Roman"/>
          <w:sz w:val="18"/>
          <w:szCs w:val="18"/>
        </w:rPr>
      </w:pPr>
      <w:r>
        <w:rPr>
          <w:rFonts w:cs="Times New Roman" w:ascii="Times New Roman" w:hAnsi="Times New Roman"/>
          <w:sz w:val="18"/>
          <w:szCs w:val="18"/>
        </w:rPr>
        <w:t xml:space="preserve"> </w:t>
      </w:r>
      <w:r>
        <w:rPr>
          <w:rFonts w:cs="Times New Roman" w:ascii="Times New Roman" w:hAnsi="Times New Roman"/>
          <w:sz w:val="18"/>
          <w:szCs w:val="18"/>
        </w:rPr>
        <w:t>Any other information that may be required by the Engineer-in-charge.</w:t>
      </w:r>
    </w:p>
    <w:p>
      <w:pPr>
        <w:pStyle w:val="ListParagraph"/>
        <w:rPr>
          <w:sz w:val="18"/>
          <w:szCs w:val="18"/>
        </w:rPr>
      </w:pPr>
      <w:r>
        <w:rPr>
          <w:rFonts w:cs="Times New Roman"/>
          <w:sz w:val="18"/>
          <w:szCs w:val="18"/>
        </w:rPr>
      </w:r>
    </w:p>
    <w:p>
      <w:pPr>
        <w:pStyle w:val="ListParagraph"/>
        <w:spacing w:lineRule="auto" w:line="360"/>
        <w:ind w:start="1276" w:end="0"/>
        <w:jc w:val="both"/>
        <w:rPr>
          <w:sz w:val="18"/>
          <w:szCs w:val="18"/>
        </w:rPr>
      </w:pPr>
      <w:r>
        <w:rPr>
          <w:sz w:val="18"/>
          <w:szCs w:val="18"/>
        </w:rPr>
        <w:t>(h)  Copies of the quality management plan have to be furnished to the Engineer-in-Charge.</w:t>
      </w:r>
    </w:p>
    <w:p>
      <w:pPr>
        <w:pStyle w:val="Normal"/>
        <w:ind w:start="720" w:end="0"/>
        <w:jc w:val="both"/>
        <w:rPr>
          <w:color w:val="000000"/>
          <w:sz w:val="12"/>
          <w:szCs w:val="18"/>
        </w:rPr>
      </w:pPr>
      <w:r>
        <w:rPr>
          <w:color w:val="000000"/>
          <w:sz w:val="12"/>
          <w:szCs w:val="18"/>
        </w:rPr>
      </w:r>
    </w:p>
    <w:p>
      <w:pPr>
        <w:pStyle w:val="Heading1"/>
        <w:numPr>
          <w:ilvl w:val="0"/>
          <w:numId w:val="29"/>
        </w:numPr>
        <w:spacing w:lineRule="auto" w:line="240"/>
        <w:jc w:val="center"/>
        <w:rPr>
          <w:rFonts w:ascii="Times New Roman" w:hAnsi="Times New Roman" w:cs="Times New Roman"/>
          <w:color w:val="000000"/>
          <w:sz w:val="26"/>
          <w:szCs w:val="26"/>
        </w:rPr>
      </w:pPr>
      <w:r>
        <w:rPr>
          <w:rFonts w:cs="Times New Roman" w:ascii="Times New Roman" w:hAnsi="Times New Roman"/>
          <w:color w:val="000000"/>
          <w:sz w:val="26"/>
          <w:szCs w:val="26"/>
        </w:rPr>
        <w:t>Cost Control</w:t>
      </w:r>
    </w:p>
    <w:p>
      <w:pPr>
        <w:pStyle w:val="Normal"/>
        <w:numPr>
          <w:ilvl w:val="0"/>
          <w:numId w:val="61"/>
        </w:numPr>
        <w:jc w:val="both"/>
        <w:rPr>
          <w:b/>
          <w:color w:val="000000"/>
          <w:sz w:val="18"/>
          <w:szCs w:val="18"/>
        </w:rPr>
      </w:pPr>
      <w:r>
        <w:rPr>
          <w:b/>
          <w:color w:val="000000"/>
          <w:sz w:val="18"/>
          <w:szCs w:val="18"/>
        </w:rPr>
        <w:t>Bill of Quantities:</w:t>
      </w:r>
    </w:p>
    <w:p>
      <w:pPr>
        <w:pStyle w:val="BodyText"/>
        <w:numPr>
          <w:ilvl w:val="1"/>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Bill Quantities shall contain items for the construction work to be done by the Contractor.</w:t>
      </w:r>
    </w:p>
    <w:p>
      <w:pPr>
        <w:pStyle w:val="BodyText"/>
        <w:spacing w:lineRule="auto" w:line="240"/>
        <w:rPr>
          <w:rFonts w:ascii="Times New Roman" w:hAnsi="Times New Roman" w:cs="Times New Roman"/>
          <w:color w:val="000000"/>
          <w:sz w:val="12"/>
          <w:szCs w:val="18"/>
        </w:rPr>
      </w:pPr>
      <w:r>
        <w:rPr>
          <w:rFonts w:cs="Times New Roman" w:ascii="Times New Roman" w:hAnsi="Times New Roman"/>
          <w:color w:val="000000"/>
          <w:sz w:val="12"/>
          <w:szCs w:val="18"/>
        </w:rPr>
      </w:r>
    </w:p>
    <w:p>
      <w:pPr>
        <w:pStyle w:val="Normal"/>
        <w:numPr>
          <w:ilvl w:val="1"/>
          <w:numId w:val="61"/>
        </w:numPr>
        <w:jc w:val="both"/>
        <w:rPr>
          <w:color w:val="000000"/>
          <w:sz w:val="18"/>
          <w:szCs w:val="18"/>
        </w:rPr>
      </w:pPr>
      <w:r>
        <w:rPr>
          <w:color w:val="000000"/>
          <w:sz w:val="18"/>
          <w:szCs w:val="18"/>
        </w:rPr>
        <w:t>The Contractor is paid for the quantity of the work done at the estimate rate in the Bill of Quantities for each item plus or minus Tender percentage.</w:t>
      </w:r>
    </w:p>
    <w:p>
      <w:pPr>
        <w:pStyle w:val="Normal"/>
        <w:jc w:val="both"/>
        <w:rPr>
          <w:b/>
          <w:color w:val="000000"/>
          <w:sz w:val="18"/>
          <w:szCs w:val="18"/>
        </w:rPr>
      </w:pPr>
      <w:r>
        <w:rPr>
          <w:b/>
          <w:color w:val="000000"/>
          <w:sz w:val="18"/>
          <w:szCs w:val="18"/>
        </w:rPr>
      </w:r>
    </w:p>
    <w:p>
      <w:pPr>
        <w:pStyle w:val="Normal"/>
        <w:numPr>
          <w:ilvl w:val="0"/>
          <w:numId w:val="61"/>
        </w:numPr>
        <w:jc w:val="both"/>
        <w:rPr>
          <w:b/>
          <w:color w:val="000000"/>
          <w:sz w:val="18"/>
          <w:szCs w:val="18"/>
        </w:rPr>
      </w:pPr>
      <w:r>
        <w:rPr>
          <w:b/>
          <w:color w:val="000000"/>
          <w:sz w:val="18"/>
          <w:szCs w:val="18"/>
        </w:rPr>
        <w:t>Changes in the Quantities:</w:t>
      </w:r>
    </w:p>
    <w:p>
      <w:pPr>
        <w:pStyle w:val="Normal"/>
        <w:numPr>
          <w:ilvl w:val="1"/>
          <w:numId w:val="61"/>
        </w:numPr>
        <w:jc w:val="both"/>
        <w:rPr>
          <w:color w:val="000000"/>
          <w:sz w:val="18"/>
          <w:szCs w:val="18"/>
        </w:rPr>
      </w:pPr>
      <w:r>
        <w:rPr>
          <w:color w:val="000000"/>
          <w:sz w:val="18"/>
          <w:szCs w:val="18"/>
        </w:rPr>
        <w:t>The contractor is bound to execute all supplemental works that are found essential, incidental and inevitable during execution of main work.</w:t>
      </w:r>
    </w:p>
    <w:p>
      <w:pPr>
        <w:pStyle w:val="Normal"/>
        <w:jc w:val="both"/>
        <w:rPr>
          <w:color w:val="000000"/>
          <w:sz w:val="12"/>
          <w:szCs w:val="18"/>
        </w:rPr>
      </w:pPr>
      <w:r>
        <w:rPr>
          <w:color w:val="000000"/>
          <w:sz w:val="12"/>
          <w:szCs w:val="18"/>
        </w:rPr>
      </w:r>
    </w:p>
    <w:p>
      <w:pPr>
        <w:pStyle w:val="Normal"/>
        <w:numPr>
          <w:ilvl w:val="1"/>
          <w:numId w:val="61"/>
        </w:numPr>
        <w:jc w:val="both"/>
        <w:rPr>
          <w:color w:val="000000"/>
          <w:sz w:val="18"/>
          <w:szCs w:val="18"/>
        </w:rPr>
      </w:pPr>
      <w:r>
        <w:rPr>
          <w:color w:val="000000"/>
          <w:sz w:val="18"/>
          <w:szCs w:val="18"/>
        </w:rPr>
        <w:t xml:space="preserve">The payment of rates for such supplemental items of work will be regulated as under;  </w:t>
      </w:r>
    </w:p>
    <w:p>
      <w:pPr>
        <w:pStyle w:val="Normal"/>
        <w:ind w:start="720" w:end="0"/>
        <w:jc w:val="both"/>
        <w:rPr>
          <w:color w:val="000000"/>
          <w:sz w:val="18"/>
          <w:szCs w:val="18"/>
        </w:rPr>
      </w:pPr>
      <w:r>
        <w:rPr>
          <w:color w:val="000000"/>
          <w:sz w:val="18"/>
          <w:szCs w:val="18"/>
        </w:rPr>
        <w:t>Supplemental items directly deducible from similar items in the original agreement.</w:t>
      </w:r>
    </w:p>
    <w:p>
      <w:pPr>
        <w:pStyle w:val="Normal"/>
        <w:ind w:start="720" w:end="0"/>
        <w:jc w:val="both"/>
        <w:rPr>
          <w:color w:val="000000"/>
          <w:sz w:val="18"/>
          <w:szCs w:val="18"/>
        </w:rPr>
      </w:pPr>
      <w:r>
        <w:rPr>
          <w:color w:val="000000"/>
          <w:sz w:val="18"/>
          <w:szCs w:val="18"/>
        </w:rPr>
      </w:r>
    </w:p>
    <w:p>
      <w:pPr>
        <w:pStyle w:val="Normal"/>
        <w:numPr>
          <w:ilvl w:val="2"/>
          <w:numId w:val="61"/>
        </w:numPr>
        <w:jc w:val="both"/>
        <w:rPr>
          <w:color w:val="000000"/>
          <w:sz w:val="18"/>
          <w:szCs w:val="18"/>
        </w:rPr>
      </w:pPr>
      <w:r>
        <w:rPr>
          <w:color w:val="000000"/>
          <w:sz w:val="18"/>
          <w:szCs w:val="18"/>
        </w:rPr>
        <w:t>The rates shall be derived by adding to or subtracting from the agreement rate of such similar item the cost of the difference in the quantity of materials labour between the new items and similar items in the agreement worked out with reference to the Standard Schedule of Rates adopted in the sanctioned estimate with which the tenders are accepted plus or minus over all tender percentage.</w:t>
      </w:r>
    </w:p>
    <w:p>
      <w:pPr>
        <w:pStyle w:val="Normal"/>
        <w:numPr>
          <w:ilvl w:val="2"/>
          <w:numId w:val="61"/>
        </w:numPr>
        <w:jc w:val="both"/>
        <w:rPr>
          <w:color w:val="000000"/>
          <w:sz w:val="18"/>
          <w:szCs w:val="18"/>
        </w:rPr>
      </w:pPr>
      <w:r>
        <w:rPr>
          <w:color w:val="000000"/>
          <w:sz w:val="18"/>
          <w:szCs w:val="18"/>
        </w:rPr>
        <w:t xml:space="preserve">(a)  </w:t>
        <w:tab/>
        <w:t>Similar items but the rates of which cannot be directly deduced from the original agreement.</w:t>
      </w:r>
    </w:p>
    <w:p>
      <w:pPr>
        <w:pStyle w:val="Normal"/>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 xml:space="preserve">(b)  </w:t>
        <w:tab/>
        <w:t>Purely new items which do not correspond to any item in the agreement.</w:t>
      </w:r>
    </w:p>
    <w:p>
      <w:pPr>
        <w:pStyle w:val="Normal"/>
        <w:jc w:val="both"/>
        <w:rPr>
          <w:color w:val="000000"/>
          <w:sz w:val="18"/>
          <w:szCs w:val="18"/>
        </w:rPr>
      </w:pPr>
      <w:r>
        <w:rPr>
          <w:color w:val="000000"/>
          <w:sz w:val="18"/>
          <w:szCs w:val="18"/>
        </w:rPr>
      </w:r>
    </w:p>
    <w:p>
      <w:pPr>
        <w:pStyle w:val="Normal"/>
        <w:numPr>
          <w:ilvl w:val="2"/>
          <w:numId w:val="61"/>
        </w:numPr>
        <w:jc w:val="both"/>
        <w:rPr>
          <w:color w:val="000000"/>
          <w:sz w:val="18"/>
          <w:szCs w:val="18"/>
        </w:rPr>
      </w:pPr>
      <w:r>
        <w:rPr>
          <w:color w:val="000000"/>
          <w:sz w:val="18"/>
          <w:szCs w:val="18"/>
        </w:rPr>
        <w:t>The rates of all such items shall be Estimated Rates plus or minus overall Tender premium.</w:t>
      </w:r>
    </w:p>
    <w:p>
      <w:pPr>
        <w:pStyle w:val="Normal"/>
        <w:numPr>
          <w:ilvl w:val="0"/>
          <w:numId w:val="61"/>
        </w:numPr>
        <w:jc w:val="both"/>
        <w:rPr>
          <w:b/>
          <w:color w:val="000000"/>
          <w:sz w:val="18"/>
          <w:szCs w:val="18"/>
        </w:rPr>
      </w:pPr>
      <w:r>
        <w:rPr>
          <w:b/>
          <w:color w:val="000000"/>
          <w:sz w:val="18"/>
          <w:szCs w:val="18"/>
        </w:rPr>
        <w:t>Extra Items:</w:t>
      </w:r>
    </w:p>
    <w:p>
      <w:pPr>
        <w:pStyle w:val="BodyTextIndent3"/>
        <w:numPr>
          <w:ilvl w:val="1"/>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Extra items of work shall not vitiate the contract.  The contractor shall be bound to execute extra items of work as directed by the Engineer - in – Charge. The rates for extra items shall be worked out by the Executive Engineer as per the conditions of the Contract and the same are binding on the Contractor.</w:t>
      </w:r>
    </w:p>
    <w:p>
      <w:pPr>
        <w:pStyle w:val="BodyTextIndent3"/>
        <w:spacing w:lineRule="auto" w:line="240"/>
        <w:ind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3"/>
        <w:numPr>
          <w:ilvl w:val="1"/>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shall before the 15</w:t>
      </w:r>
      <w:r>
        <w:rPr>
          <w:rFonts w:cs="Times New Roman" w:ascii="Times New Roman" w:hAnsi="Times New Roman"/>
          <w:color w:val="000000"/>
          <w:sz w:val="18"/>
          <w:szCs w:val="18"/>
          <w:vertAlign w:val="superscript"/>
        </w:rPr>
        <w:t>th</w:t>
      </w:r>
      <w:r>
        <w:rPr>
          <w:rFonts w:cs="Times New Roman" w:ascii="Times New Roman" w:hAnsi="Times New Roman"/>
          <w:color w:val="000000"/>
          <w:sz w:val="18"/>
          <w:szCs w:val="18"/>
        </w:rPr>
        <w:t xml:space="preserve"> day of each month, submit in writing to the Executive Engineer a statement of extra items if any that they have executed during the preceding month failing which the contractor shall not be entitled to claim any.</w:t>
      </w:r>
    </w:p>
    <w:p>
      <w:pPr>
        <w:pStyle w:val="Normal"/>
        <w:numPr>
          <w:ilvl w:val="1"/>
          <w:numId w:val="61"/>
        </w:numPr>
        <w:jc w:val="both"/>
        <w:rPr>
          <w:color w:val="000000"/>
          <w:sz w:val="18"/>
          <w:szCs w:val="18"/>
        </w:rPr>
      </w:pPr>
      <w:r>
        <w:rPr>
          <w:color w:val="000000"/>
          <w:sz w:val="18"/>
          <w:szCs w:val="18"/>
        </w:rPr>
        <w:t>Entrustment of additional items:</w:t>
      </w:r>
    </w:p>
    <w:p>
      <w:pPr>
        <w:pStyle w:val="Normal"/>
        <w:numPr>
          <w:ilvl w:val="2"/>
          <w:numId w:val="61"/>
        </w:numPr>
        <w:jc w:val="both"/>
        <w:rPr>
          <w:color w:val="000000"/>
          <w:sz w:val="18"/>
          <w:szCs w:val="18"/>
        </w:rPr>
      </w:pPr>
      <w:r>
        <w:rPr>
          <w:color w:val="000000"/>
          <w:sz w:val="18"/>
          <w:szCs w:val="18"/>
        </w:rPr>
        <w:t xml:space="preserve">Where ever additional items not contingent on the main work and outside the scope of original agreement are to be entrusted to the original contractor dispensing with bids and if the value of such items exceeds the limits up to which the </w:t>
      </w:r>
      <w:r>
        <w:rPr>
          <w:color w:val="000000"/>
          <w:sz w:val="18"/>
          <w:szCs w:val="18"/>
          <w:u w:val="single"/>
        </w:rPr>
        <w:t xml:space="preserve">officer </w:t>
      </w:r>
      <w:r>
        <w:rPr>
          <w:color w:val="000000"/>
          <w:sz w:val="18"/>
          <w:szCs w:val="18"/>
        </w:rPr>
        <w:t xml:space="preserve">is empowered to entrust works initially to contractor without calling for tenders, approval of </w:t>
      </w:r>
      <w:r>
        <w:rPr>
          <w:b/>
          <w:color w:val="000000"/>
          <w:sz w:val="18"/>
          <w:szCs w:val="18"/>
        </w:rPr>
        <w:t>next higher authority</w:t>
      </w:r>
      <w:r>
        <w:rPr>
          <w:color w:val="000000"/>
          <w:sz w:val="18"/>
          <w:szCs w:val="18"/>
        </w:rPr>
        <w:t xml:space="preserve"> shall be obtained.  Entrustment of such items on nomination shall be at rates not exceeding the estimated rates.</w:t>
      </w:r>
    </w:p>
    <w:p>
      <w:pPr>
        <w:pStyle w:val="Normal"/>
        <w:numPr>
          <w:ilvl w:val="2"/>
          <w:numId w:val="61"/>
        </w:numPr>
        <w:jc w:val="both"/>
        <w:rPr>
          <w:color w:val="000000"/>
          <w:sz w:val="18"/>
          <w:szCs w:val="18"/>
        </w:rPr>
      </w:pPr>
      <w:r>
        <w:rPr>
          <w:color w:val="000000"/>
          <w:sz w:val="18"/>
          <w:szCs w:val="18"/>
        </w:rPr>
        <w:t xml:space="preserve">Entrustment of the additional items contingent on the main work will be authorized by the </w:t>
      </w:r>
      <w:r>
        <w:rPr>
          <w:color w:val="000000"/>
          <w:sz w:val="18"/>
          <w:szCs w:val="18"/>
          <w:u w:val="single"/>
        </w:rPr>
        <w:t>officers</w:t>
      </w:r>
      <w:r>
        <w:rPr>
          <w:color w:val="000000"/>
          <w:sz w:val="18"/>
          <w:szCs w:val="18"/>
        </w:rPr>
        <w:t xml:space="preserve"> up to the monetary limits up to which they themselves are competent to accept items in the original agreement so long as the total amounts up to which they are competent to accept in an original agreement rates for such items shall be worked out in accordance with the procedure (I) For all items of work in excess of the quantities shown in the Bill of Quantities of the Tenders, the rate payable for such items shall be estimate rates for the items (+) or (-) over all tender percentage accepted by the </w:t>
      </w:r>
      <w:r>
        <w:rPr>
          <w:color w:val="000000"/>
          <w:sz w:val="18"/>
          <w:szCs w:val="18"/>
          <w:u w:val="single"/>
        </w:rPr>
        <w:t>competent authority</w:t>
      </w:r>
      <w:r>
        <w:rPr>
          <w:color w:val="000000"/>
          <w:sz w:val="18"/>
          <w:szCs w:val="18"/>
        </w:rPr>
        <w:t>.</w:t>
      </w:r>
    </w:p>
    <w:p>
      <w:pPr>
        <w:pStyle w:val="Normal"/>
        <w:numPr>
          <w:ilvl w:val="2"/>
          <w:numId w:val="61"/>
        </w:numPr>
        <w:jc w:val="both"/>
        <w:rPr>
          <w:color w:val="000000"/>
          <w:sz w:val="18"/>
          <w:szCs w:val="18"/>
        </w:rPr>
      </w:pPr>
      <w:r>
        <w:rPr>
          <w:color w:val="000000"/>
          <w:sz w:val="18"/>
          <w:szCs w:val="18"/>
        </w:rPr>
        <w:t xml:space="preserve">Entrustment of either the additional or supplemental items shall be subject to the provisions of the agreement entered into by a </w:t>
      </w:r>
      <w:r>
        <w:rPr>
          <w:color w:val="000000"/>
          <w:sz w:val="18"/>
          <w:szCs w:val="18"/>
          <w:u w:val="single"/>
        </w:rPr>
        <w:t>Competent Authority</w:t>
      </w:r>
      <w:r>
        <w:rPr>
          <w:color w:val="000000"/>
          <w:sz w:val="18"/>
          <w:szCs w:val="18"/>
        </w:rPr>
        <w:t xml:space="preserve"> after the tender is accepted. The </w:t>
      </w:r>
      <w:r>
        <w:rPr>
          <w:color w:val="000000"/>
          <w:sz w:val="18"/>
          <w:szCs w:val="18"/>
          <w:u w:val="single"/>
        </w:rPr>
        <w:t>Chief Engineer</w:t>
      </w:r>
      <w:r>
        <w:rPr>
          <w:color w:val="000000"/>
          <w:sz w:val="18"/>
          <w:szCs w:val="18"/>
        </w:rPr>
        <w:t xml:space="preserve"> being the authority next higher to the </w:t>
      </w:r>
      <w:r>
        <w:rPr>
          <w:color w:val="000000"/>
          <w:sz w:val="18"/>
          <w:szCs w:val="18"/>
          <w:u w:val="single"/>
        </w:rPr>
        <w:t>Superintending Engineer</w:t>
      </w:r>
      <w:r>
        <w:rPr>
          <w:color w:val="000000"/>
          <w:sz w:val="18"/>
          <w:szCs w:val="18"/>
        </w:rPr>
        <w:t xml:space="preserve">, who entered into the agreement approves the rate for the items / variation in quantity in the current agreement.  The items shall not be ordered by an officer on his own responsibility if the revised estimate or deviation statement providing for the same requires the sanction of </w:t>
      </w:r>
      <w:r>
        <w:rPr>
          <w:color w:val="000000"/>
          <w:sz w:val="18"/>
          <w:szCs w:val="18"/>
          <w:u w:val="single"/>
        </w:rPr>
        <w:t>higher authority</w:t>
      </w:r>
      <w:r>
        <w:rPr>
          <w:color w:val="000000"/>
          <w:sz w:val="18"/>
          <w:szCs w:val="18"/>
        </w:rPr>
        <w:t>.</w:t>
      </w:r>
    </w:p>
    <w:p>
      <w:pPr>
        <w:pStyle w:val="Normal"/>
        <w:ind w:hanging="720" w:start="720" w:end="0"/>
        <w:jc w:val="both"/>
        <w:rPr>
          <w:color w:val="000000"/>
          <w:sz w:val="18"/>
          <w:szCs w:val="18"/>
        </w:rPr>
      </w:pPr>
      <w:r>
        <w:rPr>
          <w:b/>
          <w:color w:val="000000"/>
          <w:sz w:val="18"/>
          <w:szCs w:val="18"/>
        </w:rPr>
        <w:t>Note:</w:t>
      </w:r>
      <w:r>
        <w:rPr>
          <w:color w:val="000000"/>
          <w:sz w:val="18"/>
          <w:szCs w:val="18"/>
        </w:rPr>
        <w:tab/>
        <w:t>It may be noted that the term Estimate Rate used above means the rate in the sanctioned estimate with which the tenders are accepted, or if no such rates is available in the estimate, the rate derived will be with reference to the Standard Schedule of Rates adopted in the sanctioned estimate with which tenders are accepted.</w:t>
      </w:r>
    </w:p>
    <w:p>
      <w:pPr>
        <w:pStyle w:val="Normal"/>
        <w:ind w:hanging="720" w:start="720" w:end="0"/>
        <w:jc w:val="both"/>
        <w:rPr>
          <w:color w:val="000000"/>
          <w:sz w:val="12"/>
          <w:szCs w:val="18"/>
        </w:rPr>
      </w:pPr>
      <w:r>
        <w:rPr>
          <w:color w:val="000000"/>
          <w:sz w:val="12"/>
          <w:szCs w:val="18"/>
        </w:rPr>
      </w:r>
    </w:p>
    <w:p>
      <w:pPr>
        <w:pStyle w:val="Normal"/>
        <w:numPr>
          <w:ilvl w:val="0"/>
          <w:numId w:val="61"/>
        </w:numPr>
        <w:jc w:val="both"/>
        <w:rPr>
          <w:b/>
          <w:color w:val="000000"/>
          <w:sz w:val="18"/>
          <w:szCs w:val="18"/>
        </w:rPr>
      </w:pPr>
      <w:r>
        <w:rPr>
          <w:b/>
          <w:color w:val="000000"/>
          <w:sz w:val="18"/>
          <w:szCs w:val="18"/>
        </w:rPr>
        <w:t>Cash flow forecasts:</w:t>
      </w:r>
    </w:p>
    <w:p>
      <w:pPr>
        <w:pStyle w:val="BodyText"/>
        <w:numPr>
          <w:ilvl w:val="1"/>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When the program is updated, the contractor is to provide the Engineer-in-charge with an updated cash flow forecast.</w:t>
      </w:r>
    </w:p>
    <w:p>
      <w:pPr>
        <w:pStyle w:val="Normal"/>
        <w:numPr>
          <w:ilvl w:val="0"/>
          <w:numId w:val="61"/>
        </w:numPr>
        <w:jc w:val="both"/>
        <w:rPr>
          <w:b/>
          <w:color w:val="000000"/>
          <w:sz w:val="18"/>
          <w:szCs w:val="18"/>
        </w:rPr>
      </w:pPr>
      <w:r>
        <w:rPr>
          <w:b/>
          <w:color w:val="000000"/>
          <w:sz w:val="18"/>
          <w:szCs w:val="18"/>
        </w:rPr>
        <w:t>Payment Certificates:</w:t>
      </w:r>
    </w:p>
    <w:p>
      <w:pPr>
        <w:pStyle w:val="BodyText"/>
        <w:numPr>
          <w:ilvl w:val="1"/>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shall submit to the Engineer - in - Charge monthly statements of the estimated value of the work completed less the cumulative amount certified previously.</w:t>
      </w:r>
    </w:p>
    <w:p>
      <w:pPr>
        <w:pStyle w:val="Normal"/>
        <w:numPr>
          <w:ilvl w:val="1"/>
          <w:numId w:val="61"/>
        </w:numPr>
        <w:jc w:val="both"/>
        <w:rPr>
          <w:color w:val="000000"/>
          <w:sz w:val="18"/>
          <w:szCs w:val="18"/>
        </w:rPr>
      </w:pPr>
      <w:r>
        <w:rPr>
          <w:color w:val="000000"/>
          <w:sz w:val="18"/>
          <w:szCs w:val="18"/>
        </w:rPr>
        <w:t>The Engineer - in - Charge shall check the Contractor’s monthly statement within 14 days.</w:t>
      </w:r>
    </w:p>
    <w:p>
      <w:pPr>
        <w:pStyle w:val="Normal"/>
        <w:numPr>
          <w:ilvl w:val="1"/>
          <w:numId w:val="61"/>
        </w:numPr>
        <w:jc w:val="both"/>
        <w:rPr>
          <w:color w:val="000000"/>
          <w:sz w:val="18"/>
          <w:szCs w:val="18"/>
        </w:rPr>
      </w:pPr>
      <w:r>
        <w:rPr>
          <w:color w:val="000000"/>
          <w:sz w:val="18"/>
          <w:szCs w:val="18"/>
        </w:rPr>
        <w:t>The value of work executed shall be determined by the Engineer - in - Charge.</w:t>
      </w:r>
    </w:p>
    <w:p>
      <w:pPr>
        <w:pStyle w:val="Normal"/>
        <w:numPr>
          <w:ilvl w:val="1"/>
          <w:numId w:val="61"/>
        </w:numPr>
        <w:jc w:val="both"/>
        <w:rPr>
          <w:color w:val="000000"/>
          <w:sz w:val="18"/>
          <w:szCs w:val="18"/>
        </w:rPr>
      </w:pPr>
      <w:r>
        <w:rPr>
          <w:color w:val="000000"/>
          <w:sz w:val="18"/>
          <w:szCs w:val="18"/>
        </w:rPr>
        <w:t>The value of work executed shall comprise the value of the quantities of the items in the Bill of Quantities completed.</w:t>
      </w:r>
    </w:p>
    <w:p>
      <w:pPr>
        <w:pStyle w:val="Normal"/>
        <w:jc w:val="both"/>
        <w:rPr>
          <w:color w:val="000000"/>
          <w:sz w:val="18"/>
          <w:szCs w:val="18"/>
        </w:rPr>
      </w:pPr>
      <w:r>
        <w:rPr>
          <w:color w:val="000000"/>
          <w:sz w:val="18"/>
          <w:szCs w:val="18"/>
        </w:rPr>
      </w:r>
    </w:p>
    <w:p>
      <w:pPr>
        <w:pStyle w:val="Normal"/>
        <w:numPr>
          <w:ilvl w:val="1"/>
          <w:numId w:val="61"/>
        </w:numPr>
        <w:jc w:val="both"/>
        <w:rPr>
          <w:color w:val="000000"/>
          <w:sz w:val="18"/>
          <w:szCs w:val="18"/>
        </w:rPr>
      </w:pPr>
      <w:r>
        <w:rPr>
          <w:color w:val="000000"/>
          <w:sz w:val="18"/>
          <w:szCs w:val="18"/>
        </w:rPr>
        <w:t>The Engineer - in - Charge may exclude any item certified in a previous certificate or reduce the proportion of any item previously certified in any certificate in the light of later information.</w:t>
      </w:r>
    </w:p>
    <w:p>
      <w:pPr>
        <w:pStyle w:val="Normal"/>
        <w:numPr>
          <w:ilvl w:val="0"/>
          <w:numId w:val="61"/>
        </w:numPr>
        <w:jc w:val="both"/>
        <w:rPr>
          <w:b/>
          <w:color w:val="000000"/>
          <w:sz w:val="18"/>
          <w:szCs w:val="18"/>
        </w:rPr>
      </w:pPr>
      <w:r>
        <w:rPr>
          <w:b/>
          <w:color w:val="000000"/>
          <w:sz w:val="18"/>
          <w:szCs w:val="18"/>
        </w:rPr>
        <w:t>Payments:</w:t>
      </w:r>
    </w:p>
    <w:p>
      <w:pPr>
        <w:pStyle w:val="BodyTextIndent"/>
        <w:numPr>
          <w:ilvl w:val="1"/>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 xml:space="preserve">Payment for the work done by the contractor will be made for the finished work based on the measurements recorded in measurement books </w:t>
      </w:r>
      <w:r>
        <w:rPr>
          <w:rFonts w:cs="Times New Roman" w:ascii="Times New Roman" w:hAnsi="Times New Roman"/>
          <w:color w:val="000000"/>
          <w:sz w:val="18"/>
          <w:szCs w:val="18"/>
          <w:u w:val="single"/>
        </w:rPr>
        <w:t>by any</w:t>
      </w:r>
      <w:r>
        <w:rPr>
          <w:rFonts w:cs="Times New Roman" w:ascii="Times New Roman" w:hAnsi="Times New Roman"/>
          <w:color w:val="000000"/>
          <w:sz w:val="18"/>
          <w:szCs w:val="18"/>
        </w:rPr>
        <w:t xml:space="preserve"> </w:t>
      </w:r>
      <w:r>
        <w:rPr>
          <w:rFonts w:cs="Times New Roman" w:ascii="Times New Roman" w:hAnsi="Times New Roman"/>
          <w:color w:val="000000"/>
          <w:sz w:val="18"/>
          <w:szCs w:val="18"/>
          <w:u w:val="single"/>
        </w:rPr>
        <w:t xml:space="preserve">officer </w:t>
      </w:r>
      <w:r>
        <w:rPr>
          <w:rFonts w:cs="Times New Roman" w:ascii="Times New Roman" w:hAnsi="Times New Roman"/>
          <w:color w:val="000000"/>
          <w:sz w:val="18"/>
          <w:szCs w:val="18"/>
        </w:rPr>
        <w:t xml:space="preserve">of the department not lower in rank than a Assistant Engineer and check measured by any </w:t>
      </w:r>
      <w:r>
        <w:rPr>
          <w:rFonts w:cs="Times New Roman" w:ascii="Times New Roman" w:hAnsi="Times New Roman"/>
          <w:color w:val="000000"/>
          <w:sz w:val="18"/>
          <w:szCs w:val="18"/>
          <w:u w:val="single"/>
        </w:rPr>
        <w:t>officer not</w:t>
      </w:r>
      <w:r>
        <w:rPr>
          <w:rFonts w:cs="Times New Roman" w:ascii="Times New Roman" w:hAnsi="Times New Roman"/>
          <w:color w:val="000000"/>
          <w:sz w:val="18"/>
          <w:szCs w:val="18"/>
        </w:rPr>
        <w:t xml:space="preserve"> lower in rank than a </w:t>
      </w:r>
      <w:r>
        <w:rPr>
          <w:rFonts w:cs="Times New Roman" w:ascii="Times New Roman" w:hAnsi="Times New Roman"/>
          <w:color w:val="000000"/>
          <w:sz w:val="18"/>
          <w:szCs w:val="18"/>
          <w:u w:val="single"/>
        </w:rPr>
        <w:t>Deputy Executive Engineer.</w:t>
      </w:r>
      <w:r>
        <w:rPr>
          <w:rFonts w:cs="Times New Roman" w:ascii="Times New Roman" w:hAnsi="Times New Roman"/>
          <w:color w:val="000000"/>
          <w:sz w:val="18"/>
          <w:szCs w:val="18"/>
        </w:rPr>
        <w:t xml:space="preserve"> The measurement shall be recorded at various stages of the work done and also after work is completed.  The contractor shall be present at the time of recording of each set of measurement and their check measurement and </w:t>
      </w:r>
      <w:r>
        <w:rPr>
          <w:rFonts w:cs="Times New Roman" w:ascii="Times New Roman" w:hAnsi="Times New Roman"/>
          <w:color w:val="000000"/>
          <w:sz w:val="18"/>
          <w:szCs w:val="18"/>
          <w:u w:val="single"/>
        </w:rPr>
        <w:t>accept them</w:t>
      </w:r>
      <w:r>
        <w:rPr>
          <w:rFonts w:cs="Times New Roman" w:ascii="Times New Roman" w:hAnsi="Times New Roman"/>
          <w:color w:val="000000"/>
          <w:sz w:val="18"/>
          <w:szCs w:val="18"/>
        </w:rPr>
        <w:t xml:space="preserve"> then and there so as to avoid disputes at a later stage.  If the contractor is not available at the work spot at the time of recording measurements or check measurements the particulars of measurements shall be signed by the authorized agent of contractor </w:t>
      </w:r>
      <w:r>
        <w:rPr>
          <w:rFonts w:cs="Times New Roman" w:ascii="Times New Roman" w:hAnsi="Times New Roman"/>
          <w:color w:val="000000"/>
          <w:sz w:val="18"/>
          <w:szCs w:val="18"/>
          <w:u w:val="single"/>
        </w:rPr>
        <w:t>based on which the contractor shall</w:t>
      </w:r>
      <w:r>
        <w:rPr>
          <w:rFonts w:cs="Times New Roman" w:ascii="Times New Roman" w:hAnsi="Times New Roman"/>
          <w:color w:val="000000"/>
          <w:sz w:val="18"/>
          <w:szCs w:val="18"/>
        </w:rPr>
        <w:t xml:space="preserve"> accept the set of measurements without any further dispute.  If for any reason the contractor’s authorized agent is also not available at site when the department decides to suspend the work recording of measurements in the absence of the contractor or his authorized representative the </w:t>
      </w:r>
      <w:r>
        <w:rPr>
          <w:rFonts w:cs="Times New Roman" w:ascii="Times New Roman" w:hAnsi="Times New Roman"/>
          <w:color w:val="000000"/>
          <w:sz w:val="18"/>
          <w:szCs w:val="18"/>
          <w:u w:val="single"/>
        </w:rPr>
        <w:t>department</w:t>
      </w:r>
      <w:r>
        <w:rPr>
          <w:rFonts w:cs="Times New Roman" w:ascii="Times New Roman" w:hAnsi="Times New Roman"/>
          <w:color w:val="000000"/>
          <w:sz w:val="18"/>
          <w:szCs w:val="18"/>
        </w:rPr>
        <w:t xml:space="preserve"> shall not entertain any claim from the contractor for any loss incurred by him on this account.  The Contractor shall however note that the </w:t>
      </w:r>
      <w:r>
        <w:rPr>
          <w:rFonts w:cs="Times New Roman" w:ascii="Times New Roman" w:hAnsi="Times New Roman"/>
          <w:color w:val="000000"/>
          <w:sz w:val="18"/>
          <w:szCs w:val="18"/>
          <w:u w:val="single"/>
        </w:rPr>
        <w:t>Department cannot</w:t>
      </w:r>
      <w:r>
        <w:rPr>
          <w:rFonts w:cs="Times New Roman" w:ascii="Times New Roman" w:hAnsi="Times New Roman"/>
          <w:color w:val="000000"/>
          <w:sz w:val="18"/>
          <w:szCs w:val="18"/>
        </w:rPr>
        <w:t xml:space="preserve"> indefinitely wait for recording the measurement due to the absence of the Contractor and his authorized agent and check measure them even in the absence of the contractor.</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1"/>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Deleted.</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1"/>
          <w:numId w:val="61"/>
        </w:numPr>
        <w:spacing w:lineRule="auto" w:line="240"/>
        <w:rPr>
          <w:rFonts w:ascii="Times New Roman" w:hAnsi="Times New Roman" w:cs="Times New Roman"/>
          <w:b/>
          <w:bCs/>
          <w:color w:val="000000"/>
          <w:sz w:val="18"/>
          <w:szCs w:val="18"/>
        </w:rPr>
      </w:pPr>
      <w:r>
        <w:rPr>
          <w:rFonts w:cs="Times New Roman" w:ascii="Times New Roman" w:hAnsi="Times New Roman"/>
          <w:b/>
          <w:bCs/>
          <w:color w:val="000000"/>
          <w:sz w:val="18"/>
          <w:szCs w:val="18"/>
        </w:rPr>
        <w:t>Payments and Certificates:</w:t>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 xml:space="preserve">Payments shall be adjusted for recovery of advance payments, liquidated damages in terms of tender conditions and security deposit for the due fulfillment of the contract.  Payment will be made to the Contractor under the certificate to be issued at reasonably frequent intervals by the </w:t>
      </w:r>
      <w:r>
        <w:rPr>
          <w:rFonts w:cs="Times New Roman" w:ascii="Times New Roman" w:hAnsi="Times New Roman"/>
          <w:color w:val="000000"/>
          <w:sz w:val="18"/>
          <w:szCs w:val="18"/>
          <w:u w:val="single"/>
        </w:rPr>
        <w:t>Engineer - in - Charge</w:t>
      </w:r>
      <w:r>
        <w:rPr>
          <w:rFonts w:cs="Times New Roman" w:ascii="Times New Roman" w:hAnsi="Times New Roman"/>
          <w:color w:val="000000"/>
          <w:sz w:val="18"/>
          <w:szCs w:val="18"/>
        </w:rPr>
        <w:t xml:space="preserve">, and intermediate payment will be the sum equal to 92½% of the value of work done as so certified and balance of 7½% will be withheld and retained as security for the due fulfillment of the contractor under the certificate to be issued by the Engineer-in-Charge.  On completion of the entire works the contractor will receive the final payment of all the moneys due or payable to him under or by virtue of the contract except earnest money deposit retained as security and a sum equal to 2½ percent of the total value of the work done.  The amount withheld from the final bill will be retained under deposits and paid to the contractor together with the earnest money deposit retained as security after a period of 24 months as all defects shall have been made good according to the true intent and meaning there of. </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In case of over payments or wrong payment if any made to the contractor due to wrong interpretation of the provisions of the contract, APSS or Contract conditions etc., such unauthorized payment will be deducted in the subsequent bills or final bill for the work or from the bills under any other contracts with the Government or at any time there after from the deposits available with the Government.</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Any recovery or recoveries advised by the Government Department either state or central, due to non-fulfillment of any contract entered into with them by the contractor shall be recovered from any bill or deposits of the contractor.</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No claim shall be entertained, if the same is not represented in writing to the Engineer-in-Charge within 15 days of its occurrence.</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is not eligible for any compensation for inevitable delay in handing over the site or for any other reason.  In such case, suitable extensions of time will be granted after considering the merits of the case.</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1"/>
          <w:numId w:val="61"/>
        </w:numPr>
        <w:spacing w:lineRule="auto" w:line="240"/>
        <w:rPr>
          <w:rFonts w:ascii="Times New Roman" w:hAnsi="Times New Roman" w:cs="Times New Roman"/>
          <w:b/>
          <w:bCs/>
          <w:color w:val="000000"/>
          <w:sz w:val="18"/>
          <w:szCs w:val="18"/>
        </w:rPr>
      </w:pPr>
      <w:r>
        <w:rPr>
          <w:rFonts w:cs="Times New Roman" w:ascii="Times New Roman" w:hAnsi="Times New Roman"/>
          <w:b/>
          <w:bCs/>
          <w:color w:val="000000"/>
          <w:sz w:val="18"/>
          <w:szCs w:val="18"/>
        </w:rPr>
        <w:t>Intermediate Payments:</w:t>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For intermediate Stage of work, only part rates as fixed by the Engineer - in - Charge will be paid.</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Part rates shall be worked out for the work done portion based on the actual operations involved keeping in view the value of the balance work to be done, to avoid unintended benefit to the Contractor in initial Stage.</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Full rate shall be paid when the work is completed to the full profile as noted in the drawings.</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For earthwork in cutting, 10% of the quantity will be with held for intermediate payments and the same will be released after completing the work to the profiles as per drawings and disposal of the spoil material at the specified places and handing over the balance useful stone.  For this purpose a length of 25 mts. will be taken as a Unit.</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For earth work, embankment formation work, 10% of the quantity will be withheld for intermediate payments and the same will be released after completing the bund to the profiles as per drawings including trimming of side slopes and all other works contingent to the bund profile.  For this purpose, 25 mts of length will be taken as a Unit.</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For the structure works either with masonry or concrete where the height of structure is more than Two meters, the quantities executed in the lower level will be withheld at the rate of one percent for every Two meters height, if the balance height o the structure work is more than Two meters in being over the executed level and the same will be released only after the entire work is completed as certified by the Engineer-in-Charge.</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For C.M. &amp; C.D. works and for lining works, spread over more than 2 Km. In length 5 percent of the concrete and Masonry quantities will be with held and the same will be released after completion of all C.M. &amp; C.D. works and lining for the entire length certified by the Engineer-in-Charge.</w:t>
      </w:r>
    </w:p>
    <w:p>
      <w:pPr>
        <w:pStyle w:val="BodyTextIndent"/>
        <w:spacing w:lineRule="auto" w:line="240"/>
        <w:ind w:hanging="0" w:start="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 xml:space="preserve">Where payment is intended for aggregates by Bill of Quantities item based on stack measurements, 10% of the quantity measured will be withheld.  No payment or advance will be made for </w:t>
      </w:r>
      <w:r>
        <w:rPr>
          <w:rFonts w:cs="Times New Roman" w:ascii="Times New Roman" w:hAnsi="Times New Roman"/>
          <w:color w:val="000000"/>
          <w:sz w:val="18"/>
          <w:szCs w:val="18"/>
          <w:u w:val="single"/>
        </w:rPr>
        <w:t xml:space="preserve">unfixed </w:t>
      </w:r>
      <w:r>
        <w:rPr>
          <w:rFonts w:cs="Times New Roman" w:ascii="Times New Roman" w:hAnsi="Times New Roman"/>
          <w:color w:val="000000"/>
          <w:sz w:val="18"/>
          <w:szCs w:val="18"/>
        </w:rPr>
        <w:t>materials when the rates are for finished work in site.</w:t>
      </w:r>
    </w:p>
    <w:p>
      <w:pPr>
        <w:pStyle w:val="Normal"/>
        <w:numPr>
          <w:ilvl w:val="0"/>
          <w:numId w:val="61"/>
        </w:numPr>
        <w:jc w:val="both"/>
        <w:rPr>
          <w:b/>
          <w:color w:val="000000"/>
          <w:sz w:val="18"/>
          <w:szCs w:val="18"/>
        </w:rPr>
      </w:pPr>
      <w:r>
        <w:rPr>
          <w:b/>
          <w:color w:val="000000"/>
          <w:sz w:val="18"/>
          <w:szCs w:val="18"/>
        </w:rPr>
        <w:t>Interest on Money due to the Contractor:</w:t>
      </w:r>
    </w:p>
    <w:p>
      <w:pPr>
        <w:pStyle w:val="Normal"/>
        <w:numPr>
          <w:ilvl w:val="1"/>
          <w:numId w:val="61"/>
        </w:numPr>
        <w:jc w:val="both"/>
        <w:rPr>
          <w:color w:val="000000"/>
          <w:sz w:val="18"/>
          <w:szCs w:val="18"/>
        </w:rPr>
      </w:pPr>
      <w:r>
        <w:rPr>
          <w:color w:val="000000"/>
          <w:sz w:val="18"/>
          <w:szCs w:val="18"/>
        </w:rPr>
        <w:t>No omission by the Executive Engineer or the sub-divisional officer to pay the amount due upon certificates shall vitiate or make void the contract, nor shall the contractor be entitled to interest upon any guarantee fund or payments in arrear, nor upon any balance which may, on the final settlement of his accounts, found to be due to him.</w:t>
      </w:r>
    </w:p>
    <w:p>
      <w:pPr>
        <w:pStyle w:val="Normal"/>
        <w:jc w:val="both"/>
        <w:rPr>
          <w:color w:val="000000"/>
          <w:sz w:val="10"/>
          <w:szCs w:val="18"/>
        </w:rPr>
      </w:pPr>
      <w:r>
        <w:rPr>
          <w:color w:val="000000"/>
          <w:sz w:val="10"/>
          <w:szCs w:val="18"/>
        </w:rPr>
      </w:r>
    </w:p>
    <w:p>
      <w:pPr>
        <w:pStyle w:val="Normal"/>
        <w:numPr>
          <w:ilvl w:val="0"/>
          <w:numId w:val="61"/>
        </w:numPr>
        <w:jc w:val="both"/>
        <w:rPr>
          <w:b/>
          <w:color w:val="000000"/>
          <w:sz w:val="18"/>
          <w:szCs w:val="18"/>
        </w:rPr>
      </w:pPr>
      <w:r>
        <w:rPr>
          <w:b/>
          <w:color w:val="000000"/>
          <w:sz w:val="18"/>
          <w:szCs w:val="18"/>
        </w:rPr>
        <w:t>Certificate of Completion of works:</w:t>
      </w:r>
    </w:p>
    <w:p>
      <w:pPr>
        <w:pStyle w:val="BodyTextIndent"/>
        <w:numPr>
          <w:ilvl w:val="1"/>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Certificate of Completion of works:</w:t>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When the whole of the work has been completed and has satisfactory passed any final test that may be prescribed by the Contract, the Contractor may give a notice to that effect to the Engineer-in-Charge accompanied by an undertaking to carryout any rectification work during the period of maintenance, such notice and undertaking shall be in writing and shall be deemed to be request by the Contractor for the Engineer-in-Charge to issue a Certificate of completion in respect of the Works.  The Engineer-in-Charge shall, within twenty one days of the date of delivery of such notice either issue to the Contractor, a certificate of completion stating the date on which, in his opinion, the works were completed in accordance with the Contract or give instructions in writing to the Contractor specifying all the Works which, in the Engineer-in-Charge'’ opinion, required to be done by the Contractor before the issue of such Certificate. The Engineer-in-Charge shall also notify the Contractor of any defects in the Works affecting completion that may appear after such instructions and before completion of the Works specified there in.  The Contractor shall be entitled to receive such Certificate of the Completion within twenty one days of completion to the satisfaction of the Engineer-in-Charge of the Works so specified and making good of any defects so notified.</w:t>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Similarly, the Contractor may request and the Engineer-in-Charge shall issue a Certificate of Completion in respect of:</w:t>
      </w:r>
    </w:p>
    <w:p>
      <w:pPr>
        <w:pStyle w:val="BodyTextIndent"/>
        <w:spacing w:lineRule="auto" w:line="240"/>
        <w:ind w:hanging="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Indent"/>
        <w:numPr>
          <w:ilvl w:val="0"/>
          <w:numId w:val="49"/>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Any section of the permanent works in respect of which a separate time for completion is provided in the Contract, and</w:t>
      </w:r>
    </w:p>
    <w:p>
      <w:pPr>
        <w:pStyle w:val="BodyTextIndent"/>
        <w:numPr>
          <w:ilvl w:val="0"/>
          <w:numId w:val="49"/>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Any substantial part of the permanent works which has been both completed to the satisfaction of the Engineer-in-Charge and occupied or used by the department.</w:t>
      </w:r>
    </w:p>
    <w:p>
      <w:pPr>
        <w:pStyle w:val="BodyTextIndent"/>
        <w:numPr>
          <w:ilvl w:val="2"/>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If any part of the Permanent Works shall have been completed and shall have satisfactorily passed any final test that may be prescribed by the Contract, the Engineer-in-Charge may issue such certificate, and the Contractor shall be deemed to have undertaken to complete any outstanding work in that part of the Works during the period of Maintenance.</w:t>
      </w:r>
    </w:p>
    <w:p>
      <w:pPr>
        <w:pStyle w:val="BodyTextIndent"/>
        <w:spacing w:lineRule="auto" w:line="240"/>
        <w:ind w:hanging="0" w:start="0" w:end="0"/>
        <w:rPr>
          <w:rFonts w:ascii="Times New Roman" w:hAnsi="Times New Roman" w:cs="Times New Roman"/>
          <w:color w:val="000000"/>
          <w:sz w:val="8"/>
          <w:szCs w:val="18"/>
        </w:rPr>
      </w:pPr>
      <w:r>
        <w:rPr>
          <w:rFonts w:cs="Times New Roman" w:ascii="Times New Roman" w:hAnsi="Times New Roman"/>
          <w:color w:val="000000"/>
          <w:sz w:val="8"/>
          <w:szCs w:val="18"/>
        </w:rPr>
      </w:r>
    </w:p>
    <w:p>
      <w:pPr>
        <w:pStyle w:val="Normal"/>
        <w:numPr>
          <w:ilvl w:val="0"/>
          <w:numId w:val="61"/>
        </w:numPr>
        <w:jc w:val="both"/>
        <w:rPr>
          <w:b/>
          <w:color w:val="000000"/>
          <w:sz w:val="18"/>
          <w:szCs w:val="18"/>
        </w:rPr>
      </w:pPr>
      <w:r>
        <w:rPr>
          <w:b/>
          <w:color w:val="000000"/>
          <w:sz w:val="18"/>
          <w:szCs w:val="18"/>
        </w:rPr>
        <w:t xml:space="preserve">Taxes included in the bid: </w:t>
      </w:r>
    </w:p>
    <w:p>
      <w:pPr>
        <w:pStyle w:val="Normal"/>
        <w:jc w:val="both"/>
        <w:rPr>
          <w:b/>
          <w:color w:val="000000"/>
          <w:sz w:val="8"/>
          <w:szCs w:val="18"/>
        </w:rPr>
      </w:pPr>
      <w:r>
        <w:rPr>
          <w:b/>
          <w:color w:val="000000"/>
          <w:sz w:val="8"/>
          <w:szCs w:val="18"/>
        </w:rPr>
      </w:r>
    </w:p>
    <w:p>
      <w:pPr>
        <w:pStyle w:val="Normal"/>
        <w:ind w:hanging="630" w:start="720" w:end="0"/>
        <w:jc w:val="both"/>
        <w:rPr>
          <w:iCs/>
          <w:color w:val="FF0000"/>
          <w:sz w:val="18"/>
          <w:szCs w:val="18"/>
        </w:rPr>
      </w:pPr>
      <w:r>
        <w:rPr>
          <w:iCs/>
          <w:color w:val="FF0000"/>
          <w:sz w:val="18"/>
          <w:szCs w:val="18"/>
        </w:rPr>
        <w:t>45.1</w:t>
        <w:tab/>
        <w:t xml:space="preserve">The percentage quoted by the contractor is exclusive of Goods Service Tax (GST) but inclusive of other taxes on all materials that the contractor will have to purchase for performance of this contract.  </w:t>
      </w:r>
    </w:p>
    <w:p>
      <w:pPr>
        <w:pStyle w:val="Normal"/>
        <w:ind w:hanging="720" w:start="720" w:end="0"/>
        <w:jc w:val="both"/>
        <w:rPr>
          <w:iCs/>
          <w:color w:val="FF0000"/>
          <w:sz w:val="18"/>
          <w:szCs w:val="18"/>
        </w:rPr>
      </w:pPr>
      <w:r>
        <w:rPr>
          <w:iCs/>
          <w:color w:val="FF0000"/>
          <w:sz w:val="18"/>
          <w:szCs w:val="18"/>
        </w:rPr>
        <w:t>45.2</w:t>
        <w:tab/>
        <w:t>GST component loaded in Part ‘B’ of the estimate shall be added in each bill of    the contractors who opt for composition scheme and recovered.</w:t>
      </w:r>
    </w:p>
    <w:p>
      <w:pPr>
        <w:pStyle w:val="Normal"/>
        <w:ind w:hanging="720" w:start="720" w:end="0"/>
        <w:jc w:val="both"/>
        <w:rPr>
          <w:iCs/>
          <w:color w:val="FF0000"/>
          <w:sz w:val="18"/>
          <w:szCs w:val="18"/>
        </w:rPr>
      </w:pPr>
      <w:r>
        <w:rPr>
          <w:iCs/>
          <w:color w:val="FF0000"/>
          <w:sz w:val="18"/>
          <w:szCs w:val="18"/>
        </w:rPr>
        <w:t>45.3</w:t>
        <w:tab/>
        <w:t>In respect of those contractors, who do not opt for composition scheme, the GST component loaded in the estimate in Part ‘B’ shall not be released to them with their bills. However, GST loaded in Part ‘B’ of the estimate shall be recovered and for the recovery made, a deduction certificate shall be issued, based on which they have to claim adjustment through their returns submitted to their respective assessing authorities.</w:t>
      </w:r>
    </w:p>
    <w:p>
      <w:pPr>
        <w:pStyle w:val="Normal"/>
        <w:rPr>
          <w:sz w:val="18"/>
          <w:szCs w:val="18"/>
        </w:rPr>
      </w:pPr>
      <w:r>
        <w:rPr>
          <w:b/>
          <w:color w:val="000000"/>
          <w:sz w:val="18"/>
          <w:szCs w:val="18"/>
          <w:u w:val="single"/>
        </w:rPr>
        <w:t xml:space="preserve">Note:- </w:t>
      </w:r>
      <w:r>
        <w:rPr>
          <w:b/>
          <w:sz w:val="18"/>
          <w:szCs w:val="18"/>
        </w:rPr>
        <w:t xml:space="preserve"> </w:t>
      </w:r>
      <w:r>
        <w:rPr>
          <w:sz w:val="18"/>
          <w:szCs w:val="18"/>
        </w:rPr>
        <w:t xml:space="preserve">Overheads and Contractor’s profit @ 13.615%  is allowed in the data which includes labour importation and amenities etc. as mentioned below. </w:t>
      </w:r>
    </w:p>
    <w:p>
      <w:pPr>
        <w:pStyle w:val="Normal"/>
        <w:rPr>
          <w:sz w:val="18"/>
          <w:szCs w:val="18"/>
        </w:rPr>
      </w:pPr>
      <w:r>
        <w:rPr>
          <w:sz w:val="18"/>
          <w:szCs w:val="18"/>
        </w:rPr>
        <w:t>The overhead charges include the following elements:</w:t>
      </w:r>
    </w:p>
    <w:p>
      <w:pPr>
        <w:pStyle w:val="ListParagraph"/>
        <w:numPr>
          <w:ilvl w:val="0"/>
          <w:numId w:val="44"/>
        </w:numPr>
        <w:spacing w:lineRule="auto" w:line="276" w:before="0" w:after="200"/>
        <w:contextualSpacing/>
        <w:rPr>
          <w:sz w:val="18"/>
          <w:szCs w:val="18"/>
        </w:rPr>
      </w:pPr>
      <w:r>
        <w:rPr>
          <w:sz w:val="18"/>
          <w:szCs w:val="18"/>
        </w:rPr>
        <w:t>Site accommodation, setting up plant, access road, water supply, electricity and general site arrangements.</w:t>
      </w:r>
    </w:p>
    <w:p>
      <w:pPr>
        <w:pStyle w:val="ListParagraph"/>
        <w:numPr>
          <w:ilvl w:val="0"/>
          <w:numId w:val="44"/>
        </w:numPr>
        <w:spacing w:lineRule="auto" w:line="276" w:before="0" w:after="200"/>
        <w:contextualSpacing/>
        <w:rPr>
          <w:sz w:val="18"/>
          <w:szCs w:val="18"/>
        </w:rPr>
      </w:pPr>
      <w:r>
        <w:rPr>
          <w:sz w:val="18"/>
          <w:szCs w:val="18"/>
        </w:rPr>
        <w:t xml:space="preserve"> </w:t>
      </w:r>
      <w:r>
        <w:rPr>
          <w:sz w:val="18"/>
          <w:szCs w:val="18"/>
        </w:rPr>
        <w:t xml:space="preserve">Office furniture, equipment and communications </w:t>
      </w:r>
    </w:p>
    <w:p>
      <w:pPr>
        <w:pStyle w:val="ListParagraph"/>
        <w:numPr>
          <w:ilvl w:val="0"/>
          <w:numId w:val="44"/>
        </w:numPr>
        <w:spacing w:lineRule="auto" w:line="276" w:before="0" w:after="200"/>
        <w:contextualSpacing/>
        <w:rPr>
          <w:sz w:val="18"/>
          <w:szCs w:val="18"/>
        </w:rPr>
      </w:pPr>
      <w:r>
        <w:rPr>
          <w:sz w:val="18"/>
          <w:szCs w:val="18"/>
        </w:rPr>
        <w:t xml:space="preserve">Expenditure on: a. Corporate office of contractor b. Site supervision c. Documentation and “as built” drawings </w:t>
      </w:r>
    </w:p>
    <w:p>
      <w:pPr>
        <w:pStyle w:val="ListParagraph"/>
        <w:numPr>
          <w:ilvl w:val="0"/>
          <w:numId w:val="44"/>
        </w:numPr>
        <w:spacing w:lineRule="auto" w:line="276" w:before="0" w:after="200"/>
        <w:contextualSpacing/>
        <w:rPr>
          <w:sz w:val="18"/>
          <w:szCs w:val="18"/>
        </w:rPr>
      </w:pPr>
      <w:r>
        <w:rPr>
          <w:sz w:val="18"/>
          <w:szCs w:val="18"/>
        </w:rPr>
        <w:t xml:space="preserve">Mobilisation/ De-Mobilisation of resources </w:t>
      </w:r>
    </w:p>
    <w:p>
      <w:pPr>
        <w:pStyle w:val="ListParagraph"/>
        <w:numPr>
          <w:ilvl w:val="0"/>
          <w:numId w:val="44"/>
        </w:numPr>
        <w:spacing w:lineRule="auto" w:line="276" w:before="0" w:after="200"/>
        <w:contextualSpacing/>
        <w:rPr>
          <w:sz w:val="18"/>
          <w:szCs w:val="18"/>
        </w:rPr>
      </w:pPr>
      <w:r>
        <w:rPr>
          <w:sz w:val="18"/>
          <w:szCs w:val="18"/>
        </w:rPr>
        <w:t xml:space="preserve"> </w:t>
      </w:r>
      <w:r>
        <w:rPr>
          <w:sz w:val="18"/>
          <w:szCs w:val="18"/>
        </w:rPr>
        <w:t xml:space="preserve">Labour camps with minimum amenities and transportation to work sites. </w:t>
      </w:r>
    </w:p>
    <w:p>
      <w:pPr>
        <w:pStyle w:val="ListParagraph"/>
        <w:numPr>
          <w:ilvl w:val="0"/>
          <w:numId w:val="44"/>
        </w:numPr>
        <w:spacing w:lineRule="auto" w:line="276" w:before="0" w:after="200"/>
        <w:contextualSpacing/>
        <w:rPr>
          <w:sz w:val="18"/>
          <w:szCs w:val="18"/>
        </w:rPr>
      </w:pPr>
      <w:r>
        <w:rPr>
          <w:sz w:val="18"/>
          <w:szCs w:val="18"/>
        </w:rPr>
        <w:t xml:space="preserve"> </w:t>
      </w:r>
      <w:r>
        <w:rPr>
          <w:sz w:val="18"/>
          <w:szCs w:val="18"/>
        </w:rPr>
        <w:t xml:space="preserve">Light vehicles for site supervision including administrative and managerial requirements. </w:t>
      </w:r>
    </w:p>
    <w:p>
      <w:pPr>
        <w:pStyle w:val="ListParagraph"/>
        <w:numPr>
          <w:ilvl w:val="0"/>
          <w:numId w:val="44"/>
        </w:numPr>
        <w:spacing w:lineRule="auto" w:line="276" w:before="0" w:after="200"/>
        <w:contextualSpacing/>
        <w:rPr>
          <w:sz w:val="18"/>
          <w:szCs w:val="18"/>
        </w:rPr>
      </w:pPr>
      <w:r>
        <w:rPr>
          <w:sz w:val="18"/>
          <w:szCs w:val="18"/>
        </w:rPr>
        <w:t xml:space="preserve"> </w:t>
      </w:r>
      <w:r>
        <w:rPr>
          <w:sz w:val="18"/>
          <w:szCs w:val="18"/>
        </w:rPr>
        <w:t xml:space="preserve">Laboratory equipment and quality control including field and laboratory testing. </w:t>
      </w:r>
    </w:p>
    <w:p>
      <w:pPr>
        <w:pStyle w:val="ListParagraph"/>
        <w:numPr>
          <w:ilvl w:val="0"/>
          <w:numId w:val="44"/>
        </w:numPr>
        <w:spacing w:lineRule="auto" w:line="276" w:before="0" w:after="200"/>
        <w:contextualSpacing/>
        <w:rPr>
          <w:sz w:val="18"/>
          <w:szCs w:val="18"/>
        </w:rPr>
      </w:pPr>
      <w:r>
        <w:rPr>
          <w:sz w:val="18"/>
          <w:szCs w:val="18"/>
        </w:rPr>
        <w:t xml:space="preserve"> </w:t>
      </w:r>
      <w:r>
        <w:rPr>
          <w:sz w:val="18"/>
          <w:szCs w:val="18"/>
        </w:rPr>
        <w:t xml:space="preserve">Minor T &amp; P and survey instruments and setting outworks, including verification of line, dimensions, trial pits and bore holes, where required. </w:t>
      </w:r>
    </w:p>
    <w:p>
      <w:pPr>
        <w:pStyle w:val="ListParagraph"/>
        <w:numPr>
          <w:ilvl w:val="0"/>
          <w:numId w:val="44"/>
        </w:numPr>
        <w:spacing w:lineRule="auto" w:line="276" w:before="0" w:after="200"/>
        <w:contextualSpacing/>
        <w:rPr>
          <w:sz w:val="18"/>
          <w:szCs w:val="18"/>
        </w:rPr>
      </w:pPr>
      <w:r>
        <w:rPr>
          <w:sz w:val="18"/>
          <w:szCs w:val="18"/>
        </w:rPr>
        <w:t xml:space="preserve">Watch and ward </w:t>
      </w:r>
    </w:p>
    <w:p>
      <w:pPr>
        <w:pStyle w:val="ListParagraph"/>
        <w:numPr>
          <w:ilvl w:val="0"/>
          <w:numId w:val="44"/>
        </w:numPr>
        <w:spacing w:lineRule="auto" w:line="276" w:before="0" w:after="200"/>
        <w:contextualSpacing/>
        <w:rPr>
          <w:sz w:val="18"/>
          <w:szCs w:val="18"/>
        </w:rPr>
      </w:pPr>
      <w:r>
        <w:rPr>
          <w:sz w:val="18"/>
          <w:szCs w:val="18"/>
        </w:rPr>
        <w:t xml:space="preserve">Traffic management during construction </w:t>
      </w:r>
    </w:p>
    <w:p>
      <w:pPr>
        <w:pStyle w:val="ListParagraph"/>
        <w:numPr>
          <w:ilvl w:val="0"/>
          <w:numId w:val="44"/>
        </w:numPr>
        <w:spacing w:lineRule="auto" w:line="276" w:before="0" w:after="200"/>
        <w:contextualSpacing/>
        <w:rPr>
          <w:sz w:val="18"/>
          <w:szCs w:val="18"/>
        </w:rPr>
      </w:pPr>
      <w:r>
        <w:rPr>
          <w:sz w:val="18"/>
          <w:szCs w:val="18"/>
        </w:rPr>
        <w:t xml:space="preserve"> </w:t>
      </w:r>
      <w:r>
        <w:rPr>
          <w:sz w:val="18"/>
          <w:szCs w:val="18"/>
        </w:rPr>
        <w:t xml:space="preserve">Expenditure on safeguarding environment </w:t>
      </w:r>
    </w:p>
    <w:p>
      <w:pPr>
        <w:pStyle w:val="ListParagraph"/>
        <w:numPr>
          <w:ilvl w:val="0"/>
          <w:numId w:val="44"/>
        </w:numPr>
        <w:spacing w:lineRule="auto" w:line="276" w:before="0" w:after="200"/>
        <w:contextualSpacing/>
        <w:rPr>
          <w:sz w:val="18"/>
          <w:szCs w:val="18"/>
        </w:rPr>
      </w:pPr>
      <w:r>
        <w:rPr>
          <w:sz w:val="18"/>
          <w:szCs w:val="18"/>
        </w:rPr>
        <w:t xml:space="preserve">Sundries </w:t>
      </w:r>
    </w:p>
    <w:p>
      <w:pPr>
        <w:pStyle w:val="ListParagraph"/>
        <w:spacing w:before="0" w:after="200"/>
        <w:ind w:start="-567" w:end="0"/>
        <w:contextualSpacing/>
        <w:rPr>
          <w:color w:val="000000"/>
          <w:sz w:val="18"/>
          <w:szCs w:val="18"/>
          <w:u w:val="single"/>
        </w:rPr>
      </w:pPr>
      <w:r>
        <w:rPr>
          <w:sz w:val="18"/>
          <w:szCs w:val="18"/>
        </w:rPr>
        <w:t xml:space="preserve">           </w:t>
      </w:r>
      <w:r>
        <w:rPr>
          <w:sz w:val="18"/>
          <w:szCs w:val="18"/>
        </w:rPr>
        <w:t>xiii.      Financing Expenditure</w:t>
      </w:r>
    </w:p>
    <w:p>
      <w:pPr>
        <w:pStyle w:val="Normal"/>
        <w:ind w:hanging="720" w:start="720" w:end="0"/>
        <w:jc w:val="both"/>
        <w:rPr>
          <w:color w:val="FF0000"/>
          <w:sz w:val="6"/>
          <w:szCs w:val="18"/>
        </w:rPr>
      </w:pPr>
      <w:r>
        <w:rPr>
          <w:color w:val="FF0000"/>
          <w:sz w:val="6"/>
          <w:szCs w:val="18"/>
          <w:u w:val="single"/>
        </w:rPr>
      </w:r>
    </w:p>
    <w:p>
      <w:pPr>
        <w:pStyle w:val="Normal"/>
        <w:numPr>
          <w:ilvl w:val="0"/>
          <w:numId w:val="61"/>
        </w:numPr>
        <w:jc w:val="both"/>
        <w:rPr>
          <w:b/>
          <w:color w:val="FF0000"/>
          <w:sz w:val="18"/>
          <w:szCs w:val="18"/>
        </w:rPr>
      </w:pPr>
      <w:r>
        <w:rPr>
          <w:b/>
          <w:color w:val="FF0000"/>
          <w:sz w:val="18"/>
          <w:szCs w:val="18"/>
        </w:rPr>
        <w:t>Price Adjustment:</w:t>
      </w:r>
    </w:p>
    <w:p>
      <w:pPr>
        <w:pStyle w:val="Normal"/>
        <w:jc w:val="both"/>
        <w:rPr>
          <w:bCs/>
          <w:color w:val="FF0000"/>
          <w:sz w:val="8"/>
          <w:szCs w:val="18"/>
        </w:rPr>
      </w:pPr>
      <w:r>
        <w:rPr>
          <w:b/>
          <w:bCs/>
          <w:color w:val="FF0000"/>
          <w:sz w:val="8"/>
          <w:szCs w:val="18"/>
        </w:rPr>
      </w:r>
    </w:p>
    <w:p>
      <w:pPr>
        <w:pStyle w:val="BodyText"/>
        <w:numPr>
          <w:ilvl w:val="1"/>
          <w:numId w:val="61"/>
        </w:numPr>
        <w:spacing w:lineRule="auto" w:line="240"/>
        <w:rPr>
          <w:rFonts w:ascii="Times New Roman" w:hAnsi="Times New Roman" w:cs="Times New Roman"/>
          <w:bCs/>
          <w:color w:val="000000"/>
          <w:sz w:val="18"/>
          <w:szCs w:val="18"/>
        </w:rPr>
      </w:pPr>
      <w:r>
        <w:rPr>
          <w:rFonts w:cs="Times New Roman" w:ascii="Times New Roman" w:hAnsi="Times New Roman"/>
          <w:bCs/>
          <w:color w:val="FF0000"/>
          <w:sz w:val="18"/>
          <w:szCs w:val="18"/>
        </w:rPr>
        <w:t xml:space="preserve">This price adjustment clause shall apply for steel, cement, bitumen and POL for all the road works &amp; bridge work including ROBs / RUBs irrespective of the value of work and irrespective of agreement period </w:t>
      </w:r>
      <w:r>
        <w:rPr>
          <w:rFonts w:cs="Times New Roman" w:ascii="Times New Roman" w:hAnsi="Times New Roman"/>
          <w:bCs/>
          <w:color w:val="000000"/>
          <w:sz w:val="18"/>
          <w:szCs w:val="18"/>
        </w:rPr>
        <w:t xml:space="preserve">(As per G.O.Ms.No.94, T(R&amp;B) (R-I) Department, Dated: 16-04-2008 &amp; </w:t>
      </w:r>
      <w:r>
        <w:rPr>
          <w:rFonts w:cs="Times New Roman" w:ascii="Times New Roman" w:hAnsi="Times New Roman"/>
          <w:sz w:val="18"/>
          <w:szCs w:val="18"/>
        </w:rPr>
        <w:t>G.O. Ms. No.1 of Finance (Works&amp; Projects-F7) Department, Dated.25.02.2012 subject to condition stipulated in the G.O</w:t>
      </w:r>
      <w:r>
        <w:rPr>
          <w:rFonts w:cs="Times New Roman" w:ascii="Times New Roman" w:hAnsi="Times New Roman"/>
          <w:bCs/>
          <w:color w:val="000000"/>
          <w:sz w:val="18"/>
          <w:szCs w:val="18"/>
        </w:rPr>
        <w:t xml:space="preserve">) </w:t>
      </w:r>
      <w:r>
        <w:rPr>
          <w:rFonts w:cs="Times New Roman" w:ascii="Times New Roman" w:hAnsi="Times New Roman"/>
          <w:color w:val="000000"/>
          <w:sz w:val="18"/>
          <w:szCs w:val="18"/>
        </w:rPr>
        <w:t>for absolute variation amended time to time.</w:t>
      </w:r>
    </w:p>
    <w:p>
      <w:pPr>
        <w:pStyle w:val="BodyText"/>
        <w:numPr>
          <w:ilvl w:val="1"/>
          <w:numId w:val="61"/>
        </w:numPr>
        <w:spacing w:lineRule="auto" w:line="240"/>
        <w:rPr>
          <w:rFonts w:ascii="Times New Roman" w:hAnsi="Times New Roman" w:cs="Times New Roman"/>
          <w:bCs/>
          <w:color w:val="FF0000"/>
          <w:sz w:val="18"/>
          <w:szCs w:val="18"/>
        </w:rPr>
      </w:pPr>
      <w:r>
        <w:rPr>
          <w:rFonts w:cs="Times New Roman" w:ascii="Times New Roman" w:hAnsi="Times New Roman"/>
          <w:bCs/>
          <w:color w:val="FF0000"/>
          <w:sz w:val="18"/>
          <w:szCs w:val="18"/>
        </w:rPr>
        <w:t>In the formula of price adjustment, R, the value of work shall exclude seigniorage charges, GST and all other overhead charges.</w:t>
      </w:r>
    </w:p>
    <w:p>
      <w:pPr>
        <w:pStyle w:val="BodyText"/>
        <w:spacing w:lineRule="auto" w:line="240"/>
        <w:rPr>
          <w:rFonts w:ascii="Times New Roman" w:hAnsi="Times New Roman" w:cs="Times New Roman"/>
          <w:bCs/>
          <w:color w:val="FF0000"/>
          <w:sz w:val="10"/>
          <w:szCs w:val="18"/>
        </w:rPr>
      </w:pPr>
      <w:r>
        <w:rPr>
          <w:rFonts w:cs="Times New Roman" w:ascii="Times New Roman" w:hAnsi="Times New Roman"/>
          <w:bCs/>
          <w:color w:val="FF0000"/>
          <w:sz w:val="10"/>
          <w:szCs w:val="18"/>
        </w:rPr>
      </w:r>
    </w:p>
    <w:p>
      <w:pPr>
        <w:pStyle w:val="BodyText"/>
        <w:numPr>
          <w:ilvl w:val="1"/>
          <w:numId w:val="61"/>
        </w:numPr>
        <w:spacing w:lineRule="auto" w:line="240"/>
        <w:rPr>
          <w:rFonts w:ascii="Times New Roman" w:hAnsi="Times New Roman" w:cs="Times New Roman"/>
          <w:color w:val="000000"/>
          <w:sz w:val="18"/>
          <w:szCs w:val="18"/>
        </w:rPr>
      </w:pPr>
      <w:r>
        <w:rPr>
          <w:rFonts w:cs="Times New Roman" w:ascii="Times New Roman" w:hAnsi="Times New Roman"/>
          <w:b/>
          <w:color w:val="000000"/>
          <w:sz w:val="18"/>
          <w:szCs w:val="18"/>
        </w:rPr>
        <w:t>Adjustment clause for cement component shall be as follow:</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t>Price adjustment for increase or decrease in the cost of cement procured by the contractor shall be paid in accordance with the following formula.</w:t>
      </w:r>
    </w:p>
    <w:p>
      <w:pPr>
        <w:pStyle w:val="BodyText"/>
        <w:spacing w:lineRule="auto" w:line="240"/>
        <w:ind w:start="720" w:end="0"/>
        <w:rPr>
          <w:rFonts w:ascii="Times New Roman" w:hAnsi="Times New Roman" w:cs="Times New Roman"/>
          <w:color w:val="000000"/>
          <w:sz w:val="10"/>
          <w:szCs w:val="18"/>
        </w:rPr>
      </w:pPr>
      <w:r>
        <w:rPr>
          <w:rFonts w:cs="Times New Roman" w:ascii="Times New Roman" w:hAnsi="Times New Roman"/>
          <w:color w:val="000000"/>
          <w:sz w:val="10"/>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t xml:space="preserve">Vc = </w:t>
        <w:tab/>
        <w:t>1.00 x Pc/100 x R x (Ci – Co) / Co</w:t>
      </w:r>
    </w:p>
    <w:p>
      <w:pPr>
        <w:pStyle w:val="BodyText"/>
        <w:spacing w:lineRule="auto" w:line="240"/>
        <w:ind w:hanging="720" w:start="1440" w:end="0"/>
        <w:rPr>
          <w:rFonts w:ascii="Times New Roman" w:hAnsi="Times New Roman" w:cs="Times New Roman"/>
          <w:color w:val="000000"/>
          <w:sz w:val="18"/>
          <w:szCs w:val="18"/>
        </w:rPr>
      </w:pPr>
      <w:r>
        <w:rPr>
          <w:rFonts w:cs="Times New Roman" w:ascii="Times New Roman" w:hAnsi="Times New Roman"/>
          <w:color w:val="000000"/>
          <w:sz w:val="18"/>
          <w:szCs w:val="18"/>
        </w:rPr>
        <w:t xml:space="preserve">Vc = </w:t>
        <w:tab/>
        <w:t>Increase or decrease in the cost of work done during the period under consideration due to changes in the rates of cement.</w:t>
      </w:r>
    </w:p>
    <w:p>
      <w:pPr>
        <w:pStyle w:val="BodyText"/>
        <w:spacing w:lineRule="auto" w:line="240"/>
        <w:ind w:start="720" w:end="0"/>
        <w:rPr>
          <w:rFonts w:ascii="Times New Roman" w:hAnsi="Times New Roman" w:cs="Times New Roman"/>
          <w:color w:val="000000"/>
          <w:sz w:val="10"/>
          <w:szCs w:val="18"/>
        </w:rPr>
      </w:pPr>
      <w:r>
        <w:rPr>
          <w:rFonts w:cs="Times New Roman" w:ascii="Times New Roman" w:hAnsi="Times New Roman"/>
          <w:color w:val="000000"/>
          <w:sz w:val="10"/>
          <w:szCs w:val="18"/>
        </w:rPr>
      </w:r>
    </w:p>
    <w:p>
      <w:pPr>
        <w:pStyle w:val="BodyText"/>
        <w:spacing w:lineRule="auto" w:line="240"/>
        <w:ind w:hanging="720" w:start="1440" w:end="0"/>
        <w:rPr>
          <w:rFonts w:ascii="Times New Roman" w:hAnsi="Times New Roman" w:cs="Times New Roman"/>
          <w:color w:val="000000"/>
          <w:sz w:val="18"/>
          <w:szCs w:val="18"/>
        </w:rPr>
      </w:pPr>
      <w:r>
        <w:rPr>
          <w:rFonts w:cs="Times New Roman" w:ascii="Times New Roman" w:hAnsi="Times New Roman"/>
          <w:color w:val="000000"/>
          <w:sz w:val="18"/>
          <w:szCs w:val="18"/>
        </w:rPr>
        <w:t xml:space="preserve">Co =  </w:t>
        <w:tab/>
        <w:t>The All India Average Wholesale Price Index for cement on the day 28 days prior to the closing date of submission of bids as published by the Ministry of Industrial Development, Government of India, New Delhi.</w:t>
      </w:r>
    </w:p>
    <w:p>
      <w:pPr>
        <w:pStyle w:val="BodyText"/>
        <w:spacing w:lineRule="auto" w:line="240"/>
        <w:ind w:hanging="720" w:start="1440" w:end="0"/>
        <w:rPr>
          <w:rFonts w:ascii="Times New Roman" w:hAnsi="Times New Roman" w:cs="Times New Roman"/>
          <w:color w:val="000000"/>
          <w:sz w:val="10"/>
          <w:szCs w:val="18"/>
        </w:rPr>
      </w:pPr>
      <w:r>
        <w:rPr>
          <w:rFonts w:cs="Times New Roman" w:ascii="Times New Roman" w:hAnsi="Times New Roman"/>
          <w:color w:val="000000"/>
          <w:sz w:val="10"/>
          <w:szCs w:val="18"/>
        </w:rPr>
      </w:r>
    </w:p>
    <w:p>
      <w:pPr>
        <w:pStyle w:val="BodyText"/>
        <w:spacing w:lineRule="auto" w:line="240"/>
        <w:ind w:hanging="720" w:start="1440" w:end="0"/>
        <w:rPr>
          <w:rFonts w:ascii="Times New Roman" w:hAnsi="Times New Roman" w:cs="Times New Roman"/>
          <w:color w:val="000000"/>
          <w:sz w:val="18"/>
          <w:szCs w:val="18"/>
        </w:rPr>
      </w:pPr>
      <w:r>
        <w:rPr>
          <w:rFonts w:cs="Times New Roman" w:ascii="Times New Roman" w:hAnsi="Times New Roman"/>
          <w:color w:val="000000"/>
          <w:sz w:val="18"/>
          <w:szCs w:val="18"/>
        </w:rPr>
        <w:t xml:space="preserve">Ci = </w:t>
        <w:tab/>
        <w:t>The All India Average Wholesale Price Index for cement on the day 28 days prior to the last date of the measurement recorded to which a particular bill payment is related, as published by the Ministery of Industrial Development, Government of India, New Delhi.</w:t>
      </w:r>
    </w:p>
    <w:p>
      <w:pPr>
        <w:pStyle w:val="BodyText"/>
        <w:spacing w:lineRule="auto" w:line="240"/>
        <w:ind w:hanging="720" w:start="144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hanging="720" w:start="1440" w:end="0"/>
        <w:rPr>
          <w:rFonts w:ascii="Times New Roman" w:hAnsi="Times New Roman" w:cs="Times New Roman"/>
          <w:color w:val="000000"/>
          <w:sz w:val="18"/>
          <w:szCs w:val="18"/>
        </w:rPr>
      </w:pPr>
      <w:r>
        <w:rPr>
          <w:rFonts w:cs="Times New Roman" w:ascii="Times New Roman" w:hAnsi="Times New Roman"/>
          <w:color w:val="000000"/>
          <w:sz w:val="18"/>
          <w:szCs w:val="18"/>
        </w:rPr>
        <w:t>Pc =</w:t>
        <w:tab/>
        <w:t>Percentage of cement component of the work (to be worked out for each work and provided for in the bid document).</w:t>
      </w:r>
    </w:p>
    <w:p>
      <w:pPr>
        <w:pStyle w:val="BodyText"/>
        <w:spacing w:lineRule="auto" w:line="240"/>
        <w:ind w:hanging="720" w:start="1440" w:end="0"/>
        <w:rPr>
          <w:rFonts w:ascii="Times New Roman" w:hAnsi="Times New Roman" w:cs="Times New Roman"/>
          <w:color w:val="000000"/>
          <w:sz w:val="10"/>
          <w:szCs w:val="18"/>
        </w:rPr>
      </w:pPr>
      <w:r>
        <w:rPr>
          <w:rFonts w:cs="Times New Roman" w:ascii="Times New Roman" w:hAnsi="Times New Roman"/>
          <w:color w:val="000000"/>
          <w:sz w:val="10"/>
          <w:szCs w:val="18"/>
        </w:rPr>
      </w:r>
    </w:p>
    <w:p>
      <w:pPr>
        <w:pStyle w:val="BodyText"/>
        <w:numPr>
          <w:ilvl w:val="1"/>
          <w:numId w:val="61"/>
        </w:numPr>
        <w:spacing w:lineRule="auto" w:line="240"/>
        <w:rPr>
          <w:rFonts w:ascii="Times New Roman" w:hAnsi="Times New Roman" w:cs="Times New Roman"/>
          <w:color w:val="000000"/>
          <w:sz w:val="18"/>
          <w:szCs w:val="18"/>
        </w:rPr>
      </w:pPr>
      <w:r>
        <w:rPr>
          <w:rFonts w:cs="Times New Roman" w:ascii="Times New Roman" w:hAnsi="Times New Roman"/>
          <w:b/>
          <w:color w:val="000000"/>
          <w:sz w:val="18"/>
          <w:szCs w:val="18"/>
        </w:rPr>
        <w:t>Adjustment clause for steel  component shall be as follows:</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t>Price adjustment for increase or decrease in the cost of steel procured by the contractor shall be paid in accordance with the following formula.</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t xml:space="preserve">Vs = </w:t>
        <w:tab/>
        <w:t>1.00 x Ps/100 x R x (Si – So) / So</w:t>
      </w:r>
    </w:p>
    <w:p>
      <w:pPr>
        <w:pStyle w:val="BodyText"/>
        <w:spacing w:lineRule="auto" w:line="240"/>
        <w:ind w:hanging="720" w:start="144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hanging="720" w:start="1440" w:end="0"/>
        <w:rPr>
          <w:rFonts w:ascii="Times New Roman" w:hAnsi="Times New Roman" w:cs="Times New Roman"/>
          <w:color w:val="000000"/>
          <w:sz w:val="18"/>
          <w:szCs w:val="18"/>
        </w:rPr>
      </w:pPr>
      <w:r>
        <w:rPr>
          <w:rFonts w:cs="Times New Roman" w:ascii="Times New Roman" w:hAnsi="Times New Roman"/>
          <w:color w:val="000000"/>
          <w:sz w:val="18"/>
          <w:szCs w:val="18"/>
        </w:rPr>
        <w:t xml:space="preserve">Vs = </w:t>
        <w:tab/>
        <w:t>Increase or decrease in the cost of work done during the period under consideration due to changes in the rates of steel.</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hanging="720" w:start="1440" w:end="0"/>
        <w:rPr>
          <w:rFonts w:ascii="Times New Roman" w:hAnsi="Times New Roman" w:cs="Times New Roman"/>
          <w:color w:val="000000"/>
          <w:sz w:val="18"/>
          <w:szCs w:val="18"/>
        </w:rPr>
      </w:pPr>
      <w:r>
        <w:rPr>
          <w:rFonts w:cs="Times New Roman" w:ascii="Times New Roman" w:hAnsi="Times New Roman"/>
          <w:color w:val="000000"/>
          <w:sz w:val="18"/>
          <w:szCs w:val="18"/>
        </w:rPr>
        <w:t xml:space="preserve">So =  </w:t>
        <w:tab/>
        <w:t>The All India Average Wholesale Price Index for steel on the day 28 days prior to the closing date of submission of bids as published by the Ministry of Industrial Development, Government of India, New Delhi.</w:t>
      </w:r>
    </w:p>
    <w:p>
      <w:pPr>
        <w:pStyle w:val="BodyText"/>
        <w:spacing w:lineRule="auto" w:line="240"/>
        <w:ind w:hanging="720" w:start="144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hanging="720" w:start="1440" w:end="0"/>
        <w:rPr>
          <w:rFonts w:ascii="Times New Roman" w:hAnsi="Times New Roman" w:cs="Times New Roman"/>
          <w:color w:val="000000"/>
          <w:sz w:val="18"/>
          <w:szCs w:val="18"/>
        </w:rPr>
      </w:pPr>
      <w:r>
        <w:rPr>
          <w:rFonts w:cs="Times New Roman" w:ascii="Times New Roman" w:hAnsi="Times New Roman"/>
          <w:color w:val="000000"/>
          <w:sz w:val="18"/>
          <w:szCs w:val="18"/>
        </w:rPr>
        <w:t xml:space="preserve">Si = </w:t>
        <w:tab/>
        <w:t>The All India Average Wholesale Price Index for steel on the day 28 days prior to the last date of the measurement recorded to which a particular bill payment is related, as published by the Ministry of Industrial Development, Government of India, New Delhi.</w:t>
      </w:r>
    </w:p>
    <w:p>
      <w:pPr>
        <w:pStyle w:val="BodyText"/>
        <w:spacing w:lineRule="auto" w:line="240"/>
        <w:ind w:hanging="720" w:start="1440" w:end="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
        <w:spacing w:lineRule="auto" w:line="240"/>
        <w:ind w:hanging="720" w:start="1440" w:end="0"/>
        <w:rPr>
          <w:rFonts w:ascii="Times New Roman" w:hAnsi="Times New Roman" w:cs="Times New Roman"/>
          <w:color w:val="000000"/>
          <w:sz w:val="18"/>
          <w:szCs w:val="18"/>
        </w:rPr>
      </w:pPr>
      <w:r>
        <w:rPr>
          <w:rFonts w:cs="Times New Roman" w:ascii="Times New Roman" w:hAnsi="Times New Roman"/>
          <w:color w:val="000000"/>
          <w:sz w:val="18"/>
          <w:szCs w:val="18"/>
        </w:rPr>
        <w:t>Ps =</w:t>
        <w:tab/>
        <w:t>Percentage of steel component of the work (to be worked out for each work and provided for in the bid document).</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b/>
      </w:r>
    </w:p>
    <w:p>
      <w:pPr>
        <w:pStyle w:val="BodyText"/>
        <w:spacing w:lineRule="auto" w:line="240"/>
        <w:ind w:start="720" w:end="0"/>
        <w:rPr>
          <w:rFonts w:ascii="Times New Roman" w:hAnsi="Times New Roman" w:cs="Times New Roman"/>
          <w:bCs/>
          <w:color w:val="FF0000"/>
          <w:sz w:val="18"/>
          <w:szCs w:val="18"/>
        </w:rPr>
      </w:pPr>
      <w:r>
        <w:rPr>
          <w:rFonts w:cs="Times New Roman" w:ascii="Times New Roman" w:hAnsi="Times New Roman"/>
          <w:bCs/>
          <w:color w:val="FF0000"/>
          <w:sz w:val="18"/>
          <w:szCs w:val="18"/>
        </w:rPr>
        <w:t>The following percentages will govern the price adjustment for the entire contract</w:t>
      </w:r>
    </w:p>
    <w:p>
      <w:pPr>
        <w:pStyle w:val="BodyText"/>
        <w:spacing w:lineRule="auto" w:line="240"/>
        <w:ind w:start="720" w:end="0"/>
        <w:rPr>
          <w:rFonts w:ascii="Times New Roman" w:hAnsi="Times New Roman" w:cs="Times New Roman"/>
          <w:bCs/>
          <w:color w:val="FF0000"/>
          <w:sz w:val="18"/>
          <w:szCs w:val="18"/>
        </w:rPr>
      </w:pPr>
      <w:r>
        <w:rPr>
          <w:rFonts w:cs="Times New Roman" w:ascii="Times New Roman" w:hAnsi="Times New Roman"/>
          <w:bCs/>
          <w:color w:val="FF0000"/>
          <w:sz w:val="18"/>
          <w:szCs w:val="18"/>
        </w:rPr>
      </w:r>
    </w:p>
    <w:tbl>
      <w:tblPr>
        <w:tblW w:w="7264" w:type="dxa"/>
        <w:jc w:val="start"/>
        <w:tblInd w:w="1394" w:type="dxa"/>
        <w:tblLayout w:type="fixed"/>
        <w:tblCellMar>
          <w:top w:w="0" w:type="dxa"/>
          <w:start w:w="108" w:type="dxa"/>
          <w:bottom w:w="0" w:type="dxa"/>
          <w:end w:w="108" w:type="dxa"/>
        </w:tblCellMar>
      </w:tblPr>
      <w:tblGrid>
        <w:gridCol w:w="424"/>
        <w:gridCol w:w="3717"/>
        <w:gridCol w:w="3123"/>
      </w:tblGrid>
      <w:tr>
        <w:trPr/>
        <w:tc>
          <w:tcPr>
            <w:tcW w:w="424" w:type="dxa"/>
            <w:tcBorders>
              <w:top w:val="single" w:sz="4" w:space="0" w:color="000000"/>
              <w:start w:val="single" w:sz="4" w:space="0" w:color="000000"/>
              <w:bottom w:val="single" w:sz="4" w:space="0" w:color="000000"/>
              <w:end w:val="single" w:sz="4" w:space="0" w:color="000000"/>
            </w:tcBorders>
          </w:tcPr>
          <w:p>
            <w:pPr>
              <w:pStyle w:val="BodyText"/>
              <w:spacing w:lineRule="auto" w:line="240"/>
              <w:jc w:val="center"/>
              <w:rPr>
                <w:rFonts w:ascii="Times New Roman" w:hAnsi="Times New Roman" w:cs="Times New Roman"/>
                <w:bCs/>
                <w:color w:val="FF0000"/>
                <w:sz w:val="18"/>
                <w:szCs w:val="18"/>
                <w:lang w:val="en-US" w:eastAsia="en-US" w:bidi="ar-SA"/>
              </w:rPr>
            </w:pPr>
            <w:r>
              <w:rPr>
                <w:rFonts w:cs="Times New Roman" w:ascii="Times New Roman" w:hAnsi="Times New Roman"/>
                <w:bCs/>
                <w:color w:val="FF0000"/>
                <w:sz w:val="18"/>
                <w:szCs w:val="18"/>
                <w:lang w:val="en-US" w:eastAsia="en-US" w:bidi="ar-SA"/>
              </w:rPr>
              <w:t>1</w:t>
            </w:r>
          </w:p>
        </w:tc>
        <w:tc>
          <w:tcPr>
            <w:tcW w:w="3717" w:type="dxa"/>
            <w:tcBorders>
              <w:top w:val="single" w:sz="4" w:space="0" w:color="000000"/>
              <w:start w:val="single" w:sz="4" w:space="0" w:color="000000"/>
              <w:bottom w:val="single" w:sz="4" w:space="0" w:color="000000"/>
              <w:end w:val="single" w:sz="4" w:space="0" w:color="000000"/>
            </w:tcBorders>
          </w:tcPr>
          <w:p>
            <w:pPr>
              <w:pStyle w:val="BodyText"/>
              <w:spacing w:lineRule="auto" w:line="240"/>
              <w:rPr>
                <w:rFonts w:ascii="Times New Roman" w:hAnsi="Times New Roman" w:cs="Times New Roman"/>
                <w:bCs/>
                <w:color w:val="FF0000"/>
                <w:sz w:val="18"/>
                <w:szCs w:val="18"/>
                <w:lang w:val="en-US" w:eastAsia="en-US" w:bidi="ar-SA"/>
              </w:rPr>
            </w:pPr>
            <w:r>
              <w:rPr>
                <w:rFonts w:cs="Times New Roman" w:ascii="Times New Roman" w:hAnsi="Times New Roman"/>
                <w:bCs/>
                <w:color w:val="FF0000"/>
                <w:sz w:val="18"/>
                <w:szCs w:val="18"/>
                <w:lang w:val="en-US" w:eastAsia="en-US" w:bidi="ar-SA"/>
              </w:rPr>
              <w:t>Steel (Ps)</w:t>
            </w:r>
          </w:p>
        </w:tc>
        <w:tc>
          <w:tcPr>
            <w:tcW w:w="3123" w:type="dxa"/>
            <w:tcBorders>
              <w:top w:val="single" w:sz="4" w:space="0" w:color="000000"/>
              <w:start w:val="single" w:sz="4" w:space="0" w:color="000000"/>
              <w:bottom w:val="single" w:sz="4" w:space="0" w:color="000000"/>
              <w:end w:val="single" w:sz="4" w:space="0" w:color="000000"/>
            </w:tcBorders>
          </w:tcPr>
          <w:p>
            <w:pPr>
              <w:pStyle w:val="BodyText"/>
              <w:spacing w:lineRule="auto" w:line="240"/>
              <w:jc w:val="center"/>
              <w:rPr>
                <w:rFonts w:ascii="Times New Roman" w:hAnsi="Times New Roman" w:cs="Times New Roman"/>
                <w:bCs/>
                <w:color w:val="FF0000"/>
                <w:sz w:val="18"/>
                <w:szCs w:val="18"/>
                <w:lang w:val="en-US" w:eastAsia="en-US" w:bidi="ar-SA"/>
              </w:rPr>
            </w:pPr>
            <w:r>
              <w:rPr>
                <w:rFonts w:cs="Times New Roman" w:ascii="Times New Roman" w:hAnsi="Times New Roman"/>
                <w:bCs/>
                <w:color w:val="FF0000"/>
                <w:sz w:val="18"/>
                <w:szCs w:val="18"/>
                <w:lang w:val="en-US" w:eastAsia="en-US" w:bidi="ar-SA"/>
              </w:rPr>
              <w:t>As per TS Estimate</w:t>
            </w:r>
          </w:p>
        </w:tc>
      </w:tr>
      <w:tr>
        <w:trPr/>
        <w:tc>
          <w:tcPr>
            <w:tcW w:w="424" w:type="dxa"/>
            <w:tcBorders>
              <w:top w:val="single" w:sz="4" w:space="0" w:color="000000"/>
              <w:start w:val="single" w:sz="4" w:space="0" w:color="000000"/>
              <w:bottom w:val="single" w:sz="4" w:space="0" w:color="000000"/>
              <w:end w:val="single" w:sz="4" w:space="0" w:color="000000"/>
            </w:tcBorders>
          </w:tcPr>
          <w:p>
            <w:pPr>
              <w:pStyle w:val="BodyText"/>
              <w:spacing w:lineRule="auto" w:line="240"/>
              <w:jc w:val="center"/>
              <w:rPr>
                <w:rFonts w:ascii="Times New Roman" w:hAnsi="Times New Roman" w:cs="Times New Roman"/>
                <w:bCs/>
                <w:color w:val="FF0000"/>
                <w:sz w:val="18"/>
                <w:szCs w:val="18"/>
                <w:lang w:val="en-US" w:eastAsia="en-US" w:bidi="ar-SA"/>
              </w:rPr>
            </w:pPr>
            <w:r>
              <w:rPr>
                <w:rFonts w:cs="Times New Roman" w:ascii="Times New Roman" w:hAnsi="Times New Roman"/>
                <w:bCs/>
                <w:color w:val="FF0000"/>
                <w:sz w:val="18"/>
                <w:szCs w:val="18"/>
                <w:lang w:val="en-US" w:eastAsia="en-US" w:bidi="ar-SA"/>
              </w:rPr>
              <w:t>2</w:t>
            </w:r>
          </w:p>
        </w:tc>
        <w:tc>
          <w:tcPr>
            <w:tcW w:w="3717" w:type="dxa"/>
            <w:tcBorders>
              <w:top w:val="single" w:sz="4" w:space="0" w:color="000000"/>
              <w:start w:val="single" w:sz="4" w:space="0" w:color="000000"/>
              <w:bottom w:val="single" w:sz="4" w:space="0" w:color="000000"/>
              <w:end w:val="single" w:sz="4" w:space="0" w:color="000000"/>
            </w:tcBorders>
          </w:tcPr>
          <w:p>
            <w:pPr>
              <w:pStyle w:val="BodyText"/>
              <w:spacing w:lineRule="auto" w:line="240"/>
              <w:rPr>
                <w:rFonts w:ascii="Times New Roman" w:hAnsi="Times New Roman" w:cs="Times New Roman"/>
                <w:bCs/>
                <w:color w:val="FF0000"/>
                <w:sz w:val="18"/>
                <w:szCs w:val="18"/>
                <w:lang w:val="en-US" w:eastAsia="en-US" w:bidi="ar-SA"/>
              </w:rPr>
            </w:pPr>
            <w:r>
              <w:rPr>
                <w:rFonts w:cs="Times New Roman" w:ascii="Times New Roman" w:hAnsi="Times New Roman"/>
                <w:bCs/>
                <w:color w:val="FF0000"/>
                <w:sz w:val="18"/>
                <w:szCs w:val="18"/>
                <w:lang w:val="en-US" w:eastAsia="en-US" w:bidi="ar-SA"/>
              </w:rPr>
              <w:t>Cement (Pc)</w:t>
            </w:r>
          </w:p>
        </w:tc>
        <w:tc>
          <w:tcPr>
            <w:tcW w:w="3123" w:type="dxa"/>
            <w:tcBorders>
              <w:top w:val="single" w:sz="4" w:space="0" w:color="000000"/>
              <w:start w:val="single" w:sz="4" w:space="0" w:color="000000"/>
              <w:bottom w:val="single" w:sz="4" w:space="0" w:color="000000"/>
              <w:end w:val="single" w:sz="4" w:space="0" w:color="000000"/>
            </w:tcBorders>
          </w:tcPr>
          <w:p>
            <w:pPr>
              <w:pStyle w:val="BodyText"/>
              <w:spacing w:lineRule="auto" w:line="240"/>
              <w:jc w:val="center"/>
              <w:rPr>
                <w:rFonts w:ascii="Times New Roman" w:hAnsi="Times New Roman" w:cs="Times New Roman"/>
                <w:bCs/>
                <w:color w:val="FF0000"/>
                <w:sz w:val="18"/>
                <w:szCs w:val="18"/>
                <w:lang w:val="en-US" w:eastAsia="en-US" w:bidi="ar-SA"/>
              </w:rPr>
            </w:pPr>
            <w:r>
              <w:rPr>
                <w:rFonts w:cs="Times New Roman" w:ascii="Times New Roman" w:hAnsi="Times New Roman"/>
                <w:bCs/>
                <w:color w:val="FF0000"/>
                <w:sz w:val="18"/>
                <w:szCs w:val="18"/>
                <w:lang w:val="en-US" w:eastAsia="en-US" w:bidi="ar-SA"/>
              </w:rPr>
              <w:t>As per TS Estimate</w:t>
            </w:r>
          </w:p>
        </w:tc>
      </w:tr>
      <w:tr>
        <w:trPr/>
        <w:tc>
          <w:tcPr>
            <w:tcW w:w="424" w:type="dxa"/>
            <w:tcBorders>
              <w:top w:val="single" w:sz="4" w:space="0" w:color="000000"/>
              <w:start w:val="single" w:sz="4" w:space="0" w:color="000000"/>
              <w:bottom w:val="single" w:sz="4" w:space="0" w:color="000000"/>
              <w:end w:val="single" w:sz="4" w:space="0" w:color="000000"/>
            </w:tcBorders>
          </w:tcPr>
          <w:p>
            <w:pPr>
              <w:pStyle w:val="BodyText"/>
              <w:snapToGrid w:val="false"/>
              <w:spacing w:lineRule="auto" w:line="240"/>
              <w:rPr>
                <w:rFonts w:ascii="Times New Roman" w:hAnsi="Times New Roman" w:cs="Times New Roman"/>
                <w:bCs/>
                <w:color w:val="0000FF"/>
                <w:sz w:val="18"/>
                <w:szCs w:val="18"/>
                <w:lang w:val="en-US" w:eastAsia="en-US" w:bidi="ar-SA"/>
              </w:rPr>
            </w:pPr>
            <w:r>
              <w:rPr>
                <w:rFonts w:cs="Times New Roman" w:ascii="Times New Roman" w:hAnsi="Times New Roman"/>
                <w:bCs/>
                <w:color w:val="0000FF"/>
                <w:sz w:val="18"/>
                <w:szCs w:val="18"/>
                <w:lang w:val="en-US" w:eastAsia="en-US" w:bidi="ar-SA"/>
              </w:rPr>
            </w:r>
          </w:p>
        </w:tc>
        <w:tc>
          <w:tcPr>
            <w:tcW w:w="3717" w:type="dxa"/>
            <w:tcBorders>
              <w:top w:val="single" w:sz="4" w:space="0" w:color="000000"/>
              <w:start w:val="single" w:sz="4" w:space="0" w:color="000000"/>
              <w:bottom w:val="single" w:sz="4" w:space="0" w:color="000000"/>
              <w:end w:val="single" w:sz="4" w:space="0" w:color="000000"/>
            </w:tcBorders>
          </w:tcPr>
          <w:p>
            <w:pPr>
              <w:pStyle w:val="BodyText"/>
              <w:spacing w:lineRule="auto" w:line="240"/>
              <w:rPr>
                <w:rFonts w:ascii="Times New Roman" w:hAnsi="Times New Roman" w:cs="Times New Roman"/>
                <w:bCs/>
                <w:color w:val="0000FF"/>
                <w:sz w:val="18"/>
                <w:szCs w:val="18"/>
                <w:lang w:val="en-US" w:eastAsia="en-US" w:bidi="ar-SA"/>
              </w:rPr>
            </w:pPr>
            <w:r>
              <w:rPr>
                <w:rFonts w:cs="Times New Roman" w:ascii="Times New Roman" w:hAnsi="Times New Roman"/>
                <w:bCs/>
                <w:color w:val="0000FF"/>
                <w:sz w:val="18"/>
                <w:szCs w:val="18"/>
                <w:lang w:val="en-US" w:eastAsia="en-US" w:bidi="ar-SA"/>
              </w:rPr>
              <w:t>TOTAL</w:t>
            </w:r>
          </w:p>
        </w:tc>
        <w:tc>
          <w:tcPr>
            <w:tcW w:w="3123" w:type="dxa"/>
            <w:tcBorders>
              <w:top w:val="single" w:sz="4" w:space="0" w:color="000000"/>
              <w:start w:val="single" w:sz="4" w:space="0" w:color="000000"/>
              <w:bottom w:val="single" w:sz="4" w:space="0" w:color="000000"/>
              <w:end w:val="single" w:sz="4" w:space="0" w:color="000000"/>
            </w:tcBorders>
          </w:tcPr>
          <w:p>
            <w:pPr>
              <w:pStyle w:val="BodyText"/>
              <w:snapToGrid w:val="false"/>
              <w:spacing w:lineRule="auto" w:line="240"/>
              <w:jc w:val="center"/>
              <w:rPr>
                <w:rFonts w:ascii="Times New Roman" w:hAnsi="Times New Roman" w:cs="Times New Roman"/>
                <w:bCs/>
                <w:color w:val="FF0000"/>
                <w:sz w:val="18"/>
                <w:szCs w:val="18"/>
                <w:lang w:val="en-US" w:eastAsia="en-US" w:bidi="ar-SA"/>
              </w:rPr>
            </w:pPr>
            <w:r>
              <w:rPr>
                <w:rFonts w:cs="Times New Roman" w:ascii="Times New Roman" w:hAnsi="Times New Roman"/>
                <w:bCs/>
                <w:color w:val="FF0000"/>
                <w:sz w:val="18"/>
                <w:szCs w:val="18"/>
                <w:lang w:val="en-US" w:eastAsia="en-US" w:bidi="ar-SA"/>
              </w:rPr>
            </w:r>
          </w:p>
        </w:tc>
      </w:tr>
    </w:tbl>
    <w:p>
      <w:pPr>
        <w:pStyle w:val="BodyText"/>
        <w:spacing w:lineRule="auto" w:line="240"/>
        <w:rPr>
          <w:rFonts w:ascii="Times New Roman" w:hAnsi="Times New Roman" w:cs="Times New Roman"/>
          <w:bCs/>
          <w:color w:val="FF0000"/>
          <w:sz w:val="18"/>
          <w:szCs w:val="18"/>
        </w:rPr>
      </w:pPr>
      <w:r>
        <w:rPr>
          <w:rFonts w:cs="Times New Roman" w:ascii="Times New Roman" w:hAnsi="Times New Roman"/>
          <w:bCs/>
          <w:color w:val="FF0000"/>
          <w:sz w:val="18"/>
          <w:szCs w:val="18"/>
        </w:rPr>
      </w:r>
    </w:p>
    <w:p>
      <w:pPr>
        <w:pStyle w:val="Normal"/>
        <w:numPr>
          <w:ilvl w:val="0"/>
          <w:numId w:val="61"/>
        </w:numPr>
        <w:jc w:val="both"/>
        <w:rPr>
          <w:b/>
          <w:color w:val="000000"/>
          <w:sz w:val="18"/>
          <w:szCs w:val="18"/>
        </w:rPr>
      </w:pPr>
      <w:r>
        <w:rPr>
          <w:b/>
          <w:color w:val="000000"/>
          <w:sz w:val="18"/>
          <w:szCs w:val="18"/>
        </w:rPr>
        <w:t>Retention</w:t>
      </w:r>
    </w:p>
    <w:p>
      <w:pPr>
        <w:pStyle w:val="BodyText"/>
        <w:numPr>
          <w:ilvl w:val="1"/>
          <w:numId w:val="61"/>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department shall retain from each payment due to the contractor @ the rate of 7.5% of bill amount until completion of the whole of the Works.</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Normal"/>
        <w:numPr>
          <w:ilvl w:val="1"/>
          <w:numId w:val="61"/>
        </w:numPr>
        <w:jc w:val="both"/>
        <w:rPr>
          <w:color w:val="000000"/>
          <w:sz w:val="18"/>
          <w:szCs w:val="18"/>
        </w:rPr>
      </w:pPr>
      <w:r>
        <w:rPr>
          <w:color w:val="000000"/>
          <w:sz w:val="18"/>
          <w:szCs w:val="18"/>
        </w:rPr>
        <w:t>On completion of the whole of the Works half the total amount retained is re-paid to the Contractor and half when the Defects Liability Period has passed and the Engineer-in-Charge has certified that all the Defects notified by the Engineer-in-Charge to the Contractor before the end of this period have been corrected.</w:t>
      </w:r>
    </w:p>
    <w:p>
      <w:pPr>
        <w:pStyle w:val="Normal"/>
        <w:jc w:val="both"/>
        <w:rPr>
          <w:color w:val="000000"/>
          <w:sz w:val="18"/>
          <w:szCs w:val="18"/>
        </w:rPr>
      </w:pPr>
      <w:r>
        <w:rPr>
          <w:color w:val="000000"/>
          <w:sz w:val="18"/>
          <w:szCs w:val="18"/>
        </w:rPr>
      </w:r>
    </w:p>
    <w:p>
      <w:pPr>
        <w:pStyle w:val="Normal"/>
        <w:numPr>
          <w:ilvl w:val="1"/>
          <w:numId w:val="61"/>
        </w:numPr>
        <w:jc w:val="both"/>
        <w:rPr>
          <w:color w:val="000000"/>
          <w:sz w:val="18"/>
          <w:szCs w:val="18"/>
        </w:rPr>
      </w:pPr>
      <w:r>
        <w:rPr>
          <w:color w:val="000000"/>
          <w:sz w:val="18"/>
          <w:szCs w:val="18"/>
        </w:rPr>
        <w:t xml:space="preserve">On completion of the whole works, the Contractor may substitute retention money with an </w:t>
      </w:r>
      <w:r>
        <w:rPr>
          <w:b/>
          <w:color w:val="000000"/>
          <w:sz w:val="18"/>
          <w:szCs w:val="18"/>
        </w:rPr>
        <w:t>“on demand”</w:t>
      </w:r>
      <w:r>
        <w:rPr>
          <w:color w:val="000000"/>
          <w:sz w:val="18"/>
          <w:szCs w:val="18"/>
        </w:rPr>
        <w:t xml:space="preserve"> Bank Guarantee.</w:t>
      </w:r>
    </w:p>
    <w:p>
      <w:pPr>
        <w:pStyle w:val="Normal"/>
        <w:jc w:val="both"/>
        <w:rPr>
          <w:color w:val="000000"/>
          <w:sz w:val="18"/>
          <w:szCs w:val="18"/>
        </w:rPr>
      </w:pPr>
      <w:r>
        <w:rPr>
          <w:color w:val="000000"/>
          <w:sz w:val="18"/>
          <w:szCs w:val="18"/>
        </w:rPr>
      </w:r>
    </w:p>
    <w:p>
      <w:pPr>
        <w:pStyle w:val="Normal"/>
        <w:numPr>
          <w:ilvl w:val="0"/>
          <w:numId w:val="61"/>
        </w:numPr>
        <w:jc w:val="both"/>
        <w:rPr>
          <w:b/>
          <w:color w:val="000000"/>
          <w:sz w:val="18"/>
          <w:szCs w:val="18"/>
        </w:rPr>
      </w:pPr>
      <w:r>
        <w:rPr>
          <w:b/>
          <w:color w:val="000000"/>
          <w:sz w:val="18"/>
          <w:szCs w:val="18"/>
        </w:rPr>
        <w:t>Liquidated Damages</w:t>
      </w:r>
    </w:p>
    <w:p>
      <w:pPr>
        <w:pStyle w:val="Normal"/>
        <w:numPr>
          <w:ilvl w:val="1"/>
          <w:numId w:val="61"/>
        </w:numPr>
        <w:jc w:val="both"/>
        <w:rPr>
          <w:color w:val="000000"/>
          <w:sz w:val="18"/>
          <w:szCs w:val="18"/>
        </w:rPr>
      </w:pPr>
      <w:r>
        <w:rPr>
          <w:color w:val="000000"/>
          <w:sz w:val="18"/>
          <w:szCs w:val="18"/>
        </w:rPr>
        <w:t>If for any reason, which does not entitle the contractor to an extension of item, the rate of progress of works, or any section is at any time, in the opinion of the Superintending Engineer too slow to ensure completion by the prescribed time or extended time for completion Superintending Engineer shall so notify the contractor in writing and the contractor shall there upon take such steps as are necessary and the Superintending Engineer may approve to expedite progress so as to complete the works or such section by the prescribed time or extended time. The contractor shall not be entitled to any additional payment for taking such steps.  If as a result of any notice given by the Superintending Engineer under this clause the contractor shall seek the Superintending Engineers permission to do any work at night or on Sundays, if locally recognized as days or rest, or their locally recognized equivalent, such permission shall not be unreasonably refused.</w:t>
      </w:r>
    </w:p>
    <w:p>
      <w:pPr>
        <w:pStyle w:val="Normal"/>
        <w:jc w:val="both"/>
        <w:rPr>
          <w:color w:val="000000"/>
          <w:sz w:val="10"/>
          <w:szCs w:val="18"/>
        </w:rPr>
      </w:pPr>
      <w:r>
        <w:rPr>
          <w:color w:val="000000"/>
          <w:sz w:val="10"/>
          <w:szCs w:val="18"/>
        </w:rPr>
      </w:r>
    </w:p>
    <w:p>
      <w:pPr>
        <w:pStyle w:val="Normal"/>
        <w:numPr>
          <w:ilvl w:val="1"/>
          <w:numId w:val="61"/>
        </w:numPr>
        <w:jc w:val="both"/>
        <w:rPr>
          <w:color w:val="000000"/>
          <w:sz w:val="18"/>
          <w:szCs w:val="18"/>
        </w:rPr>
      </w:pPr>
      <w:r>
        <w:rPr>
          <w:color w:val="000000"/>
          <w:sz w:val="18"/>
          <w:szCs w:val="18"/>
        </w:rPr>
        <w:t>If the contractor fails to complete whole of the works or any part thereof or section of the works within the stipulated periods of individual mile stones (including any bonafide extensions allowed by the competent authority without levying liquidated damages), the Superintending Engineer may without prejudice to any other method of recovery will deduct one tenth of one percent of contract value per calendar day or part of the day for the period of delays subject to a maximum of 10% of the contract value not as a penalty from any monies in his hands due or which may become due to the contractor. The payment or deductions of such damages shall not relieve the contractor from his obligation to complete the works, or from any other of his obligations and liabilities under the contract.</w:t>
      </w:r>
    </w:p>
    <w:p>
      <w:pPr>
        <w:pStyle w:val="ListParagrap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r>
    </w:p>
    <w:p>
      <w:pPr>
        <w:pStyle w:val="Normal"/>
        <w:jc w:val="both"/>
        <w:rPr>
          <w:color w:val="000000"/>
          <w:sz w:val="10"/>
          <w:szCs w:val="18"/>
        </w:rPr>
      </w:pPr>
      <w:r>
        <w:rPr>
          <w:color w:val="000000"/>
          <w:sz w:val="10"/>
          <w:szCs w:val="18"/>
        </w:rPr>
      </w:r>
    </w:p>
    <w:p>
      <w:pPr>
        <w:pStyle w:val="Normal"/>
        <w:numPr>
          <w:ilvl w:val="1"/>
          <w:numId w:val="61"/>
        </w:numPr>
        <w:jc w:val="both"/>
        <w:rPr>
          <w:b/>
          <w:bCs/>
          <w:color w:val="FF0000"/>
          <w:sz w:val="18"/>
          <w:szCs w:val="18"/>
        </w:rPr>
      </w:pPr>
      <w:r>
        <w:rPr>
          <w:color w:val="000000"/>
          <w:sz w:val="18"/>
          <w:szCs w:val="18"/>
        </w:rPr>
        <w:t>The liquidated damages for the whole of the work</w:t>
      </w:r>
      <w:r>
        <w:rPr>
          <w:b/>
          <w:color w:val="FF0000"/>
          <w:sz w:val="18"/>
          <w:szCs w:val="18"/>
        </w:rPr>
        <w:t>: This may be filled at the time of concluding the agreement.</w:t>
      </w:r>
    </w:p>
    <w:p>
      <w:pPr>
        <w:pStyle w:val="Normal"/>
        <w:ind w:start="720" w:end="0"/>
        <w:jc w:val="both"/>
        <w:rPr>
          <w:color w:val="000000"/>
          <w:sz w:val="18"/>
          <w:szCs w:val="18"/>
        </w:rPr>
      </w:pPr>
      <w:r>
        <w:rPr>
          <w:color w:val="000000"/>
          <w:sz w:val="18"/>
          <w:szCs w:val="18"/>
        </w:rPr>
        <w:t xml:space="preserve">Rs: </w:t>
        <w:tab/>
        <w:tab/>
        <w:t>(amount per day)</w:t>
      </w:r>
    </w:p>
    <w:tbl>
      <w:tblPr>
        <w:tblpPr w:vertAnchor="text" w:horzAnchor="page" w:leftFromText="180" w:rightFromText="180" w:tblpX="1683" w:tblpY="164"/>
        <w:tblW w:w="8613" w:type="dxa"/>
        <w:jc w:val="start"/>
        <w:tblInd w:w="108" w:type="dxa"/>
        <w:tblLayout w:type="fixed"/>
        <w:tblCellMar>
          <w:top w:w="0" w:type="dxa"/>
          <w:start w:w="108" w:type="dxa"/>
          <w:bottom w:w="0" w:type="dxa"/>
          <w:end w:w="108" w:type="dxa"/>
        </w:tblCellMar>
      </w:tblPr>
      <w:tblGrid>
        <w:gridCol w:w="675"/>
        <w:gridCol w:w="2410"/>
        <w:gridCol w:w="2268"/>
        <w:gridCol w:w="3260"/>
      </w:tblGrid>
      <w:tr>
        <w:trPr/>
        <w:tc>
          <w:tcPr>
            <w:tcW w:w="675" w:type="dxa"/>
            <w:tcBorders>
              <w:top w:val="single" w:sz="4" w:space="0" w:color="000000"/>
              <w:start w:val="single" w:sz="4" w:space="0" w:color="000000"/>
              <w:bottom w:val="single" w:sz="4" w:space="0" w:color="000000"/>
              <w:end w:val="single" w:sz="4" w:space="0" w:color="000000"/>
            </w:tcBorders>
          </w:tcPr>
          <w:p>
            <w:pPr>
              <w:pStyle w:val="ListParagraph"/>
              <w:ind w:start="0" w:end="0"/>
              <w:jc w:val="both"/>
              <w:rPr>
                <w:rFonts w:cs="Times New Roman"/>
                <w:sz w:val="22"/>
                <w:szCs w:val="22"/>
                <w:highlight w:val="yellow"/>
                <w:lang w:bidi="ar-SA"/>
              </w:rPr>
            </w:pPr>
            <w:r>
              <w:rPr>
                <w:rFonts w:cs="Times New Roman"/>
                <w:sz w:val="22"/>
                <w:szCs w:val="22"/>
                <w:highlight w:val="yellow"/>
                <w:lang w:bidi="ar-SA"/>
              </w:rPr>
              <w:t xml:space="preserve">Sl no </w:t>
            </w:r>
          </w:p>
        </w:tc>
        <w:tc>
          <w:tcPr>
            <w:tcW w:w="2410" w:type="dxa"/>
            <w:tcBorders>
              <w:top w:val="single" w:sz="4" w:space="0" w:color="000000"/>
              <w:start w:val="single" w:sz="4" w:space="0" w:color="000000"/>
              <w:bottom w:val="single" w:sz="4" w:space="0" w:color="000000"/>
              <w:end w:val="single" w:sz="4" w:space="0" w:color="000000"/>
            </w:tcBorders>
          </w:tcPr>
          <w:p>
            <w:pPr>
              <w:pStyle w:val="ListParagraph"/>
              <w:ind w:start="0" w:end="0"/>
              <w:jc w:val="both"/>
              <w:rPr>
                <w:rFonts w:cs="Times New Roman"/>
                <w:sz w:val="22"/>
                <w:szCs w:val="22"/>
                <w:highlight w:val="yellow"/>
                <w:lang w:bidi="ar-SA"/>
              </w:rPr>
            </w:pPr>
            <w:r>
              <w:rPr>
                <w:rFonts w:cs="Times New Roman"/>
                <w:sz w:val="22"/>
                <w:szCs w:val="22"/>
                <w:highlight w:val="yellow"/>
                <w:lang w:bidi="ar-SA"/>
              </w:rPr>
              <w:t xml:space="preserve">Description </w:t>
            </w:r>
          </w:p>
        </w:tc>
        <w:tc>
          <w:tcPr>
            <w:tcW w:w="2268" w:type="dxa"/>
            <w:tcBorders>
              <w:top w:val="single" w:sz="4" w:space="0" w:color="000000"/>
              <w:start w:val="single" w:sz="4" w:space="0" w:color="000000"/>
              <w:bottom w:val="single" w:sz="4" w:space="0" w:color="000000"/>
              <w:end w:val="single" w:sz="4" w:space="0" w:color="000000"/>
            </w:tcBorders>
          </w:tcPr>
          <w:p>
            <w:pPr>
              <w:pStyle w:val="ListParagraph"/>
              <w:ind w:start="0" w:end="0"/>
              <w:jc w:val="both"/>
              <w:rPr>
                <w:rFonts w:cs="Times New Roman"/>
                <w:sz w:val="22"/>
                <w:szCs w:val="22"/>
                <w:highlight w:val="yellow"/>
                <w:lang w:bidi="ar-SA"/>
              </w:rPr>
            </w:pPr>
            <w:r>
              <w:rPr>
                <w:rFonts w:cs="Times New Roman"/>
                <w:sz w:val="22"/>
                <w:szCs w:val="22"/>
                <w:highlight w:val="yellow"/>
                <w:lang w:bidi="ar-SA"/>
              </w:rPr>
              <w:t xml:space="preserve">Cumulative % of work  to be completed  </w:t>
            </w:r>
          </w:p>
        </w:tc>
        <w:tc>
          <w:tcPr>
            <w:tcW w:w="3260" w:type="dxa"/>
            <w:tcBorders>
              <w:top w:val="single" w:sz="4" w:space="0" w:color="000000"/>
              <w:start w:val="single" w:sz="4" w:space="0" w:color="000000"/>
              <w:bottom w:val="single" w:sz="4" w:space="0" w:color="000000"/>
              <w:end w:val="single" w:sz="4" w:space="0" w:color="000000"/>
            </w:tcBorders>
          </w:tcPr>
          <w:p>
            <w:pPr>
              <w:pStyle w:val="ListParagraph"/>
              <w:ind w:start="0" w:end="0"/>
              <w:jc w:val="both"/>
              <w:rPr>
                <w:rFonts w:cs="Times New Roman"/>
                <w:sz w:val="22"/>
                <w:szCs w:val="22"/>
                <w:highlight w:val="yellow"/>
                <w:lang w:bidi="ar-SA"/>
              </w:rPr>
            </w:pPr>
            <w:r>
              <w:rPr>
                <w:rFonts w:cs="Times New Roman"/>
                <w:sz w:val="22"/>
                <w:szCs w:val="22"/>
                <w:highlight w:val="yellow"/>
                <w:lang w:bidi="ar-SA"/>
              </w:rPr>
              <w:t>Liquidated Damage to be imposed.</w:t>
            </w:r>
          </w:p>
        </w:tc>
      </w:tr>
      <w:tr>
        <w:trPr/>
        <w:tc>
          <w:tcPr>
            <w:tcW w:w="675" w:type="dxa"/>
            <w:tcBorders>
              <w:top w:val="single" w:sz="4" w:space="0" w:color="000000"/>
              <w:start w:val="single" w:sz="4" w:space="0" w:color="000000"/>
              <w:bottom w:val="single" w:sz="4" w:space="0" w:color="000000"/>
              <w:end w:val="single" w:sz="4" w:space="0" w:color="000000"/>
            </w:tcBorders>
          </w:tcPr>
          <w:p>
            <w:pPr>
              <w:pStyle w:val="ListParagraph"/>
              <w:ind w:start="0" w:end="0"/>
              <w:jc w:val="center"/>
              <w:rPr>
                <w:rFonts w:cs="Times New Roman"/>
                <w:sz w:val="22"/>
                <w:szCs w:val="22"/>
                <w:highlight w:val="yellow"/>
                <w:lang w:bidi="ar-SA"/>
              </w:rPr>
            </w:pPr>
            <w:r>
              <w:rPr>
                <w:rFonts w:cs="Times New Roman"/>
                <w:sz w:val="22"/>
                <w:szCs w:val="22"/>
                <w:highlight w:val="yellow"/>
                <w:lang w:bidi="ar-SA"/>
              </w:rPr>
              <w:t>1</w:t>
            </w:r>
          </w:p>
        </w:tc>
        <w:tc>
          <w:tcPr>
            <w:tcW w:w="2410" w:type="dxa"/>
            <w:tcBorders>
              <w:top w:val="single" w:sz="4" w:space="0" w:color="000000"/>
              <w:start w:val="single" w:sz="4" w:space="0" w:color="000000"/>
              <w:bottom w:val="single" w:sz="4" w:space="0" w:color="000000"/>
              <w:end w:val="single" w:sz="4" w:space="0" w:color="000000"/>
            </w:tcBorders>
          </w:tcPr>
          <w:p>
            <w:pPr>
              <w:pStyle w:val="ListParagraph"/>
              <w:ind w:start="0" w:end="0"/>
              <w:rPr>
                <w:rFonts w:cs="Times New Roman"/>
                <w:sz w:val="22"/>
                <w:szCs w:val="22"/>
                <w:highlight w:val="yellow"/>
                <w:lang w:bidi="ar-SA"/>
              </w:rPr>
            </w:pPr>
            <w:r>
              <w:rPr>
                <w:rFonts w:cs="Times New Roman"/>
                <w:sz w:val="22"/>
                <w:szCs w:val="22"/>
                <w:highlight w:val="yellow"/>
                <w:lang w:bidi="ar-SA"/>
              </w:rPr>
              <w:t>1</w:t>
            </w:r>
            <w:r>
              <w:rPr>
                <w:rFonts w:cs="Times New Roman"/>
                <w:sz w:val="22"/>
                <w:szCs w:val="22"/>
                <w:highlight w:val="yellow"/>
                <w:vertAlign w:val="superscript"/>
                <w:lang w:bidi="ar-SA"/>
              </w:rPr>
              <w:t>st</w:t>
            </w:r>
            <w:r>
              <w:rPr>
                <w:rFonts w:cs="Times New Roman"/>
                <w:sz w:val="22"/>
                <w:szCs w:val="22"/>
                <w:highlight w:val="yellow"/>
                <w:lang w:bidi="ar-SA"/>
              </w:rPr>
              <w:t xml:space="preserve">Mile stone at the end of </w:t>
            </w:r>
            <w:r>
              <w:rPr>
                <w:rFonts w:cs="Times New Roman"/>
                <w:color w:val="FF0000"/>
                <w:sz w:val="22"/>
                <w:szCs w:val="22"/>
                <w:highlight w:val="yellow"/>
                <w:lang w:bidi="ar-SA"/>
              </w:rPr>
              <w:t xml:space="preserve">1 </w:t>
            </w:r>
            <w:r>
              <w:rPr>
                <w:rFonts w:cs="Times New Roman"/>
                <w:sz w:val="22"/>
                <w:szCs w:val="22"/>
                <w:highlight w:val="yellow"/>
                <w:lang w:bidi="ar-SA"/>
              </w:rPr>
              <w:t>month</w:t>
            </w:r>
          </w:p>
        </w:tc>
        <w:tc>
          <w:tcPr>
            <w:tcW w:w="2268" w:type="dxa"/>
            <w:tcBorders>
              <w:top w:val="single" w:sz="4" w:space="0" w:color="000000"/>
              <w:start w:val="single" w:sz="4" w:space="0" w:color="000000"/>
              <w:bottom w:val="single" w:sz="4" w:space="0" w:color="000000"/>
              <w:end w:val="single" w:sz="4" w:space="0" w:color="000000"/>
            </w:tcBorders>
          </w:tcPr>
          <w:p>
            <w:pPr>
              <w:pStyle w:val="ListParagraph"/>
              <w:ind w:start="0" w:end="0"/>
              <w:jc w:val="center"/>
              <w:rPr>
                <w:rFonts w:cs="Times New Roman"/>
                <w:b/>
                <w:color w:val="FF0000"/>
                <w:sz w:val="22"/>
                <w:szCs w:val="22"/>
                <w:highlight w:val="yellow"/>
                <w:lang w:bidi="ar-SA"/>
              </w:rPr>
            </w:pPr>
            <w:r>
              <w:rPr>
                <w:rFonts w:cs="Times New Roman"/>
                <w:b/>
                <w:color w:val="FF0000"/>
                <w:sz w:val="22"/>
                <w:szCs w:val="22"/>
                <w:highlight w:val="yellow"/>
                <w:lang w:bidi="ar-SA"/>
              </w:rPr>
              <w:t>50</w:t>
            </w:r>
          </w:p>
        </w:tc>
        <w:tc>
          <w:tcPr>
            <w:tcW w:w="3260" w:type="dxa"/>
            <w:tcBorders>
              <w:top w:val="single" w:sz="4" w:space="0" w:color="000000"/>
              <w:start w:val="single" w:sz="4" w:space="0" w:color="000000"/>
              <w:bottom w:val="single" w:sz="4" w:space="0" w:color="000000"/>
              <w:end w:val="single" w:sz="4" w:space="0" w:color="000000"/>
            </w:tcBorders>
          </w:tcPr>
          <w:p>
            <w:pPr>
              <w:pStyle w:val="ListParagraph"/>
              <w:ind w:start="0" w:end="0"/>
              <w:jc w:val="center"/>
              <w:rPr>
                <w:rFonts w:cs="Times New Roman"/>
                <w:sz w:val="22"/>
                <w:szCs w:val="22"/>
                <w:highlight w:val="yellow"/>
                <w:lang w:bidi="ar-SA"/>
              </w:rPr>
            </w:pPr>
            <w:r>
              <w:rPr>
                <w:rFonts w:cs="Times New Roman"/>
                <w:sz w:val="22"/>
                <w:szCs w:val="22"/>
                <w:highlight w:val="yellow"/>
                <w:lang w:bidi="ar-SA"/>
              </w:rPr>
              <w:t>Rs.50/- per day per Lakh of unfinished value of work</w:t>
            </w:r>
          </w:p>
        </w:tc>
      </w:tr>
      <w:tr>
        <w:trPr/>
        <w:tc>
          <w:tcPr>
            <w:tcW w:w="675" w:type="dxa"/>
            <w:tcBorders>
              <w:top w:val="single" w:sz="4" w:space="0" w:color="000000"/>
              <w:start w:val="single" w:sz="4" w:space="0" w:color="000000"/>
              <w:bottom w:val="single" w:sz="4" w:space="0" w:color="000000"/>
              <w:end w:val="single" w:sz="4" w:space="0" w:color="000000"/>
            </w:tcBorders>
          </w:tcPr>
          <w:p>
            <w:pPr>
              <w:pStyle w:val="ListParagraph"/>
              <w:ind w:start="0" w:end="0"/>
              <w:jc w:val="center"/>
              <w:rPr>
                <w:rFonts w:cs="Times New Roman"/>
                <w:sz w:val="22"/>
                <w:szCs w:val="22"/>
                <w:highlight w:val="yellow"/>
                <w:lang w:bidi="ar-SA"/>
              </w:rPr>
            </w:pPr>
            <w:r>
              <w:rPr>
                <w:rFonts w:cs="Times New Roman"/>
                <w:sz w:val="22"/>
                <w:szCs w:val="22"/>
                <w:highlight w:val="yellow"/>
                <w:lang w:bidi="ar-SA"/>
              </w:rPr>
              <w:t>2</w:t>
            </w:r>
          </w:p>
        </w:tc>
        <w:tc>
          <w:tcPr>
            <w:tcW w:w="2410" w:type="dxa"/>
            <w:tcBorders>
              <w:top w:val="single" w:sz="4" w:space="0" w:color="000000"/>
              <w:start w:val="single" w:sz="4" w:space="0" w:color="000000"/>
              <w:bottom w:val="single" w:sz="4" w:space="0" w:color="000000"/>
              <w:end w:val="single" w:sz="4" w:space="0" w:color="000000"/>
            </w:tcBorders>
          </w:tcPr>
          <w:p>
            <w:pPr>
              <w:pStyle w:val="ListParagraph"/>
              <w:ind w:start="0" w:end="0"/>
              <w:rPr>
                <w:rFonts w:cs="Times New Roman"/>
                <w:sz w:val="22"/>
                <w:szCs w:val="22"/>
                <w:highlight w:val="yellow"/>
                <w:lang w:bidi="ar-SA"/>
              </w:rPr>
            </w:pPr>
            <w:r>
              <w:rPr>
                <w:rFonts w:cs="Times New Roman"/>
                <w:sz w:val="22"/>
                <w:szCs w:val="22"/>
                <w:highlight w:val="yellow"/>
                <w:lang w:bidi="ar-SA"/>
              </w:rPr>
              <w:t>2</w:t>
            </w:r>
            <w:r>
              <w:rPr>
                <w:rFonts w:cs="Times New Roman"/>
                <w:sz w:val="22"/>
                <w:szCs w:val="22"/>
                <w:highlight w:val="yellow"/>
                <w:vertAlign w:val="superscript"/>
                <w:lang w:bidi="ar-SA"/>
              </w:rPr>
              <w:t>nd</w:t>
            </w:r>
            <w:r>
              <w:rPr>
                <w:rFonts w:cs="Times New Roman"/>
                <w:sz w:val="22"/>
                <w:szCs w:val="22"/>
                <w:highlight w:val="yellow"/>
                <w:lang w:bidi="ar-SA"/>
              </w:rPr>
              <w:t xml:space="preserve">Mile stone at the end of </w:t>
            </w:r>
            <w:r>
              <w:rPr>
                <w:rFonts w:cs="Times New Roman"/>
                <w:color w:val="FF0000"/>
                <w:sz w:val="22"/>
                <w:szCs w:val="22"/>
                <w:highlight w:val="yellow"/>
                <w:lang w:bidi="ar-SA"/>
              </w:rPr>
              <w:t>2</w:t>
            </w:r>
            <w:r>
              <w:rPr>
                <w:rFonts w:cs="Times New Roman"/>
                <w:sz w:val="22"/>
                <w:szCs w:val="22"/>
                <w:highlight w:val="yellow"/>
                <w:lang w:bidi="ar-SA"/>
              </w:rPr>
              <w:t>months</w:t>
            </w:r>
          </w:p>
        </w:tc>
        <w:tc>
          <w:tcPr>
            <w:tcW w:w="2268" w:type="dxa"/>
            <w:tcBorders>
              <w:top w:val="single" w:sz="4" w:space="0" w:color="000000"/>
              <w:start w:val="single" w:sz="4" w:space="0" w:color="000000"/>
              <w:bottom w:val="single" w:sz="4" w:space="0" w:color="000000"/>
              <w:end w:val="single" w:sz="4" w:space="0" w:color="000000"/>
            </w:tcBorders>
          </w:tcPr>
          <w:p>
            <w:pPr>
              <w:pStyle w:val="ListParagraph"/>
              <w:ind w:start="0" w:end="0"/>
              <w:jc w:val="center"/>
              <w:rPr>
                <w:rFonts w:cs="Times New Roman"/>
                <w:b/>
                <w:color w:val="FF0000"/>
                <w:sz w:val="22"/>
                <w:szCs w:val="22"/>
                <w:highlight w:val="yellow"/>
                <w:lang w:bidi="ar-SA"/>
              </w:rPr>
            </w:pPr>
            <w:r>
              <w:rPr>
                <w:rFonts w:cs="Times New Roman"/>
                <w:b/>
                <w:color w:val="FF0000"/>
                <w:sz w:val="22"/>
                <w:szCs w:val="22"/>
                <w:highlight w:val="yellow"/>
                <w:lang w:bidi="ar-SA"/>
              </w:rPr>
              <w:t>80</w:t>
            </w:r>
          </w:p>
          <w:p>
            <w:pPr>
              <w:pStyle w:val="ListParagraph"/>
              <w:ind w:start="0" w:end="0"/>
              <w:jc w:val="center"/>
              <w:rPr>
                <w:rFonts w:cs="Times New Roman"/>
                <w:b/>
                <w:color w:val="FF0000"/>
                <w:sz w:val="22"/>
                <w:szCs w:val="22"/>
                <w:highlight w:val="yellow"/>
                <w:lang w:bidi="ar-SA"/>
              </w:rPr>
            </w:pPr>
            <w:r>
              <w:rPr>
                <w:rFonts w:cs="Times New Roman"/>
                <w:b/>
                <w:color w:val="FF0000"/>
                <w:sz w:val="22"/>
                <w:szCs w:val="22"/>
                <w:highlight w:val="yellow"/>
                <w:lang w:bidi="ar-SA"/>
              </w:rPr>
            </w:r>
          </w:p>
        </w:tc>
        <w:tc>
          <w:tcPr>
            <w:tcW w:w="3260" w:type="dxa"/>
            <w:tcBorders>
              <w:top w:val="single" w:sz="4" w:space="0" w:color="000000"/>
              <w:start w:val="single" w:sz="4" w:space="0" w:color="000000"/>
              <w:bottom w:val="single" w:sz="4" w:space="0" w:color="000000"/>
              <w:end w:val="single" w:sz="4" w:space="0" w:color="000000"/>
            </w:tcBorders>
          </w:tcPr>
          <w:p>
            <w:pPr>
              <w:pStyle w:val="ListParagraph"/>
              <w:ind w:start="0" w:end="0"/>
              <w:jc w:val="center"/>
              <w:rPr>
                <w:rFonts w:cs="Times New Roman"/>
                <w:sz w:val="22"/>
                <w:szCs w:val="22"/>
                <w:lang w:bidi="ar-SA"/>
              </w:rPr>
            </w:pPr>
            <w:r>
              <w:rPr>
                <w:rFonts w:cs="Times New Roman"/>
                <w:sz w:val="22"/>
                <w:szCs w:val="22"/>
                <w:highlight w:val="yellow"/>
                <w:lang w:bidi="ar-SA"/>
              </w:rPr>
              <w:t>Rs.50/- per day per Lakh of unfinished value of work</w:t>
            </w:r>
          </w:p>
        </w:tc>
      </w:tr>
      <w:tr>
        <w:trPr/>
        <w:tc>
          <w:tcPr>
            <w:tcW w:w="675" w:type="dxa"/>
            <w:tcBorders>
              <w:top w:val="single" w:sz="4" w:space="0" w:color="000000"/>
              <w:start w:val="single" w:sz="4" w:space="0" w:color="000000"/>
              <w:bottom w:val="single" w:sz="4" w:space="0" w:color="000000"/>
              <w:end w:val="single" w:sz="4" w:space="0" w:color="000000"/>
            </w:tcBorders>
          </w:tcPr>
          <w:p>
            <w:pPr>
              <w:pStyle w:val="ListParagraph"/>
              <w:ind w:start="0" w:end="0"/>
              <w:jc w:val="center"/>
              <w:rPr>
                <w:rFonts w:cs="Times New Roman"/>
                <w:sz w:val="22"/>
                <w:szCs w:val="22"/>
                <w:highlight w:val="yellow"/>
                <w:lang w:bidi="ar-SA"/>
              </w:rPr>
            </w:pPr>
            <w:r>
              <w:rPr>
                <w:rFonts w:cs="Times New Roman"/>
                <w:sz w:val="22"/>
                <w:szCs w:val="22"/>
                <w:highlight w:val="yellow"/>
                <w:lang w:bidi="ar-SA"/>
              </w:rPr>
              <w:t>3</w:t>
            </w:r>
          </w:p>
        </w:tc>
        <w:tc>
          <w:tcPr>
            <w:tcW w:w="2410" w:type="dxa"/>
            <w:tcBorders>
              <w:top w:val="single" w:sz="4" w:space="0" w:color="000000"/>
              <w:start w:val="single" w:sz="4" w:space="0" w:color="000000"/>
              <w:bottom w:val="single" w:sz="4" w:space="0" w:color="000000"/>
              <w:end w:val="single" w:sz="4" w:space="0" w:color="000000"/>
            </w:tcBorders>
          </w:tcPr>
          <w:p>
            <w:pPr>
              <w:pStyle w:val="ListParagraph"/>
              <w:ind w:start="0" w:end="0"/>
              <w:rPr>
                <w:rFonts w:cs="Times New Roman"/>
                <w:sz w:val="22"/>
                <w:szCs w:val="22"/>
                <w:highlight w:val="yellow"/>
                <w:lang w:bidi="ar-SA"/>
              </w:rPr>
            </w:pPr>
            <w:r>
              <w:rPr>
                <w:rFonts w:cs="Times New Roman"/>
                <w:sz w:val="22"/>
                <w:szCs w:val="22"/>
                <w:highlight w:val="yellow"/>
                <w:lang w:bidi="ar-SA"/>
              </w:rPr>
              <w:t>3</w:t>
            </w:r>
            <w:r>
              <w:rPr>
                <w:rFonts w:cs="Times New Roman"/>
                <w:sz w:val="22"/>
                <w:szCs w:val="22"/>
                <w:highlight w:val="yellow"/>
                <w:vertAlign w:val="superscript"/>
                <w:lang w:bidi="ar-SA"/>
              </w:rPr>
              <w:t>rd</w:t>
            </w:r>
            <w:r>
              <w:rPr>
                <w:rFonts w:cs="Times New Roman"/>
                <w:sz w:val="22"/>
                <w:szCs w:val="22"/>
                <w:highlight w:val="yellow"/>
                <w:lang w:bidi="ar-SA"/>
              </w:rPr>
              <w:t xml:space="preserve"> stone at the end of </w:t>
            </w:r>
            <w:r>
              <w:rPr>
                <w:rFonts w:cs="Times New Roman"/>
                <w:color w:val="FF0000"/>
                <w:sz w:val="22"/>
                <w:szCs w:val="22"/>
                <w:highlight w:val="yellow"/>
                <w:lang w:bidi="ar-SA"/>
              </w:rPr>
              <w:t xml:space="preserve"> 3</w:t>
            </w:r>
            <w:r>
              <w:rPr>
                <w:rFonts w:cs="Times New Roman"/>
                <w:sz w:val="22"/>
                <w:szCs w:val="22"/>
                <w:highlight w:val="yellow"/>
                <w:lang w:bidi="ar-SA"/>
              </w:rPr>
              <w:t>months</w:t>
            </w:r>
          </w:p>
        </w:tc>
        <w:tc>
          <w:tcPr>
            <w:tcW w:w="2268" w:type="dxa"/>
            <w:tcBorders>
              <w:top w:val="single" w:sz="4" w:space="0" w:color="000000"/>
              <w:start w:val="single" w:sz="4" w:space="0" w:color="000000"/>
              <w:bottom w:val="single" w:sz="4" w:space="0" w:color="000000"/>
              <w:end w:val="single" w:sz="4" w:space="0" w:color="000000"/>
            </w:tcBorders>
          </w:tcPr>
          <w:p>
            <w:pPr>
              <w:pStyle w:val="ListParagraph"/>
              <w:ind w:start="0" w:end="0"/>
              <w:jc w:val="center"/>
              <w:rPr>
                <w:rFonts w:cs="Times New Roman"/>
                <w:b/>
                <w:color w:val="FF0000"/>
                <w:sz w:val="22"/>
                <w:szCs w:val="22"/>
                <w:highlight w:val="yellow"/>
                <w:lang w:bidi="ar-SA"/>
              </w:rPr>
            </w:pPr>
            <w:r>
              <w:rPr>
                <w:rFonts w:cs="Times New Roman"/>
                <w:b/>
                <w:color w:val="FF0000"/>
                <w:sz w:val="22"/>
                <w:szCs w:val="22"/>
                <w:highlight w:val="yellow"/>
                <w:lang w:bidi="ar-SA"/>
              </w:rPr>
              <w:t>100</w:t>
            </w:r>
          </w:p>
        </w:tc>
        <w:tc>
          <w:tcPr>
            <w:tcW w:w="3260" w:type="dxa"/>
            <w:tcBorders>
              <w:top w:val="single" w:sz="4" w:space="0" w:color="000000"/>
              <w:start w:val="single" w:sz="4" w:space="0" w:color="000000"/>
              <w:bottom w:val="single" w:sz="4" w:space="0" w:color="000000"/>
              <w:end w:val="single" w:sz="4" w:space="0" w:color="000000"/>
            </w:tcBorders>
          </w:tcPr>
          <w:p>
            <w:pPr>
              <w:pStyle w:val="ListParagraph"/>
              <w:ind w:start="0" w:end="0"/>
              <w:jc w:val="center"/>
              <w:rPr>
                <w:rFonts w:cs="Times New Roman"/>
                <w:sz w:val="22"/>
                <w:szCs w:val="22"/>
                <w:lang w:bidi="ar-SA"/>
              </w:rPr>
            </w:pPr>
            <w:r>
              <w:rPr>
                <w:rFonts w:cs="Times New Roman"/>
                <w:sz w:val="22"/>
                <w:szCs w:val="22"/>
                <w:highlight w:val="yellow"/>
                <w:lang w:bidi="ar-SA"/>
              </w:rPr>
              <w:t>Rs.50/- per day per Lakh of unfinished value of work</w:t>
            </w:r>
          </w:p>
        </w:tc>
      </w:tr>
    </w:tbl>
    <w:p>
      <w:pPr>
        <w:pStyle w:val="NoSpacing"/>
        <w:ind w:firstLine="720" w:end="0"/>
        <w:rPr>
          <w:b/>
        </w:rPr>
      </w:pPr>
      <w:r>
        <w:rPr>
          <w:b/>
          <w:color w:val="000000"/>
          <w:sz w:val="18"/>
          <w:szCs w:val="18"/>
        </w:rPr>
        <w:t>The maximum amount of liquidated damages for the whole of the works is ten percent of final contract price</w:t>
      </w:r>
      <w:r>
        <w:rPr>
          <w:b/>
        </w:rPr>
        <w:t>.</w:t>
      </w:r>
    </w:p>
    <w:p>
      <w:pPr>
        <w:pStyle w:val="NoSpacing"/>
        <w:ind w:firstLine="720" w:end="0"/>
        <w:rPr>
          <w:sz w:val="10"/>
        </w:rPr>
      </w:pPr>
      <w:r>
        <w:rPr>
          <w:b/>
          <w:sz w:val="10"/>
        </w:rPr>
      </w:r>
    </w:p>
    <w:p>
      <w:pPr>
        <w:pStyle w:val="Normal"/>
        <w:numPr>
          <w:ilvl w:val="0"/>
          <w:numId w:val="61"/>
        </w:numPr>
        <w:jc w:val="both"/>
        <w:rPr>
          <w:b/>
          <w:color w:val="FF0000"/>
          <w:sz w:val="18"/>
          <w:szCs w:val="18"/>
        </w:rPr>
      </w:pPr>
      <w:r>
        <w:rPr>
          <w:b/>
          <w:color w:val="FF0000"/>
          <w:sz w:val="18"/>
          <w:szCs w:val="18"/>
        </w:rPr>
        <w:t>Payment of Mobilization Advance</w:t>
      </w:r>
    </w:p>
    <w:p>
      <w:pPr>
        <w:pStyle w:val="Normal"/>
        <w:numPr>
          <w:ilvl w:val="1"/>
          <w:numId w:val="61"/>
        </w:numPr>
        <w:jc w:val="both"/>
        <w:rPr>
          <w:color w:val="000000"/>
          <w:sz w:val="18"/>
          <w:szCs w:val="18"/>
        </w:rPr>
      </w:pPr>
      <w:r>
        <w:rPr>
          <w:color w:val="000000"/>
          <w:sz w:val="18"/>
          <w:szCs w:val="18"/>
        </w:rPr>
        <w:t xml:space="preserve">Deleted. </w:t>
      </w:r>
    </w:p>
    <w:p>
      <w:pPr>
        <w:pStyle w:val="Normal"/>
        <w:jc w:val="both"/>
        <w:rPr>
          <w:color w:val="000000"/>
          <w:sz w:val="8"/>
          <w:szCs w:val="18"/>
        </w:rPr>
      </w:pPr>
      <w:r>
        <w:rPr>
          <w:color w:val="000000"/>
          <w:sz w:val="18"/>
          <w:szCs w:val="18"/>
        </w:rPr>
        <w:t xml:space="preserve">   </w:t>
      </w:r>
    </w:p>
    <w:p>
      <w:pPr>
        <w:pStyle w:val="Normal"/>
        <w:numPr>
          <w:ilvl w:val="1"/>
          <w:numId w:val="61"/>
        </w:numPr>
        <w:jc w:val="both"/>
        <w:rPr>
          <w:color w:val="000000"/>
          <w:sz w:val="18"/>
          <w:szCs w:val="18"/>
        </w:rPr>
      </w:pPr>
      <w:r>
        <w:rPr>
          <w:b/>
          <w:color w:val="000000"/>
          <w:sz w:val="18"/>
          <w:szCs w:val="18"/>
        </w:rPr>
        <w:t>Recovery of advances</w:t>
      </w:r>
      <w:r>
        <w:rPr>
          <w:color w:val="000000"/>
          <w:sz w:val="18"/>
          <w:szCs w:val="18"/>
        </w:rPr>
        <w:t xml:space="preserve"> :</w:t>
      </w:r>
    </w:p>
    <w:p>
      <w:pPr>
        <w:pStyle w:val="ListParagraph"/>
        <w:rPr>
          <w:color w:val="000000"/>
          <w:sz w:val="18"/>
          <w:szCs w:val="18"/>
        </w:rPr>
      </w:pPr>
      <w:r>
        <w:rPr>
          <w:color w:val="000000"/>
          <w:sz w:val="18"/>
          <w:szCs w:val="18"/>
        </w:rPr>
        <w:t>Deleted</w:t>
      </w:r>
    </w:p>
    <w:p>
      <w:pPr>
        <w:pStyle w:val="Normal"/>
        <w:jc w:val="both"/>
        <w:rPr>
          <w:b/>
          <w:bCs/>
          <w:color w:val="000000"/>
          <w:sz w:val="18"/>
          <w:szCs w:val="18"/>
          <w:u w:val="single"/>
        </w:rPr>
      </w:pPr>
      <w:r>
        <w:rPr>
          <w:color w:val="000000"/>
          <w:sz w:val="18"/>
          <w:szCs w:val="18"/>
        </w:rPr>
        <w:t>48.3</w:t>
        <w:tab/>
      </w:r>
      <w:r>
        <w:rPr>
          <w:b/>
          <w:bCs/>
          <w:color w:val="000000"/>
          <w:sz w:val="18"/>
          <w:szCs w:val="18"/>
        </w:rPr>
        <w:t>Payment of</w:t>
      </w:r>
      <w:r>
        <w:rPr>
          <w:color w:val="000000"/>
          <w:sz w:val="18"/>
          <w:szCs w:val="18"/>
        </w:rPr>
        <w:t xml:space="preserve"> </w:t>
      </w:r>
      <w:r>
        <w:rPr>
          <w:b/>
          <w:bCs/>
          <w:color w:val="000000"/>
          <w:sz w:val="18"/>
          <w:szCs w:val="18"/>
          <w:u w:val="single"/>
        </w:rPr>
        <w:t xml:space="preserve">Mobilization Advance </w:t>
      </w:r>
    </w:p>
    <w:p>
      <w:pPr>
        <w:pStyle w:val="Normal"/>
        <w:ind w:start="720" w:end="0"/>
        <w:jc w:val="both"/>
        <w:rPr>
          <w:color w:val="000000"/>
          <w:sz w:val="18"/>
          <w:szCs w:val="18"/>
        </w:rPr>
      </w:pPr>
      <w:r>
        <w:rPr>
          <w:color w:val="000000"/>
          <w:sz w:val="18"/>
          <w:szCs w:val="18"/>
        </w:rPr>
        <w:t>Deleted</w:t>
      </w:r>
    </w:p>
    <w:p>
      <w:pPr>
        <w:pStyle w:val="Normal"/>
        <w:jc w:val="both"/>
        <w:rPr>
          <w:color w:val="000000"/>
          <w:sz w:val="8"/>
          <w:szCs w:val="18"/>
        </w:rPr>
      </w:pPr>
      <w:r>
        <w:rPr>
          <w:color w:val="000000"/>
          <w:sz w:val="8"/>
          <w:szCs w:val="18"/>
        </w:rPr>
      </w:r>
    </w:p>
    <w:p>
      <w:pPr>
        <w:pStyle w:val="Normal"/>
        <w:jc w:val="both"/>
        <w:rPr>
          <w:color w:val="000000"/>
          <w:sz w:val="8"/>
          <w:szCs w:val="18"/>
        </w:rPr>
      </w:pPr>
      <w:r>
        <w:rPr>
          <w:color w:val="000000"/>
          <w:sz w:val="8"/>
          <w:szCs w:val="18"/>
        </w:rPr>
      </w:r>
    </w:p>
    <w:p>
      <w:pPr>
        <w:pStyle w:val="Normal"/>
        <w:numPr>
          <w:ilvl w:val="0"/>
          <w:numId w:val="51"/>
        </w:numPr>
        <w:jc w:val="both"/>
        <w:rPr>
          <w:b/>
          <w:color w:val="000000"/>
          <w:sz w:val="18"/>
          <w:szCs w:val="18"/>
        </w:rPr>
      </w:pPr>
      <w:r>
        <w:rPr>
          <w:b/>
          <w:color w:val="000000"/>
          <w:sz w:val="18"/>
          <w:szCs w:val="18"/>
        </w:rPr>
        <w:t>Securities:</w:t>
      </w:r>
    </w:p>
    <w:p>
      <w:pPr>
        <w:pStyle w:val="BodyText"/>
        <w:numPr>
          <w:ilvl w:val="1"/>
          <w:numId w:val="39"/>
        </w:numPr>
        <w:spacing w:lineRule="auto" w:line="240"/>
        <w:ind w:hanging="630" w:start="630" w:end="0"/>
        <w:rPr>
          <w:rFonts w:ascii="Times New Roman" w:hAnsi="Times New Roman" w:cs="Times New Roman"/>
          <w:b/>
          <w:bCs/>
          <w:color w:val="000000"/>
          <w:sz w:val="18"/>
          <w:szCs w:val="18"/>
        </w:rPr>
      </w:pPr>
      <w:r>
        <w:rPr>
          <w:rFonts w:cs="Times New Roman" w:ascii="Times New Roman" w:hAnsi="Times New Roman"/>
          <w:color w:val="000000"/>
          <w:sz w:val="18"/>
          <w:szCs w:val="18"/>
        </w:rPr>
        <w:t xml:space="preserve">The Earnest Money Deposit and Additional Security (for discount tender percentage beyond </w:t>
      </w:r>
      <w:r>
        <w:rPr>
          <w:rFonts w:cs="Times New Roman" w:ascii="Times New Roman" w:hAnsi="Times New Roman"/>
          <w:b/>
          <w:color w:val="000000"/>
          <w:sz w:val="18"/>
          <w:szCs w:val="18"/>
        </w:rPr>
        <w:t>25%</w:t>
      </w:r>
      <w:r>
        <w:rPr>
          <w:rFonts w:cs="Times New Roman" w:ascii="Times New Roman" w:hAnsi="Times New Roman"/>
          <w:color w:val="000000"/>
          <w:sz w:val="18"/>
          <w:szCs w:val="18"/>
        </w:rPr>
        <w:t>) shall be provided to the Department not later than the date specified in the Letter of Acceptance and shall be issued in an amount and form and by a bank acceptable to the Department</w:t>
      </w:r>
      <w:r>
        <w:rPr>
          <w:rFonts w:cs="Times New Roman" w:ascii="Times New Roman" w:hAnsi="Times New Roman"/>
          <w:b/>
          <w:bCs/>
          <w:color w:val="000000"/>
          <w:sz w:val="18"/>
          <w:szCs w:val="18"/>
        </w:rPr>
        <w:t>. The Earnest Money shall be valid until a date 28 days from the date of expiry of Defects Liability Period and the additional security shall be valid until a date 28 days from the date of issue of the certificate of completion.</w:t>
      </w:r>
    </w:p>
    <w:p>
      <w:pPr>
        <w:pStyle w:val="BodyText"/>
        <w:spacing w:lineRule="auto" w:line="240"/>
        <w:rPr>
          <w:rFonts w:ascii="Times New Roman" w:hAnsi="Times New Roman" w:cs="Times New Roman"/>
          <w:color w:val="000000"/>
          <w:sz w:val="10"/>
          <w:szCs w:val="18"/>
        </w:rPr>
      </w:pPr>
      <w:r>
        <w:rPr>
          <w:rFonts w:cs="Times New Roman" w:ascii="Times New Roman" w:hAnsi="Times New Roman"/>
          <w:b/>
          <w:bCs/>
          <w:color w:val="000000"/>
          <w:sz w:val="10"/>
          <w:szCs w:val="18"/>
        </w:rPr>
      </w:r>
    </w:p>
    <w:p>
      <w:pPr>
        <w:pStyle w:val="Normal"/>
        <w:numPr>
          <w:ilvl w:val="0"/>
          <w:numId w:val="39"/>
        </w:numPr>
        <w:jc w:val="both"/>
        <w:rPr>
          <w:b/>
          <w:color w:val="000000"/>
          <w:sz w:val="18"/>
          <w:szCs w:val="18"/>
        </w:rPr>
      </w:pPr>
      <w:r>
        <w:rPr>
          <w:b/>
          <w:color w:val="000000"/>
          <w:sz w:val="18"/>
          <w:szCs w:val="18"/>
        </w:rPr>
        <w:t>Cost of Repairs:</w:t>
      </w:r>
    </w:p>
    <w:p>
      <w:pPr>
        <w:pStyle w:val="Normal"/>
        <w:numPr>
          <w:ilvl w:val="1"/>
          <w:numId w:val="39"/>
        </w:numPr>
        <w:jc w:val="both"/>
        <w:rPr>
          <w:color w:val="000000"/>
          <w:sz w:val="18"/>
          <w:szCs w:val="18"/>
        </w:rPr>
      </w:pPr>
      <w:r>
        <w:rPr>
          <w:color w:val="000000"/>
          <w:sz w:val="18"/>
          <w:szCs w:val="18"/>
        </w:rPr>
        <w:t>Loss or damage to the works or materials to the works between the start date and the end of the defects correction periods shall be remedied by the contractor at the contractor’s cost if the loss or damage arises from the contractor’s acts or omissions.</w:t>
      </w:r>
    </w:p>
    <w:p>
      <w:pPr>
        <w:pStyle w:val="Normal"/>
        <w:jc w:val="center"/>
        <w:rPr>
          <w:b/>
          <w:caps/>
          <w:color w:val="000000"/>
          <w:sz w:val="18"/>
          <w:szCs w:val="18"/>
        </w:rPr>
      </w:pPr>
      <w:r>
        <w:rPr>
          <w:b/>
          <w:caps/>
          <w:color w:val="000000"/>
          <w:sz w:val="18"/>
          <w:szCs w:val="18"/>
        </w:rPr>
        <w:t xml:space="preserve">E.    </w:t>
      </w:r>
      <w:r>
        <w:rPr>
          <w:b/>
          <w:caps/>
          <w:color w:val="000000"/>
          <w:sz w:val="26"/>
          <w:szCs w:val="26"/>
        </w:rPr>
        <w:t>Finishing the Contract</w:t>
      </w:r>
    </w:p>
    <w:p>
      <w:pPr>
        <w:pStyle w:val="Normal"/>
        <w:numPr>
          <w:ilvl w:val="0"/>
          <w:numId w:val="39"/>
        </w:numPr>
        <w:jc w:val="both"/>
        <w:rPr>
          <w:b/>
          <w:color w:val="000000"/>
          <w:sz w:val="18"/>
          <w:szCs w:val="18"/>
        </w:rPr>
      </w:pPr>
      <w:r>
        <w:rPr>
          <w:b/>
          <w:color w:val="000000"/>
          <w:sz w:val="18"/>
          <w:szCs w:val="18"/>
        </w:rPr>
        <w:t>Completion:</w:t>
      </w:r>
    </w:p>
    <w:p>
      <w:pPr>
        <w:pStyle w:val="Normal"/>
        <w:numPr>
          <w:ilvl w:val="1"/>
          <w:numId w:val="39"/>
        </w:numPr>
        <w:jc w:val="both"/>
        <w:rPr>
          <w:color w:val="000000"/>
          <w:sz w:val="18"/>
          <w:szCs w:val="18"/>
        </w:rPr>
      </w:pPr>
      <w:r>
        <w:rPr>
          <w:color w:val="000000"/>
          <w:sz w:val="18"/>
          <w:szCs w:val="18"/>
        </w:rPr>
        <w:t>The Contractor shall request the Engineer-in-Charge to issue a Certificate of completion of the Works and the Engineer-in-Charge will do so upon deciding that the work is completed.</w:t>
      </w:r>
    </w:p>
    <w:p>
      <w:pPr>
        <w:pStyle w:val="Normal"/>
        <w:jc w:val="both"/>
        <w:rPr>
          <w:color w:val="000000"/>
          <w:sz w:val="10"/>
          <w:szCs w:val="18"/>
        </w:rPr>
      </w:pPr>
      <w:r>
        <w:rPr>
          <w:color w:val="000000"/>
          <w:sz w:val="10"/>
          <w:szCs w:val="18"/>
        </w:rPr>
      </w:r>
    </w:p>
    <w:p>
      <w:pPr>
        <w:pStyle w:val="Normal"/>
        <w:numPr>
          <w:ilvl w:val="0"/>
          <w:numId w:val="39"/>
        </w:numPr>
        <w:jc w:val="both"/>
        <w:rPr>
          <w:b/>
          <w:color w:val="000000"/>
          <w:sz w:val="18"/>
          <w:szCs w:val="18"/>
        </w:rPr>
      </w:pPr>
      <w:r>
        <w:rPr>
          <w:b/>
          <w:color w:val="000000"/>
          <w:sz w:val="18"/>
          <w:szCs w:val="18"/>
        </w:rPr>
        <w:t>Taking Over:</w:t>
      </w:r>
    </w:p>
    <w:p>
      <w:pPr>
        <w:pStyle w:val="BodyText"/>
        <w:numPr>
          <w:ilvl w:val="1"/>
          <w:numId w:val="39"/>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Department shall takes over the Site and the Works within seven days of the Engineer-in-Charge issuing a certificate of Completion.</w:t>
      </w:r>
    </w:p>
    <w:p>
      <w:pPr>
        <w:pStyle w:val="Normal"/>
        <w:jc w:val="both"/>
        <w:rPr>
          <w:b/>
          <w:color w:val="000000"/>
          <w:sz w:val="10"/>
          <w:szCs w:val="18"/>
        </w:rPr>
      </w:pPr>
      <w:r>
        <w:rPr>
          <w:rFonts w:cs="Times New Roman"/>
          <w:b/>
          <w:color w:val="000000"/>
          <w:sz w:val="10"/>
          <w:szCs w:val="18"/>
        </w:rPr>
      </w:r>
    </w:p>
    <w:p>
      <w:pPr>
        <w:pStyle w:val="Normal"/>
        <w:numPr>
          <w:ilvl w:val="0"/>
          <w:numId w:val="39"/>
        </w:numPr>
        <w:jc w:val="both"/>
        <w:rPr>
          <w:b/>
          <w:color w:val="000000"/>
          <w:sz w:val="18"/>
          <w:szCs w:val="18"/>
        </w:rPr>
      </w:pPr>
      <w:r>
        <w:rPr>
          <w:b/>
          <w:color w:val="000000"/>
          <w:sz w:val="18"/>
          <w:szCs w:val="18"/>
        </w:rPr>
        <w:t>Final Account:</w:t>
      </w:r>
    </w:p>
    <w:p>
      <w:pPr>
        <w:pStyle w:val="BodyTextInden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54.1</w:t>
        <w:tab/>
        <w:t>The Contractor shall supply to the Engineer-in-Charge a detailed account of the total amount that the Contractor considers payable under the Contract before the end of the Defects Liability Period.  The Engineer-in-Charge shall issue a Defects Liability Certificate and certify any final payment that is due to the Contractor within56 days of receiving the Contractor’s account if it is correct and complete.  If it is not, the Engineer-in-Charge shall issue within 56 days a schedule that states the scope of the corrections or additions that are necessary.  If the final Account is still unsatisfactory after it has been resubmitted, the Engineer-in-Charge shall decide on the amount payable to the Contractor and issue a payment certificate with in 56 days of receiving the Contractor’s revised account.</w:t>
      </w:r>
    </w:p>
    <w:p>
      <w:pPr>
        <w:pStyle w:val="Normal"/>
        <w:jc w:val="both"/>
        <w:rPr>
          <w:b/>
          <w:color w:val="000000"/>
          <w:sz w:val="8"/>
          <w:szCs w:val="18"/>
        </w:rPr>
      </w:pPr>
      <w:r>
        <w:rPr>
          <w:rFonts w:cs="Times New Roman"/>
          <w:b/>
          <w:color w:val="000000"/>
          <w:sz w:val="8"/>
          <w:szCs w:val="18"/>
        </w:rPr>
      </w:r>
    </w:p>
    <w:p>
      <w:pPr>
        <w:pStyle w:val="Normal"/>
        <w:numPr>
          <w:ilvl w:val="0"/>
          <w:numId w:val="39"/>
        </w:numPr>
        <w:jc w:val="both"/>
        <w:rPr>
          <w:b/>
          <w:color w:val="000000"/>
          <w:sz w:val="18"/>
          <w:szCs w:val="18"/>
        </w:rPr>
      </w:pPr>
      <w:r>
        <w:rPr>
          <w:b/>
          <w:color w:val="000000"/>
          <w:sz w:val="18"/>
          <w:szCs w:val="18"/>
        </w:rPr>
        <w:t>Termination:</w:t>
      </w:r>
    </w:p>
    <w:p>
      <w:pPr>
        <w:pStyle w:val="Normal"/>
        <w:ind w:hanging="540" w:start="540" w:end="0"/>
        <w:jc w:val="both"/>
        <w:rPr>
          <w:sz w:val="18"/>
          <w:szCs w:val="18"/>
        </w:rPr>
      </w:pPr>
      <w:r>
        <w:rPr>
          <w:bCs/>
          <w:sz w:val="18"/>
          <w:szCs w:val="18"/>
        </w:rPr>
        <w:t>55.1</w:t>
      </w:r>
      <w:r>
        <w:rPr>
          <w:b/>
          <w:sz w:val="18"/>
          <w:szCs w:val="18"/>
        </w:rPr>
        <w:t xml:space="preserve"> </w:t>
      </w:r>
      <w:r>
        <w:rPr>
          <w:sz w:val="18"/>
          <w:szCs w:val="18"/>
        </w:rPr>
        <w:t>The Department may terminate the Contract if the contractor causes a fundamental breach of the Contract.</w:t>
      </w:r>
    </w:p>
    <w:p>
      <w:pPr>
        <w:pStyle w:val="Normal"/>
        <w:ind w:hanging="540" w:start="540" w:end="0"/>
        <w:jc w:val="both"/>
        <w:rPr>
          <w:sz w:val="8"/>
          <w:szCs w:val="18"/>
        </w:rPr>
      </w:pPr>
      <w:r>
        <w:rPr>
          <w:sz w:val="8"/>
          <w:szCs w:val="18"/>
        </w:rPr>
      </w:r>
    </w:p>
    <w:p>
      <w:pPr>
        <w:pStyle w:val="Normal"/>
        <w:jc w:val="both"/>
        <w:rPr>
          <w:color w:val="000000"/>
          <w:sz w:val="18"/>
          <w:szCs w:val="18"/>
        </w:rPr>
      </w:pPr>
      <w:r>
        <w:rPr>
          <w:color w:val="000000"/>
          <w:sz w:val="18"/>
          <w:szCs w:val="18"/>
        </w:rPr>
        <w:t>55.2  Fundamental breaches of Contract include, but shall not be limited to the following.</w:t>
      </w:r>
    </w:p>
    <w:p>
      <w:pPr>
        <w:pStyle w:val="Normal"/>
        <w:numPr>
          <w:ilvl w:val="0"/>
          <w:numId w:val="70"/>
        </w:numPr>
        <w:jc w:val="both"/>
        <w:rPr>
          <w:color w:val="000000"/>
          <w:sz w:val="18"/>
          <w:szCs w:val="18"/>
        </w:rPr>
      </w:pPr>
      <w:r>
        <w:rPr>
          <w:color w:val="000000"/>
          <w:sz w:val="18"/>
          <w:szCs w:val="18"/>
        </w:rPr>
        <w:t>The Contractor stops work for 28 days when no stoppage of work is shown on the current program and the stoppage has not been authorized by the Engineer-in-Charge.</w:t>
      </w:r>
    </w:p>
    <w:p>
      <w:pPr>
        <w:pStyle w:val="Normal"/>
        <w:ind w:start="720" w:end="0"/>
        <w:jc w:val="both"/>
        <w:rPr>
          <w:color w:val="000000"/>
          <w:sz w:val="8"/>
          <w:szCs w:val="18"/>
        </w:rPr>
      </w:pPr>
      <w:r>
        <w:rPr>
          <w:color w:val="000000"/>
          <w:sz w:val="8"/>
          <w:szCs w:val="18"/>
        </w:rPr>
      </w:r>
    </w:p>
    <w:p>
      <w:pPr>
        <w:pStyle w:val="Normal"/>
        <w:numPr>
          <w:ilvl w:val="0"/>
          <w:numId w:val="70"/>
        </w:numPr>
        <w:jc w:val="both"/>
        <w:rPr>
          <w:color w:val="000000"/>
          <w:sz w:val="18"/>
          <w:szCs w:val="18"/>
        </w:rPr>
      </w:pPr>
      <w:r>
        <w:rPr>
          <w:color w:val="000000"/>
          <w:sz w:val="18"/>
          <w:szCs w:val="18"/>
        </w:rPr>
        <w:t>The Contractor is made bankrupt or goes into liquidation other than for a reconstruction or amalgamation.</w:t>
      </w:r>
    </w:p>
    <w:p>
      <w:pPr>
        <w:pStyle w:val="Normal"/>
        <w:jc w:val="both"/>
        <w:rPr>
          <w:color w:val="000000"/>
          <w:sz w:val="8"/>
          <w:szCs w:val="18"/>
        </w:rPr>
      </w:pPr>
      <w:r>
        <w:rPr>
          <w:color w:val="000000"/>
          <w:sz w:val="8"/>
          <w:szCs w:val="18"/>
        </w:rPr>
      </w:r>
    </w:p>
    <w:p>
      <w:pPr>
        <w:pStyle w:val="Normal"/>
        <w:numPr>
          <w:ilvl w:val="0"/>
          <w:numId w:val="70"/>
        </w:numPr>
        <w:jc w:val="both"/>
        <w:rPr>
          <w:color w:val="000000"/>
          <w:sz w:val="18"/>
          <w:szCs w:val="18"/>
        </w:rPr>
      </w:pPr>
      <w:r>
        <w:rPr>
          <w:color w:val="000000"/>
          <w:sz w:val="18"/>
          <w:szCs w:val="18"/>
        </w:rPr>
        <w:t>The Engineer-in-Charge gives Notice that failure to correct a particular Defect is a fundamental breach of Contract and the Contractor fails to correct it within a reasonable period of time determined by the Engineer-in-Charge and</w:t>
      </w:r>
    </w:p>
    <w:p>
      <w:pPr>
        <w:pStyle w:val="Normal"/>
        <w:jc w:val="both"/>
        <w:rPr>
          <w:color w:val="000000"/>
          <w:sz w:val="8"/>
          <w:szCs w:val="18"/>
        </w:rPr>
      </w:pPr>
      <w:r>
        <w:rPr>
          <w:color w:val="000000"/>
          <w:sz w:val="8"/>
          <w:szCs w:val="18"/>
        </w:rPr>
      </w:r>
    </w:p>
    <w:p>
      <w:pPr>
        <w:pStyle w:val="Normal"/>
        <w:numPr>
          <w:ilvl w:val="0"/>
          <w:numId w:val="70"/>
        </w:numPr>
        <w:jc w:val="both"/>
        <w:rPr>
          <w:color w:val="000000"/>
          <w:sz w:val="18"/>
          <w:szCs w:val="18"/>
        </w:rPr>
      </w:pPr>
      <w:r>
        <w:rPr>
          <w:color w:val="000000"/>
          <w:sz w:val="18"/>
          <w:szCs w:val="18"/>
        </w:rPr>
        <w:t>The Contractor does not maintain a security which is required and</w:t>
      </w:r>
    </w:p>
    <w:p>
      <w:pPr>
        <w:pStyle w:val="Normal"/>
        <w:jc w:val="both"/>
        <w:rPr>
          <w:color w:val="000000"/>
          <w:sz w:val="8"/>
          <w:szCs w:val="18"/>
        </w:rPr>
      </w:pPr>
      <w:r>
        <w:rPr>
          <w:color w:val="000000"/>
          <w:sz w:val="8"/>
          <w:szCs w:val="18"/>
        </w:rPr>
      </w:r>
    </w:p>
    <w:p>
      <w:pPr>
        <w:pStyle w:val="Normal"/>
        <w:numPr>
          <w:ilvl w:val="0"/>
          <w:numId w:val="70"/>
        </w:numPr>
        <w:jc w:val="both"/>
        <w:rPr>
          <w:color w:val="000000"/>
          <w:sz w:val="18"/>
          <w:szCs w:val="18"/>
        </w:rPr>
      </w:pPr>
      <w:r>
        <w:rPr>
          <w:color w:val="000000"/>
          <w:sz w:val="18"/>
          <w:szCs w:val="18"/>
        </w:rPr>
        <w:t>The Contractor has delayed the completion of works by the number of days for which the maximum amount of liquidated damages can be paid as defined.</w:t>
      </w:r>
    </w:p>
    <w:p>
      <w:pPr>
        <w:pStyle w:val="Normal"/>
        <w:jc w:val="both"/>
        <w:rPr>
          <w:color w:val="000000"/>
          <w:sz w:val="6"/>
          <w:szCs w:val="18"/>
        </w:rPr>
      </w:pPr>
      <w:r>
        <w:rPr>
          <w:color w:val="000000"/>
          <w:sz w:val="6"/>
          <w:szCs w:val="18"/>
        </w:rPr>
      </w:r>
    </w:p>
    <w:p>
      <w:pPr>
        <w:pStyle w:val="Normal"/>
        <w:numPr>
          <w:ilvl w:val="0"/>
          <w:numId w:val="70"/>
        </w:numPr>
        <w:jc w:val="both"/>
        <w:rPr>
          <w:color w:val="000000"/>
          <w:sz w:val="18"/>
          <w:szCs w:val="18"/>
        </w:rPr>
      </w:pPr>
      <w:r>
        <w:rPr>
          <w:color w:val="000000"/>
          <w:sz w:val="18"/>
          <w:szCs w:val="18"/>
        </w:rPr>
        <w:t>If the contractor, in the judgment of the Department has engaged in corrupt or fraudulent practices in competing for or in the executing the contract.</w:t>
      </w:r>
    </w:p>
    <w:p>
      <w:pPr>
        <w:pStyle w:val="Normal"/>
        <w:ind w:start="720" w:end="0"/>
        <w:jc w:val="both"/>
        <w:rPr>
          <w:color w:val="000000"/>
          <w:sz w:val="18"/>
          <w:szCs w:val="18"/>
        </w:rPr>
      </w:pPr>
      <w:r>
        <w:rPr>
          <w:color w:val="000000"/>
          <w:sz w:val="18"/>
          <w:szCs w:val="18"/>
        </w:rPr>
        <w:t>For the purpose of this paragraph: “corrupt practice” means the offering, giving, receiving or soliciting of any thing of value to influence the action of a public official in the procurement Processs or in contract execution.  “Fraudulent practice” means a misrepresentation of facts in order to influence a procurement Processs or the execution of a contract to the detriment o the Government and includes collusive practice among Tenderers (prior to or after Tender submission) designed to establish Tender prices at artificial non-competitive levels and to deprive the Government of the benefits of free and open competition.</w:t>
      </w:r>
    </w:p>
    <w:p>
      <w:pPr>
        <w:pStyle w:val="Normal"/>
        <w:jc w:val="both"/>
        <w:rPr>
          <w:color w:val="000000"/>
          <w:sz w:val="8"/>
          <w:szCs w:val="18"/>
        </w:rPr>
      </w:pPr>
      <w:r>
        <w:rPr>
          <w:color w:val="000000"/>
          <w:sz w:val="8"/>
          <w:szCs w:val="18"/>
        </w:rPr>
      </w:r>
    </w:p>
    <w:p>
      <w:pPr>
        <w:pStyle w:val="Normal"/>
        <w:ind w:hanging="450" w:start="540" w:end="0"/>
        <w:jc w:val="both"/>
        <w:rPr>
          <w:color w:val="000000"/>
          <w:sz w:val="18"/>
          <w:szCs w:val="18"/>
        </w:rPr>
      </w:pPr>
      <w:r>
        <w:rPr>
          <w:color w:val="000000"/>
          <w:sz w:val="18"/>
          <w:szCs w:val="18"/>
        </w:rPr>
        <w:t>55.3 Notwithstanding the above the Department may terminate the contract for convenience.</w:t>
      </w:r>
    </w:p>
    <w:p>
      <w:pPr>
        <w:pStyle w:val="Normal"/>
        <w:jc w:val="both"/>
        <w:rPr>
          <w:color w:val="000000"/>
          <w:sz w:val="8"/>
          <w:szCs w:val="18"/>
        </w:rPr>
      </w:pPr>
      <w:r>
        <w:rPr>
          <w:color w:val="000000"/>
          <w:sz w:val="8"/>
          <w:szCs w:val="18"/>
        </w:rPr>
      </w:r>
    </w:p>
    <w:p>
      <w:pPr>
        <w:pStyle w:val="Normal"/>
        <w:ind w:hanging="450" w:start="540" w:end="0"/>
        <w:jc w:val="both"/>
        <w:rPr>
          <w:color w:val="000000"/>
          <w:sz w:val="18"/>
          <w:szCs w:val="18"/>
        </w:rPr>
      </w:pPr>
      <w:r>
        <w:rPr>
          <w:color w:val="000000"/>
          <w:sz w:val="18"/>
          <w:szCs w:val="18"/>
        </w:rPr>
        <w:t>55.4  If the Contract is terminated, the Contractor shall stop work immediately, make the Site safe and secured leave the Site as soon as reasonably possible.</w:t>
      </w:r>
    </w:p>
    <w:p>
      <w:pPr>
        <w:pStyle w:val="Normal"/>
        <w:jc w:val="both"/>
        <w:rPr>
          <w:b/>
          <w:color w:val="000000"/>
          <w:sz w:val="8"/>
          <w:szCs w:val="18"/>
        </w:rPr>
      </w:pPr>
      <w:r>
        <w:rPr>
          <w:b/>
          <w:color w:val="000000"/>
          <w:sz w:val="8"/>
          <w:szCs w:val="18"/>
        </w:rPr>
      </w:r>
    </w:p>
    <w:p>
      <w:pPr>
        <w:pStyle w:val="Normal"/>
        <w:numPr>
          <w:ilvl w:val="0"/>
          <w:numId w:val="39"/>
        </w:numPr>
        <w:jc w:val="both"/>
        <w:rPr>
          <w:b/>
          <w:color w:val="000000"/>
          <w:sz w:val="18"/>
          <w:szCs w:val="18"/>
        </w:rPr>
      </w:pPr>
      <w:r>
        <w:rPr>
          <w:b/>
          <w:color w:val="000000"/>
          <w:sz w:val="18"/>
          <w:szCs w:val="18"/>
        </w:rPr>
        <w:t>Payment upon Termination:</w:t>
      </w:r>
    </w:p>
    <w:p>
      <w:pPr>
        <w:pStyle w:val="Normal"/>
        <w:numPr>
          <w:ilvl w:val="1"/>
          <w:numId w:val="4"/>
        </w:numPr>
        <w:jc w:val="both"/>
        <w:rPr>
          <w:color w:val="000000"/>
          <w:sz w:val="18"/>
          <w:szCs w:val="18"/>
        </w:rPr>
      </w:pPr>
      <w:r>
        <w:rPr>
          <w:color w:val="000000"/>
          <w:sz w:val="18"/>
          <w:szCs w:val="18"/>
        </w:rPr>
        <w:t xml:space="preserve">If the Contract is terminated because of a fundamental breach of Contract by the Contractor, the Engineer-in-Charge shall issue a certificate for the value of the work done less advance payments received upon the date of the issue of the certificate, less other recoveries due in terms of the Contract, less taxes due to be deducted at source as per applicable law and less the percentage to apply to the work not completed.   </w:t>
      </w:r>
      <w:r>
        <w:rPr>
          <w:color w:val="000000"/>
          <w:sz w:val="18"/>
          <w:szCs w:val="18"/>
          <w:u w:val="single"/>
        </w:rPr>
        <w:t>Additional Liquidated Damages shall not apply</w:t>
      </w:r>
      <w:r>
        <w:rPr>
          <w:color w:val="000000"/>
          <w:sz w:val="18"/>
          <w:szCs w:val="18"/>
        </w:rPr>
        <w:t>.  If the total amount due to the Department exceeds any payment due to the Contractor the difference shall be a debt payable to the Department.</w:t>
      </w:r>
    </w:p>
    <w:p>
      <w:pPr>
        <w:pStyle w:val="Normal"/>
        <w:jc w:val="both"/>
        <w:rPr>
          <w:color w:val="000000"/>
          <w:sz w:val="18"/>
          <w:szCs w:val="18"/>
        </w:rPr>
      </w:pPr>
      <w:r>
        <w:rPr>
          <w:color w:val="000000"/>
          <w:sz w:val="18"/>
          <w:szCs w:val="18"/>
        </w:rPr>
      </w:r>
    </w:p>
    <w:p>
      <w:pPr>
        <w:pStyle w:val="Normal"/>
        <w:numPr>
          <w:ilvl w:val="0"/>
          <w:numId w:val="4"/>
        </w:numPr>
        <w:jc w:val="both"/>
        <w:rPr>
          <w:b/>
          <w:color w:val="000000"/>
          <w:sz w:val="18"/>
          <w:szCs w:val="18"/>
        </w:rPr>
      </w:pPr>
      <w:r>
        <w:rPr>
          <w:b/>
          <w:color w:val="000000"/>
          <w:sz w:val="18"/>
          <w:szCs w:val="18"/>
        </w:rPr>
        <w:t>Property:</w:t>
      </w:r>
    </w:p>
    <w:p>
      <w:pPr>
        <w:pStyle w:val="BodyText"/>
        <w:numPr>
          <w:ilvl w:val="1"/>
          <w:numId w:val="4"/>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All materials on the Site, Plant, Equipment, Temporary Works and Works are deemed to be the property of the Department if the Contract is terminated because of Contractor’s default.</w:t>
      </w:r>
    </w:p>
    <w:p>
      <w:pPr>
        <w:pStyle w:val="Normal"/>
        <w:jc w:val="both"/>
        <w:rPr>
          <w:color w:val="000000"/>
          <w:sz w:val="18"/>
          <w:szCs w:val="18"/>
        </w:rPr>
      </w:pPr>
      <w:r>
        <w:rPr>
          <w:rFonts w:cs="Times New Roman"/>
          <w:color w:val="000000"/>
          <w:sz w:val="18"/>
          <w:szCs w:val="18"/>
        </w:rPr>
      </w:r>
    </w:p>
    <w:p>
      <w:pPr>
        <w:pStyle w:val="Normal"/>
        <w:numPr>
          <w:ilvl w:val="0"/>
          <w:numId w:val="4"/>
        </w:numPr>
        <w:jc w:val="both"/>
        <w:rPr>
          <w:b/>
          <w:color w:val="000000"/>
          <w:sz w:val="18"/>
          <w:szCs w:val="18"/>
        </w:rPr>
      </w:pPr>
      <w:r>
        <w:rPr>
          <w:b/>
          <w:color w:val="000000"/>
          <w:sz w:val="18"/>
          <w:szCs w:val="18"/>
        </w:rPr>
        <w:t>Release from Performance:</w:t>
      </w:r>
    </w:p>
    <w:p>
      <w:pPr>
        <w:pStyle w:val="BodyText"/>
        <w:numPr>
          <w:ilvl w:val="1"/>
          <w:numId w:val="4"/>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If the Contract is frustrated by the outbreak of war or by any other event entirely outside the control of either the Department or the Contractor the Engineer-in-Charge shall certify that the contract has been frustrated.  The Contractor shall make the site safe and stop work as quickly as possible after receiving this certificate and shall be paid for all works carried out before receiving it and for any work carried out after wards to which commitment was made.</w:t>
      </w:r>
    </w:p>
    <w:p>
      <w:pPr>
        <w:pStyle w:val="Normal"/>
        <w:jc w:val="both"/>
        <w:rPr>
          <w:color w:val="000000"/>
          <w:sz w:val="18"/>
          <w:szCs w:val="18"/>
        </w:rPr>
      </w:pPr>
      <w:r>
        <w:rPr>
          <w:rFonts w:cs="Times New Roman"/>
          <w:color w:val="000000"/>
          <w:sz w:val="18"/>
          <w:szCs w:val="18"/>
        </w:rPr>
      </w:r>
    </w:p>
    <w:p>
      <w:pPr>
        <w:pStyle w:val="Heading9"/>
        <w:ind w:hanging="0" w:start="0"/>
        <w:rPr>
          <w:smallCaps/>
          <w:color w:val="000000"/>
          <w:sz w:val="20"/>
          <w:szCs w:val="18"/>
        </w:rPr>
      </w:pPr>
      <w:r>
        <w:rPr>
          <w:smallCaps/>
          <w:color w:val="000000"/>
          <w:sz w:val="20"/>
          <w:szCs w:val="18"/>
        </w:rPr>
        <w:t xml:space="preserve">F.    </w:t>
      </w:r>
      <w:r>
        <w:rPr>
          <w:smallCaps/>
          <w:color w:val="000000"/>
          <w:sz w:val="26"/>
          <w:szCs w:val="26"/>
        </w:rPr>
        <w:t>Special Conditions</w:t>
      </w:r>
    </w:p>
    <w:p>
      <w:pPr>
        <w:pStyle w:val="Normal"/>
        <w:jc w:val="both"/>
        <w:rPr>
          <w:b/>
          <w:color w:val="000000"/>
          <w:sz w:val="18"/>
          <w:szCs w:val="18"/>
        </w:rPr>
      </w:pPr>
      <w:r>
        <w:rPr>
          <w:b/>
          <w:color w:val="000000"/>
          <w:sz w:val="18"/>
          <w:szCs w:val="18"/>
        </w:rPr>
        <w:t xml:space="preserve"> </w:t>
      </w:r>
      <w:r>
        <w:rPr>
          <w:b/>
          <w:color w:val="000000"/>
          <w:sz w:val="18"/>
          <w:szCs w:val="18"/>
        </w:rPr>
        <w:t>59     Water Supply:</w:t>
      </w:r>
    </w:p>
    <w:p>
      <w:pPr>
        <w:pStyle w:val="Normal"/>
        <w:ind w:start="720" w:end="0"/>
        <w:jc w:val="both"/>
        <w:rPr>
          <w:color w:val="000000"/>
          <w:sz w:val="18"/>
          <w:szCs w:val="18"/>
        </w:rPr>
      </w:pPr>
      <w:r>
        <w:rPr>
          <w:color w:val="000000"/>
          <w:sz w:val="18"/>
          <w:szCs w:val="18"/>
        </w:rPr>
        <w:t>The Contractor has to make his own arrangements for water required for the work and to the colonies and work sites, which are to be established by the Contractor.</w:t>
      </w:r>
    </w:p>
    <w:p>
      <w:pPr>
        <w:pStyle w:val="Normal"/>
        <w:numPr>
          <w:ilvl w:val="0"/>
          <w:numId w:val="56"/>
        </w:numPr>
        <w:jc w:val="both"/>
        <w:rPr>
          <w:b/>
          <w:smallCaps/>
          <w:color w:val="000000"/>
          <w:sz w:val="18"/>
          <w:szCs w:val="18"/>
        </w:rPr>
      </w:pPr>
      <w:r>
        <w:rPr>
          <w:b/>
          <w:caps/>
          <w:color w:val="000000"/>
          <w:sz w:val="18"/>
          <w:szCs w:val="18"/>
        </w:rPr>
        <w:t>E</w:t>
      </w:r>
      <w:r>
        <w:rPr>
          <w:b/>
          <w:color w:val="000000"/>
          <w:sz w:val="18"/>
          <w:szCs w:val="18"/>
        </w:rPr>
        <w:t>lectrical Power</w:t>
      </w:r>
      <w:r>
        <w:rPr>
          <w:b/>
          <w:smallCaps/>
          <w:color w:val="000000"/>
          <w:sz w:val="18"/>
          <w:szCs w:val="18"/>
        </w:rPr>
        <w:t>:</w:t>
      </w:r>
    </w:p>
    <w:p>
      <w:pPr>
        <w:pStyle w:val="Normal"/>
        <w:ind w:start="720" w:end="0"/>
        <w:jc w:val="both"/>
        <w:rPr>
          <w:color w:val="000000"/>
          <w:sz w:val="18"/>
          <w:szCs w:val="18"/>
        </w:rPr>
      </w:pPr>
      <w:r>
        <w:rPr>
          <w:color w:val="000000"/>
          <w:sz w:val="18"/>
          <w:szCs w:val="18"/>
        </w:rPr>
        <w:t xml:space="preserve">The Contractors will have to make their own arrangements for drawing electric power from the nearest power line after obtaining permission from the Telangana State Electricity Board at his own cost.  In case of failure of electricity, the Contractor has to make alternative arrangements for supply of electricity by Diesel Generator sets of suitable capacity at place of work.  If the supply is arranged by the Department, necessary Tariff rates shall have to be paid based on the prevailing rates. </w:t>
      </w:r>
    </w:p>
    <w:p>
      <w:pPr>
        <w:pStyle w:val="Normal"/>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The contractor will pay the bills of Electricity Board for the cost of power consumed by him.</w:t>
      </w:r>
    </w:p>
    <w:p>
      <w:pPr>
        <w:pStyle w:val="Normal"/>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The contractor shall satisfy all the conditions and rules required as per Indian Electricity Act 1910 and under rule –45(I) of the Indian Electricity Rules, 1956 as amended from time to time and other pertinent rules.</w:t>
      </w:r>
    </w:p>
    <w:p>
      <w:pPr>
        <w:pStyle w:val="Normal"/>
        <w:jc w:val="both"/>
        <w:rPr>
          <w:color w:val="000000"/>
          <w:sz w:val="12"/>
          <w:szCs w:val="18"/>
        </w:rPr>
      </w:pPr>
      <w:r>
        <w:rPr>
          <w:color w:val="000000"/>
          <w:sz w:val="12"/>
          <w:szCs w:val="18"/>
        </w:rPr>
      </w:r>
    </w:p>
    <w:p>
      <w:pPr>
        <w:pStyle w:val="Normal"/>
        <w:jc w:val="both"/>
        <w:rPr>
          <w:color w:val="000000"/>
          <w:sz w:val="18"/>
          <w:szCs w:val="18"/>
        </w:rPr>
      </w:pPr>
      <w:r>
        <w:rPr>
          <w:color w:val="000000"/>
          <w:sz w:val="18"/>
          <w:szCs w:val="18"/>
        </w:rPr>
        <w:tab/>
        <w:t>The power shall be used for bonafide Departmental works only.</w:t>
        <w:tab/>
      </w:r>
    </w:p>
    <w:p>
      <w:pPr>
        <w:pStyle w:val="Normal"/>
        <w:jc w:val="both"/>
        <w:rPr>
          <w:color w:val="000000"/>
          <w:sz w:val="12"/>
          <w:szCs w:val="18"/>
        </w:rPr>
      </w:pPr>
      <w:r>
        <w:rPr>
          <w:color w:val="000000"/>
          <w:sz w:val="12"/>
          <w:szCs w:val="18"/>
        </w:rPr>
      </w:r>
    </w:p>
    <w:p>
      <w:pPr>
        <w:pStyle w:val="Normal"/>
        <w:numPr>
          <w:ilvl w:val="1"/>
          <w:numId w:val="56"/>
        </w:numPr>
        <w:jc w:val="both"/>
        <w:rPr>
          <w:smallCaps/>
          <w:color w:val="000000"/>
          <w:sz w:val="18"/>
          <w:szCs w:val="18"/>
        </w:rPr>
      </w:pPr>
      <w:r>
        <w:rPr>
          <w:smallCaps/>
          <w:color w:val="000000"/>
          <w:sz w:val="18"/>
          <w:szCs w:val="18"/>
        </w:rPr>
        <w:t>E</w:t>
      </w:r>
      <w:r>
        <w:rPr>
          <w:color w:val="000000"/>
          <w:sz w:val="18"/>
          <w:szCs w:val="18"/>
        </w:rPr>
        <w:t>lectric Power for Domestic Supply</w:t>
      </w:r>
      <w:r>
        <w:rPr>
          <w:smallCaps/>
          <w:color w:val="000000"/>
          <w:sz w:val="18"/>
          <w:szCs w:val="18"/>
        </w:rPr>
        <w:t>:</w:t>
      </w:r>
    </w:p>
    <w:p>
      <w:pPr>
        <w:pStyle w:val="Normal"/>
        <w:ind w:hanging="720" w:start="1440" w:end="0"/>
        <w:jc w:val="both"/>
        <w:rPr>
          <w:color w:val="000000"/>
          <w:sz w:val="18"/>
          <w:szCs w:val="18"/>
        </w:rPr>
      </w:pPr>
      <w:r>
        <w:rPr>
          <w:color w:val="000000"/>
          <w:sz w:val="18"/>
          <w:szCs w:val="18"/>
        </w:rPr>
        <w:t>a)</w:t>
        <w:tab/>
        <w:t>The contractor has to make his own arrangements for the supply of electric power for domestic purposes and the charges for this purpose have to be paid by him at the rates as fixed by the Andhra Pradesh State Electricity Board from time to time.</w:t>
      </w:r>
    </w:p>
    <w:p>
      <w:pPr>
        <w:pStyle w:val="Normal"/>
        <w:ind w:firstLine="720" w:end="0"/>
        <w:jc w:val="both"/>
        <w:rPr>
          <w:color w:val="000000"/>
          <w:sz w:val="10"/>
          <w:szCs w:val="18"/>
        </w:rPr>
      </w:pPr>
      <w:r>
        <w:rPr>
          <w:color w:val="000000"/>
          <w:sz w:val="10"/>
          <w:szCs w:val="18"/>
        </w:rPr>
      </w:r>
    </w:p>
    <w:p>
      <w:pPr>
        <w:pStyle w:val="Normal"/>
        <w:ind w:hanging="720" w:start="1440" w:end="0"/>
        <w:jc w:val="both"/>
        <w:rPr>
          <w:color w:val="000000"/>
          <w:sz w:val="18"/>
          <w:szCs w:val="18"/>
        </w:rPr>
      </w:pPr>
      <w:r>
        <w:rPr>
          <w:color w:val="000000"/>
          <w:sz w:val="18"/>
          <w:szCs w:val="18"/>
        </w:rPr>
        <w:t>b)</w:t>
        <w:tab/>
        <w:t>The contractor will have to make his own arrangements to lay and maintain the necessary distribution lines and wiring for the camp at his own cost.  The layout and the methods of laying the lines and wiring shall have the prior approval of the Engineer-in-Charge.  All camp area shall be properly electrified.  All lines, streets, approaches for the camp etc., shall be sufficiently lighted for the safety of staff and labour of the contractor, at the cost of the Contractor and it will be subject to the approval of the Engineer-in-Charge.</w:t>
      </w:r>
    </w:p>
    <w:p>
      <w:pPr>
        <w:pStyle w:val="Normal"/>
        <w:jc w:val="both"/>
        <w:rPr>
          <w:color w:val="000000"/>
          <w:sz w:val="8"/>
          <w:szCs w:val="18"/>
        </w:rPr>
      </w:pPr>
      <w:r>
        <w:rPr>
          <w:color w:val="000000"/>
          <w:sz w:val="8"/>
          <w:szCs w:val="18"/>
        </w:rPr>
      </w:r>
    </w:p>
    <w:p>
      <w:pPr>
        <w:pStyle w:val="Normal"/>
        <w:numPr>
          <w:ilvl w:val="0"/>
          <w:numId w:val="56"/>
        </w:numPr>
        <w:jc w:val="both"/>
        <w:rPr>
          <w:b/>
          <w:smallCaps/>
          <w:color w:val="000000"/>
          <w:sz w:val="18"/>
          <w:szCs w:val="18"/>
        </w:rPr>
      </w:pPr>
      <w:r>
        <w:rPr>
          <w:b/>
          <w:smallCaps/>
          <w:color w:val="000000"/>
          <w:sz w:val="18"/>
          <w:szCs w:val="18"/>
        </w:rPr>
        <w:t>L</w:t>
      </w:r>
      <w:r>
        <w:rPr>
          <w:b/>
          <w:color w:val="000000"/>
          <w:sz w:val="18"/>
          <w:szCs w:val="18"/>
        </w:rPr>
        <w:t>and</w:t>
      </w:r>
      <w:r>
        <w:rPr>
          <w:b/>
          <w:smallCaps/>
          <w:color w:val="000000"/>
          <w:sz w:val="18"/>
          <w:szCs w:val="18"/>
        </w:rPr>
        <w:t>:</w:t>
      </w:r>
    </w:p>
    <w:p>
      <w:pPr>
        <w:pStyle w:val="Normal"/>
        <w:numPr>
          <w:ilvl w:val="1"/>
          <w:numId w:val="56"/>
        </w:numPr>
        <w:jc w:val="both"/>
        <w:rPr>
          <w:smallCaps/>
          <w:color w:val="000000"/>
          <w:sz w:val="18"/>
          <w:szCs w:val="18"/>
        </w:rPr>
      </w:pPr>
      <w:r>
        <w:rPr>
          <w:smallCaps/>
          <w:color w:val="000000"/>
          <w:sz w:val="18"/>
          <w:szCs w:val="18"/>
        </w:rPr>
        <w:t>L</w:t>
      </w:r>
      <w:r>
        <w:rPr>
          <w:color w:val="000000"/>
          <w:sz w:val="18"/>
          <w:szCs w:val="18"/>
        </w:rPr>
        <w:t>and for Contractor’s use</w:t>
      </w:r>
      <w:r>
        <w:rPr>
          <w:smallCaps/>
          <w:color w:val="000000"/>
          <w:sz w:val="18"/>
          <w:szCs w:val="18"/>
        </w:rPr>
        <w:t>:</w:t>
      </w:r>
    </w:p>
    <w:p>
      <w:pPr>
        <w:pStyle w:val="Normal"/>
        <w:ind w:start="720" w:end="0"/>
        <w:jc w:val="both"/>
        <w:rPr>
          <w:color w:val="000000"/>
          <w:sz w:val="18"/>
          <w:szCs w:val="18"/>
        </w:rPr>
      </w:pPr>
      <w:r>
        <w:rPr>
          <w:color w:val="000000"/>
          <w:sz w:val="18"/>
          <w:szCs w:val="18"/>
        </w:rPr>
        <w:t>The contractor will be permitted to use Government land for execution of work.  The contractor shall have to make his own arrangements for acquiring and clearing the site, leveling, providing drainage and other facilities for labour staff colonies, site office, work-shop or stores and for related activities.  The Contractor shall apply to the Department within a reasonable time after the award of the contract and atleast 30 days in advance of its use, the details of land required by him for the work at site and the land required for his camp and should any private land which has not been acquired, be required by the contractor for his use.  The same may be acquired by the contractor at his own cost by private negotiations and no claim shall be admissible to him on this account.</w:t>
      </w:r>
    </w:p>
    <w:p>
      <w:pPr>
        <w:pStyle w:val="Normal"/>
        <w:ind w:firstLine="720" w:end="0"/>
        <w:jc w:val="both"/>
        <w:rPr>
          <w:color w:val="000000"/>
          <w:sz w:val="12"/>
          <w:szCs w:val="18"/>
        </w:rPr>
      </w:pPr>
      <w:r>
        <w:rPr>
          <w:color w:val="000000"/>
          <w:sz w:val="12"/>
          <w:szCs w:val="18"/>
        </w:rPr>
      </w:r>
    </w:p>
    <w:p>
      <w:pPr>
        <w:pStyle w:val="Normal"/>
        <w:ind w:start="720" w:end="0"/>
        <w:jc w:val="both"/>
        <w:rPr>
          <w:color w:val="000000"/>
          <w:sz w:val="18"/>
          <w:szCs w:val="18"/>
        </w:rPr>
      </w:pPr>
      <w:r>
        <w:rPr>
          <w:color w:val="000000"/>
          <w:sz w:val="18"/>
          <w:szCs w:val="18"/>
        </w:rPr>
        <w:t>The Engineer-in-Charge reserves the right to refuse permission for use of any government land for which no claim or compensation shall be admissible to the contractor.  The contractor shall, however, not be required to pay cost or any rent for the Government land given to him.</w:t>
      </w:r>
    </w:p>
    <w:p>
      <w:pPr>
        <w:pStyle w:val="Normal"/>
        <w:jc w:val="both"/>
        <w:rPr>
          <w:color w:val="000000"/>
          <w:sz w:val="10"/>
          <w:szCs w:val="18"/>
        </w:rPr>
      </w:pPr>
      <w:r>
        <w:rPr>
          <w:color w:val="000000"/>
          <w:sz w:val="10"/>
          <w:szCs w:val="18"/>
        </w:rPr>
      </w:r>
    </w:p>
    <w:p>
      <w:pPr>
        <w:pStyle w:val="Normal"/>
        <w:numPr>
          <w:ilvl w:val="1"/>
          <w:numId w:val="56"/>
        </w:numPr>
        <w:jc w:val="both"/>
        <w:rPr>
          <w:b/>
          <w:bCs/>
          <w:smallCaps/>
          <w:color w:val="000000"/>
          <w:sz w:val="18"/>
          <w:szCs w:val="18"/>
        </w:rPr>
      </w:pPr>
      <w:r>
        <w:rPr>
          <w:b/>
          <w:bCs/>
          <w:smallCaps/>
          <w:color w:val="000000"/>
          <w:sz w:val="18"/>
          <w:szCs w:val="18"/>
        </w:rPr>
        <w:t>S</w:t>
      </w:r>
      <w:r>
        <w:rPr>
          <w:b/>
          <w:bCs/>
          <w:color w:val="000000"/>
          <w:sz w:val="18"/>
          <w:szCs w:val="18"/>
        </w:rPr>
        <w:t>urrender of occupied land</w:t>
      </w:r>
    </w:p>
    <w:p>
      <w:pPr>
        <w:pStyle w:val="Normal"/>
        <w:ind w:hanging="720" w:start="720" w:end="0"/>
        <w:jc w:val="both"/>
        <w:rPr>
          <w:color w:val="000000"/>
          <w:sz w:val="18"/>
          <w:szCs w:val="18"/>
        </w:rPr>
      </w:pPr>
      <w:r>
        <w:rPr>
          <w:color w:val="000000"/>
          <w:sz w:val="18"/>
          <w:szCs w:val="18"/>
        </w:rPr>
        <w:t>a)</w:t>
        <w:tab/>
        <w:t>The Government land as here in before mentioned shall be surrendered to the Engineer-in-Charge within seven days, after issue of completion certificate.  Also no land shall be held by the contractor longer than the Engineer-in-Charge shall deem necessary and the contractor shall on the receipt of due notice from the Engineer-in-Charge, vacate and surrender the land which the Engineer-in-Charge may certify as no longer required by the Contractor for the purpose of the work.</w:t>
      </w:r>
    </w:p>
    <w:p>
      <w:pPr>
        <w:pStyle w:val="Normal"/>
        <w:jc w:val="both"/>
        <w:rPr>
          <w:color w:val="000000"/>
          <w:sz w:val="18"/>
          <w:szCs w:val="18"/>
        </w:rPr>
      </w:pPr>
      <w:r>
        <w:rPr>
          <w:color w:val="000000"/>
          <w:sz w:val="18"/>
          <w:szCs w:val="18"/>
        </w:rPr>
      </w:r>
    </w:p>
    <w:p>
      <w:pPr>
        <w:pStyle w:val="Normal"/>
        <w:ind w:hanging="720" w:start="720" w:end="0"/>
        <w:jc w:val="both"/>
        <w:rPr>
          <w:color w:val="000000"/>
          <w:sz w:val="18"/>
          <w:szCs w:val="18"/>
        </w:rPr>
      </w:pPr>
      <w:r>
        <w:rPr>
          <w:color w:val="000000"/>
          <w:sz w:val="18"/>
          <w:szCs w:val="18"/>
        </w:rPr>
        <w:t>b)</w:t>
        <w:tab/>
        <w:t>The contractor shall make good to the satisfaction of the Engineer-in-Charge any damage to areas, which he has to return or to other property or land handed over to him for purpose of this work. Temporary structures may be erected by the contractor for storage sheds, offices, residences etc., for non-commercial use, with the permission of the Executive Engineer on the land handed over to him at his own cost.  At the completion of the work these structures shall be dismantled site cleared and handed over to the Executive Engineer.  The land required for providing amenities will be given free of cost from Government lands if available otherwise the contractor shall have to make his own arrangements.</w:t>
      </w:r>
    </w:p>
    <w:p>
      <w:pPr>
        <w:pStyle w:val="Normal"/>
        <w:numPr>
          <w:ilvl w:val="1"/>
          <w:numId w:val="56"/>
        </w:numPr>
        <w:jc w:val="both"/>
        <w:rPr>
          <w:b/>
          <w:bCs/>
          <w:smallCaps/>
          <w:color w:val="000000"/>
          <w:sz w:val="18"/>
          <w:szCs w:val="18"/>
        </w:rPr>
      </w:pPr>
      <w:r>
        <w:rPr>
          <w:b/>
          <w:bCs/>
          <w:smallCaps/>
          <w:color w:val="000000"/>
          <w:sz w:val="18"/>
          <w:szCs w:val="18"/>
        </w:rPr>
        <w:t>C</w:t>
      </w:r>
      <w:r>
        <w:rPr>
          <w:b/>
          <w:bCs/>
          <w:color w:val="000000"/>
          <w:sz w:val="18"/>
          <w:szCs w:val="18"/>
        </w:rPr>
        <w:t>ontractor not to dispose off Spoil etc.,</w:t>
      </w:r>
    </w:p>
    <w:p>
      <w:pPr>
        <w:pStyle w:val="Normal"/>
        <w:ind w:start="720" w:end="0"/>
        <w:jc w:val="both"/>
        <w:rPr>
          <w:color w:val="000000"/>
          <w:sz w:val="18"/>
          <w:szCs w:val="18"/>
        </w:rPr>
      </w:pPr>
      <w:r>
        <w:rPr>
          <w:color w:val="000000"/>
          <w:sz w:val="18"/>
          <w:szCs w:val="18"/>
        </w:rPr>
        <w:t>The contractor shall not dispose off or remove except for the purpose of fulfillment of this contract, sand, stone, clay ballast, earth, trees and shrubs or other materials obtained in the excavation made or lying on the site of the work, and all such materials and produce shall remain property of the Government.  The Department may upon request from the contractor, or if so stipulated in the conditions of the contract allow the contractor to use any of the above materials for the works either free of cost or after payment as may be specifically mentioned or considered necessary during the execution of the work.</w:t>
      </w:r>
    </w:p>
    <w:p>
      <w:pPr>
        <w:pStyle w:val="Normal"/>
        <w:ind w:firstLine="720" w:end="0"/>
        <w:jc w:val="both"/>
        <w:rPr>
          <w:color w:val="000000"/>
          <w:sz w:val="10"/>
          <w:szCs w:val="10"/>
        </w:rPr>
      </w:pPr>
      <w:r>
        <w:rPr>
          <w:color w:val="000000"/>
          <w:sz w:val="10"/>
          <w:szCs w:val="10"/>
        </w:rPr>
      </w:r>
    </w:p>
    <w:p>
      <w:pPr>
        <w:pStyle w:val="Normal"/>
        <w:numPr>
          <w:ilvl w:val="0"/>
          <w:numId w:val="56"/>
        </w:numPr>
        <w:jc w:val="both"/>
        <w:rPr>
          <w:b/>
          <w:smallCaps/>
          <w:color w:val="000000"/>
          <w:sz w:val="18"/>
          <w:szCs w:val="18"/>
        </w:rPr>
      </w:pPr>
      <w:r>
        <w:rPr>
          <w:b/>
          <w:smallCaps/>
          <w:color w:val="000000"/>
          <w:sz w:val="18"/>
          <w:szCs w:val="18"/>
        </w:rPr>
        <w:t>R</w:t>
      </w:r>
      <w:r>
        <w:rPr>
          <w:b/>
          <w:color w:val="000000"/>
          <w:sz w:val="18"/>
          <w:szCs w:val="18"/>
        </w:rPr>
        <w:t>oads</w:t>
      </w:r>
      <w:r>
        <w:rPr>
          <w:b/>
          <w:smallCaps/>
          <w:color w:val="000000"/>
          <w:sz w:val="18"/>
          <w:szCs w:val="18"/>
        </w:rPr>
        <w:t>:</w:t>
      </w:r>
    </w:p>
    <w:p>
      <w:pPr>
        <w:pStyle w:val="Normal"/>
        <w:ind w:start="720" w:end="0"/>
        <w:jc w:val="both"/>
        <w:rPr>
          <w:color w:val="000000"/>
          <w:sz w:val="18"/>
          <w:szCs w:val="18"/>
        </w:rPr>
      </w:pPr>
      <w:r>
        <w:rPr>
          <w:color w:val="000000"/>
          <w:sz w:val="18"/>
          <w:szCs w:val="18"/>
        </w:rPr>
        <w:t>In addition to existing public roads and roads Constructed by Government, if any, in work area all additional approach roads inside work area and camp required by the Contractor shall be constructed and maintained by him at his own cost.  The layout design, construction and maintenance etc. of the roads shall be subject to the approval of the Engineer-in-Charge.  The contractor shall permit the use of these roads by the Government free of charge.</w:t>
      </w:r>
    </w:p>
    <w:p>
      <w:pPr>
        <w:pStyle w:val="Normal"/>
        <w:ind w:firstLine="720" w:end="0"/>
        <w:jc w:val="both"/>
        <w:rPr>
          <w:color w:val="000000"/>
          <w:sz w:val="10"/>
          <w:szCs w:val="18"/>
        </w:rPr>
      </w:pPr>
      <w:r>
        <w:rPr>
          <w:color w:val="000000"/>
          <w:sz w:val="10"/>
          <w:szCs w:val="18"/>
        </w:rPr>
      </w:r>
    </w:p>
    <w:p>
      <w:pPr>
        <w:pStyle w:val="Normal"/>
        <w:ind w:start="720" w:end="0"/>
        <w:jc w:val="both"/>
        <w:rPr>
          <w:color w:val="000000"/>
          <w:sz w:val="18"/>
          <w:szCs w:val="18"/>
        </w:rPr>
      </w:pPr>
      <w:r>
        <w:rPr>
          <w:color w:val="000000"/>
          <w:sz w:val="18"/>
          <w:szCs w:val="18"/>
        </w:rPr>
        <w:t>It is possible that work at, or in the vicinity of the work site will be performed by the Government or by other contractors engaged in work for the Government during the contract period.  The contractor shall without charge permit the government and such other contractor and other workmen to use the access facilities including roads and other facilities, constructed and acquired by the contractor for use in the performance of the works.</w:t>
      </w:r>
    </w:p>
    <w:p>
      <w:pPr>
        <w:pStyle w:val="Normal"/>
        <w:ind w:firstLine="720" w:end="0"/>
        <w:jc w:val="both"/>
        <w:rPr>
          <w:color w:val="000000"/>
          <w:sz w:val="12"/>
          <w:szCs w:val="18"/>
        </w:rPr>
      </w:pPr>
      <w:r>
        <w:rPr>
          <w:color w:val="000000"/>
          <w:sz w:val="12"/>
          <w:szCs w:val="18"/>
        </w:rPr>
      </w:r>
    </w:p>
    <w:p>
      <w:pPr>
        <w:pStyle w:val="Normal"/>
        <w:ind w:start="720" w:end="0"/>
        <w:jc w:val="both"/>
        <w:rPr>
          <w:color w:val="000000"/>
          <w:sz w:val="18"/>
          <w:szCs w:val="18"/>
        </w:rPr>
      </w:pPr>
      <w:r>
        <w:rPr>
          <w:color w:val="000000"/>
          <w:sz w:val="18"/>
          <w:szCs w:val="18"/>
        </w:rPr>
        <w:t>The contractor’s heavy construction traffic or tracked equipment shall not traverse any public roads or bridges unless the contractor has made arrangement with the authority concerned.  In case contractor’s heavy construction traffic or tracked equipment is not allowed to traverse any public roads or bridges and the contractor is required to make some alternative arrangements, no claim on this account shall be entertained.</w:t>
      </w:r>
    </w:p>
    <w:p>
      <w:pPr>
        <w:pStyle w:val="Normal"/>
        <w:ind w:firstLine="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The contractor is cautioned to take necessary precautions in transportation of construction materials to avoid accidents.</w:t>
      </w:r>
    </w:p>
    <w:p>
      <w:pPr>
        <w:pStyle w:val="Normal"/>
        <w:ind w:firstLine="720" w:end="0"/>
        <w:jc w:val="both"/>
        <w:rPr>
          <w:color w:val="000000"/>
          <w:sz w:val="10"/>
          <w:szCs w:val="18"/>
        </w:rPr>
      </w:pPr>
      <w:r>
        <w:rPr>
          <w:color w:val="000000"/>
          <w:sz w:val="10"/>
          <w:szCs w:val="18"/>
        </w:rPr>
      </w:r>
    </w:p>
    <w:p>
      <w:pPr>
        <w:pStyle w:val="Normal"/>
        <w:numPr>
          <w:ilvl w:val="0"/>
          <w:numId w:val="56"/>
        </w:numPr>
        <w:jc w:val="both"/>
        <w:rPr>
          <w:b/>
          <w:smallCaps/>
          <w:color w:val="000000"/>
          <w:sz w:val="18"/>
          <w:szCs w:val="18"/>
        </w:rPr>
      </w:pPr>
      <w:r>
        <w:rPr>
          <w:b/>
          <w:smallCaps/>
          <w:color w:val="000000"/>
          <w:sz w:val="18"/>
          <w:szCs w:val="18"/>
        </w:rPr>
        <w:t>P</w:t>
      </w:r>
      <w:r>
        <w:rPr>
          <w:b/>
          <w:color w:val="000000"/>
          <w:sz w:val="18"/>
          <w:szCs w:val="18"/>
        </w:rPr>
        <w:t>ayment for Camp Construction</w:t>
      </w:r>
    </w:p>
    <w:p>
      <w:pPr>
        <w:pStyle w:val="Normal"/>
        <w:ind w:start="720" w:end="0"/>
        <w:jc w:val="both"/>
        <w:rPr>
          <w:color w:val="000000"/>
          <w:sz w:val="18"/>
          <w:szCs w:val="18"/>
        </w:rPr>
      </w:pPr>
      <w:r>
        <w:rPr>
          <w:color w:val="000000"/>
          <w:sz w:val="18"/>
          <w:szCs w:val="18"/>
        </w:rPr>
        <w:t>No payment will be made to the contractor for construction, operation and maintenance of camp and other camp facilities and the entire cost of such work shall be deemed to have been included in the tendered rate for the various items of work in the schedule of quantities and bids.</w:t>
      </w:r>
    </w:p>
    <w:p>
      <w:pPr>
        <w:pStyle w:val="Normal"/>
        <w:ind w:start="720" w:end="0"/>
        <w:jc w:val="both"/>
        <w:rPr>
          <w:color w:val="000000"/>
          <w:sz w:val="10"/>
          <w:szCs w:val="18"/>
        </w:rPr>
      </w:pPr>
      <w:r>
        <w:rPr>
          <w:color w:val="000000"/>
          <w:sz w:val="10"/>
          <w:szCs w:val="18"/>
        </w:rPr>
      </w:r>
    </w:p>
    <w:p>
      <w:pPr>
        <w:pStyle w:val="Normal"/>
        <w:numPr>
          <w:ilvl w:val="0"/>
          <w:numId w:val="56"/>
        </w:numPr>
        <w:jc w:val="both"/>
        <w:rPr>
          <w:b/>
          <w:smallCaps/>
          <w:color w:val="000000"/>
          <w:sz w:val="18"/>
          <w:szCs w:val="18"/>
        </w:rPr>
      </w:pPr>
      <w:r>
        <w:rPr>
          <w:b/>
          <w:color w:val="000000"/>
          <w:sz w:val="18"/>
          <w:szCs w:val="18"/>
        </w:rPr>
        <w:t>Explosive And Fuel Storage Tanks</w:t>
      </w:r>
    </w:p>
    <w:p>
      <w:pPr>
        <w:pStyle w:val="BodyTextIndent3"/>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No explosive shall be stored within 1/2 (half) KM of the limit of the camp sites.  The storage of gasoline and other fuel oils or of Butane, Propane and other liquefied petroleum gases, shall confirm to the regulations of Andhra Pradesh State Government and Government of India.  The tanks, above ground and having capacity in excess of 2000 liters, shall not be located within the camp area, nor within 200m, of any building.</w:t>
      </w:r>
    </w:p>
    <w:p>
      <w:pPr>
        <w:pStyle w:val="Normal"/>
        <w:jc w:val="both"/>
        <w:rPr>
          <w:b/>
          <w:color w:val="000000"/>
          <w:sz w:val="12"/>
          <w:szCs w:val="18"/>
        </w:rPr>
      </w:pPr>
      <w:r>
        <w:rPr>
          <w:rFonts w:cs="Times New Roman"/>
          <w:b/>
          <w:color w:val="000000"/>
          <w:sz w:val="12"/>
          <w:szCs w:val="18"/>
        </w:rPr>
      </w:r>
    </w:p>
    <w:p>
      <w:pPr>
        <w:pStyle w:val="Normal"/>
        <w:numPr>
          <w:ilvl w:val="0"/>
          <w:numId w:val="56"/>
        </w:numPr>
        <w:jc w:val="both"/>
        <w:rPr>
          <w:b/>
          <w:smallCaps/>
          <w:color w:val="000000"/>
          <w:sz w:val="18"/>
          <w:szCs w:val="18"/>
        </w:rPr>
      </w:pPr>
      <w:r>
        <w:rPr>
          <w:b/>
          <w:color w:val="000000"/>
          <w:sz w:val="18"/>
          <w:szCs w:val="18"/>
        </w:rPr>
        <w:t>Labour</w:t>
      </w:r>
      <w:r>
        <w:rPr>
          <w:b/>
          <w:smallCaps/>
          <w:color w:val="000000"/>
          <w:sz w:val="18"/>
          <w:szCs w:val="18"/>
        </w:rPr>
        <w:t>:</w:t>
      </w:r>
    </w:p>
    <w:p>
      <w:pPr>
        <w:pStyle w:val="Normal"/>
        <w:ind w:start="720" w:end="0"/>
        <w:jc w:val="both"/>
        <w:rPr>
          <w:color w:val="000000"/>
          <w:sz w:val="18"/>
          <w:szCs w:val="18"/>
        </w:rPr>
      </w:pPr>
      <w:r>
        <w:rPr>
          <w:color w:val="000000"/>
          <w:sz w:val="18"/>
          <w:szCs w:val="18"/>
        </w:rPr>
        <w:t>The contractor shall, make his own arrangements for the engagement of all staff and labour, local or other, and for their payment, housing, feeding and transport.</w:t>
      </w:r>
    </w:p>
    <w:p>
      <w:pPr>
        <w:pStyle w:val="Normal"/>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Labour importation and amenities to labour and contractor’s staff shall be to the contractor’s account.  His quoted percentage shall include the expenditure towards importation of labour amenities to labour and staff;</w:t>
      </w:r>
    </w:p>
    <w:p>
      <w:pPr>
        <w:pStyle w:val="Normal"/>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The contractor shall, if required by the Engineer-in-Charge, deliver to the Engineer-in-Charge a written in detail, is such form and at such intervals as the Engineer-in-Charge may prescribe, showing the staff and the numbers of the several classes of labour from time to time employed by the contractor on the Site and such information respecting Contractor’s Equipment as the Engineer-in-Charge may require.</w:t>
      </w:r>
    </w:p>
    <w:p>
      <w:pPr>
        <w:pStyle w:val="Normal"/>
        <w:jc w:val="both"/>
        <w:rPr>
          <w:color w:val="000000"/>
          <w:sz w:val="8"/>
          <w:szCs w:val="18"/>
        </w:rPr>
      </w:pPr>
      <w:r>
        <w:rPr>
          <w:color w:val="000000"/>
          <w:sz w:val="8"/>
          <w:szCs w:val="18"/>
        </w:rPr>
      </w:r>
    </w:p>
    <w:p>
      <w:pPr>
        <w:pStyle w:val="Normal"/>
        <w:numPr>
          <w:ilvl w:val="1"/>
          <w:numId w:val="56"/>
        </w:numPr>
        <w:jc w:val="both"/>
        <w:rPr>
          <w:smallCaps/>
          <w:color w:val="000000"/>
          <w:sz w:val="18"/>
          <w:szCs w:val="18"/>
        </w:rPr>
      </w:pPr>
      <w:r>
        <w:rPr>
          <w:b/>
          <w:color w:val="000000"/>
          <w:sz w:val="18"/>
          <w:szCs w:val="18"/>
        </w:rPr>
        <w:t>Transportation of Labour</w:t>
      </w:r>
      <w:r>
        <w:rPr>
          <w:smallCaps/>
          <w:color w:val="000000"/>
          <w:sz w:val="18"/>
          <w:szCs w:val="18"/>
        </w:rPr>
        <w:t>:</w:t>
      </w:r>
    </w:p>
    <w:p>
      <w:pPr>
        <w:pStyle w:val="BodyText2"/>
        <w:numPr>
          <w:ilvl w:val="0"/>
          <w:numId w:val="69"/>
        </w:numPr>
        <w:spacing w:lineRule="auto" w:line="240"/>
        <w:jc w:val="both"/>
        <w:rPr>
          <w:rFonts w:ascii="Times New Roman" w:hAnsi="Times New Roman" w:cs="Times New Roman"/>
          <w:color w:val="000000"/>
          <w:sz w:val="18"/>
          <w:szCs w:val="18"/>
        </w:rPr>
      </w:pPr>
      <w:r>
        <w:rPr>
          <w:rFonts w:cs="Times New Roman" w:ascii="Times New Roman" w:hAnsi="Times New Roman"/>
          <w:color w:val="000000"/>
          <w:sz w:val="18"/>
          <w:szCs w:val="18"/>
        </w:rPr>
        <w:t>The contractor shall make his own arrangement for the daily transportation of the labour and staff from labour camps colonies to the work spot and no labour or staff of the contractor shall stay at the work spot.  No extra payment will be made to the contractor for the above transportation of the labour and his quoted percentage to the work shall include the transportation charges of labour from colonies to work spot and back.</w:t>
      </w:r>
    </w:p>
    <w:p>
      <w:pPr>
        <w:pStyle w:val="BodyText2"/>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2"/>
        <w:numPr>
          <w:ilvl w:val="0"/>
          <w:numId w:val="69"/>
        </w:numPr>
        <w:spacing w:lineRule="auto" w:line="240"/>
        <w:jc w:val="both"/>
        <w:rPr>
          <w:rFonts w:ascii="Times New Roman" w:hAnsi="Times New Roman" w:cs="Times New Roman"/>
          <w:color w:val="000000"/>
          <w:sz w:val="18"/>
          <w:szCs w:val="18"/>
        </w:rPr>
      </w:pPr>
      <w:r>
        <w:rPr>
          <w:rFonts w:cs="Times New Roman" w:ascii="Times New Roman" w:hAnsi="Times New Roman"/>
          <w:color w:val="000000"/>
          <w:sz w:val="18"/>
          <w:szCs w:val="18"/>
        </w:rPr>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pPr>
        <w:pStyle w:val="BodyText2"/>
        <w:spacing w:lineRule="auto" w:line="240"/>
        <w:jc w:val="both"/>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BodyText2"/>
        <w:spacing w:lineRule="auto" w:line="240"/>
        <w:ind w:start="720" w:end="0"/>
        <w:jc w:val="both"/>
        <w:rPr>
          <w:rFonts w:ascii="Times New Roman" w:hAnsi="Times New Roman" w:cs="Times New Roman"/>
          <w:color w:val="000000"/>
          <w:sz w:val="10"/>
          <w:szCs w:val="18"/>
        </w:rPr>
      </w:pPr>
      <w:r>
        <w:rPr>
          <w:rFonts w:cs="Times New Roman" w:ascii="Times New Roman" w:hAnsi="Times New Roman"/>
          <w:color w:val="000000"/>
          <w:sz w:val="18"/>
          <w:szCs w:val="18"/>
        </w:rPr>
        <w:t>As per Govt. memo No.721/Gr.(1)/81-35, dt:17.11.87. The contractor shall obtain the insurance at his own cost to cover the risk on the works to labour engaged by him during period of execution against fire and other usual risks and produce the same to the Executive Engineer concerned before commencement of work.</w:t>
      </w:r>
    </w:p>
    <w:p>
      <w:pPr>
        <w:pStyle w:val="Normal"/>
        <w:numPr>
          <w:ilvl w:val="0"/>
          <w:numId w:val="56"/>
        </w:numPr>
        <w:jc w:val="both"/>
        <w:rPr>
          <w:b/>
          <w:smallCaps/>
          <w:color w:val="000000"/>
          <w:sz w:val="18"/>
          <w:szCs w:val="18"/>
        </w:rPr>
      </w:pPr>
      <w:r>
        <w:rPr>
          <w:b/>
          <w:color w:val="000000"/>
          <w:sz w:val="18"/>
          <w:szCs w:val="18"/>
        </w:rPr>
        <w:t>Safety Measures</w:t>
      </w:r>
      <w:r>
        <w:rPr>
          <w:b/>
          <w:smallCaps/>
          <w:color w:val="000000"/>
          <w:sz w:val="18"/>
          <w:szCs w:val="18"/>
        </w:rPr>
        <w:t>:</w:t>
      </w:r>
    </w:p>
    <w:p>
      <w:pPr>
        <w:pStyle w:val="BodyText2"/>
        <w:numPr>
          <w:ilvl w:val="0"/>
          <w:numId w:val="33"/>
        </w:numPr>
        <w:spacing w:lineRule="auto" w:line="240"/>
        <w:ind w:hanging="270" w:start="720" w:end="0"/>
        <w:jc w:val="both"/>
        <w:rPr>
          <w:rFonts w:ascii="Times New Roman" w:hAnsi="Times New Roman" w:cs="Times New Roman"/>
          <w:color w:val="000000"/>
          <w:sz w:val="18"/>
          <w:szCs w:val="18"/>
        </w:rPr>
      </w:pPr>
      <w:r>
        <w:rPr>
          <w:rFonts w:cs="Times New Roman" w:ascii="Times New Roman" w:hAnsi="Times New Roman"/>
          <w:color w:val="000000"/>
          <w:sz w:val="18"/>
          <w:szCs w:val="18"/>
        </w:rPr>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necessary and shall comply with directions issued by the Executive Engineer or on his behalf from time to time and at all times.</w:t>
      </w:r>
    </w:p>
    <w:p>
      <w:pPr>
        <w:pStyle w:val="BodyText2"/>
        <w:numPr>
          <w:ilvl w:val="0"/>
          <w:numId w:val="33"/>
        </w:numPr>
        <w:spacing w:lineRule="auto" w:line="240"/>
        <w:ind w:hanging="270" w:start="720" w:end="0"/>
        <w:jc w:val="both"/>
        <w:rPr>
          <w:rFonts w:ascii="Times New Roman" w:hAnsi="Times New Roman" w:cs="Times New Roman"/>
          <w:color w:val="000000"/>
          <w:sz w:val="18"/>
          <w:szCs w:val="18"/>
        </w:rPr>
      </w:pPr>
      <w:r>
        <w:rPr>
          <w:rFonts w:cs="Times New Roman" w:ascii="Times New Roman" w:hAnsi="Times New Roman"/>
          <w:color w:val="000000"/>
          <w:sz w:val="18"/>
          <w:szCs w:val="18"/>
        </w:rPr>
        <w:t>Providing protective foot wear to workers situations like mixing and placing of mortar or concrete sand in quarries and places where the work is done under much wet conditions.</w:t>
      </w:r>
    </w:p>
    <w:p>
      <w:pPr>
        <w:pStyle w:val="BodyText2"/>
        <w:numPr>
          <w:ilvl w:val="0"/>
          <w:numId w:val="33"/>
        </w:numPr>
        <w:spacing w:lineRule="auto" w:line="240"/>
        <w:ind w:hanging="270" w:start="720" w:end="0"/>
        <w:jc w:val="both"/>
        <w:rPr>
          <w:rFonts w:ascii="Times New Roman" w:hAnsi="Times New Roman" w:cs="Times New Roman"/>
          <w:color w:val="000000"/>
          <w:sz w:val="18"/>
          <w:szCs w:val="18"/>
        </w:rPr>
      </w:pPr>
      <w:r>
        <w:rPr>
          <w:rFonts w:cs="Times New Roman" w:ascii="Times New Roman" w:hAnsi="Times New Roman"/>
          <w:color w:val="000000"/>
          <w:sz w:val="18"/>
          <w:szCs w:val="18"/>
        </w:rPr>
        <w:t>Providing protective head wear to workers at places like under ground excavations to protect them against rock falls.</w:t>
      </w:r>
    </w:p>
    <w:p>
      <w:pPr>
        <w:pStyle w:val="BodyText2"/>
        <w:numPr>
          <w:ilvl w:val="0"/>
          <w:numId w:val="33"/>
        </w:numPr>
        <w:spacing w:lineRule="auto" w:line="240"/>
        <w:ind w:hanging="270" w:start="720" w:end="0"/>
        <w:jc w:val="both"/>
        <w:rPr>
          <w:rFonts w:ascii="Times New Roman" w:hAnsi="Times New Roman" w:cs="Times New Roman"/>
          <w:color w:val="000000"/>
          <w:sz w:val="18"/>
          <w:szCs w:val="18"/>
        </w:rPr>
      </w:pPr>
      <w:r>
        <w:rPr>
          <w:rFonts w:cs="Times New Roman" w:ascii="Times New Roman" w:hAnsi="Times New Roman"/>
          <w:color w:val="000000"/>
          <w:sz w:val="18"/>
          <w:szCs w:val="18"/>
        </w:rPr>
        <w:t>Providing masks to workers at granulates or at other locations where too much fine dust is floating about and sprinkling water at frequent intervals by water hoses on all stone crushing area and storage bins abate to dust.</w:t>
      </w:r>
    </w:p>
    <w:p>
      <w:pPr>
        <w:pStyle w:val="BodyText2"/>
        <w:numPr>
          <w:ilvl w:val="0"/>
          <w:numId w:val="33"/>
        </w:numPr>
        <w:spacing w:lineRule="auto" w:line="240"/>
        <w:ind w:hanging="270" w:start="720" w:end="0"/>
        <w:rPr>
          <w:rFonts w:ascii="Times New Roman" w:hAnsi="Times New Roman" w:cs="Times New Roman"/>
          <w:color w:val="000000"/>
          <w:sz w:val="18"/>
          <w:szCs w:val="18"/>
        </w:rPr>
      </w:pPr>
      <w:r>
        <w:rPr>
          <w:rFonts w:cs="Times New Roman" w:ascii="Times New Roman" w:hAnsi="Times New Roman"/>
          <w:color w:val="000000"/>
          <w:sz w:val="18"/>
          <w:szCs w:val="18"/>
        </w:rPr>
        <w:t>Getting the workers in such jobs periodically examined for chest trouble due to too much breathing in to fine dust.</w:t>
      </w:r>
    </w:p>
    <w:p>
      <w:pPr>
        <w:pStyle w:val="BodyText2"/>
        <w:numPr>
          <w:ilvl w:val="0"/>
          <w:numId w:val="33"/>
        </w:numPr>
        <w:spacing w:lineRule="auto" w:line="240"/>
        <w:ind w:hanging="270" w:start="720" w:end="0"/>
        <w:jc w:val="both"/>
        <w:rPr>
          <w:rFonts w:ascii="Times New Roman" w:hAnsi="Times New Roman" w:cs="Times New Roman"/>
          <w:color w:val="000000"/>
          <w:sz w:val="18"/>
          <w:szCs w:val="18"/>
        </w:rPr>
      </w:pPr>
      <w:r>
        <w:rPr>
          <w:rFonts w:cs="Times New Roman" w:ascii="Times New Roman" w:hAnsi="Times New Roman"/>
          <w:color w:val="000000"/>
          <w:sz w:val="18"/>
          <w:szCs w:val="18"/>
        </w:rPr>
        <w:t>Taking such normal precautions like fencing and lightening in excavation of trenches, not allowing rolls and metal parts of useless timber spread around, making danger areas for blasting providing whistles etc.</w:t>
      </w:r>
    </w:p>
    <w:p>
      <w:pPr>
        <w:pStyle w:val="BodyText2"/>
        <w:numPr>
          <w:ilvl w:val="0"/>
          <w:numId w:val="33"/>
        </w:numPr>
        <w:spacing w:lineRule="auto" w:line="240"/>
        <w:ind w:hanging="270" w:start="720" w:end="0"/>
        <w:jc w:val="both"/>
        <w:rPr>
          <w:rFonts w:ascii="Times New Roman" w:hAnsi="Times New Roman" w:cs="Times New Roman"/>
          <w:color w:val="000000"/>
          <w:sz w:val="18"/>
          <w:szCs w:val="18"/>
        </w:rPr>
      </w:pPr>
      <w:r>
        <w:rPr>
          <w:rFonts w:cs="Times New Roman" w:ascii="Times New Roman" w:hAnsi="Times New Roman"/>
          <w:color w:val="000000"/>
          <w:sz w:val="18"/>
          <w:szCs w:val="18"/>
        </w:rPr>
        <w:t>Supply work men with proper belts, ropes etc., when working in precarious slopes etc.</w:t>
      </w:r>
    </w:p>
    <w:p>
      <w:pPr>
        <w:pStyle w:val="BodyText2"/>
        <w:numPr>
          <w:ilvl w:val="0"/>
          <w:numId w:val="33"/>
        </w:numPr>
        <w:spacing w:lineRule="auto" w:line="240"/>
        <w:ind w:hanging="270" w:start="720" w:end="0"/>
        <w:jc w:val="both"/>
        <w:rPr>
          <w:rFonts w:ascii="Times New Roman" w:hAnsi="Times New Roman" w:cs="Times New Roman"/>
          <w:color w:val="000000"/>
          <w:sz w:val="18"/>
          <w:szCs w:val="18"/>
        </w:rPr>
      </w:pPr>
      <w:r>
        <w:rPr>
          <w:rFonts w:cs="Times New Roman" w:ascii="Times New Roman" w:hAnsi="Times New Roman"/>
          <w:color w:val="000000"/>
          <w:sz w:val="18"/>
          <w:szCs w:val="18"/>
        </w:rPr>
        <w:t>Avoiding named electrical wire etc., as they would electrocute the works.</w:t>
      </w:r>
    </w:p>
    <w:p>
      <w:pPr>
        <w:pStyle w:val="BodyText2"/>
        <w:numPr>
          <w:ilvl w:val="0"/>
          <w:numId w:val="33"/>
        </w:numPr>
        <w:spacing w:lineRule="auto" w:line="240"/>
        <w:ind w:hanging="270" w:start="720" w:end="0"/>
        <w:jc w:val="both"/>
        <w:rPr>
          <w:rFonts w:ascii="Times New Roman" w:hAnsi="Times New Roman" w:cs="Times New Roman"/>
          <w:color w:val="000000"/>
          <w:sz w:val="18"/>
          <w:szCs w:val="18"/>
        </w:rPr>
      </w:pPr>
      <w:r>
        <w:rPr>
          <w:rFonts w:cs="Times New Roman" w:ascii="Times New Roman" w:hAnsi="Times New Roman"/>
          <w:color w:val="000000"/>
          <w:sz w:val="18"/>
          <w:szCs w:val="18"/>
        </w:rPr>
        <w:t>Taking necessary steps towards training the workers concerned on the machinery before they are allowed to handle them independently and taking all necessary precautions in around the areas where machines hoists and similar units are working.</w:t>
      </w:r>
    </w:p>
    <w:p>
      <w:pPr>
        <w:pStyle w:val="BodyText2"/>
        <w:spacing w:lineRule="auto" w:line="240"/>
        <w:rPr>
          <w:rFonts w:ascii="Times New Roman" w:hAnsi="Times New Roman" w:cs="Times New Roman"/>
          <w:color w:val="000000"/>
          <w:sz w:val="10"/>
          <w:szCs w:val="18"/>
        </w:rPr>
      </w:pPr>
      <w:r>
        <w:rPr>
          <w:rFonts w:cs="Times New Roman" w:ascii="Times New Roman" w:hAnsi="Times New Roman"/>
          <w:color w:val="000000"/>
          <w:sz w:val="10"/>
          <w:szCs w:val="18"/>
        </w:rPr>
      </w:r>
    </w:p>
    <w:p>
      <w:pPr>
        <w:pStyle w:val="Normal"/>
        <w:numPr>
          <w:ilvl w:val="0"/>
          <w:numId w:val="56"/>
        </w:numPr>
        <w:jc w:val="both"/>
        <w:rPr>
          <w:b/>
          <w:color w:val="000000"/>
          <w:sz w:val="18"/>
          <w:szCs w:val="18"/>
        </w:rPr>
      </w:pPr>
      <w:r>
        <w:rPr>
          <w:b/>
          <w:color w:val="000000"/>
          <w:sz w:val="18"/>
          <w:szCs w:val="18"/>
        </w:rPr>
        <w:t>Fair Wage Clause:</w:t>
      </w:r>
    </w:p>
    <w:p>
      <w:pPr>
        <w:pStyle w:val="Normal"/>
        <w:numPr>
          <w:ilvl w:val="0"/>
          <w:numId w:val="58"/>
        </w:numPr>
        <w:ind w:hanging="270" w:start="720" w:end="0"/>
        <w:jc w:val="both"/>
        <w:rPr>
          <w:color w:val="000000"/>
          <w:sz w:val="18"/>
          <w:szCs w:val="18"/>
        </w:rPr>
      </w:pPr>
      <w:r>
        <w:rPr>
          <w:color w:val="000000"/>
          <w:sz w:val="18"/>
          <w:szCs w:val="18"/>
        </w:rPr>
        <w:t>The contractor shall pay not less than fair wages to labourers engaged by him on the work.</w:t>
      </w:r>
    </w:p>
    <w:p>
      <w:pPr>
        <w:pStyle w:val="Normal"/>
        <w:numPr>
          <w:ilvl w:val="0"/>
          <w:numId w:val="58"/>
        </w:numPr>
        <w:ind w:hanging="270" w:start="720" w:end="0"/>
        <w:jc w:val="both"/>
        <w:rPr>
          <w:color w:val="000000"/>
          <w:sz w:val="18"/>
          <w:szCs w:val="18"/>
        </w:rPr>
      </w:pPr>
      <w:r>
        <w:rPr>
          <w:color w:val="000000"/>
          <w:sz w:val="18"/>
          <w:szCs w:val="18"/>
        </w:rPr>
        <w:t>“</w:t>
      </w:r>
      <w:r>
        <w:rPr>
          <w:color w:val="000000"/>
          <w:sz w:val="18"/>
          <w:szCs w:val="18"/>
        </w:rPr>
        <w:t>Fair” wages means wages whether for time of piecework notified by the Government from time in the area in which the work is situated.</w:t>
      </w:r>
    </w:p>
    <w:p>
      <w:pPr>
        <w:pStyle w:val="Normal"/>
        <w:numPr>
          <w:ilvl w:val="0"/>
          <w:numId w:val="58"/>
        </w:numPr>
        <w:ind w:hanging="270" w:start="720" w:end="0"/>
        <w:jc w:val="both"/>
        <w:rPr>
          <w:color w:val="000000"/>
          <w:sz w:val="18"/>
          <w:szCs w:val="18"/>
        </w:rPr>
      </w:pPr>
      <w:r>
        <w:rPr>
          <w:color w:val="000000"/>
          <w:sz w:val="18"/>
          <w:szCs w:val="18"/>
        </w:rPr>
        <w:t>The contractor shall not with-standing the revisions of any contract to the contrary cause to be paid to the labour, in directly engaged on the work including any labour engaged by the sub-contractor in connection with the said work, as if the labourers had been directly employed by him.</w:t>
      </w:r>
    </w:p>
    <w:p>
      <w:pPr>
        <w:pStyle w:val="Normal"/>
        <w:numPr>
          <w:ilvl w:val="0"/>
          <w:numId w:val="58"/>
        </w:numPr>
        <w:ind w:hanging="270" w:start="720" w:end="0"/>
        <w:jc w:val="both"/>
        <w:rPr>
          <w:color w:val="000000"/>
          <w:sz w:val="18"/>
          <w:szCs w:val="18"/>
        </w:rPr>
      </w:pPr>
      <w:r>
        <w:rPr>
          <w:color w:val="000000"/>
          <w:sz w:val="18"/>
          <w:szCs w:val="18"/>
        </w:rPr>
        <w:t>In respect of labour directly or indirectly employed in the works for the purpose of the contractors part of the agreement the contractor shall comply with the rules and regulations on the maintenance of suitable records prescribed for this purpose from time to time by the Government. He shall maintain his accounts and vouchers on the payment of wages to the labourers to the satisfaction of the Executive Engineer.</w:t>
      </w:r>
    </w:p>
    <w:p>
      <w:pPr>
        <w:pStyle w:val="Normal"/>
        <w:numPr>
          <w:ilvl w:val="0"/>
          <w:numId w:val="58"/>
        </w:numPr>
        <w:ind w:hanging="270" w:start="720" w:end="0"/>
        <w:jc w:val="both"/>
        <w:rPr>
          <w:color w:val="000000"/>
          <w:sz w:val="18"/>
          <w:szCs w:val="18"/>
        </w:rPr>
      </w:pPr>
      <w:r>
        <w:rPr>
          <w:color w:val="000000"/>
          <w:sz w:val="18"/>
          <w:szCs w:val="18"/>
        </w:rPr>
        <w:t>The Executive Engineer shall have the right to call for such record as required to satisfy himself on the payment of fair wages to the labourers and shall have the right to deduct from the contract amount a suitable amount for making good the loss suffered by the worker or workers by reason of the “fair wages” clause to the workers.</w:t>
      </w:r>
    </w:p>
    <w:p>
      <w:pPr>
        <w:pStyle w:val="Normal"/>
        <w:numPr>
          <w:ilvl w:val="0"/>
          <w:numId w:val="58"/>
        </w:numPr>
        <w:ind w:hanging="270" w:start="720" w:end="0"/>
        <w:jc w:val="both"/>
        <w:rPr>
          <w:color w:val="000000"/>
          <w:sz w:val="18"/>
          <w:szCs w:val="18"/>
        </w:rPr>
      </w:pPr>
      <w:r>
        <w:rPr>
          <w:color w:val="000000"/>
          <w:sz w:val="18"/>
          <w:szCs w:val="18"/>
        </w:rPr>
        <w:t>The contractor shall be primarily liable for all payments to be made and for the observance of the regulations framed by the Government from time to time without prejudice to his right to claim indemnity from his sub-contractors.</w:t>
      </w:r>
    </w:p>
    <w:p>
      <w:pPr>
        <w:pStyle w:val="Normal"/>
        <w:numPr>
          <w:ilvl w:val="0"/>
          <w:numId w:val="58"/>
        </w:numPr>
        <w:ind w:hanging="270" w:start="720" w:end="0"/>
        <w:jc w:val="both"/>
        <w:rPr>
          <w:color w:val="000000"/>
          <w:sz w:val="18"/>
          <w:szCs w:val="18"/>
        </w:rPr>
      </w:pPr>
      <w:r>
        <w:rPr>
          <w:color w:val="000000"/>
          <w:sz w:val="18"/>
          <w:szCs w:val="18"/>
        </w:rPr>
        <w:t>As per contract labour (Regulation and abolition) Act. 1970 the contractor has to produce the license obtained from the licensing officers of the labour department along with the tender or at the time of agreement.</w:t>
      </w:r>
    </w:p>
    <w:p>
      <w:pPr>
        <w:pStyle w:val="Normal"/>
        <w:numPr>
          <w:ilvl w:val="0"/>
          <w:numId w:val="58"/>
        </w:numPr>
        <w:ind w:hanging="270" w:start="720" w:end="0"/>
        <w:jc w:val="both"/>
        <w:rPr>
          <w:color w:val="000000"/>
          <w:sz w:val="18"/>
          <w:szCs w:val="18"/>
        </w:rPr>
      </w:pPr>
      <w:r>
        <w:rPr>
          <w:color w:val="000000"/>
          <w:sz w:val="18"/>
          <w:szCs w:val="18"/>
        </w:rPr>
        <w:t>Any violation of the conditions above shall be deemed to be a breach of his contract.</w:t>
      </w:r>
    </w:p>
    <w:p>
      <w:pPr>
        <w:pStyle w:val="Normal"/>
        <w:numPr>
          <w:ilvl w:val="0"/>
          <w:numId w:val="58"/>
        </w:numPr>
        <w:ind w:hanging="270" w:start="720" w:end="0"/>
        <w:jc w:val="both"/>
        <w:rPr>
          <w:color w:val="000000"/>
          <w:sz w:val="18"/>
          <w:szCs w:val="18"/>
        </w:rPr>
      </w:pPr>
      <w:r>
        <w:rPr>
          <w:color w:val="000000"/>
          <w:sz w:val="18"/>
          <w:szCs w:val="18"/>
        </w:rPr>
        <w:t>Equal wages are to be paid for both men and women if the nature of work is same and similar.</w:t>
      </w:r>
    </w:p>
    <w:p>
      <w:pPr>
        <w:pStyle w:val="Normal"/>
        <w:numPr>
          <w:ilvl w:val="0"/>
          <w:numId w:val="58"/>
        </w:numPr>
        <w:ind w:hanging="270" w:start="720" w:end="0"/>
        <w:jc w:val="both"/>
        <w:rPr>
          <w:color w:val="000000"/>
          <w:sz w:val="18"/>
          <w:szCs w:val="18"/>
        </w:rPr>
      </w:pPr>
      <w:r>
        <w:rPr>
          <w:color w:val="000000"/>
          <w:sz w:val="18"/>
          <w:szCs w:val="18"/>
        </w:rPr>
        <w:t>The contractor shall arrange for the recruitment of skilled and unskilled labour local and imported to the extent necessary to complete the work within the agreed period as directed by the Executive Engineer in writing.</w:t>
      </w:r>
    </w:p>
    <w:p>
      <w:pPr>
        <w:pStyle w:val="Normal"/>
        <w:jc w:val="both"/>
        <w:rPr>
          <w:color w:val="000000"/>
          <w:sz w:val="18"/>
          <w:szCs w:val="18"/>
        </w:rPr>
      </w:pPr>
      <w:r>
        <w:rPr>
          <w:color w:val="000000"/>
          <w:sz w:val="18"/>
          <w:szCs w:val="18"/>
        </w:rPr>
      </w:r>
    </w:p>
    <w:p>
      <w:pPr>
        <w:pStyle w:val="Normal"/>
        <w:jc w:val="both"/>
        <w:rPr>
          <w:b/>
          <w:color w:val="000000"/>
        </w:rPr>
      </w:pPr>
      <w:r>
        <w:rPr>
          <w:b/>
          <w:color w:val="000000"/>
        </w:rPr>
        <w:t>67. Indemnity Bond:</w:t>
      </w:r>
    </w:p>
    <w:p>
      <w:pPr>
        <w:pStyle w:val="Normal"/>
        <w:jc w:val="both"/>
        <w:rPr>
          <w:sz w:val="18"/>
          <w:szCs w:val="18"/>
        </w:rPr>
      </w:pPr>
      <w:r>
        <w:rPr>
          <w:b/>
          <w:color w:val="000000"/>
          <w:sz w:val="18"/>
          <w:szCs w:val="18"/>
        </w:rPr>
      </w:r>
    </w:p>
    <w:p>
      <w:pPr>
        <w:pStyle w:val="Normal"/>
        <w:ind w:hanging="720" w:start="720" w:end="0"/>
        <w:jc w:val="both"/>
        <w:rPr>
          <w:color w:val="000000"/>
          <w:sz w:val="18"/>
          <w:szCs w:val="18"/>
        </w:rPr>
      </w:pPr>
      <w:r>
        <w:rPr>
          <w:color w:val="000000"/>
          <w:sz w:val="18"/>
          <w:szCs w:val="18"/>
        </w:rPr>
      </w:r>
    </w:p>
    <w:p>
      <w:pPr>
        <w:pStyle w:val="Normal"/>
        <w:tabs>
          <w:tab w:val="clear" w:pos="720"/>
          <w:tab w:val="left" w:pos="90" w:leader="none"/>
        </w:tabs>
        <w:jc w:val="both"/>
        <w:rPr>
          <w:color w:val="000000"/>
          <w:sz w:val="18"/>
          <w:szCs w:val="18"/>
        </w:rPr>
      </w:pPr>
      <w:r>
        <w:rPr>
          <w:b/>
          <w:bCs/>
          <w:iCs/>
          <w:color w:val="000000"/>
        </w:rPr>
        <w:t xml:space="preserve">I </w:t>
      </w:r>
      <w:r>
        <w:rPr>
          <w:b/>
          <w:sz w:val="22"/>
          <w:szCs w:val="24"/>
        </w:rPr>
        <w:t xml:space="preserve">----------------------, </w:t>
      </w:r>
      <w:r>
        <w:rPr>
          <w:color w:val="000000"/>
          <w:sz w:val="16"/>
          <w:szCs w:val="18"/>
        </w:rPr>
        <w:t xml:space="preserve"> </w:t>
      </w:r>
      <w:r>
        <w:rPr>
          <w:color w:val="000000"/>
          <w:sz w:val="18"/>
          <w:szCs w:val="18"/>
        </w:rPr>
        <w:t>do hereby bind myself to pay all the claims may come (a) under Workmen’s Compensation Act. 1933 with any statutory modification there of and rules there under or otherwise for or in respect of any damage or compensation payable in connection with any accident or injury sustained (b) under Minimum wages Act 1948 (c) under payment of wages Act.1936 (d) under the Contractor labour (Regulation and Abolition) Act. 1970 by workmen engaged for the performance of the business relating to the above contract ie., Failing such payment of claims of workmen engaged in the above work, I abide in accepting for the recovery of such claims, effected from any of my assets with the departments.</w:t>
      </w:r>
    </w:p>
    <w:p>
      <w:pPr>
        <w:pStyle w:val="Normal"/>
        <w:jc w:val="both"/>
        <w:rPr>
          <w:b/>
          <w:color w:val="000000"/>
          <w:sz w:val="18"/>
          <w:szCs w:val="18"/>
        </w:rPr>
      </w:pPr>
      <w:r>
        <w:rPr>
          <w:b/>
          <w:color w:val="000000"/>
          <w:sz w:val="18"/>
          <w:szCs w:val="18"/>
        </w:rPr>
        <w:tab/>
        <w:tab/>
        <w:tab/>
        <w:tab/>
        <w:tab/>
        <w:tab/>
        <w:tab/>
        <w:tab/>
      </w:r>
    </w:p>
    <w:p>
      <w:pPr>
        <w:pStyle w:val="Normal"/>
        <w:jc w:val="end"/>
        <w:rPr>
          <w:b/>
          <w:color w:val="000000"/>
          <w:sz w:val="18"/>
          <w:szCs w:val="18"/>
        </w:rPr>
      </w:pPr>
      <w:r>
        <w:rPr>
          <w:b/>
          <w:color w:val="000000"/>
          <w:sz w:val="18"/>
          <w:szCs w:val="18"/>
        </w:rPr>
        <w:tab/>
        <w:tab/>
        <w:tab/>
        <w:tab/>
        <w:tab/>
        <w:tab/>
        <w:tab/>
        <w:tab/>
      </w:r>
    </w:p>
    <w:p>
      <w:pPr>
        <w:pStyle w:val="Normal"/>
        <w:jc w:val="end"/>
        <w:rPr>
          <w:b/>
          <w:color w:val="000000"/>
          <w:sz w:val="18"/>
          <w:szCs w:val="18"/>
        </w:rPr>
      </w:pPr>
      <w:r>
        <w:rPr>
          <w:b/>
          <w:color w:val="000000"/>
          <w:sz w:val="18"/>
          <w:szCs w:val="18"/>
        </w:rPr>
        <w:t>Signature of the tenderer</w:t>
      </w:r>
    </w:p>
    <w:p>
      <w:pPr>
        <w:pStyle w:val="Normal"/>
        <w:numPr>
          <w:ilvl w:val="0"/>
          <w:numId w:val="54"/>
        </w:numPr>
        <w:jc w:val="both"/>
        <w:rPr>
          <w:b/>
          <w:color w:val="000000"/>
          <w:sz w:val="18"/>
          <w:szCs w:val="18"/>
        </w:rPr>
      </w:pPr>
      <w:r>
        <w:rPr>
          <w:b/>
          <w:color w:val="000000"/>
          <w:sz w:val="18"/>
          <w:szCs w:val="18"/>
        </w:rPr>
        <w:t>Compliance With Labour Regulations:</w:t>
      </w:r>
    </w:p>
    <w:p>
      <w:pPr>
        <w:pStyle w:val="Normal"/>
        <w:ind w:start="720" w:end="0"/>
        <w:jc w:val="both"/>
        <w:rPr>
          <w:color w:val="000000"/>
          <w:sz w:val="18"/>
          <w:szCs w:val="18"/>
        </w:rPr>
      </w:pPr>
      <w:r>
        <w:rPr>
          <w:color w:val="000000"/>
          <w:sz w:val="18"/>
          <w:szCs w:val="18"/>
        </w:rPr>
        <w:t>During continuance of the contract, the contractor and his sub contractors shall abide at all times by all existing labour enactments and rules made there under, regulations, notifications and bye laws of the State or Central Government or local authority and any other labour law (including rules), regulations, bye laws that may be passed or notifications that may be issued under any labour law in future either by the State or the Central Government or the local authority and also applicable labour regulations, health and sanitary arrangements for workmen, insurance and other benefits.  Salient features of some of the major labour laws that are applicable to construction industry are given below.  The contractor shall keep the Department indemnified in case any action is taken against Department by the competent authority on account of contravention of any of the provisions of any Act or rules made there under, regulations or notifications including amendments. If the Department is caused to pay or reimburse, such amounts as may be necessary to cause or observe, or for non-observance of the provision stipulated in the notifications/bye laws/Acts/Rules/regulations including amendments, if any, on the part of the contractor, the Engineer-in-charge /Department shall have the right to deduct any money due to the contractor including his amount of performance security.  The Department/Engineer-in-Charge shall also have right to recover from the contractor any sum required or estimated to be required for making good the loss or damage suffered by the Department.</w:t>
      </w:r>
    </w:p>
    <w:p>
      <w:pPr>
        <w:pStyle w:val="Normal"/>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The employees of the Contractor and the Sub-contractor in no case shall be treated as the Department of the Department at any point of time.</w:t>
      </w:r>
    </w:p>
    <w:p>
      <w:pPr>
        <w:pStyle w:val="Normal"/>
        <w:jc w:val="both"/>
        <w:rPr>
          <w:color w:val="000000"/>
          <w:sz w:val="18"/>
          <w:szCs w:val="18"/>
        </w:rPr>
      </w:pPr>
      <w:r>
        <w:rPr>
          <w:color w:val="000000"/>
          <w:sz w:val="18"/>
          <w:szCs w:val="18"/>
        </w:rPr>
      </w:r>
    </w:p>
    <w:p>
      <w:pPr>
        <w:pStyle w:val="Normal"/>
        <w:numPr>
          <w:ilvl w:val="0"/>
          <w:numId w:val="54"/>
        </w:numPr>
        <w:jc w:val="both"/>
        <w:rPr>
          <w:b/>
          <w:color w:val="000000"/>
          <w:sz w:val="18"/>
          <w:szCs w:val="18"/>
        </w:rPr>
      </w:pPr>
      <w:r>
        <w:rPr>
          <w:b/>
          <w:color w:val="000000"/>
          <w:sz w:val="18"/>
          <w:szCs w:val="18"/>
        </w:rPr>
        <w:t>Salient features of some major labour laws applicable to establishment engaged in buildings and other construction work:</w:t>
      </w:r>
    </w:p>
    <w:p>
      <w:pPr>
        <w:pStyle w:val="Normal"/>
        <w:jc w:val="both"/>
        <w:rPr>
          <w:b/>
          <w:color w:val="000000"/>
          <w:sz w:val="18"/>
          <w:szCs w:val="18"/>
        </w:rPr>
      </w:pPr>
      <w:r>
        <w:rPr>
          <w:b/>
          <w:color w:val="000000"/>
          <w:sz w:val="18"/>
          <w:szCs w:val="18"/>
        </w:rPr>
      </w:r>
    </w:p>
    <w:p>
      <w:pPr>
        <w:pStyle w:val="Normal"/>
        <w:ind w:hanging="270" w:start="720" w:end="0"/>
        <w:jc w:val="both"/>
        <w:rPr>
          <w:color w:val="000000"/>
          <w:sz w:val="18"/>
          <w:szCs w:val="18"/>
        </w:rPr>
      </w:pPr>
      <w:r>
        <w:rPr>
          <w:color w:val="000000"/>
          <w:sz w:val="18"/>
          <w:szCs w:val="18"/>
        </w:rPr>
        <w:t>(a)</w:t>
        <w:tab/>
        <w:t>Workmen compensation Act 1923:</w:t>
        <w:tab/>
        <w:t>The Act provides for compensation in case if injury by accident arising out of and during the course of employment.</w:t>
      </w:r>
    </w:p>
    <w:p>
      <w:pPr>
        <w:pStyle w:val="Normal"/>
        <w:ind w:hanging="270" w:end="0"/>
        <w:jc w:val="both"/>
        <w:rPr>
          <w:color w:val="000000"/>
          <w:sz w:val="18"/>
          <w:szCs w:val="18"/>
        </w:rPr>
      </w:pPr>
      <w:r>
        <w:rPr>
          <w:color w:val="000000"/>
          <w:sz w:val="18"/>
          <w:szCs w:val="18"/>
        </w:rPr>
      </w:r>
    </w:p>
    <w:p>
      <w:pPr>
        <w:pStyle w:val="Normal"/>
        <w:ind w:hanging="270" w:start="720" w:end="0"/>
        <w:jc w:val="both"/>
        <w:rPr>
          <w:color w:val="000000"/>
          <w:sz w:val="18"/>
          <w:szCs w:val="18"/>
        </w:rPr>
      </w:pPr>
      <w:r>
        <w:rPr>
          <w:color w:val="000000"/>
          <w:sz w:val="18"/>
          <w:szCs w:val="18"/>
        </w:rPr>
        <w:t>(b)</w:t>
        <w:tab/>
        <w:t>Payment of Gratuity Act 1972: Gratuity is payable to an employee under the Act on satisfaction of certain conditions on separation if any employee has completed 5 years service or more, or on death, the rate of 15 days wages for every completed year of service. The Act is applicable to all establishments, employing 10 or more employees.</w:t>
      </w:r>
    </w:p>
    <w:p>
      <w:pPr>
        <w:pStyle w:val="Normal"/>
        <w:spacing w:before="240" w:after="0"/>
        <w:ind w:hanging="270" w:start="720" w:end="0"/>
        <w:jc w:val="both"/>
        <w:rPr>
          <w:color w:val="000000"/>
          <w:sz w:val="18"/>
          <w:szCs w:val="18"/>
        </w:rPr>
      </w:pPr>
      <w:r>
        <w:rPr>
          <w:color w:val="000000"/>
          <w:sz w:val="18"/>
          <w:szCs w:val="18"/>
        </w:rPr>
        <w:t>(c)</w:t>
        <w:tab/>
        <w:t>Employees P.F. and Miscellaneous provision Act 1952:</w:t>
        <w:tab/>
        <w:t>The Act provides for monthly contributions by the Department plus workers @ 10% or 8.33%.  The benefits payable under the Act are:</w:t>
      </w:r>
    </w:p>
    <w:p>
      <w:pPr>
        <w:pStyle w:val="NoSpacing"/>
        <w:ind w:start="450" w:end="0"/>
        <w:rPr/>
      </w:pPr>
      <w:r>
        <w:rPr/>
        <w:t>Pension or family pension on retirement or death, as the case may be.</w:t>
      </w:r>
    </w:p>
    <w:p>
      <w:pPr>
        <w:pStyle w:val="NoSpacing"/>
        <w:ind w:start="450" w:end="0"/>
        <w:rPr/>
      </w:pPr>
      <w:r>
        <w:rPr/>
        <w:t>Deposit linked insurance on the death in harness of the worker.</w:t>
      </w:r>
    </w:p>
    <w:p>
      <w:pPr>
        <w:pStyle w:val="NoSpacing"/>
        <w:ind w:start="450" w:end="0"/>
        <w:rPr/>
      </w:pPr>
      <w:r>
        <w:rPr/>
        <w:t>Payment of P.F. accumulation on retirement/death etc.,</w:t>
      </w:r>
    </w:p>
    <w:p>
      <w:pPr>
        <w:pStyle w:val="Normal"/>
        <w:spacing w:before="240" w:after="0"/>
        <w:ind w:hanging="270" w:start="720" w:end="0"/>
        <w:jc w:val="both"/>
        <w:rPr>
          <w:color w:val="000000"/>
          <w:sz w:val="18"/>
          <w:szCs w:val="18"/>
        </w:rPr>
      </w:pPr>
      <w:r>
        <w:rPr>
          <w:color w:val="000000"/>
          <w:sz w:val="18"/>
          <w:szCs w:val="18"/>
        </w:rPr>
        <w:t>(d)</w:t>
        <w:tab/>
        <w:t>Maternity Benefit Act 1951:</w:t>
        <w:tab/>
        <w:t>The Act provides for leave and some other benefits to women employees in case of confinements or miscarriage etc.</w:t>
      </w:r>
    </w:p>
    <w:p>
      <w:pPr>
        <w:pStyle w:val="Normal"/>
        <w:spacing w:before="240" w:after="0"/>
        <w:ind w:hanging="270" w:start="720" w:end="0"/>
        <w:jc w:val="both"/>
        <w:rPr>
          <w:color w:val="000000"/>
          <w:sz w:val="18"/>
          <w:szCs w:val="18"/>
        </w:rPr>
      </w:pPr>
      <w:r>
        <w:rPr>
          <w:color w:val="000000"/>
          <w:sz w:val="18"/>
          <w:szCs w:val="18"/>
        </w:rPr>
        <w:t>(e)</w:t>
        <w:tab/>
        <w:t>Contract Labour (Regulation &amp; Abolition) Act 1970: The Act provides for certain welfare measures to be provided by the contractor to contract labour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labour.</w:t>
      </w:r>
    </w:p>
    <w:p>
      <w:pPr>
        <w:pStyle w:val="Normal"/>
        <w:spacing w:before="240" w:after="0"/>
        <w:ind w:hanging="270" w:start="720" w:end="0"/>
        <w:jc w:val="both"/>
        <w:rPr>
          <w:color w:val="000000"/>
          <w:sz w:val="18"/>
          <w:szCs w:val="18"/>
        </w:rPr>
      </w:pPr>
      <w:r>
        <w:rPr>
          <w:color w:val="000000"/>
          <w:sz w:val="18"/>
          <w:szCs w:val="18"/>
        </w:rPr>
        <w:t>(f)</w:t>
        <w:tab/>
        <w:t>Minimum wages Act 1948:</w:t>
        <w:tab/>
        <w:t>The Department is supposed to pay not less than the Minimum wages fixed by appropriate Government as per provisions of the Act if the employment is a scheduled employment construction of Buildings, Roads, Runways are scheduled employments.</w:t>
      </w:r>
    </w:p>
    <w:p>
      <w:pPr>
        <w:pStyle w:val="Normal"/>
        <w:spacing w:before="240" w:after="0"/>
        <w:ind w:hanging="270" w:start="720" w:end="0"/>
        <w:jc w:val="both"/>
        <w:rPr>
          <w:color w:val="000000"/>
          <w:sz w:val="18"/>
          <w:szCs w:val="18"/>
        </w:rPr>
      </w:pPr>
      <w:r>
        <w:rPr>
          <w:color w:val="000000"/>
          <w:sz w:val="18"/>
          <w:szCs w:val="18"/>
        </w:rPr>
        <w:t>(g)</w:t>
        <w:tab/>
        <w:t>Payment of wages Act 1936:</w:t>
        <w:tab/>
        <w:t>It lays down as to by what date the wages are to be paid, when it will be paid and what deductions can be made form the wages of the workers.</w:t>
      </w:r>
    </w:p>
    <w:p>
      <w:pPr>
        <w:pStyle w:val="Normal"/>
        <w:spacing w:before="240" w:after="0"/>
        <w:ind w:hanging="270" w:start="720" w:end="0"/>
        <w:jc w:val="both"/>
        <w:rPr>
          <w:color w:val="000000"/>
          <w:sz w:val="18"/>
          <w:szCs w:val="18"/>
        </w:rPr>
      </w:pPr>
      <w:r>
        <w:rPr>
          <w:color w:val="000000"/>
          <w:sz w:val="18"/>
          <w:szCs w:val="18"/>
        </w:rPr>
        <w:t>(h)</w:t>
        <w:tab/>
        <w:t>Equal Remuneration Act 1979: The Act provides for payment of equal wages for work of equal nature to Male or Female workers and for not making discrimination against Female employee in the matters of transfers, training and promotions etc.</w:t>
      </w:r>
    </w:p>
    <w:p>
      <w:pPr>
        <w:pStyle w:val="Normal"/>
        <w:spacing w:before="240" w:after="0"/>
        <w:ind w:hanging="270" w:start="720" w:end="0"/>
        <w:jc w:val="both"/>
        <w:rPr>
          <w:color w:val="000000"/>
          <w:sz w:val="18"/>
          <w:szCs w:val="18"/>
        </w:rPr>
      </w:pPr>
      <w:r>
        <w:rPr>
          <w:color w:val="000000"/>
          <w:sz w:val="18"/>
          <w:szCs w:val="18"/>
        </w:rPr>
        <w:t>(i)</w:t>
        <w:tab/>
        <w:t>Payment of Bonus Act 1965:</w:t>
        <w:tab/>
        <w:t>The Act Is applicable to all establishments employing 20 or more employees. The Act provides for payment of annual bonus subject to a minimum of 8.33% of wages and maximum of 20% of wages to employees drawing Rs. 3500/- per month or less.  The bonus to be paid to employees getting Rs.2500/- per months or above and up to Rs.3500/- per month shall be worked out by taking wages as Rs.2500/- per monthly only.  The Act does not apply to certain establishments.  The newly set-up establishments are exempted for five years in certain circumstances.  Some of the State Governments have reduced the employment size from 20 to 10 for the purpose of applicability of this Act.</w:t>
      </w:r>
    </w:p>
    <w:p>
      <w:pPr>
        <w:pStyle w:val="Normal"/>
        <w:spacing w:before="240" w:after="0"/>
        <w:ind w:hanging="270" w:start="720" w:end="0"/>
        <w:jc w:val="both"/>
        <w:rPr>
          <w:color w:val="000000"/>
          <w:sz w:val="18"/>
          <w:szCs w:val="18"/>
        </w:rPr>
      </w:pPr>
      <w:r>
        <w:rPr>
          <w:color w:val="000000"/>
          <w:sz w:val="18"/>
          <w:szCs w:val="18"/>
        </w:rPr>
        <w:t>(j)</w:t>
        <w:tab/>
        <w:t>Industrial Disputes Act 1947:  The Act lays down the machinery and procedure for resolution of Industrial disputes, in what situations a strike or lock- out becomes illegal and what are the requirements for laying off or retrenching the employees or closing down the establishment.</w:t>
      </w:r>
    </w:p>
    <w:p>
      <w:pPr>
        <w:pStyle w:val="Normal"/>
        <w:ind w:hanging="270" w:end="0"/>
        <w:jc w:val="both"/>
        <w:rPr>
          <w:color w:val="000000"/>
          <w:sz w:val="18"/>
          <w:szCs w:val="18"/>
        </w:rPr>
      </w:pPr>
      <w:r>
        <w:rPr>
          <w:color w:val="000000"/>
          <w:sz w:val="18"/>
          <w:szCs w:val="18"/>
        </w:rPr>
      </w:r>
    </w:p>
    <w:p>
      <w:pPr>
        <w:pStyle w:val="Normal"/>
        <w:ind w:hanging="270" w:start="720" w:end="0"/>
        <w:jc w:val="both"/>
        <w:rPr>
          <w:color w:val="000000"/>
          <w:sz w:val="18"/>
          <w:szCs w:val="18"/>
        </w:rPr>
      </w:pPr>
      <w:r>
        <w:rPr>
          <w:color w:val="000000"/>
          <w:sz w:val="18"/>
          <w:szCs w:val="18"/>
        </w:rPr>
        <w:t>(k)</w:t>
        <w:tab/>
        <w:t>Industrial Employment (Standing Orders) Act 1946:  It is applicable to all establishments employing 100 or more workmen (employment size reduced by some of the State and Central Government to 50).  The Act provides for laying down rules governing the conditions of employment by the Department on matters provided in the Act and get the same certified by the designated Authority.</w:t>
      </w:r>
    </w:p>
    <w:p>
      <w:pPr>
        <w:pStyle w:val="Normal"/>
        <w:ind w:hanging="270" w:start="720" w:end="0"/>
        <w:jc w:val="both"/>
        <w:rPr>
          <w:color w:val="000000"/>
          <w:sz w:val="18"/>
          <w:szCs w:val="18"/>
        </w:rPr>
      </w:pPr>
      <w:r>
        <w:rPr>
          <w:color w:val="000000"/>
          <w:sz w:val="18"/>
          <w:szCs w:val="18"/>
        </w:rPr>
        <w:t>(l)</w:t>
        <w:tab/>
        <w:t>Trade Unions Act 1926: The Act lays down the procedure for registration of trade unions of workmen and Departments.  The Trade Unions registered under the act have been given certain immunities from civil and criminal liabilities.</w:t>
      </w:r>
    </w:p>
    <w:p>
      <w:pPr>
        <w:pStyle w:val="Normal"/>
        <w:ind w:hanging="270" w:end="0"/>
        <w:jc w:val="both"/>
        <w:rPr>
          <w:color w:val="000000"/>
          <w:sz w:val="18"/>
          <w:szCs w:val="18"/>
        </w:rPr>
      </w:pPr>
      <w:r>
        <w:rPr>
          <w:color w:val="000000"/>
          <w:sz w:val="18"/>
          <w:szCs w:val="18"/>
        </w:rPr>
      </w:r>
    </w:p>
    <w:p>
      <w:pPr>
        <w:pStyle w:val="Normal"/>
        <w:ind w:hanging="270" w:start="720" w:end="0"/>
        <w:jc w:val="both"/>
        <w:rPr>
          <w:color w:val="000000"/>
          <w:sz w:val="18"/>
          <w:szCs w:val="18"/>
        </w:rPr>
      </w:pPr>
      <w:r>
        <w:rPr>
          <w:color w:val="000000"/>
          <w:sz w:val="18"/>
          <w:szCs w:val="18"/>
        </w:rPr>
        <w:t>(m)</w:t>
        <w:tab/>
        <w:t>Child Labour (Prohibition &amp; Regulation) Act 1986:The Act prohibits employment of children below 14 years of age in certain occupations and Processses and provides for regulation of employment of children in all other occupations and Processses, Employment Child Labour is prohibited in Building and Construction Industry.</w:t>
      </w:r>
    </w:p>
    <w:p>
      <w:pPr>
        <w:pStyle w:val="Normal"/>
        <w:ind w:hanging="270" w:start="720" w:end="0"/>
        <w:jc w:val="both"/>
        <w:rPr>
          <w:color w:val="000000"/>
          <w:sz w:val="18"/>
          <w:szCs w:val="18"/>
        </w:rPr>
      </w:pPr>
      <w:r>
        <w:rPr>
          <w:color w:val="000000"/>
          <w:sz w:val="18"/>
          <w:szCs w:val="18"/>
        </w:rPr>
        <w:t>(n)</w:t>
        <w:tab/>
        <w:t>Inter-State Migrant workmen’s (Regulation of Employment &amp; Conditions of service) Act 1979:The Act applicable to an establishment, which employs 5 or more inter-state migrant workmen through an intermediary (who has recruited workmen in one state for employment in the establishment situated in another State).  The inter State migrant workmen, in an establishment to which this Act becomes applicable, are required to be provided certain facilities such as housing, medical aid, travelling expenses from home up to the establishment and back, etc.</w:t>
      </w:r>
    </w:p>
    <w:p>
      <w:pPr>
        <w:pStyle w:val="Normal"/>
        <w:ind w:hanging="270" w:end="0"/>
        <w:jc w:val="both"/>
        <w:rPr>
          <w:color w:val="000000"/>
          <w:sz w:val="18"/>
          <w:szCs w:val="18"/>
        </w:rPr>
      </w:pPr>
      <w:r>
        <w:rPr>
          <w:color w:val="000000"/>
          <w:sz w:val="18"/>
          <w:szCs w:val="18"/>
        </w:rPr>
      </w:r>
    </w:p>
    <w:p>
      <w:pPr>
        <w:pStyle w:val="Normal"/>
        <w:ind w:hanging="270" w:start="720" w:end="0"/>
        <w:jc w:val="both"/>
        <w:rPr>
          <w:color w:val="000000"/>
          <w:sz w:val="18"/>
          <w:szCs w:val="18"/>
        </w:rPr>
      </w:pPr>
      <w:r>
        <w:rPr>
          <w:color w:val="000000"/>
          <w:sz w:val="18"/>
          <w:szCs w:val="18"/>
        </w:rPr>
        <w:t>(o)</w:t>
        <w:tab/>
        <w:t xml:space="preserve">The Building and Other Construction workers (regulation of Employment and conditions of service) Act 1996 and the Cess Act of 1996:  All the establishments who carryon any building or other construction work and employs 10 or more workers are covered under this Act.  All such establishments are required to pay cess at the rate not exceeding 2% of the cost of construction as may be modified by the Government.  The Department of the establishment is required to provide safety measures at the Building or construction work and other welfare measures, such as Canteens, First-aid facilities, Ambulance, Housing accommodations for workers near the work place etc.  The Department to whom the Act applies has to obtain a registration certificate from the Registering Officer appointed by the Government.  </w:t>
      </w:r>
    </w:p>
    <w:p>
      <w:pPr>
        <w:pStyle w:val="Normal"/>
        <w:ind w:hanging="270" w:end="0"/>
        <w:jc w:val="both"/>
        <w:rPr>
          <w:color w:val="000000"/>
          <w:sz w:val="18"/>
          <w:szCs w:val="18"/>
        </w:rPr>
      </w:pPr>
      <w:r>
        <w:rPr>
          <w:color w:val="000000"/>
          <w:sz w:val="18"/>
          <w:szCs w:val="18"/>
        </w:rPr>
      </w:r>
    </w:p>
    <w:p>
      <w:pPr>
        <w:pStyle w:val="Normal"/>
        <w:ind w:hanging="270" w:start="720" w:end="0"/>
        <w:jc w:val="both"/>
        <w:rPr>
          <w:color w:val="000000"/>
          <w:sz w:val="18"/>
          <w:szCs w:val="18"/>
        </w:rPr>
      </w:pPr>
      <w:r>
        <w:rPr>
          <w:color w:val="000000"/>
          <w:sz w:val="18"/>
          <w:szCs w:val="18"/>
        </w:rPr>
        <w:t>(p)</w:t>
        <w:tab/>
        <w:t>Factories Act 1948:</w:t>
        <w:tab/>
        <w:t>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of power or 20 or more persons without the aid of power engaged in manufacturing Processs.</w:t>
      </w:r>
    </w:p>
    <w:p>
      <w:pPr>
        <w:pStyle w:val="Normal"/>
        <w:ind w:hanging="270" w:start="720" w:end="0"/>
        <w:jc w:val="both"/>
        <w:rPr>
          <w:color w:val="000000"/>
          <w:sz w:val="8"/>
          <w:szCs w:val="18"/>
        </w:rPr>
      </w:pPr>
      <w:r>
        <w:rPr>
          <w:color w:val="000000"/>
          <w:sz w:val="8"/>
          <w:szCs w:val="18"/>
        </w:rPr>
      </w:r>
    </w:p>
    <w:p>
      <w:pPr>
        <w:pStyle w:val="Normal"/>
        <w:numPr>
          <w:ilvl w:val="0"/>
          <w:numId w:val="54"/>
        </w:numPr>
        <w:jc w:val="both"/>
        <w:rPr>
          <w:b/>
          <w:color w:val="000000"/>
          <w:sz w:val="18"/>
          <w:szCs w:val="18"/>
        </w:rPr>
      </w:pPr>
      <w:r>
        <w:rPr>
          <w:b/>
          <w:color w:val="000000"/>
          <w:sz w:val="18"/>
          <w:szCs w:val="18"/>
        </w:rPr>
        <w:t>Liabilities of the Contractor</w:t>
      </w:r>
    </w:p>
    <w:p>
      <w:pPr>
        <w:pStyle w:val="Normal"/>
        <w:numPr>
          <w:ilvl w:val="1"/>
          <w:numId w:val="54"/>
        </w:numPr>
        <w:jc w:val="both"/>
        <w:rPr>
          <w:color w:val="000000"/>
          <w:sz w:val="18"/>
          <w:szCs w:val="18"/>
        </w:rPr>
      </w:pPr>
      <w:r>
        <w:rPr>
          <w:color w:val="000000"/>
          <w:sz w:val="18"/>
          <w:szCs w:val="18"/>
        </w:rPr>
        <w:t>Accident Relief and workmen compensation:</w:t>
      </w:r>
    </w:p>
    <w:p>
      <w:pPr>
        <w:pStyle w:val="BodyTextIndent3"/>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contractor should make all necessary arrangements for the safety of workmen on the occurrence of the accident, which results in the injury or death of any of the workmen employed by the contractor, the contractor shall within 24 hours of the happenings of the accident and such accidents should intimate in writing to the concerned Asst. Engineer / Asst. Executive Engineer of the Department the act of such accident.  The contractor shall indemnify Government against all loss or damage sustained by the Government resulting directly or indirectly from his failure to give intimation in the manner aforesaid including the penalties or fines if any payable by Govt. as a consequence of Govt. failure to give notice under workmen’s compensation Act or otherwise conform to the provisions of the said Act.  In regard to such accident.</w:t>
      </w:r>
    </w:p>
    <w:p>
      <w:pPr>
        <w:pStyle w:val="Normal"/>
        <w:numPr>
          <w:ilvl w:val="1"/>
          <w:numId w:val="54"/>
        </w:numPr>
        <w:jc w:val="both"/>
        <w:rPr>
          <w:color w:val="000000"/>
          <w:sz w:val="18"/>
          <w:szCs w:val="18"/>
        </w:rPr>
      </w:pPr>
      <w:r>
        <w:rPr>
          <w:color w:val="000000"/>
          <w:sz w:val="18"/>
          <w:szCs w:val="18"/>
        </w:rPr>
        <w:t>In the event of an accident in respect of which compensation may become payable under the workmen’s compensation Act VIII 23 whether by the contractor, by the Government it shall be lawful for the Executive Engineer to retain such sum of money which may in the opinion of the Executive Engineer be sufficient to meet such liability.  The opinion of the Executive Engineer shall be final in regard to all matters arising under this clause.</w:t>
      </w:r>
    </w:p>
    <w:p>
      <w:pPr>
        <w:pStyle w:val="Normal"/>
        <w:numPr>
          <w:ilvl w:val="1"/>
          <w:numId w:val="54"/>
        </w:numPr>
        <w:jc w:val="both"/>
        <w:rPr>
          <w:color w:val="000000"/>
          <w:sz w:val="18"/>
          <w:szCs w:val="18"/>
        </w:rPr>
      </w:pPr>
      <w:r>
        <w:rPr>
          <w:color w:val="000000"/>
          <w:sz w:val="18"/>
          <w:szCs w:val="18"/>
        </w:rPr>
        <w:t>The contractor shall at all times indemnify the Govt. of T.S. against all claims which may be made under the workmen’s compensation act or any statutory modification thereafter or rules there under or otherwise consequent of any damage or compensation payable in consequent of any accident or injuries sustained or death of any workmen engaged in the performance of the business relating to the contractor.</w:t>
      </w:r>
    </w:p>
    <w:p>
      <w:pPr>
        <w:pStyle w:val="Normal"/>
        <w:jc w:val="both"/>
        <w:rPr>
          <w:color w:val="000000"/>
          <w:sz w:val="18"/>
          <w:szCs w:val="18"/>
        </w:rPr>
      </w:pPr>
      <w:r>
        <w:rPr>
          <w:color w:val="000000"/>
          <w:sz w:val="18"/>
          <w:szCs w:val="18"/>
        </w:rPr>
      </w:r>
    </w:p>
    <w:p>
      <w:pPr>
        <w:pStyle w:val="Normal"/>
        <w:numPr>
          <w:ilvl w:val="0"/>
          <w:numId w:val="54"/>
        </w:numPr>
        <w:jc w:val="both"/>
        <w:rPr>
          <w:b/>
          <w:color w:val="000000"/>
          <w:sz w:val="18"/>
          <w:szCs w:val="18"/>
        </w:rPr>
      </w:pPr>
      <w:r>
        <w:rPr>
          <w:b/>
          <w:color w:val="000000"/>
          <w:sz w:val="18"/>
          <w:szCs w:val="18"/>
        </w:rPr>
        <w:t>Contractor’s Staff, Representatives and Labour:</w:t>
      </w:r>
    </w:p>
    <w:p>
      <w:pPr>
        <w:pStyle w:val="Normal"/>
        <w:ind w:hanging="270" w:start="720" w:end="0"/>
        <w:jc w:val="both"/>
        <w:rPr>
          <w:color w:val="000000"/>
          <w:sz w:val="18"/>
          <w:szCs w:val="18"/>
        </w:rPr>
      </w:pPr>
      <w:r>
        <w:rPr>
          <w:color w:val="000000"/>
          <w:sz w:val="18"/>
          <w:szCs w:val="18"/>
        </w:rPr>
        <w:t>(a)</w:t>
        <w:tab/>
        <w:t>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authorize him to deal with all aspects of the day-today work. All communications to any commitments by the Work Manager shall be considered as binding on the Contractor.</w:t>
      </w:r>
    </w:p>
    <w:p>
      <w:pPr>
        <w:pStyle w:val="Normal"/>
        <w:ind w:hanging="270" w:start="720" w:end="0"/>
        <w:jc w:val="both"/>
        <w:rPr>
          <w:color w:val="000000"/>
          <w:sz w:val="18"/>
          <w:szCs w:val="18"/>
        </w:rPr>
      </w:pPr>
      <w:r>
        <w:rPr>
          <w:color w:val="000000"/>
          <w:sz w:val="18"/>
          <w:szCs w:val="18"/>
        </w:rPr>
      </w:r>
    </w:p>
    <w:p>
      <w:pPr>
        <w:pStyle w:val="Normal"/>
        <w:ind w:hanging="270" w:start="720" w:end="0"/>
        <w:jc w:val="both"/>
        <w:rPr>
          <w:color w:val="000000"/>
          <w:sz w:val="18"/>
          <w:szCs w:val="18"/>
        </w:rPr>
      </w:pPr>
      <w:r>
        <w:rPr>
          <w:color w:val="000000"/>
          <w:sz w:val="18"/>
          <w:szCs w:val="18"/>
        </w:rPr>
        <w:t>(b)</w:t>
        <w:tab/>
        <w:t>The Contractor shall at all times submit details of skilled and unskilled labour and equipment employed to the Engineer-in-Charge in prescribed proforma as he may require to assess and ensure the proper progress of work.</w:t>
      </w:r>
    </w:p>
    <w:p>
      <w:pPr>
        <w:pStyle w:val="Normal"/>
        <w:spacing w:before="240" w:after="0"/>
        <w:ind w:hanging="270" w:start="720" w:end="0"/>
        <w:jc w:val="both"/>
        <w:rPr>
          <w:color w:val="000000"/>
          <w:sz w:val="18"/>
          <w:szCs w:val="18"/>
        </w:rPr>
      </w:pPr>
      <w:r>
        <w:rPr>
          <w:color w:val="000000"/>
          <w:sz w:val="18"/>
          <w:szCs w:val="18"/>
        </w:rPr>
        <w:t>(c)</w:t>
        <w:tab/>
        <w:t>If the contractor does not employ the technical person agreed to on the work a fine of Rs.25,000/- will be imposed.  If he does not employ for 30 days, thereafter it becomes a fundamental breach of contract.</w:t>
      </w:r>
    </w:p>
    <w:p>
      <w:pPr>
        <w:pStyle w:val="Normal"/>
        <w:jc w:val="both"/>
        <w:rPr>
          <w:color w:val="000000"/>
          <w:sz w:val="12"/>
          <w:szCs w:val="18"/>
        </w:rPr>
      </w:pPr>
      <w:r>
        <w:rPr>
          <w:color w:val="000000"/>
          <w:sz w:val="12"/>
          <w:szCs w:val="18"/>
        </w:rPr>
      </w:r>
    </w:p>
    <w:p>
      <w:pPr>
        <w:pStyle w:val="Normal"/>
        <w:numPr>
          <w:ilvl w:val="0"/>
          <w:numId w:val="54"/>
        </w:numPr>
        <w:jc w:val="both"/>
        <w:rPr>
          <w:b/>
          <w:color w:val="000000"/>
          <w:sz w:val="18"/>
          <w:szCs w:val="18"/>
        </w:rPr>
      </w:pPr>
      <w:r>
        <w:rPr>
          <w:b/>
          <w:color w:val="000000"/>
          <w:sz w:val="18"/>
          <w:szCs w:val="18"/>
        </w:rPr>
        <w:t>Accommodation and food:</w:t>
      </w:r>
    </w:p>
    <w:p>
      <w:pPr>
        <w:pStyle w:val="Normal"/>
        <w:ind w:start="720" w:end="0"/>
        <w:jc w:val="both"/>
        <w:rPr>
          <w:color w:val="000000"/>
          <w:sz w:val="18"/>
          <w:szCs w:val="18"/>
        </w:rPr>
      </w:pPr>
      <w:r>
        <w:rPr>
          <w:color w:val="000000"/>
          <w:sz w:val="18"/>
          <w:szCs w:val="18"/>
        </w:rPr>
        <w:t>The contractor should arrange accommodation he needs, at his own cost.  The contractor shall make his own arrangements for supply of food grains, fuel and other provision to his staff and labourers including controlled commodities.</w:t>
      </w:r>
    </w:p>
    <w:p>
      <w:pPr>
        <w:pStyle w:val="Normal"/>
        <w:jc w:val="both"/>
        <w:rPr>
          <w:color w:val="000000"/>
          <w:sz w:val="10"/>
          <w:szCs w:val="18"/>
        </w:rPr>
      </w:pPr>
      <w:r>
        <w:rPr>
          <w:color w:val="000000"/>
          <w:sz w:val="10"/>
          <w:szCs w:val="18"/>
        </w:rPr>
      </w:r>
    </w:p>
    <w:p>
      <w:pPr>
        <w:pStyle w:val="Normal"/>
        <w:numPr>
          <w:ilvl w:val="0"/>
          <w:numId w:val="54"/>
        </w:numPr>
        <w:jc w:val="both"/>
        <w:rPr>
          <w:b/>
          <w:color w:val="000000"/>
          <w:sz w:val="18"/>
          <w:szCs w:val="18"/>
        </w:rPr>
      </w:pPr>
      <w:r>
        <w:rPr>
          <w:b/>
          <w:color w:val="000000"/>
          <w:sz w:val="18"/>
          <w:szCs w:val="18"/>
        </w:rPr>
        <w:t>Relationship:</w:t>
      </w:r>
    </w:p>
    <w:p>
      <w:pPr>
        <w:pStyle w:val="Normal"/>
        <w:ind w:start="720" w:end="0"/>
        <w:jc w:val="both"/>
        <w:rPr>
          <w:color w:val="000000"/>
          <w:sz w:val="18"/>
          <w:szCs w:val="18"/>
        </w:rPr>
      </w:pPr>
      <w:r>
        <w:rPr>
          <w:color w:val="000000"/>
          <w:sz w:val="18"/>
          <w:szCs w:val="18"/>
        </w:rPr>
        <w:t xml:space="preserve">Contractor shall have to furnish information along with tender, about the relationship he is having with any officer of the Department, Government of Telangana State of the rank Assistant Engineer and above engaged in the work and any officer of the rank of Assistant Secretary and above of the Department of Government of Andhra Pradesh. </w:t>
      </w:r>
    </w:p>
    <w:p>
      <w:pPr>
        <w:pStyle w:val="Normal"/>
        <w:ind w:firstLine="720" w:end="0"/>
        <w:jc w:val="both"/>
        <w:rPr>
          <w:color w:val="000000"/>
          <w:sz w:val="12"/>
          <w:szCs w:val="18"/>
        </w:rPr>
      </w:pPr>
      <w:r>
        <w:rPr>
          <w:color w:val="000000"/>
          <w:sz w:val="12"/>
          <w:szCs w:val="18"/>
        </w:rPr>
      </w:r>
    </w:p>
    <w:p>
      <w:pPr>
        <w:pStyle w:val="Normal"/>
        <w:numPr>
          <w:ilvl w:val="0"/>
          <w:numId w:val="54"/>
        </w:numPr>
        <w:jc w:val="both"/>
        <w:rPr>
          <w:b/>
          <w:color w:val="000000"/>
          <w:sz w:val="18"/>
          <w:szCs w:val="18"/>
        </w:rPr>
      </w:pPr>
      <w:r>
        <w:rPr>
          <w:b/>
          <w:color w:val="000000"/>
          <w:sz w:val="18"/>
          <w:szCs w:val="18"/>
        </w:rPr>
        <w:t>Protection of adjoining premises:</w:t>
      </w:r>
    </w:p>
    <w:p>
      <w:pPr>
        <w:pStyle w:val="Normal"/>
        <w:ind w:start="720" w:end="0"/>
        <w:jc w:val="both"/>
        <w:rPr>
          <w:color w:val="000000"/>
          <w:sz w:val="18"/>
          <w:szCs w:val="18"/>
        </w:rPr>
      </w:pPr>
      <w:r>
        <w:rPr>
          <w:color w:val="000000"/>
          <w:sz w:val="18"/>
          <w:szCs w:val="18"/>
        </w:rPr>
        <w:t>The contractor shall protect adjoining sites against structural, decorative and other damages that could be caused by the execution of these works and make good at his cost any such damages.</w:t>
      </w:r>
    </w:p>
    <w:p>
      <w:pPr>
        <w:pStyle w:val="Normal"/>
        <w:ind w:start="720" w:end="0"/>
        <w:jc w:val="both"/>
        <w:rPr>
          <w:color w:val="000000"/>
          <w:sz w:val="10"/>
          <w:szCs w:val="10"/>
        </w:rPr>
      </w:pPr>
      <w:r>
        <w:rPr>
          <w:color w:val="000000"/>
          <w:sz w:val="10"/>
          <w:szCs w:val="10"/>
        </w:rPr>
      </w:r>
    </w:p>
    <w:p>
      <w:pPr>
        <w:pStyle w:val="Normal"/>
        <w:numPr>
          <w:ilvl w:val="0"/>
          <w:numId w:val="54"/>
        </w:numPr>
        <w:jc w:val="both"/>
        <w:rPr>
          <w:b/>
          <w:color w:val="000000"/>
          <w:sz w:val="18"/>
          <w:szCs w:val="18"/>
        </w:rPr>
      </w:pPr>
      <w:r>
        <w:rPr>
          <w:b/>
          <w:color w:val="000000"/>
          <w:sz w:val="18"/>
          <w:szCs w:val="18"/>
        </w:rPr>
        <w:t>Work during night or on Sundays and holidays:</w:t>
      </w:r>
    </w:p>
    <w:p>
      <w:pPr>
        <w:pStyle w:val="Normal"/>
        <w:ind w:start="720" w:end="0"/>
        <w:jc w:val="both"/>
        <w:rPr>
          <w:color w:val="000000"/>
          <w:sz w:val="18"/>
          <w:szCs w:val="18"/>
        </w:rPr>
      </w:pPr>
      <w:r>
        <w:rPr>
          <w:color w:val="000000"/>
          <w:sz w:val="18"/>
          <w:szCs w:val="18"/>
        </w:rPr>
        <w:t>The works can be allowed to be carried out during night, Sundays or authorized holidays in order to enable him to meet the schedule targets and the work shall require almost round the clock working keeping in view:</w:t>
      </w:r>
    </w:p>
    <w:p>
      <w:pPr>
        <w:pStyle w:val="Normal"/>
        <w:ind w:firstLine="720" w:end="0"/>
        <w:jc w:val="both"/>
        <w:rPr>
          <w:color w:val="000000"/>
          <w:sz w:val="18"/>
          <w:szCs w:val="18"/>
        </w:rPr>
      </w:pPr>
      <w:r>
        <w:rPr>
          <w:color w:val="000000"/>
          <w:sz w:val="18"/>
          <w:szCs w:val="18"/>
        </w:rPr>
      </w:r>
    </w:p>
    <w:p>
      <w:pPr>
        <w:pStyle w:val="Normal"/>
        <w:numPr>
          <w:ilvl w:val="0"/>
          <w:numId w:val="73"/>
        </w:numPr>
        <w:jc w:val="both"/>
        <w:rPr>
          <w:color w:val="000000"/>
          <w:sz w:val="18"/>
          <w:szCs w:val="18"/>
        </w:rPr>
      </w:pPr>
      <w:r>
        <w:rPr>
          <w:color w:val="000000"/>
          <w:sz w:val="18"/>
          <w:szCs w:val="18"/>
        </w:rPr>
        <w:t>The provisions of relevant labour laws being adhered to:</w:t>
      </w:r>
    </w:p>
    <w:p>
      <w:pPr>
        <w:pStyle w:val="Normal"/>
        <w:numPr>
          <w:ilvl w:val="0"/>
          <w:numId w:val="73"/>
        </w:numPr>
        <w:jc w:val="both"/>
        <w:rPr>
          <w:color w:val="000000"/>
          <w:sz w:val="18"/>
          <w:szCs w:val="18"/>
        </w:rPr>
      </w:pPr>
      <w:r>
        <w:rPr>
          <w:color w:val="000000"/>
          <w:sz w:val="18"/>
          <w:szCs w:val="18"/>
        </w:rPr>
        <w:t xml:space="preserve">Adequate lighting, supervision and safety measures are established to the satisfaction of the Engineer-in-Charge and </w:t>
      </w:r>
    </w:p>
    <w:p>
      <w:pPr>
        <w:pStyle w:val="Normal"/>
        <w:numPr>
          <w:ilvl w:val="0"/>
          <w:numId w:val="73"/>
        </w:numPr>
        <w:jc w:val="both"/>
        <w:rPr>
          <w:color w:val="000000"/>
          <w:sz w:val="18"/>
          <w:szCs w:val="18"/>
        </w:rPr>
      </w:pPr>
      <w:r>
        <w:rPr>
          <w:color w:val="000000"/>
          <w:sz w:val="18"/>
          <w:szCs w:val="18"/>
        </w:rPr>
        <w:t xml:space="preserve">The construction programme given by the Contractor and agreed upon by the Engineer-in-Charge envisages such night working or working during Sundays or authorized holidays. </w:t>
      </w:r>
    </w:p>
    <w:p>
      <w:pPr>
        <w:pStyle w:val="Normal"/>
        <w:jc w:val="both"/>
        <w:rPr>
          <w:b/>
          <w:color w:val="000000"/>
          <w:sz w:val="18"/>
          <w:szCs w:val="18"/>
        </w:rPr>
      </w:pPr>
      <w:r>
        <w:rPr>
          <w:b/>
          <w:color w:val="000000"/>
          <w:sz w:val="18"/>
          <w:szCs w:val="18"/>
        </w:rPr>
      </w:r>
    </w:p>
    <w:p>
      <w:pPr>
        <w:pStyle w:val="Normal"/>
        <w:numPr>
          <w:ilvl w:val="0"/>
          <w:numId w:val="54"/>
        </w:numPr>
        <w:jc w:val="both"/>
        <w:rPr>
          <w:b/>
          <w:color w:val="000000"/>
          <w:sz w:val="18"/>
          <w:szCs w:val="18"/>
        </w:rPr>
      </w:pPr>
      <w:r>
        <w:rPr>
          <w:b/>
          <w:color w:val="000000"/>
          <w:sz w:val="18"/>
          <w:szCs w:val="18"/>
        </w:rPr>
        <w:t xml:space="preserve">Layout of materials stacks: </w:t>
      </w:r>
    </w:p>
    <w:p>
      <w:pPr>
        <w:pStyle w:val="Normal"/>
        <w:ind w:start="720" w:end="0"/>
        <w:jc w:val="both"/>
        <w:rPr>
          <w:color w:val="000000"/>
          <w:sz w:val="18"/>
          <w:szCs w:val="18"/>
        </w:rPr>
      </w:pPr>
      <w:r>
        <w:rPr>
          <w:color w:val="000000"/>
          <w:sz w:val="18"/>
          <w:szCs w:val="18"/>
        </w:rPr>
        <w:t>The contractor shall deposit materials for the purpose of the work on such parts only of the ground as may be approved by the Engineer-in-Charge before starting work.  A detailed survey, clearly indicating position and areas where materials shall be stacked and sheds built is to be conducted by the contractor at his own cost and only after obtaining necessary approval of the plan for use of sites by the Engineer-in-Charge, the Contractor can use the sites accordingly.</w:t>
      </w:r>
    </w:p>
    <w:p>
      <w:pPr>
        <w:pStyle w:val="Normal"/>
        <w:numPr>
          <w:ilvl w:val="0"/>
          <w:numId w:val="54"/>
        </w:numPr>
        <w:jc w:val="both"/>
        <w:rPr>
          <w:b/>
          <w:color w:val="000000"/>
          <w:sz w:val="18"/>
          <w:szCs w:val="18"/>
        </w:rPr>
      </w:pPr>
      <w:r>
        <w:rPr>
          <w:b/>
          <w:color w:val="000000"/>
          <w:sz w:val="18"/>
          <w:szCs w:val="18"/>
        </w:rPr>
        <w:t>Use of blasting materials:</w:t>
      </w:r>
    </w:p>
    <w:p>
      <w:pPr>
        <w:pStyle w:val="Normal"/>
        <w:ind w:start="720" w:end="0"/>
        <w:jc w:val="both"/>
        <w:rPr>
          <w:color w:val="000000"/>
          <w:sz w:val="18"/>
          <w:szCs w:val="18"/>
        </w:rPr>
      </w:pPr>
      <w:r>
        <w:rPr>
          <w:color w:val="000000"/>
          <w:sz w:val="18"/>
          <w:szCs w:val="18"/>
        </w:rPr>
        <w:t xml:space="preserve">Procurement of blasting materials and its storage is the responsibility of the contractor.  The contractor shall engage licensed blaster for blasting operation.  The contractor is to act in accordance with Indian Explosive Act and other rules prevailing, during the execution of work.  It is the responsibility of the contractor to see, that works by other agencies in the vicinity are not hampered, in such cases if any claim is made by other agencies that should be borne by the contractor.  Carriage of blasting materials, from the magazine to the work site, is the responsibility of the contractor. </w:t>
      </w:r>
    </w:p>
    <w:p>
      <w:pPr>
        <w:pStyle w:val="Normal"/>
        <w:ind w:start="720" w:end="0"/>
        <w:jc w:val="both"/>
        <w:rPr>
          <w:color w:val="000000"/>
          <w:sz w:val="10"/>
          <w:szCs w:val="10"/>
        </w:rPr>
      </w:pPr>
      <w:r>
        <w:rPr>
          <w:color w:val="000000"/>
          <w:sz w:val="10"/>
          <w:szCs w:val="10"/>
        </w:rPr>
      </w:r>
    </w:p>
    <w:p>
      <w:pPr>
        <w:pStyle w:val="Normal"/>
        <w:numPr>
          <w:ilvl w:val="0"/>
          <w:numId w:val="54"/>
        </w:numPr>
        <w:jc w:val="both"/>
        <w:rPr>
          <w:b/>
          <w:color w:val="000000"/>
          <w:sz w:val="18"/>
          <w:szCs w:val="18"/>
        </w:rPr>
      </w:pPr>
      <w:r>
        <w:rPr>
          <w:b/>
          <w:color w:val="000000"/>
          <w:sz w:val="18"/>
          <w:szCs w:val="18"/>
        </w:rPr>
        <w:t>Equipment:</w:t>
      </w:r>
    </w:p>
    <w:p>
      <w:pPr>
        <w:pStyle w:val="Normal"/>
        <w:numPr>
          <w:ilvl w:val="1"/>
          <w:numId w:val="54"/>
        </w:numPr>
        <w:jc w:val="both"/>
        <w:rPr>
          <w:color w:val="000000"/>
          <w:sz w:val="18"/>
          <w:szCs w:val="18"/>
        </w:rPr>
      </w:pPr>
      <w:r>
        <w:rPr>
          <w:color w:val="000000"/>
          <w:sz w:val="18"/>
          <w:szCs w:val="18"/>
        </w:rPr>
        <w:t>The contractor shall have sufficient equipment and labour and shall work such hours and shifts as may be necessary to maintain the progress on the work as per the approval progress schedule.  The working and shifts hours shall comply with the Govt. Regulations in force.</w:t>
      </w:r>
    </w:p>
    <w:p>
      <w:pPr>
        <w:pStyle w:val="Normal"/>
        <w:numPr>
          <w:ilvl w:val="1"/>
          <w:numId w:val="54"/>
        </w:numPr>
        <w:jc w:val="both"/>
        <w:rPr>
          <w:color w:val="000000"/>
          <w:sz w:val="18"/>
          <w:szCs w:val="18"/>
        </w:rPr>
      </w:pPr>
      <w:r>
        <w:rPr>
          <w:color w:val="000000"/>
          <w:sz w:val="18"/>
          <w:szCs w:val="18"/>
        </w:rPr>
        <w:t>It is to expressly and clearly understood that contractor shall make his own arrangements to equip himself with all machinery and special tools and plant for the speedy and proper execution of the work and the department does not undertake responsibility towards their supply.</w:t>
      </w:r>
    </w:p>
    <w:p>
      <w:pPr>
        <w:pStyle w:val="Normal"/>
        <w:numPr>
          <w:ilvl w:val="1"/>
          <w:numId w:val="54"/>
        </w:numPr>
        <w:jc w:val="both"/>
        <w:rPr>
          <w:color w:val="000000"/>
          <w:sz w:val="18"/>
          <w:szCs w:val="18"/>
        </w:rPr>
      </w:pPr>
      <w:r>
        <w:rPr>
          <w:color w:val="000000"/>
          <w:sz w:val="18"/>
          <w:szCs w:val="18"/>
        </w:rPr>
        <w:t>The department shall supply such of the machinery that may be available on hire basis but their supply cannot be demanded as matter of right and no delay in progress can be attributed to such non-supply of the plant by the department and the department cannot be made liable for any damage to the contractor.  The Contractor shall be responsible for safe custody of the departmental machinery supplied to him (which will be delivered to contractor at the machinery yard at site of work) and he has to make good all damages and losses if any other than fire, wear and tear to bring it to the conditions that existed at the time of issue to the contractor before handing over the same to the department. The hire charges for the machinery handed over to the contractor will be recovered at the rate prevalent at the time of supply.  The contractor will have to execute supplemental agreement with Executive Engineer at the time of supply of the machinery.</w:t>
      </w:r>
    </w:p>
    <w:p>
      <w:pPr>
        <w:pStyle w:val="BodyTextIndent3"/>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Normal"/>
        <w:numPr>
          <w:ilvl w:val="1"/>
          <w:numId w:val="54"/>
        </w:numPr>
        <w:jc w:val="both"/>
        <w:rPr>
          <w:color w:val="000000"/>
          <w:sz w:val="18"/>
          <w:szCs w:val="18"/>
        </w:rPr>
      </w:pPr>
      <w:r>
        <w:rPr>
          <w:color w:val="000000"/>
          <w:sz w:val="18"/>
          <w:szCs w:val="18"/>
        </w:rPr>
        <w:t>The acceptance of departmental machinery on hire is optional to the contractor.</w:t>
      </w:r>
    </w:p>
    <w:p>
      <w:pPr>
        <w:pStyle w:val="Normal"/>
        <w:jc w:val="both"/>
        <w:rPr>
          <w:color w:val="000000"/>
          <w:sz w:val="18"/>
          <w:szCs w:val="18"/>
        </w:rPr>
      </w:pPr>
      <w:r>
        <w:rPr>
          <w:color w:val="000000"/>
          <w:sz w:val="18"/>
          <w:szCs w:val="18"/>
        </w:rPr>
      </w:r>
    </w:p>
    <w:p>
      <w:pPr>
        <w:pStyle w:val="Normal"/>
        <w:numPr>
          <w:ilvl w:val="0"/>
          <w:numId w:val="54"/>
        </w:numPr>
        <w:jc w:val="both"/>
        <w:rPr>
          <w:b/>
          <w:color w:val="000000"/>
          <w:sz w:val="18"/>
          <w:szCs w:val="18"/>
        </w:rPr>
      </w:pPr>
      <w:r>
        <w:rPr>
          <w:b/>
          <w:color w:val="000000"/>
          <w:sz w:val="18"/>
          <w:szCs w:val="18"/>
        </w:rPr>
        <w:t>Steel forms:</w:t>
      </w:r>
    </w:p>
    <w:p>
      <w:pPr>
        <w:pStyle w:val="BodyTextIndent3"/>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Steel forms should be used for all items involving and use of centering and shuttering shall be single plane without any dents and undulations.</w:t>
      </w:r>
    </w:p>
    <w:p>
      <w:pPr>
        <w:pStyle w:val="Normal"/>
        <w:ind w:start="720" w:end="0"/>
        <w:jc w:val="both"/>
        <w:rPr>
          <w:color w:val="000000"/>
          <w:sz w:val="18"/>
          <w:szCs w:val="18"/>
        </w:rPr>
      </w:pPr>
      <w:r>
        <w:rPr>
          <w:rFonts w:cs="Times New Roman"/>
          <w:color w:val="000000"/>
          <w:sz w:val="18"/>
          <w:szCs w:val="18"/>
        </w:rPr>
      </w:r>
    </w:p>
    <w:p>
      <w:pPr>
        <w:pStyle w:val="Normal"/>
        <w:numPr>
          <w:ilvl w:val="0"/>
          <w:numId w:val="54"/>
        </w:numPr>
        <w:jc w:val="both"/>
        <w:rPr>
          <w:b/>
          <w:color w:val="000000"/>
          <w:sz w:val="18"/>
          <w:szCs w:val="18"/>
        </w:rPr>
      </w:pPr>
      <w:r>
        <w:rPr>
          <w:b/>
          <w:color w:val="000000"/>
          <w:sz w:val="18"/>
          <w:szCs w:val="18"/>
        </w:rPr>
        <w:t>Inconvenience to public:</w:t>
      </w:r>
    </w:p>
    <w:p>
      <w:pPr>
        <w:pStyle w:val="Normal"/>
        <w:ind w:start="720" w:end="0"/>
        <w:jc w:val="both"/>
        <w:rPr>
          <w:color w:val="000000"/>
          <w:sz w:val="18"/>
          <w:szCs w:val="18"/>
        </w:rPr>
      </w:pPr>
      <w:r>
        <w:rPr>
          <w:color w:val="000000"/>
          <w:sz w:val="18"/>
          <w:szCs w:val="18"/>
        </w:rPr>
        <w:t>The contractor shall not deposit materials at any site, which will cause inconvenience to public. The Engineer-in-Charge may direct the contractor to remove such materials or may undertake the job at the cost of the contractor.</w:t>
      </w:r>
    </w:p>
    <w:p>
      <w:pPr>
        <w:pStyle w:val="Normal"/>
        <w:ind w:start="720" w:end="0"/>
        <w:jc w:val="both"/>
        <w:rPr>
          <w:color w:val="000000"/>
          <w:sz w:val="18"/>
          <w:szCs w:val="18"/>
        </w:rPr>
      </w:pPr>
      <w:r>
        <w:rPr>
          <w:color w:val="000000"/>
          <w:sz w:val="18"/>
          <w:szCs w:val="18"/>
        </w:rPr>
      </w:r>
    </w:p>
    <w:p>
      <w:pPr>
        <w:pStyle w:val="Normal"/>
        <w:numPr>
          <w:ilvl w:val="0"/>
          <w:numId w:val="54"/>
        </w:numPr>
        <w:jc w:val="both"/>
        <w:rPr>
          <w:b/>
          <w:color w:val="000000"/>
          <w:sz w:val="18"/>
          <w:szCs w:val="18"/>
        </w:rPr>
      </w:pPr>
      <w:r>
        <w:rPr>
          <w:b/>
          <w:color w:val="000000"/>
          <w:sz w:val="18"/>
          <w:szCs w:val="18"/>
        </w:rPr>
        <w:t>Conflict of interest:</w:t>
      </w:r>
    </w:p>
    <w:p>
      <w:pPr>
        <w:pStyle w:val="Normal"/>
        <w:ind w:start="720" w:end="0"/>
        <w:jc w:val="both"/>
        <w:rPr>
          <w:color w:val="000000"/>
          <w:sz w:val="18"/>
          <w:szCs w:val="18"/>
        </w:rPr>
      </w:pPr>
      <w:r>
        <w:rPr>
          <w:color w:val="000000"/>
          <w:sz w:val="18"/>
          <w:szCs w:val="18"/>
        </w:rPr>
        <w:t>Any bribe, commission, gift or advantage given, promised or offered by on behalf of contractor or his partner, agent or servant or any one on his behalf to any officer, servant, representatives, agents of Engineer-in-Charge, or any persons on their behalf, in relation to the obtaining or to execution of this, or any other contract with Engineer-in-Charge shall in addition to any criminal liability, which it may occur, subject to the cancellation of this or all other contracts and also to payment of any loss or damage resulting from any such cancellation.  Engineer-in-Charge shall then be entitled to deduct the amount, so payable from any money, otherwise due to the contractor under this or any other contract.</w:t>
      </w:r>
    </w:p>
    <w:p>
      <w:pPr>
        <w:pStyle w:val="Normal"/>
        <w:ind w:firstLine="720" w:end="0"/>
        <w:jc w:val="both"/>
        <w:rPr>
          <w:color w:val="000000"/>
          <w:sz w:val="18"/>
          <w:szCs w:val="18"/>
        </w:rPr>
      </w:pPr>
      <w:r>
        <w:rPr>
          <w:color w:val="000000"/>
          <w:sz w:val="18"/>
          <w:szCs w:val="18"/>
        </w:rPr>
      </w:r>
    </w:p>
    <w:p>
      <w:pPr>
        <w:pStyle w:val="Normal"/>
        <w:numPr>
          <w:ilvl w:val="0"/>
          <w:numId w:val="54"/>
        </w:numPr>
        <w:jc w:val="both"/>
        <w:rPr>
          <w:b/>
          <w:color w:val="000000"/>
          <w:sz w:val="18"/>
          <w:szCs w:val="18"/>
        </w:rPr>
      </w:pPr>
      <w:r>
        <w:rPr>
          <w:b/>
          <w:color w:val="000000"/>
          <w:sz w:val="18"/>
          <w:szCs w:val="18"/>
        </w:rPr>
        <w:t>Contract documents and materials to be treated as confidential:</w:t>
      </w:r>
    </w:p>
    <w:p>
      <w:pPr>
        <w:pStyle w:val="Normal"/>
        <w:ind w:start="720" w:end="0"/>
        <w:jc w:val="both"/>
        <w:rPr>
          <w:color w:val="000000"/>
          <w:sz w:val="18"/>
          <w:szCs w:val="18"/>
        </w:rPr>
      </w:pPr>
      <w:r>
        <w:rPr>
          <w:color w:val="000000"/>
          <w:sz w:val="18"/>
          <w:szCs w:val="18"/>
        </w:rPr>
        <w:t>All documents, correspondences, decisions and orders, concerning the contract shall be considered as confidential and/or restricted in nature by the contractor and he shall not divulge or allow access to them by any unauthorized person.</w:t>
      </w:r>
    </w:p>
    <w:p>
      <w:pPr>
        <w:pStyle w:val="Normal"/>
        <w:ind w:start="720" w:end="0"/>
        <w:jc w:val="both"/>
        <w:rPr>
          <w:color w:val="000000"/>
          <w:sz w:val="18"/>
          <w:szCs w:val="18"/>
        </w:rPr>
      </w:pPr>
      <w:r>
        <w:rPr>
          <w:color w:val="000000"/>
          <w:sz w:val="18"/>
          <w:szCs w:val="18"/>
        </w:rPr>
      </w:r>
    </w:p>
    <w:p>
      <w:pPr>
        <w:pStyle w:val="Normal"/>
        <w:numPr>
          <w:ilvl w:val="0"/>
          <w:numId w:val="54"/>
        </w:numPr>
        <w:jc w:val="both"/>
        <w:rPr>
          <w:b/>
          <w:color w:val="000000"/>
          <w:sz w:val="18"/>
          <w:szCs w:val="18"/>
        </w:rPr>
      </w:pPr>
      <w:r>
        <w:rPr>
          <w:b/>
          <w:color w:val="000000"/>
          <w:sz w:val="18"/>
          <w:szCs w:val="18"/>
        </w:rPr>
        <w:t>General obligations of Contractor:</w:t>
      </w:r>
    </w:p>
    <w:p>
      <w:pPr>
        <w:pStyle w:val="Normal"/>
        <w:numPr>
          <w:ilvl w:val="1"/>
          <w:numId w:val="54"/>
        </w:numPr>
        <w:jc w:val="both"/>
        <w:rPr>
          <w:color w:val="000000"/>
          <w:sz w:val="18"/>
          <w:szCs w:val="18"/>
        </w:rPr>
      </w:pPr>
      <w:r>
        <w:rPr>
          <w:color w:val="000000"/>
          <w:sz w:val="18"/>
          <w:szCs w:val="18"/>
        </w:rPr>
        <w:t>The contractor shall, subject to the provision of the contract and with due care and diligence, execute and maintain the works in accordance with specifications and drawings.</w:t>
      </w:r>
    </w:p>
    <w:p>
      <w:pPr>
        <w:pStyle w:val="Normal"/>
        <w:numPr>
          <w:ilvl w:val="1"/>
          <w:numId w:val="54"/>
        </w:numPr>
        <w:jc w:val="both"/>
        <w:rPr>
          <w:color w:val="000000"/>
          <w:sz w:val="18"/>
          <w:szCs w:val="18"/>
        </w:rPr>
      </w:pPr>
      <w:r>
        <w:rPr>
          <w:color w:val="000000"/>
          <w:sz w:val="18"/>
          <w:szCs w:val="18"/>
        </w:rPr>
        <w:t>The contractor shall promptly inform the Department and the Engineer-in-Charge of any error, omission, fault and such defect in the design of or specifications for the works which are discovered when reviewing the contract documents or in the Processs of execution of the works.</w:t>
      </w:r>
    </w:p>
    <w:p>
      <w:pPr>
        <w:pStyle w:val="Normal"/>
        <w:numPr>
          <w:ilvl w:val="1"/>
          <w:numId w:val="54"/>
        </w:numPr>
        <w:jc w:val="both"/>
        <w:rPr>
          <w:color w:val="000000"/>
          <w:sz w:val="18"/>
          <w:szCs w:val="18"/>
        </w:rPr>
      </w:pPr>
      <w:r>
        <w:rPr>
          <w:color w:val="000000"/>
          <w:sz w:val="18"/>
          <w:szCs w:val="18"/>
        </w:rPr>
        <w:t>If Contractor believes that a decision taken by the Engineer-in-Charge was either outside the authority given to the Engineer-in-Charge by the Contract or that the decision was wrongly taken, the decision shall be referred to the technical expert within 14 days of the notification of the Engineer-in-Charge’s decisions.</w:t>
      </w:r>
    </w:p>
    <w:p>
      <w:pPr>
        <w:pStyle w:val="Normal"/>
        <w:numPr>
          <w:ilvl w:val="1"/>
          <w:numId w:val="54"/>
        </w:numPr>
        <w:jc w:val="both"/>
        <w:rPr>
          <w:color w:val="000000"/>
          <w:sz w:val="18"/>
          <w:szCs w:val="18"/>
        </w:rPr>
      </w:pPr>
      <w:r>
        <w:rPr>
          <w:color w:val="000000"/>
          <w:sz w:val="18"/>
          <w:szCs w:val="18"/>
        </w:rPr>
        <w:t>Pending finalisation of disputes, the contractor shall proceed with execution of work with all due diligence.</w:t>
      </w:r>
    </w:p>
    <w:p>
      <w:pPr>
        <w:pStyle w:val="Normal"/>
        <w:jc w:val="both"/>
        <w:rPr>
          <w:color w:val="000000"/>
          <w:sz w:val="18"/>
          <w:szCs w:val="18"/>
        </w:rPr>
      </w:pPr>
      <w:r>
        <w:rPr>
          <w:color w:val="000000"/>
          <w:sz w:val="18"/>
          <w:szCs w:val="18"/>
        </w:rPr>
      </w:r>
    </w:p>
    <w:p>
      <w:pPr>
        <w:pStyle w:val="Normal"/>
        <w:numPr>
          <w:ilvl w:val="0"/>
          <w:numId w:val="54"/>
        </w:numPr>
        <w:jc w:val="both"/>
        <w:rPr>
          <w:b/>
          <w:color w:val="000000"/>
          <w:sz w:val="18"/>
          <w:szCs w:val="18"/>
        </w:rPr>
      </w:pPr>
      <w:r>
        <w:rPr>
          <w:b/>
          <w:color w:val="000000"/>
          <w:sz w:val="18"/>
          <w:szCs w:val="18"/>
        </w:rPr>
        <w:t>Security measures:</w:t>
      </w:r>
    </w:p>
    <w:p>
      <w:pPr>
        <w:pStyle w:val="Normal"/>
        <w:ind w:hanging="270" w:start="720" w:end="0"/>
        <w:jc w:val="both"/>
        <w:rPr>
          <w:color w:val="000000"/>
          <w:sz w:val="18"/>
          <w:szCs w:val="18"/>
        </w:rPr>
      </w:pPr>
      <w:r>
        <w:rPr>
          <w:color w:val="000000"/>
          <w:sz w:val="18"/>
          <w:szCs w:val="18"/>
        </w:rPr>
        <w:t>a)</w:t>
        <w:tab/>
        <w:t>Security requirements for the work shall be in accordance with the Government’s general requirements including provisions of this clause and the Contractor shall conform to such requirements and shall be held responsible for the actions of all his staff, employees and the staff and employees of his sub-contractors.</w:t>
      </w:r>
    </w:p>
    <w:p>
      <w:pPr>
        <w:pStyle w:val="Normal"/>
        <w:ind w:hanging="270" w:start="720" w:end="0"/>
        <w:jc w:val="both"/>
        <w:rPr>
          <w:color w:val="000000"/>
          <w:sz w:val="18"/>
          <w:szCs w:val="18"/>
        </w:rPr>
      </w:pPr>
      <w:r>
        <w:rPr>
          <w:color w:val="000000"/>
          <w:sz w:val="18"/>
          <w:szCs w:val="18"/>
        </w:rPr>
        <w:t>b)</w:t>
        <w:tab/>
        <w:t>All contractors’ employees, representatives and sub-contractor’s employees shall wear identifications badges provided by the contractor.  Badges shall identify the contractor, showing and employee’s number and shall be worn at all times while at the site.  Individual labour will not be required to wear identification badges.</w:t>
      </w:r>
    </w:p>
    <w:p>
      <w:pPr>
        <w:pStyle w:val="Normal"/>
        <w:ind w:hanging="270" w:start="720" w:end="0"/>
        <w:jc w:val="both"/>
        <w:rPr>
          <w:color w:val="000000"/>
          <w:sz w:val="18"/>
          <w:szCs w:val="18"/>
        </w:rPr>
      </w:pPr>
      <w:r>
        <w:rPr>
          <w:color w:val="000000"/>
          <w:sz w:val="18"/>
          <w:szCs w:val="18"/>
        </w:rPr>
        <w:t>c)</w:t>
        <w:tab/>
        <w:t>All vehicles used by the contractor shall be clearly marked with contractor’s name.</w:t>
      </w:r>
    </w:p>
    <w:p>
      <w:pPr>
        <w:pStyle w:val="Normal"/>
        <w:ind w:hanging="270" w:start="720" w:end="0"/>
        <w:jc w:val="both"/>
        <w:rPr>
          <w:color w:val="000000"/>
          <w:sz w:val="18"/>
          <w:szCs w:val="18"/>
        </w:rPr>
      </w:pPr>
      <w:r>
        <w:rPr>
          <w:color w:val="000000"/>
          <w:sz w:val="18"/>
          <w:szCs w:val="18"/>
        </w:rPr>
        <w:t>d)</w:t>
        <w:tab/>
        <w:t>The contractor shall be responsible for the security of the works for the duration  of the contract and shall provide and maintain continuously adequate security personnel to fulfill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non working period including nights, Sundays and holidays for duration of the contract.</w:t>
      </w:r>
    </w:p>
    <w:p>
      <w:pPr>
        <w:pStyle w:val="Normal"/>
        <w:ind w:hanging="270" w:start="720" w:end="0"/>
        <w:jc w:val="both"/>
        <w:rPr>
          <w:color w:val="000000"/>
          <w:sz w:val="18"/>
          <w:szCs w:val="18"/>
        </w:rPr>
      </w:pPr>
      <w:r>
        <w:rPr>
          <w:color w:val="000000"/>
          <w:sz w:val="18"/>
          <w:szCs w:val="18"/>
        </w:rPr>
        <w:t>e)</w:t>
        <w:tab/>
        <w:t>Other contractors working on the site concurrently with the contractor will provide security for their own plant and materials.  However, their security provisions shall in no way relieve the contractor of his responsibilities in this respect</w:t>
      </w:r>
    </w:p>
    <w:p>
      <w:pPr>
        <w:pStyle w:val="Normal"/>
        <w:ind w:hanging="270" w:start="720" w:end="0"/>
        <w:jc w:val="both"/>
        <w:rPr>
          <w:color w:val="000000"/>
          <w:sz w:val="18"/>
          <w:szCs w:val="18"/>
        </w:rPr>
      </w:pPr>
      <w:r>
        <w:rPr>
          <w:color w:val="000000"/>
          <w:sz w:val="18"/>
          <w:szCs w:val="18"/>
        </w:rPr>
        <w:t>f)</w:t>
        <w:tab/>
        <w:t>Separate payment will not be made for provision of security services.</w:t>
      </w:r>
    </w:p>
    <w:p>
      <w:pPr>
        <w:pStyle w:val="Normal"/>
        <w:numPr>
          <w:ilvl w:val="0"/>
          <w:numId w:val="54"/>
        </w:numPr>
        <w:jc w:val="both"/>
        <w:rPr>
          <w:b/>
          <w:color w:val="000000"/>
          <w:sz w:val="18"/>
          <w:szCs w:val="18"/>
        </w:rPr>
      </w:pPr>
      <w:r>
        <w:rPr>
          <w:b/>
          <w:color w:val="000000"/>
          <w:sz w:val="18"/>
          <w:szCs w:val="18"/>
        </w:rPr>
        <w:t>Fire fighting measures:</w:t>
      </w:r>
    </w:p>
    <w:p>
      <w:pPr>
        <w:pStyle w:val="Normal"/>
        <w:ind w:hanging="270" w:start="720" w:end="0"/>
        <w:jc w:val="both"/>
        <w:rPr>
          <w:color w:val="000000"/>
          <w:sz w:val="18"/>
          <w:szCs w:val="18"/>
        </w:rPr>
      </w:pPr>
      <w:r>
        <w:rPr>
          <w:color w:val="000000"/>
          <w:sz w:val="18"/>
          <w:szCs w:val="18"/>
        </w:rPr>
        <w:t>a)</w:t>
        <w:tab/>
        <w:t>The contractor shall provide and maintain adequate fire fighting equipment and take adequate fire precaution measures for the safety of all personnel and temporary and permanent works and shall take action to prevent damage to destruction by fire of trees shrubs and grasses.</w:t>
      </w:r>
    </w:p>
    <w:p>
      <w:pPr>
        <w:pStyle w:val="Normal"/>
        <w:ind w:hanging="270" w:end="0"/>
        <w:jc w:val="both"/>
        <w:rPr>
          <w:color w:val="000000"/>
          <w:sz w:val="18"/>
          <w:szCs w:val="18"/>
        </w:rPr>
      </w:pPr>
      <w:r>
        <w:rPr>
          <w:color w:val="000000"/>
          <w:sz w:val="18"/>
          <w:szCs w:val="18"/>
        </w:rPr>
      </w:r>
    </w:p>
    <w:p>
      <w:pPr>
        <w:pStyle w:val="Normal"/>
        <w:ind w:hanging="270" w:start="720" w:end="0"/>
        <w:jc w:val="both"/>
        <w:rPr>
          <w:color w:val="000000"/>
          <w:sz w:val="18"/>
          <w:szCs w:val="18"/>
        </w:rPr>
      </w:pPr>
      <w:r>
        <w:rPr>
          <w:color w:val="000000"/>
          <w:sz w:val="18"/>
          <w:szCs w:val="18"/>
        </w:rPr>
        <w:t>b)</w:t>
        <w:tab/>
        <w:t>Separate payment will not be made for the provision of fire prevention measures.</w:t>
      </w:r>
    </w:p>
    <w:p>
      <w:pPr>
        <w:pStyle w:val="Normal"/>
        <w:jc w:val="both"/>
        <w:rPr>
          <w:color w:val="000000"/>
          <w:sz w:val="18"/>
          <w:szCs w:val="18"/>
        </w:rPr>
      </w:pPr>
      <w:r>
        <w:rPr>
          <w:color w:val="000000"/>
          <w:sz w:val="18"/>
          <w:szCs w:val="18"/>
        </w:rPr>
      </w:r>
    </w:p>
    <w:p>
      <w:pPr>
        <w:pStyle w:val="Normal"/>
        <w:numPr>
          <w:ilvl w:val="0"/>
          <w:numId w:val="54"/>
        </w:numPr>
        <w:jc w:val="both"/>
        <w:rPr>
          <w:b/>
          <w:color w:val="000000"/>
          <w:sz w:val="18"/>
          <w:szCs w:val="18"/>
        </w:rPr>
      </w:pPr>
      <w:r>
        <w:rPr>
          <w:b/>
          <w:color w:val="000000"/>
          <w:sz w:val="18"/>
          <w:szCs w:val="18"/>
        </w:rPr>
        <w:t>Sanitation:</w:t>
      </w:r>
    </w:p>
    <w:p>
      <w:pPr>
        <w:pStyle w:val="Normal"/>
        <w:ind w:start="720" w:end="0"/>
        <w:jc w:val="both"/>
        <w:rPr>
          <w:color w:val="000000"/>
          <w:sz w:val="18"/>
          <w:szCs w:val="18"/>
        </w:rPr>
      </w:pPr>
      <w:r>
        <w:rPr>
          <w:color w:val="000000"/>
          <w:sz w:val="18"/>
          <w:szCs w:val="18"/>
        </w:rPr>
        <w:t>The contractor shall implement the sanitary and watch and ward rules and regulations for all forces employed under this contract and if the Contractor fails to enforce these rules, the Engineer-in-Charge may enforce them at the expenses of the Contractor.</w:t>
      </w:r>
    </w:p>
    <w:p>
      <w:pPr>
        <w:pStyle w:val="Normal"/>
        <w:ind w:firstLine="720" w:end="0"/>
        <w:jc w:val="both"/>
        <w:rPr>
          <w:color w:val="000000"/>
          <w:sz w:val="18"/>
          <w:szCs w:val="18"/>
        </w:rPr>
      </w:pPr>
      <w:r>
        <w:rPr>
          <w:color w:val="000000"/>
          <w:sz w:val="18"/>
          <w:szCs w:val="18"/>
        </w:rPr>
      </w:r>
    </w:p>
    <w:p>
      <w:pPr>
        <w:pStyle w:val="Normal"/>
        <w:numPr>
          <w:ilvl w:val="0"/>
          <w:numId w:val="54"/>
        </w:numPr>
        <w:jc w:val="both"/>
        <w:rPr>
          <w:b/>
          <w:color w:val="000000"/>
          <w:sz w:val="18"/>
          <w:szCs w:val="18"/>
        </w:rPr>
      </w:pPr>
      <w:r>
        <w:rPr>
          <w:b/>
          <w:color w:val="000000"/>
          <w:sz w:val="18"/>
          <w:szCs w:val="18"/>
        </w:rPr>
        <w:t>Training of personnel:</w:t>
      </w:r>
    </w:p>
    <w:p>
      <w:pPr>
        <w:pStyle w:val="Normal"/>
        <w:ind w:start="720" w:end="0"/>
        <w:jc w:val="both"/>
        <w:rPr>
          <w:color w:val="000000"/>
          <w:sz w:val="18"/>
          <w:szCs w:val="18"/>
        </w:rPr>
      </w:pPr>
      <w:r>
        <w:rPr>
          <w:color w:val="000000"/>
          <w:sz w:val="18"/>
          <w:szCs w:val="18"/>
        </w:rPr>
        <w:t>The contractor, shall, if and as directed by the Engineer-in-Charge provide free of any charge adequate facilities, for vocational training of Government Officers, students, Engineers, supervisors, foremen, skilled workmen etc. not exceeding six in number at any one time on the contractor’s work.  Their salaries, allowances etc. will be borne by the Government and the training schemes will be drawn up by the Engineer-in-Charge in consultation with the contractor.</w:t>
      </w:r>
    </w:p>
    <w:p>
      <w:pPr>
        <w:pStyle w:val="Normal"/>
        <w:ind w:firstLine="720" w:end="0"/>
        <w:jc w:val="both"/>
        <w:rPr>
          <w:color w:val="000000"/>
          <w:sz w:val="18"/>
          <w:szCs w:val="18"/>
        </w:rPr>
      </w:pPr>
      <w:r>
        <w:rPr>
          <w:color w:val="000000"/>
          <w:sz w:val="18"/>
          <w:szCs w:val="18"/>
        </w:rPr>
      </w:r>
    </w:p>
    <w:p>
      <w:pPr>
        <w:pStyle w:val="Normal"/>
        <w:numPr>
          <w:ilvl w:val="0"/>
          <w:numId w:val="54"/>
        </w:numPr>
        <w:jc w:val="both"/>
        <w:rPr>
          <w:b/>
          <w:color w:val="000000"/>
          <w:sz w:val="18"/>
          <w:szCs w:val="18"/>
        </w:rPr>
      </w:pPr>
      <w:r>
        <w:rPr>
          <w:b/>
          <w:color w:val="000000"/>
          <w:sz w:val="18"/>
          <w:szCs w:val="18"/>
        </w:rPr>
        <w:t>Ecological balance:</w:t>
      </w:r>
    </w:p>
    <w:p>
      <w:pPr>
        <w:pStyle w:val="Normal"/>
        <w:ind w:hanging="270" w:start="720" w:end="0"/>
        <w:jc w:val="both"/>
        <w:rPr>
          <w:color w:val="000000"/>
          <w:sz w:val="18"/>
          <w:szCs w:val="18"/>
        </w:rPr>
      </w:pPr>
      <w:r>
        <w:rPr>
          <w:color w:val="000000"/>
          <w:sz w:val="18"/>
          <w:szCs w:val="18"/>
        </w:rPr>
        <w:t>a)</w:t>
        <w:tab/>
        <w:t>The contractor shall maintain ecological balance by preventing de-forestation, water pollution and defacing of natural landscape.  The contractor shall so conduct his construction operation as to prevent any unnecessary destruction, scarring, or defacing of the natural surrounding in the vicinity of the work.  In respect of the ecological balance, Contractor shall observe the following instructions.</w:t>
      </w:r>
    </w:p>
    <w:p>
      <w:pPr>
        <w:pStyle w:val="Normal"/>
        <w:jc w:val="both"/>
        <w:rPr>
          <w:color w:val="000000"/>
          <w:sz w:val="18"/>
          <w:szCs w:val="18"/>
        </w:rPr>
      </w:pPr>
      <w:r>
        <w:rPr>
          <w:color w:val="000000"/>
          <w:sz w:val="18"/>
          <w:szCs w:val="18"/>
        </w:rPr>
      </w:r>
    </w:p>
    <w:p>
      <w:pPr>
        <w:pStyle w:val="Normal"/>
        <w:ind w:hanging="720" w:start="1440" w:end="0"/>
        <w:jc w:val="both"/>
        <w:rPr>
          <w:color w:val="000000"/>
          <w:sz w:val="18"/>
          <w:szCs w:val="18"/>
        </w:rPr>
      </w:pPr>
      <w:r>
        <w:rPr>
          <w:color w:val="000000"/>
          <w:sz w:val="18"/>
          <w:szCs w:val="18"/>
        </w:rPr>
        <w:t>i)</w:t>
        <w:tab/>
        <w:t>Where unnecessary destruction, scarring, damage or defacing may occur, as result of the operation, the same shall be repaired replanted or otherwise corrected at the contractor’s expense. The contractor shall adopt precautions when using explosives, which will prevent scattering of rocks or other debris outside the work area.  All work area including borrow areas shall be smoothened and graded in a manner to conform to the natural appearances of the landscape as directed by the Engineer-in-Charge.</w:t>
      </w:r>
    </w:p>
    <w:p>
      <w:pPr>
        <w:pStyle w:val="Normal"/>
        <w:ind w:firstLine="720" w:end="0"/>
        <w:jc w:val="both"/>
        <w:rPr>
          <w:color w:val="000000"/>
          <w:sz w:val="18"/>
          <w:szCs w:val="18"/>
        </w:rPr>
      </w:pPr>
      <w:r>
        <w:rPr>
          <w:color w:val="000000"/>
          <w:sz w:val="18"/>
          <w:szCs w:val="18"/>
        </w:rPr>
      </w:r>
    </w:p>
    <w:p>
      <w:pPr>
        <w:pStyle w:val="Normal"/>
        <w:numPr>
          <w:ilvl w:val="0"/>
          <w:numId w:val="26"/>
        </w:numPr>
        <w:jc w:val="both"/>
        <w:rPr>
          <w:color w:val="000000"/>
          <w:sz w:val="18"/>
          <w:szCs w:val="18"/>
        </w:rPr>
      </w:pPr>
      <w:r>
        <w:rPr>
          <w:color w:val="000000"/>
          <w:sz w:val="18"/>
          <w:szCs w:val="18"/>
        </w:rPr>
        <w:t>All trees and shrubbery which are not specifically required to be cleared or removed for construction purposes shall be preserved and shall be protected from any damage that may be caused by the contractor’s construction operation and equipment. The removal of trees and shrubs will be permitted only after prior approval by the Engineer-in-Charge.  Special care shall be exercised where trees or shrubs are exposed to injuries by construction equipment, blasting, excavating, dumping, chemical damage or other operation and the contractor shall adequately protect such trees by use of protective barriers or other methods approval by the Engineer-in-Charge.  Trees shall not be used for anchorages.  The contractor shall be responsible for injuries to trees and shrubs caused by his operations.  The term “injury” shall include, without limitation bruising, scarring, tearing and breaking of roots, trunks or branches.  All injured trees and shrubs be restored as nearly as practicable without delay to their original condition at the contractor’s expense.</w:t>
      </w:r>
    </w:p>
    <w:p>
      <w:pPr>
        <w:pStyle w:val="Normal"/>
        <w:spacing w:before="240" w:after="0"/>
        <w:ind w:hanging="720" w:start="1440" w:end="0"/>
        <w:jc w:val="both"/>
        <w:rPr>
          <w:color w:val="000000"/>
          <w:sz w:val="18"/>
          <w:szCs w:val="18"/>
        </w:rPr>
      </w:pPr>
      <w:r>
        <w:rPr>
          <w:color w:val="000000"/>
          <w:sz w:val="18"/>
          <w:szCs w:val="18"/>
        </w:rPr>
        <w:t>(iii)</w:t>
        <w:tab/>
        <w:t>The contractor’s construction activities shall be performed by methods that will present entrance or accidental spillage of solid matter contaminants, debris and other objectionable pollutants and wastage into river.  Such pollutant and waste include earth and earth products, garbage, cement concrete, sewage effluent, industrial wastes, radio-active substances, mercury, oil and other petroleum products, aggregate Processing, mineral salts and thermal pollution.  Pollutants and wastes shall be disposed off in a manner and at sites approved by the Engineer-in-Charge.</w:t>
      </w:r>
    </w:p>
    <w:p>
      <w:pPr>
        <w:pStyle w:val="Normal"/>
        <w:spacing w:before="240" w:after="0"/>
        <w:ind w:hanging="720" w:start="1440" w:end="0"/>
        <w:jc w:val="both"/>
        <w:rPr>
          <w:color w:val="000000"/>
          <w:sz w:val="18"/>
          <w:szCs w:val="18"/>
        </w:rPr>
      </w:pPr>
      <w:r>
        <w:rPr>
          <w:color w:val="000000"/>
          <w:sz w:val="18"/>
          <w:szCs w:val="18"/>
        </w:rPr>
        <w:t>(iv)</w:t>
        <w:tab/>
        <w:t>In conduct of construction activities and operation of equipments the contractor shall utilise such practicable methods and devices as are reasonably available to control, prevent and otherwise minimize the air pollution.  The excessive omission of dust in to the atmosphere will not be permitted during the manufacture, handling and storage of concrete aggregates and the contractor shall use such methods and equipment as a necessary for collection and disposal or prevention of dust during these operation.  The contractor’s methods of storing and handling cement shall also include means of eliminating atmospheric discharges of dust, equipment and vehicles that give objectionable omission of exhaust gases shall not be operated.  Burning of materials resulting from clearing of trees, bushes, combustible construction materials and rubbish may be permitted only when atmospheric conditions for burning are considered favorable.</w:t>
      </w:r>
    </w:p>
    <w:p>
      <w:pPr>
        <w:pStyle w:val="Normal"/>
        <w:spacing w:before="240" w:after="0"/>
        <w:ind w:hanging="720" w:start="720" w:end="0"/>
        <w:jc w:val="both"/>
        <w:rPr>
          <w:color w:val="000000"/>
          <w:sz w:val="18"/>
          <w:szCs w:val="18"/>
        </w:rPr>
      </w:pPr>
      <w:r>
        <w:rPr>
          <w:color w:val="000000"/>
          <w:sz w:val="18"/>
          <w:szCs w:val="18"/>
        </w:rPr>
        <w:t>b)</w:t>
        <w:tab/>
        <w:t>Separate payment will not be made for complying with the provisions of this clause and all cost shall be deemed to have been included in the unit rates and prices included in the contract if any provision is not complied with within a reasonable time even after issue of a notice in this respect, the necessary operations would be carried out by the Engineer-in-Charge at the cost of the Contractor, Orders of the Engineer-in-Charge in this respect would be final and binding on the contractor.</w:t>
      </w:r>
    </w:p>
    <w:p>
      <w:pPr>
        <w:pStyle w:val="Normal"/>
        <w:ind w:hanging="720" w:start="720" w:end="0"/>
        <w:jc w:val="both"/>
        <w:rPr>
          <w:color w:val="000000"/>
          <w:sz w:val="10"/>
          <w:szCs w:val="10"/>
        </w:rPr>
      </w:pPr>
      <w:r>
        <w:rPr>
          <w:color w:val="000000"/>
          <w:sz w:val="10"/>
          <w:szCs w:val="10"/>
        </w:rPr>
      </w:r>
    </w:p>
    <w:p>
      <w:pPr>
        <w:pStyle w:val="Normal"/>
        <w:numPr>
          <w:ilvl w:val="0"/>
          <w:numId w:val="54"/>
        </w:numPr>
        <w:jc w:val="both"/>
        <w:rPr>
          <w:b/>
          <w:color w:val="000000"/>
          <w:sz w:val="18"/>
          <w:szCs w:val="18"/>
        </w:rPr>
      </w:pPr>
      <w:r>
        <w:rPr>
          <w:b/>
          <w:color w:val="000000"/>
          <w:sz w:val="18"/>
          <w:szCs w:val="18"/>
        </w:rPr>
        <w:t>Preservation of existing vegetation:</w:t>
      </w:r>
    </w:p>
    <w:p>
      <w:pPr>
        <w:pStyle w:val="Normal"/>
        <w:ind w:hanging="270" w:start="720" w:end="0"/>
        <w:jc w:val="both"/>
        <w:rPr>
          <w:color w:val="000000"/>
          <w:sz w:val="18"/>
          <w:szCs w:val="18"/>
        </w:rPr>
      </w:pPr>
      <w:r>
        <w:rPr>
          <w:color w:val="000000"/>
          <w:sz w:val="18"/>
          <w:szCs w:val="18"/>
        </w:rPr>
        <w:t>a)</w:t>
        <w:tab/>
        <w:t>The contractor will preserve and protect all existing vegetation such as trees, on or adjacent to the site which do not unreasonably interfere with the construction as may be determined by the Engineer-in-Charge.  The contractor will be held responsible for all unauthorized cutting or damage of trees, including damage due to careless operation of equipment, stockpiling of materials or trecking of grass areas by equipment.  Care shall be taken by the Contractor in felling tress authorized for removal to avoid any unnecessary damages to vegetation and tress that are to remain in place and to structures under construction or in existence and to workmen.</w:t>
      </w:r>
    </w:p>
    <w:p>
      <w:pPr>
        <w:pStyle w:val="Normal"/>
        <w:ind w:hanging="270" w:start="720" w:end="0"/>
        <w:jc w:val="both"/>
        <w:rPr>
          <w:color w:val="000000"/>
          <w:sz w:val="18"/>
          <w:szCs w:val="18"/>
        </w:rPr>
      </w:pPr>
      <w:r>
        <w:rPr>
          <w:color w:val="000000"/>
          <w:sz w:val="18"/>
          <w:szCs w:val="18"/>
        </w:rPr>
        <w:t>b)</w:t>
        <w:tab/>
        <w:t>All the produce from such cutting of trees by the contractor shall remain the property of Government and shall be properly stacked at site, approved by the Engineer-in-Charge.  No payment whatsoever shall be made for such cutting and its stacking by the Contractor.  If any produce from such cutting is not handed over to the Government by the contractor, he shall be charged for the same at the rates to be decided by the Engineer-in-Charge.  The recovery of this amount shall be made in full from the intermediate bill that follows.</w:t>
      </w:r>
    </w:p>
    <w:p>
      <w:pPr>
        <w:pStyle w:val="Normal"/>
        <w:ind w:hanging="270" w:start="720" w:end="0"/>
        <w:jc w:val="both"/>
        <w:rPr>
          <w:color w:val="000000"/>
          <w:sz w:val="18"/>
          <w:szCs w:val="18"/>
        </w:rPr>
      </w:pPr>
      <w:r>
        <w:rPr>
          <w:color w:val="000000"/>
          <w:sz w:val="18"/>
          <w:szCs w:val="18"/>
        </w:rPr>
        <w:t>c)</w:t>
        <w:tab/>
        <w:t>The contractor shall also make arrangements of fuel deposits for supply of required fuel for the labourer to be employed for cooking purpose at his own cost in order to prevent destruction of vegetation growth in the surrounding area of the work site.</w:t>
      </w:r>
    </w:p>
    <w:p>
      <w:pPr>
        <w:pStyle w:val="Normal"/>
        <w:jc w:val="both"/>
        <w:rPr>
          <w:color w:val="000000"/>
          <w:sz w:val="10"/>
          <w:szCs w:val="10"/>
        </w:rPr>
      </w:pPr>
      <w:r>
        <w:rPr>
          <w:color w:val="000000"/>
          <w:sz w:val="10"/>
          <w:szCs w:val="10"/>
        </w:rPr>
      </w:r>
    </w:p>
    <w:p>
      <w:pPr>
        <w:pStyle w:val="Normal"/>
        <w:numPr>
          <w:ilvl w:val="0"/>
          <w:numId w:val="54"/>
        </w:numPr>
        <w:jc w:val="both"/>
        <w:rPr>
          <w:b/>
          <w:color w:val="000000"/>
          <w:sz w:val="18"/>
          <w:szCs w:val="18"/>
        </w:rPr>
      </w:pPr>
      <w:r>
        <w:rPr>
          <w:b/>
          <w:color w:val="000000"/>
          <w:sz w:val="18"/>
          <w:szCs w:val="18"/>
        </w:rPr>
        <w:t>Possession prior to completion:</w:t>
      </w:r>
    </w:p>
    <w:p>
      <w:pPr>
        <w:pStyle w:val="Normal"/>
        <w:ind w:start="720" w:end="0"/>
        <w:jc w:val="both"/>
        <w:rPr>
          <w:color w:val="000000"/>
          <w:sz w:val="18"/>
          <w:szCs w:val="18"/>
        </w:rPr>
      </w:pPr>
      <w:r>
        <w:rPr>
          <w:color w:val="000000"/>
          <w:sz w:val="18"/>
          <w:szCs w:val="18"/>
        </w:rPr>
        <w:t>The Engineer-in-charge shall have the right to take possession of or use any completed part of work or works or any part there of under construction either temporarily or permanently.  Such possession or use shall not be deemed as an acceptance of any work either completed or not completed in accordance with the contract with in the interest of Clause 28 of APSS except where expressly otherwise specified by the Engineer-in-charge.</w:t>
      </w:r>
    </w:p>
    <w:p>
      <w:pPr>
        <w:pStyle w:val="Normal"/>
        <w:jc w:val="both"/>
        <w:rPr>
          <w:color w:val="000000"/>
          <w:sz w:val="10"/>
          <w:szCs w:val="10"/>
        </w:rPr>
      </w:pPr>
      <w:r>
        <w:rPr>
          <w:color w:val="000000"/>
          <w:sz w:val="10"/>
          <w:szCs w:val="10"/>
        </w:rPr>
      </w:r>
    </w:p>
    <w:p>
      <w:pPr>
        <w:pStyle w:val="Normal"/>
        <w:numPr>
          <w:ilvl w:val="0"/>
          <w:numId w:val="54"/>
        </w:numPr>
        <w:jc w:val="both"/>
        <w:rPr>
          <w:b/>
          <w:color w:val="000000"/>
          <w:sz w:val="18"/>
          <w:szCs w:val="18"/>
        </w:rPr>
      </w:pPr>
      <w:r>
        <w:rPr>
          <w:b/>
          <w:color w:val="000000"/>
          <w:sz w:val="18"/>
          <w:szCs w:val="18"/>
        </w:rPr>
        <w:t>Payment upon termination:</w:t>
      </w:r>
    </w:p>
    <w:p>
      <w:pPr>
        <w:pStyle w:val="Normal"/>
        <w:ind w:start="720" w:end="0"/>
        <w:jc w:val="both"/>
        <w:rPr>
          <w:color w:val="000000"/>
          <w:sz w:val="18"/>
          <w:szCs w:val="18"/>
        </w:rPr>
      </w:pPr>
      <w:r>
        <w:rPr>
          <w:color w:val="000000"/>
          <w:sz w:val="18"/>
          <w:szCs w:val="18"/>
        </w:rPr>
        <w:t>If the contract is terminated because of a fundamental breach of contract by the contractor, the Engineer-in-Charge shall issue a certificate for the value of the work done less advance payment received upon the date of the issue of the certificate and less the percentage to apply to the work not completed as indicated in the contract data.  Additional liquidated damages shall not apply.  If the total amount due to the Department exceeds any payment due to the contractor the difference shall be a debt payable to the Department.  In case of default for payment within 28 days from the date of issue of notice to the above effect, the contractor shall be liable to pay interest at 12% per annum for the period of delay.</w:t>
      </w:r>
    </w:p>
    <w:p>
      <w:pPr>
        <w:pStyle w:val="Normal"/>
        <w:jc w:val="both"/>
        <w:rPr>
          <w:color w:val="000000"/>
          <w:sz w:val="10"/>
          <w:szCs w:val="18"/>
        </w:rPr>
      </w:pPr>
      <w:r>
        <w:rPr>
          <w:color w:val="000000"/>
          <w:sz w:val="10"/>
          <w:szCs w:val="18"/>
        </w:rPr>
      </w:r>
    </w:p>
    <w:p>
      <w:pPr>
        <w:pStyle w:val="Normal"/>
        <w:numPr>
          <w:ilvl w:val="0"/>
          <w:numId w:val="54"/>
        </w:numPr>
        <w:jc w:val="both"/>
        <w:rPr>
          <w:b/>
          <w:color w:val="000000"/>
          <w:sz w:val="18"/>
          <w:szCs w:val="18"/>
        </w:rPr>
      </w:pPr>
      <w:r>
        <w:rPr>
          <w:b/>
          <w:color w:val="000000"/>
          <w:sz w:val="18"/>
          <w:szCs w:val="18"/>
        </w:rPr>
        <w:t>Access to the contractor’s books:</w:t>
      </w:r>
    </w:p>
    <w:p>
      <w:pPr>
        <w:pStyle w:val="Normal"/>
        <w:ind w:start="720" w:end="0"/>
        <w:jc w:val="both"/>
        <w:rPr>
          <w:color w:val="000000"/>
          <w:sz w:val="18"/>
          <w:szCs w:val="18"/>
        </w:rPr>
      </w:pPr>
      <w:r>
        <w:rPr>
          <w:color w:val="000000"/>
          <w:sz w:val="18"/>
          <w:szCs w:val="18"/>
        </w:rPr>
        <w:t>Whenever it is considered necessary by the Engineer-in-Charge to ascertain the actual cost of execution of any particular extra item of work or supply of the plant or material on which advance is to be made or of extra items or claims, he shall direct the contractor to produce the relevant documents such as payrolls, records of personnel, invoices of materials and any or all data relevant to the item or necessary to determine its cost etc. and the contractor shall when so required furnish all information pertaining to the aforesaid items in the mode and manner that may be specified by the Engineer-in-Charge.</w:t>
      </w:r>
    </w:p>
    <w:p>
      <w:pPr>
        <w:pStyle w:val="Normal"/>
        <w:ind w:firstLine="720" w:end="0"/>
        <w:jc w:val="both"/>
        <w:rPr>
          <w:color w:val="000000"/>
          <w:sz w:val="10"/>
          <w:szCs w:val="18"/>
        </w:rPr>
      </w:pPr>
      <w:r>
        <w:rPr>
          <w:color w:val="000000"/>
          <w:sz w:val="10"/>
          <w:szCs w:val="18"/>
        </w:rPr>
      </w:r>
    </w:p>
    <w:p>
      <w:pPr>
        <w:pStyle w:val="Normal"/>
        <w:numPr>
          <w:ilvl w:val="0"/>
          <w:numId w:val="54"/>
        </w:numPr>
        <w:jc w:val="both"/>
        <w:rPr>
          <w:b/>
          <w:color w:val="000000"/>
          <w:sz w:val="18"/>
          <w:szCs w:val="18"/>
        </w:rPr>
      </w:pPr>
      <w:r>
        <w:rPr>
          <w:b/>
          <w:color w:val="000000"/>
          <w:sz w:val="18"/>
          <w:szCs w:val="18"/>
        </w:rPr>
        <w:t>Drawing to be kept at site:</w:t>
      </w:r>
    </w:p>
    <w:p>
      <w:pPr>
        <w:pStyle w:val="Normal"/>
        <w:ind w:start="720" w:end="0"/>
        <w:jc w:val="both"/>
        <w:rPr>
          <w:color w:val="000000"/>
          <w:sz w:val="18"/>
          <w:szCs w:val="18"/>
        </w:rPr>
      </w:pPr>
      <w:r>
        <w:rPr>
          <w:color w:val="000000"/>
          <w:sz w:val="18"/>
          <w:szCs w:val="18"/>
        </w:rPr>
        <w:t>One copy of the drawings furnished to the contractor shall be kept by the contractor on the site and the same shall at all reasonable time be available for inspection and use by the Engineer-in-Charge and the Engineer-in-Charge’s representative and by any other persons authorized by the Engineer-in-Charge in writing.</w:t>
      </w:r>
    </w:p>
    <w:p>
      <w:pPr>
        <w:pStyle w:val="Normal"/>
        <w:ind w:firstLine="720" w:end="0"/>
        <w:jc w:val="both"/>
        <w:rPr>
          <w:color w:val="000000"/>
          <w:sz w:val="12"/>
          <w:szCs w:val="18"/>
        </w:rPr>
      </w:pPr>
      <w:r>
        <w:rPr>
          <w:color w:val="000000"/>
          <w:sz w:val="12"/>
          <w:szCs w:val="18"/>
        </w:rPr>
      </w:r>
    </w:p>
    <w:p>
      <w:pPr>
        <w:pStyle w:val="Normal"/>
        <w:numPr>
          <w:ilvl w:val="0"/>
          <w:numId w:val="54"/>
        </w:numPr>
        <w:jc w:val="both"/>
        <w:rPr>
          <w:b/>
          <w:color w:val="000000"/>
          <w:sz w:val="18"/>
          <w:szCs w:val="18"/>
        </w:rPr>
      </w:pPr>
      <w:r>
        <w:rPr>
          <w:b/>
          <w:caps/>
          <w:color w:val="000000"/>
          <w:sz w:val="18"/>
          <w:szCs w:val="18"/>
        </w:rPr>
        <w:t>b.i.s. [i.s.i.]</w:t>
      </w:r>
      <w:r>
        <w:rPr>
          <w:b/>
          <w:color w:val="000000"/>
          <w:sz w:val="18"/>
          <w:szCs w:val="18"/>
        </w:rPr>
        <w:t xml:space="preserve"> books / </w:t>
      </w:r>
      <w:r>
        <w:rPr>
          <w:b/>
          <w:caps/>
          <w:color w:val="000000"/>
          <w:sz w:val="18"/>
          <w:szCs w:val="18"/>
        </w:rPr>
        <w:t>apss</w:t>
      </w:r>
      <w:r>
        <w:rPr>
          <w:b/>
          <w:color w:val="000000"/>
          <w:sz w:val="18"/>
          <w:szCs w:val="18"/>
        </w:rPr>
        <w:t xml:space="preserve"> to be kept at site:</w:t>
      </w:r>
    </w:p>
    <w:p>
      <w:pPr>
        <w:pStyle w:val="BodyText"/>
        <w:spacing w:lineRule="auto" w:line="240"/>
        <w:ind w:start="720" w:end="0"/>
        <w:rPr>
          <w:rFonts w:ascii="Times New Roman" w:hAnsi="Times New Roman" w:cs="Times New Roman"/>
          <w:color w:val="000000"/>
          <w:sz w:val="18"/>
          <w:szCs w:val="18"/>
        </w:rPr>
      </w:pPr>
      <w:r>
        <w:rPr>
          <w:rFonts w:cs="Times New Roman" w:ascii="Times New Roman" w:hAnsi="Times New Roman"/>
          <w:color w:val="000000"/>
          <w:sz w:val="18"/>
          <w:szCs w:val="18"/>
        </w:rPr>
        <w:t>A complete set of Indian Standard specification, BIS Standard Specifications and A.P.S.S. shall be kept at site for reference.</w:t>
      </w:r>
    </w:p>
    <w:p>
      <w:pPr>
        <w:pStyle w:val="BodyText"/>
        <w:spacing w:lineRule="auto" w:line="240"/>
        <w:ind w:start="-11" w:end="0"/>
        <w:rPr>
          <w:rFonts w:ascii="Times New Roman" w:hAnsi="Times New Roman" w:cs="Times New Roman"/>
          <w:color w:val="000000"/>
          <w:sz w:val="10"/>
          <w:szCs w:val="10"/>
        </w:rPr>
      </w:pPr>
      <w:r>
        <w:rPr>
          <w:rFonts w:cs="Times New Roman" w:ascii="Times New Roman" w:hAnsi="Times New Roman"/>
          <w:color w:val="000000"/>
          <w:sz w:val="10"/>
          <w:szCs w:val="10"/>
        </w:rPr>
      </w:r>
    </w:p>
    <w:p>
      <w:pPr>
        <w:pStyle w:val="Normal"/>
        <w:numPr>
          <w:ilvl w:val="0"/>
          <w:numId w:val="54"/>
        </w:numPr>
        <w:jc w:val="both"/>
        <w:rPr>
          <w:b/>
          <w:color w:val="000000"/>
          <w:sz w:val="18"/>
          <w:szCs w:val="18"/>
        </w:rPr>
      </w:pPr>
      <w:r>
        <w:rPr>
          <w:b/>
          <w:color w:val="000000"/>
          <w:sz w:val="18"/>
          <w:szCs w:val="18"/>
        </w:rPr>
        <w:t>Site Order Book:</w:t>
      </w:r>
    </w:p>
    <w:p>
      <w:pPr>
        <w:pStyle w:val="BodyTextIndent3"/>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An order book shall be kept at the site of the work.  As far as possible, all orders regarding the work are to be entered in this book.   All entries shall be signed and dated by the Department Officer in direct charge of the work and by the contractor or by his representative. In important cases, the Executive Engineer or the Superintending Engineer will countersign the entries, which have been made.  The order book shall not be removed from the work, except with the written permission of the Executive Engineer.</w:t>
      </w:r>
    </w:p>
    <w:p>
      <w:pPr>
        <w:pStyle w:val="BodyTextIndent3"/>
        <w:spacing w:lineRule="auto" w:line="240"/>
        <w:rPr>
          <w:rFonts w:ascii="Times New Roman" w:hAnsi="Times New Roman" w:cs="Times New Roman"/>
          <w:color w:val="000000"/>
          <w:sz w:val="10"/>
          <w:szCs w:val="10"/>
        </w:rPr>
      </w:pPr>
      <w:r>
        <w:rPr>
          <w:rFonts w:cs="Times New Roman" w:ascii="Times New Roman" w:hAnsi="Times New Roman"/>
          <w:color w:val="000000"/>
          <w:sz w:val="10"/>
          <w:szCs w:val="10"/>
        </w:rPr>
      </w:r>
    </w:p>
    <w:p>
      <w:pPr>
        <w:pStyle w:val="Normal"/>
        <w:numPr>
          <w:ilvl w:val="0"/>
          <w:numId w:val="54"/>
        </w:numPr>
        <w:jc w:val="both"/>
        <w:rPr>
          <w:b/>
          <w:color w:val="000000"/>
          <w:sz w:val="18"/>
          <w:szCs w:val="18"/>
        </w:rPr>
      </w:pPr>
      <w:r>
        <w:rPr>
          <w:b/>
          <w:color w:val="000000"/>
          <w:sz w:val="18"/>
          <w:szCs w:val="18"/>
        </w:rPr>
        <w:t>Variations by way of modification, omissions or additions:</w:t>
      </w:r>
    </w:p>
    <w:p>
      <w:pPr>
        <w:pStyle w:val="Normal"/>
        <w:ind w:start="720" w:end="0"/>
        <w:jc w:val="both"/>
        <w:rPr>
          <w:color w:val="000000"/>
          <w:sz w:val="18"/>
          <w:szCs w:val="18"/>
        </w:rPr>
      </w:pPr>
      <w:r>
        <w:rPr>
          <w:color w:val="000000"/>
          <w:sz w:val="18"/>
          <w:szCs w:val="18"/>
        </w:rPr>
        <w:t>For all modifications, omissions from or additions to the drawings and specifications, the Executive Engineer will issue revised plans, or written instructions, or both and no modification, omission or addition shall be made unless so authorized and directed by the Executive Engineer in writing.</w:t>
      </w:r>
    </w:p>
    <w:p>
      <w:pPr>
        <w:pStyle w:val="Normal"/>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The Executive Engineer shall have the privilege of ordering modifications, omission or additions at any time before the completion of the work and such orders shall not operate to annual those portions of the specifications with which said changes do not conflict.</w:t>
      </w:r>
    </w:p>
    <w:p>
      <w:pPr>
        <w:pStyle w:val="Normal"/>
        <w:ind w:firstLine="720" w:end="0"/>
        <w:jc w:val="both"/>
        <w:rPr>
          <w:color w:val="000000"/>
          <w:sz w:val="18"/>
          <w:szCs w:val="18"/>
        </w:rPr>
      </w:pPr>
      <w:r>
        <w:rPr>
          <w:color w:val="000000"/>
          <w:sz w:val="18"/>
          <w:szCs w:val="18"/>
          <w:u w:val="single"/>
        </w:rPr>
        <w:t>Engineer-in-Charge’s Decision</w:t>
      </w:r>
      <w:r>
        <w:rPr>
          <w:color w:val="000000"/>
          <w:sz w:val="18"/>
          <w:szCs w:val="18"/>
        </w:rPr>
        <w:t>:</w:t>
      </w:r>
    </w:p>
    <w:p>
      <w:pPr>
        <w:pStyle w:val="BodyTextIndent3"/>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It shall be accepted as in separable part of the contract that in matters regarding materials, workmanship, removal of improper work, interpretation of the contract drawings and contract specification, mode of the procedure and the carrying out o the work, the decision of the Engineer-in-Charge, which shall be given in writing shall be binding on the contractor.</w:t>
      </w:r>
    </w:p>
    <w:p>
      <w:pPr>
        <w:pStyle w:val="Normal"/>
        <w:ind w:start="720" w:end="0"/>
        <w:jc w:val="both"/>
        <w:rPr>
          <w:color w:val="000000"/>
          <w:sz w:val="10"/>
          <w:szCs w:val="18"/>
        </w:rPr>
      </w:pPr>
      <w:r>
        <w:rPr>
          <w:rFonts w:cs="Times New Roman"/>
          <w:color w:val="000000"/>
          <w:sz w:val="10"/>
          <w:szCs w:val="18"/>
        </w:rPr>
      </w:r>
    </w:p>
    <w:p>
      <w:pPr>
        <w:pStyle w:val="Normal"/>
        <w:numPr>
          <w:ilvl w:val="0"/>
          <w:numId w:val="54"/>
        </w:numPr>
        <w:jc w:val="both"/>
        <w:rPr>
          <w:b/>
          <w:color w:val="000000"/>
          <w:sz w:val="18"/>
          <w:szCs w:val="18"/>
        </w:rPr>
      </w:pPr>
      <w:r>
        <w:rPr>
          <w:b/>
          <w:color w:val="000000"/>
          <w:sz w:val="18"/>
          <w:szCs w:val="18"/>
        </w:rPr>
        <w:t>Care and diversion of river/stream:</w:t>
      </w:r>
    </w:p>
    <w:p>
      <w:pPr>
        <w:pStyle w:val="Normal"/>
        <w:ind w:start="720" w:end="0"/>
        <w:jc w:val="both"/>
        <w:rPr>
          <w:color w:val="000000"/>
          <w:sz w:val="18"/>
          <w:szCs w:val="18"/>
        </w:rPr>
      </w:pPr>
      <w:r>
        <w:rPr>
          <w:color w:val="000000"/>
          <w:sz w:val="18"/>
          <w:szCs w:val="18"/>
        </w:rPr>
        <w:t>The contractor shall submit details regarding the diversion and care of river or stream during construction of the work along with a separate print-out of the time table showing earliest and latest start and finish dates of various activities.  He should submit a detailed layout plan with drawings for the diversion and care of river during construction of work.  The above arrangements shall be at contractor’s cost.</w:t>
      </w:r>
    </w:p>
    <w:p>
      <w:pPr>
        <w:pStyle w:val="Normal"/>
        <w:numPr>
          <w:ilvl w:val="0"/>
          <w:numId w:val="54"/>
        </w:numPr>
        <w:jc w:val="both"/>
        <w:rPr>
          <w:b/>
          <w:color w:val="000000"/>
          <w:sz w:val="18"/>
          <w:szCs w:val="18"/>
        </w:rPr>
      </w:pPr>
      <w:r>
        <w:rPr>
          <w:b/>
          <w:color w:val="000000"/>
          <w:sz w:val="18"/>
          <w:szCs w:val="18"/>
        </w:rPr>
        <w:t>Income tax</w:t>
      </w:r>
    </w:p>
    <w:p>
      <w:pPr>
        <w:pStyle w:val="Normal"/>
        <w:ind w:hanging="270" w:start="720" w:end="0"/>
        <w:jc w:val="both"/>
        <w:rPr>
          <w:color w:val="000000"/>
          <w:sz w:val="18"/>
          <w:szCs w:val="18"/>
        </w:rPr>
      </w:pPr>
      <w:r>
        <w:rPr>
          <w:color w:val="000000"/>
          <w:sz w:val="18"/>
          <w:szCs w:val="18"/>
        </w:rPr>
        <w:t>a)</w:t>
        <w:tab/>
        <w:t>During the currency of the contract deduction of income tax at 2.24% shall be made from the gross value of each bill of the contract, the contract value of which is in excess of Rs.10,000/- for deduction of tax at rates lower than 2.24% procedure stipulated under section 194-C(4) of Income Tax Act, 1961 shall be followed.</w:t>
      </w:r>
    </w:p>
    <w:p>
      <w:pPr>
        <w:pStyle w:val="Normal"/>
        <w:ind w:hanging="270" w:end="0"/>
        <w:jc w:val="both"/>
        <w:rPr>
          <w:color w:val="000000"/>
          <w:sz w:val="8"/>
          <w:szCs w:val="18"/>
        </w:rPr>
      </w:pPr>
      <w:r>
        <w:rPr>
          <w:color w:val="000000"/>
          <w:sz w:val="8"/>
          <w:szCs w:val="18"/>
        </w:rPr>
      </w:r>
    </w:p>
    <w:p>
      <w:pPr>
        <w:pStyle w:val="Normal"/>
        <w:ind w:hanging="270" w:start="720" w:end="0"/>
        <w:jc w:val="both"/>
        <w:rPr>
          <w:color w:val="000000"/>
          <w:sz w:val="18"/>
          <w:szCs w:val="18"/>
        </w:rPr>
      </w:pPr>
      <w:r>
        <w:rPr>
          <w:color w:val="000000"/>
          <w:sz w:val="18"/>
          <w:szCs w:val="18"/>
        </w:rPr>
        <w:t>b)</w:t>
        <w:tab/>
        <w:t>Income Tax clearance certificate should be furnished before the payment of final bill.</w:t>
      </w:r>
    </w:p>
    <w:p>
      <w:pPr>
        <w:pStyle w:val="Normal"/>
        <w:ind w:hanging="270" w:start="720" w:end="0"/>
        <w:jc w:val="both"/>
        <w:rPr>
          <w:color w:val="000000"/>
          <w:sz w:val="18"/>
          <w:szCs w:val="18"/>
        </w:rPr>
      </w:pPr>
      <w:r>
        <w:rPr>
          <w:color w:val="000000"/>
          <w:sz w:val="18"/>
          <w:szCs w:val="18"/>
        </w:rPr>
        <w:t>c)</w:t>
        <w:tab/>
        <w:t>The contractor’s staff, personnel and labour will be liable to pay personnel income taxes in respect of their salaries and wages as are chargeable under the laws and regulations for the time being in force, and the contractor shall perform such duties in regard to such deductions thereof as may be imposed on him by such laws and regulations.</w:t>
      </w:r>
    </w:p>
    <w:p>
      <w:pPr>
        <w:pStyle w:val="Normal"/>
        <w:ind w:start="720" w:end="0"/>
        <w:jc w:val="both"/>
        <w:rPr>
          <w:color w:val="000000"/>
          <w:sz w:val="12"/>
          <w:szCs w:val="18"/>
        </w:rPr>
      </w:pPr>
      <w:r>
        <w:rPr>
          <w:color w:val="000000"/>
          <w:sz w:val="12"/>
          <w:szCs w:val="18"/>
        </w:rPr>
      </w:r>
    </w:p>
    <w:p>
      <w:pPr>
        <w:pStyle w:val="Normal"/>
        <w:numPr>
          <w:ilvl w:val="0"/>
          <w:numId w:val="54"/>
        </w:numPr>
        <w:jc w:val="both"/>
        <w:rPr>
          <w:b/>
          <w:color w:val="000000"/>
          <w:sz w:val="18"/>
          <w:szCs w:val="18"/>
        </w:rPr>
      </w:pPr>
      <w:r>
        <w:rPr>
          <w:b/>
          <w:color w:val="000000"/>
          <w:sz w:val="18"/>
          <w:szCs w:val="18"/>
        </w:rPr>
        <w:t xml:space="preserve">Seigniorage charges: G.O. Ms. No.198, I &amp; C(M1) Dept., Dt.13.08.2009 &amp; G.O.Ms. No. 331 of Industries &amp; Commerce (M-1) Department, Dated.21.06.2010 &amp; G.O Ms. No.67 of Industries &amp; Commerce (Mines-I) Department, Dated.26.09.2015 &amp; amended time to time. </w:t>
      </w:r>
    </w:p>
    <w:p>
      <w:pPr>
        <w:pStyle w:val="Normal"/>
        <w:ind w:start="420" w:end="0"/>
        <w:jc w:val="both"/>
        <w:rPr>
          <w:b/>
          <w:color w:val="000000"/>
          <w:sz w:val="10"/>
          <w:szCs w:val="10"/>
        </w:rPr>
      </w:pPr>
      <w:r>
        <w:rPr>
          <w:b/>
          <w:color w:val="000000"/>
          <w:sz w:val="10"/>
          <w:szCs w:val="10"/>
        </w:rPr>
      </w:r>
    </w:p>
    <w:p>
      <w:pPr>
        <w:pStyle w:val="Normal"/>
        <w:jc w:val="both"/>
        <w:rPr>
          <w:sz w:val="18"/>
          <w:szCs w:val="18"/>
        </w:rPr>
      </w:pPr>
      <w:r>
        <w:rPr>
          <w:color w:val="000000"/>
          <w:sz w:val="18"/>
          <w:szCs w:val="18"/>
        </w:rPr>
        <w:t>99.1</w:t>
        <w:tab/>
      </w:r>
      <w:r>
        <w:rPr>
          <w:sz w:val="18"/>
          <w:szCs w:val="18"/>
        </w:rPr>
        <w:t xml:space="preserve">(i)   Seigniorage charges will be recovered as per G. O. Ms. No. 67; Dt. 26-09-2015 of Industries &amp; Commerce (M.I) Dept. and G.O.MS.No. 71 Industries &amp; Commerce (M.I) Dept.Dated: 30/11/2016 from the work bills of the contractor based on the theoretical requirement materials at the following rates. </w:t>
      </w:r>
    </w:p>
    <w:p>
      <w:pPr>
        <w:pStyle w:val="Normal"/>
        <w:spacing w:lineRule="auto" w:line="360"/>
        <w:jc w:val="both"/>
        <w:rPr>
          <w:sz w:val="18"/>
          <w:szCs w:val="18"/>
        </w:rPr>
      </w:pPr>
      <w:r>
        <w:rPr>
          <w:sz w:val="18"/>
          <w:szCs w:val="18"/>
        </w:rPr>
        <w:t>(ii) Seigniorage charges will be recovered as per rules from the work bills of the contractor based on the theoretical requirement materials at the following rates.</w:t>
      </w:r>
    </w:p>
    <w:p>
      <w:pPr>
        <w:pStyle w:val="BodyText3"/>
        <w:spacing w:lineRule="auto" w:line="240" w:before="0" w:after="0"/>
        <w:rPr>
          <w:color w:val="000000"/>
          <w:sz w:val="18"/>
          <w:szCs w:val="18"/>
        </w:rPr>
      </w:pPr>
      <w:r>
        <w:rPr>
          <w:color w:val="000000"/>
          <w:sz w:val="18"/>
          <w:szCs w:val="18"/>
        </w:rPr>
      </w:r>
    </w:p>
    <w:tbl>
      <w:tblPr>
        <w:tblW w:w="7830" w:type="dxa"/>
        <w:jc w:val="start"/>
        <w:tblInd w:w="918" w:type="dxa"/>
        <w:tblLayout w:type="fixed"/>
        <w:tblCellMar>
          <w:top w:w="0" w:type="dxa"/>
          <w:start w:w="108" w:type="dxa"/>
          <w:bottom w:w="0" w:type="dxa"/>
          <w:end w:w="108" w:type="dxa"/>
        </w:tblCellMar>
      </w:tblPr>
      <w:tblGrid>
        <w:gridCol w:w="810"/>
        <w:gridCol w:w="4680"/>
        <w:gridCol w:w="2340"/>
      </w:tblGrid>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18"/>
                <w:szCs w:val="18"/>
              </w:rPr>
            </w:pPr>
            <w:r>
              <w:rPr>
                <w:color w:val="000000"/>
                <w:sz w:val="18"/>
                <w:szCs w:val="18"/>
              </w:rPr>
              <w:t>S. No.</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18"/>
                <w:szCs w:val="18"/>
              </w:rPr>
            </w:pPr>
            <w:r>
              <w:rPr>
                <w:color w:val="000000"/>
                <w:sz w:val="18"/>
                <w:szCs w:val="18"/>
              </w:rPr>
              <w:t>Material</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18"/>
                <w:szCs w:val="18"/>
              </w:rPr>
            </w:pPr>
            <w:r>
              <w:rPr>
                <w:color w:val="000000"/>
                <w:sz w:val="18"/>
                <w:szCs w:val="18"/>
              </w:rPr>
              <w:t>Seignior age</w:t>
            </w:r>
          </w:p>
        </w:tc>
      </w:tr>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color w:val="FF0000"/>
                <w:sz w:val="18"/>
                <w:szCs w:val="18"/>
              </w:rPr>
            </w:pPr>
            <w:r>
              <w:rPr>
                <w:color w:val="FF0000"/>
                <w:sz w:val="18"/>
                <w:szCs w:val="18"/>
              </w:rPr>
              <w:t>1.</w:t>
            </w:r>
          </w:p>
          <w:p>
            <w:pPr>
              <w:pStyle w:val="Normal"/>
              <w:jc w:val="both"/>
              <w:rPr>
                <w:color w:val="FF0000"/>
                <w:sz w:val="18"/>
                <w:szCs w:val="18"/>
              </w:rPr>
            </w:pPr>
            <w:r>
              <w:rPr>
                <w:color w:val="FF0000"/>
                <w:sz w:val="18"/>
                <w:szCs w:val="18"/>
              </w:rPr>
              <w:t>2.</w:t>
            </w:r>
          </w:p>
          <w:p>
            <w:pPr>
              <w:pStyle w:val="Normal"/>
              <w:jc w:val="both"/>
              <w:rPr>
                <w:color w:val="FF0000"/>
                <w:sz w:val="18"/>
                <w:szCs w:val="18"/>
              </w:rPr>
            </w:pPr>
            <w:r>
              <w:rPr>
                <w:color w:val="FF0000"/>
                <w:sz w:val="18"/>
                <w:szCs w:val="18"/>
              </w:rPr>
              <w:t>3.</w:t>
            </w:r>
          </w:p>
          <w:p>
            <w:pPr>
              <w:pStyle w:val="Normal"/>
              <w:jc w:val="both"/>
              <w:rPr>
                <w:color w:val="FF0000"/>
                <w:sz w:val="18"/>
                <w:szCs w:val="18"/>
              </w:rPr>
            </w:pPr>
            <w:r>
              <w:rPr>
                <w:color w:val="FF0000"/>
                <w:sz w:val="18"/>
                <w:szCs w:val="18"/>
              </w:rPr>
              <w:t>4.</w:t>
            </w:r>
          </w:p>
          <w:p>
            <w:pPr>
              <w:pStyle w:val="Normal"/>
              <w:jc w:val="both"/>
              <w:rPr>
                <w:color w:val="FF0000"/>
                <w:sz w:val="18"/>
                <w:szCs w:val="18"/>
              </w:rPr>
            </w:pPr>
            <w:r>
              <w:rPr>
                <w:color w:val="FF0000"/>
                <w:sz w:val="18"/>
                <w:szCs w:val="18"/>
              </w:rPr>
              <w:t>5.</w:t>
            </w:r>
          </w:p>
          <w:p>
            <w:pPr>
              <w:pStyle w:val="Normal"/>
              <w:jc w:val="both"/>
              <w:rPr>
                <w:color w:val="FF0000"/>
                <w:sz w:val="18"/>
                <w:szCs w:val="18"/>
              </w:rPr>
            </w:pPr>
            <w:r>
              <w:rPr>
                <w:color w:val="FF0000"/>
                <w:sz w:val="18"/>
                <w:szCs w:val="18"/>
              </w:rPr>
              <w:t>6.</w:t>
            </w:r>
          </w:p>
        </w:tc>
        <w:tc>
          <w:tcPr>
            <w:tcW w:w="4680" w:type="dxa"/>
            <w:tcBorders>
              <w:top w:val="single" w:sz="4" w:space="0" w:color="000000"/>
              <w:start w:val="single" w:sz="4" w:space="0" w:color="000000"/>
              <w:bottom w:val="single" w:sz="4" w:space="0" w:color="000000"/>
              <w:end w:val="single" w:sz="4" w:space="0" w:color="000000"/>
            </w:tcBorders>
          </w:tcPr>
          <w:p>
            <w:pPr>
              <w:pStyle w:val="Normal"/>
              <w:jc w:val="both"/>
              <w:rPr>
                <w:color w:val="FF0000"/>
                <w:sz w:val="18"/>
                <w:szCs w:val="18"/>
              </w:rPr>
            </w:pPr>
            <w:r>
              <w:rPr>
                <w:color w:val="FF0000"/>
                <w:sz w:val="18"/>
                <w:szCs w:val="18"/>
              </w:rPr>
              <w:t>Sand</w:t>
            </w:r>
          </w:p>
          <w:p>
            <w:pPr>
              <w:pStyle w:val="Normal"/>
              <w:jc w:val="both"/>
              <w:rPr>
                <w:color w:val="FF0000"/>
                <w:sz w:val="18"/>
                <w:szCs w:val="18"/>
              </w:rPr>
            </w:pPr>
            <w:r>
              <w:rPr>
                <w:color w:val="FF0000"/>
                <w:sz w:val="18"/>
                <w:szCs w:val="18"/>
              </w:rPr>
              <w:t>Metal/Stone dust</w:t>
            </w:r>
          </w:p>
          <w:p>
            <w:pPr>
              <w:pStyle w:val="Normal"/>
              <w:jc w:val="both"/>
              <w:rPr>
                <w:color w:val="FF0000"/>
                <w:sz w:val="18"/>
                <w:szCs w:val="18"/>
              </w:rPr>
            </w:pPr>
            <w:r>
              <w:rPr>
                <w:color w:val="FF0000"/>
                <w:sz w:val="18"/>
                <w:szCs w:val="18"/>
              </w:rPr>
              <w:t>R.R. stone for masonry.</w:t>
            </w:r>
          </w:p>
          <w:p>
            <w:pPr>
              <w:pStyle w:val="Normal"/>
              <w:jc w:val="both"/>
              <w:rPr>
                <w:color w:val="FF0000"/>
                <w:sz w:val="18"/>
                <w:szCs w:val="18"/>
              </w:rPr>
            </w:pPr>
            <w:r>
              <w:rPr>
                <w:color w:val="FF0000"/>
                <w:sz w:val="18"/>
                <w:szCs w:val="18"/>
              </w:rPr>
              <w:t>Revetment stone.</w:t>
            </w:r>
          </w:p>
          <w:p>
            <w:pPr>
              <w:pStyle w:val="Normal"/>
              <w:jc w:val="both"/>
              <w:rPr>
                <w:color w:val="FF0000"/>
                <w:sz w:val="18"/>
                <w:szCs w:val="18"/>
              </w:rPr>
            </w:pPr>
            <w:r>
              <w:rPr>
                <w:color w:val="FF0000"/>
                <w:sz w:val="18"/>
                <w:szCs w:val="18"/>
              </w:rPr>
              <w:t>CRS stone.</w:t>
            </w:r>
          </w:p>
          <w:p>
            <w:pPr>
              <w:pStyle w:val="Normal"/>
              <w:jc w:val="both"/>
              <w:rPr>
                <w:color w:val="FF0000"/>
                <w:sz w:val="18"/>
                <w:szCs w:val="18"/>
              </w:rPr>
            </w:pPr>
            <w:r>
              <w:rPr>
                <w:color w:val="FF0000"/>
                <w:sz w:val="18"/>
                <w:szCs w:val="18"/>
              </w:rPr>
              <w:t>Gravel/ Soil Borrowed.</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both"/>
              <w:rPr>
                <w:color w:val="FF0000"/>
                <w:sz w:val="18"/>
                <w:szCs w:val="18"/>
              </w:rPr>
            </w:pPr>
            <w:r>
              <w:rPr>
                <w:color w:val="FF0000"/>
                <w:sz w:val="18"/>
                <w:szCs w:val="18"/>
              </w:rPr>
              <w:t xml:space="preserve"> </w:t>
            </w:r>
            <w:r>
              <w:rPr>
                <w:color w:val="FF0000"/>
                <w:sz w:val="18"/>
                <w:szCs w:val="18"/>
              </w:rPr>
              <w:t>As per SSR</w:t>
            </w:r>
          </w:p>
        </w:tc>
      </w:tr>
    </w:tbl>
    <w:p>
      <w:pPr>
        <w:pStyle w:val="Normal"/>
        <w:jc w:val="both"/>
        <w:rPr>
          <w:sz w:val="18"/>
          <w:szCs w:val="18"/>
        </w:rPr>
      </w:pPr>
      <w:r>
        <w:rPr>
          <w:sz w:val="18"/>
          <w:szCs w:val="18"/>
        </w:rPr>
        <w:t>(iii)  The rates are liable to be revised and amended from time to time by the State Government, by notification in the ‘Telangana Gazettee’.  If the revised seigniorage fee is more than the above mentioned, the recovery from the contractor’s bills is as per revised rates.As per the G.O.Ms.No.77 I&amp;CAD Dept., Dated:15-04-2006, any escalation in these charges beyond the provisions of the agreement are to be borne by the department debiting such escalated amount to the works estimate concerned.</w:t>
      </w:r>
    </w:p>
    <w:p>
      <w:pPr>
        <w:pStyle w:val="Normal"/>
        <w:jc w:val="both"/>
        <w:rPr>
          <w:sz w:val="18"/>
          <w:szCs w:val="18"/>
        </w:rPr>
      </w:pPr>
      <w:r>
        <w:rPr>
          <w:sz w:val="18"/>
          <w:szCs w:val="18"/>
        </w:rPr>
      </w:r>
    </w:p>
    <w:p>
      <w:pPr>
        <w:pStyle w:val="Normal"/>
        <w:jc w:val="both"/>
        <w:rPr>
          <w:bCs/>
          <w:color w:val="000000"/>
          <w:sz w:val="18"/>
          <w:szCs w:val="18"/>
        </w:rPr>
      </w:pPr>
      <w:r>
        <w:rPr>
          <w:sz w:val="18"/>
          <w:szCs w:val="18"/>
        </w:rPr>
        <w:t>(iv) As per Vigilance &amp; Enforcement vide appraisal Note No. 84, Dated. 04-07-2003. it is ordered that the “Seigniorage Fee shall be recovered at the rates prevailing as on the date of recordings of the measurements in M.Books irrespective of agreement date”</w:t>
      </w:r>
    </w:p>
    <w:p>
      <w:pPr>
        <w:pStyle w:val="Normal"/>
        <w:ind w:start="540" w:end="0"/>
        <w:jc w:val="both"/>
        <w:rPr>
          <w:rFonts w:eastAsia="MS Mincho;ＭＳ 明朝"/>
          <w:sz w:val="18"/>
          <w:szCs w:val="18"/>
        </w:rPr>
      </w:pPr>
      <w:r>
        <w:rPr>
          <w:rFonts w:eastAsia="MS Mincho;ＭＳ 明朝"/>
          <w:bCs/>
          <w:color w:val="000000"/>
          <w:sz w:val="18"/>
          <w:szCs w:val="18"/>
        </w:rPr>
      </w:r>
    </w:p>
    <w:p>
      <w:pPr>
        <w:pStyle w:val="ListParagraph"/>
        <w:numPr>
          <w:ilvl w:val="1"/>
          <w:numId w:val="23"/>
        </w:numPr>
        <w:jc w:val="both"/>
        <w:rPr>
          <w:b/>
          <w:sz w:val="18"/>
          <w:szCs w:val="18"/>
        </w:rPr>
      </w:pPr>
      <w:r>
        <w:rPr>
          <w:b/>
          <w:sz w:val="18"/>
          <w:szCs w:val="18"/>
        </w:rPr>
        <w:t xml:space="preserve">NAC: </w:t>
      </w:r>
      <w:r>
        <w:rPr>
          <w:sz w:val="18"/>
          <w:szCs w:val="18"/>
        </w:rPr>
        <w:t xml:space="preserve">An amount of </w:t>
      </w:r>
      <w:r>
        <w:rPr>
          <w:b/>
          <w:color w:val="FF0000"/>
          <w:sz w:val="18"/>
          <w:szCs w:val="18"/>
        </w:rPr>
        <w:t>0.10%</w:t>
      </w:r>
      <w:r>
        <w:rPr>
          <w:sz w:val="18"/>
          <w:szCs w:val="18"/>
        </w:rPr>
        <w:t xml:space="preserve"> of the gross bills will be deducted from contractors as contribution to the </w:t>
      </w:r>
      <w:r>
        <w:rPr>
          <w:b/>
          <w:color w:val="FF0000"/>
          <w:sz w:val="18"/>
          <w:szCs w:val="18"/>
        </w:rPr>
        <w:t>National Academy of Construction</w:t>
      </w:r>
      <w:r>
        <w:rPr>
          <w:sz w:val="18"/>
          <w:szCs w:val="18"/>
        </w:rPr>
        <w:t>, Hyderabad.</w:t>
      </w:r>
    </w:p>
    <w:p>
      <w:pPr>
        <w:pStyle w:val="Normal"/>
        <w:ind w:start="1560" w:end="0"/>
        <w:jc w:val="both"/>
        <w:rPr>
          <w:sz w:val="18"/>
          <w:szCs w:val="18"/>
        </w:rPr>
      </w:pPr>
      <w:r>
        <w:rPr>
          <w:b/>
          <w:sz w:val="18"/>
          <w:szCs w:val="18"/>
        </w:rPr>
      </w:r>
    </w:p>
    <w:p>
      <w:pPr>
        <w:pStyle w:val="ListParagraph"/>
        <w:numPr>
          <w:ilvl w:val="1"/>
          <w:numId w:val="23"/>
        </w:numPr>
        <w:spacing w:lineRule="auto" w:line="360"/>
        <w:jc w:val="both"/>
        <w:rPr>
          <w:b/>
          <w:sz w:val="18"/>
          <w:szCs w:val="18"/>
        </w:rPr>
      </w:pPr>
      <w:r>
        <w:rPr>
          <w:b/>
          <w:sz w:val="18"/>
          <w:szCs w:val="18"/>
        </w:rPr>
        <w:t xml:space="preserve">Works Contract GST </w:t>
      </w:r>
    </w:p>
    <w:p>
      <w:pPr>
        <w:pStyle w:val="ListParagraph"/>
        <w:numPr>
          <w:ilvl w:val="0"/>
          <w:numId w:val="42"/>
        </w:numPr>
        <w:jc w:val="both"/>
        <w:rPr>
          <w:sz w:val="18"/>
          <w:szCs w:val="18"/>
        </w:rPr>
      </w:pPr>
      <w:r>
        <w:rPr>
          <w:sz w:val="18"/>
          <w:szCs w:val="18"/>
        </w:rPr>
        <w:t>GST for the works contract shall be as per GST Act 2017 and rules, relevant HSN codes and clarifications / instructions issued by the Government</w:t>
      </w:r>
    </w:p>
    <w:p>
      <w:pPr>
        <w:pStyle w:val="ListParagraph"/>
        <w:numPr>
          <w:ilvl w:val="0"/>
          <w:numId w:val="42"/>
        </w:numPr>
        <w:jc w:val="both"/>
        <w:rPr>
          <w:sz w:val="18"/>
          <w:szCs w:val="18"/>
        </w:rPr>
      </w:pPr>
      <w:r>
        <w:rPr>
          <w:sz w:val="18"/>
          <w:szCs w:val="18"/>
        </w:rPr>
        <w:t xml:space="preserve">For the works contracts, Tax deduction at source (TDS) will be recovered from each bill of the contractor and it is the liability of the contractor to pay GST on each bill of work done and the contractor will be reimbursed as per GST Act 2017 and rules, relevant HSN codes and clarifications / instructions issued by the Government </w:t>
      </w:r>
    </w:p>
    <w:p>
      <w:pPr>
        <w:pStyle w:val="ListParagraph"/>
        <w:numPr>
          <w:ilvl w:val="0"/>
          <w:numId w:val="42"/>
        </w:numPr>
        <w:jc w:val="both"/>
        <w:rPr>
          <w:sz w:val="18"/>
          <w:szCs w:val="18"/>
        </w:rPr>
      </w:pPr>
      <w:r>
        <w:rPr>
          <w:sz w:val="18"/>
          <w:szCs w:val="18"/>
        </w:rPr>
        <w:t>The contractor should produce a valid GST Clearance Certificate before the payment of the final bill; otherwise payment to the contractor will be withheld.</w:t>
      </w:r>
    </w:p>
    <w:p>
      <w:pPr>
        <w:pStyle w:val="ListParagraph"/>
        <w:numPr>
          <w:ilvl w:val="0"/>
          <w:numId w:val="42"/>
        </w:numPr>
        <w:jc w:val="both"/>
        <w:rPr>
          <w:sz w:val="18"/>
          <w:szCs w:val="18"/>
        </w:rPr>
      </w:pPr>
      <w:r>
        <w:rPr>
          <w:sz w:val="18"/>
          <w:szCs w:val="18"/>
        </w:rPr>
        <w:t>Circular Memo No.182320S-A/231/AI/WP/2022, dated: 29.12.2022</w:t>
      </w:r>
    </w:p>
    <w:p>
      <w:pPr>
        <w:pStyle w:val="Normal"/>
        <w:jc w:val="both"/>
        <w:rPr>
          <w:sz w:val="18"/>
          <w:szCs w:val="18"/>
        </w:rPr>
      </w:pPr>
      <w:r>
        <w:rPr>
          <w:sz w:val="18"/>
          <w:szCs w:val="18"/>
        </w:rPr>
      </w:r>
    </w:p>
    <w:p>
      <w:pPr>
        <w:pStyle w:val="ListParagraph"/>
        <w:ind w:start="2421" w:end="0"/>
        <w:jc w:val="both"/>
        <w:rPr>
          <w:sz w:val="18"/>
          <w:szCs w:val="18"/>
        </w:rPr>
      </w:pPr>
      <w:r>
        <w:rPr>
          <w:sz w:val="18"/>
          <w:szCs w:val="18"/>
        </w:rPr>
        <w:t xml:space="preserve">.  </w:t>
      </w:r>
    </w:p>
    <w:p>
      <w:pPr>
        <w:pStyle w:val="ListParagraph"/>
        <w:numPr>
          <w:ilvl w:val="1"/>
          <w:numId w:val="23"/>
        </w:numPr>
        <w:jc w:val="both"/>
        <w:rPr>
          <w:sz w:val="18"/>
          <w:szCs w:val="18"/>
        </w:rPr>
      </w:pPr>
      <w:r>
        <w:rPr>
          <w:b/>
          <w:sz w:val="18"/>
          <w:szCs w:val="18"/>
        </w:rPr>
        <w:t>Labour Cess</w:t>
      </w:r>
    </w:p>
    <w:p>
      <w:pPr>
        <w:pStyle w:val="ListParagraph"/>
        <w:ind w:start="1271" w:end="0"/>
        <w:jc w:val="both"/>
        <w:rPr>
          <w:sz w:val="18"/>
          <w:szCs w:val="18"/>
        </w:rPr>
      </w:pPr>
      <w:r>
        <w:rPr>
          <w:sz w:val="18"/>
          <w:szCs w:val="18"/>
        </w:rPr>
      </w:r>
    </w:p>
    <w:p>
      <w:pPr>
        <w:pStyle w:val="Normal"/>
        <w:jc w:val="both"/>
        <w:rPr>
          <w:b/>
          <w:sz w:val="18"/>
          <w:szCs w:val="18"/>
        </w:rPr>
      </w:pPr>
      <w:r>
        <w:rPr>
          <w:b/>
          <w:sz w:val="18"/>
          <w:szCs w:val="18"/>
        </w:rPr>
        <w:tab/>
        <w:t>As per circular Memo No: ENC/GHMC/TA-II/K8/2022-23/809,Dt:12.10.2022. Engineer- In – Chief  has instructed to make provision towards labour Cess  1% in Part B of estimate along with other statutory provisons for adding &amp; deducting</w:t>
      </w:r>
    </w:p>
    <w:p>
      <w:pPr>
        <w:pStyle w:val="Normal"/>
        <w:ind w:start="495" w:end="0"/>
        <w:jc w:val="both"/>
        <w:rPr>
          <w:color w:val="000000"/>
          <w:sz w:val="18"/>
          <w:szCs w:val="18"/>
        </w:rPr>
      </w:pPr>
      <w:r>
        <w:rPr>
          <w:b/>
          <w:color w:val="000000"/>
          <w:sz w:val="18"/>
          <w:szCs w:val="18"/>
        </w:rPr>
      </w:r>
    </w:p>
    <w:p>
      <w:pPr>
        <w:pStyle w:val="Normal"/>
        <w:numPr>
          <w:ilvl w:val="0"/>
          <w:numId w:val="71"/>
        </w:numPr>
        <w:jc w:val="both"/>
        <w:rPr>
          <w:b/>
          <w:color w:val="FF0000"/>
          <w:sz w:val="18"/>
          <w:szCs w:val="18"/>
        </w:rPr>
      </w:pPr>
      <w:r>
        <w:rPr>
          <w:b/>
          <w:color w:val="FF0000"/>
          <w:sz w:val="18"/>
          <w:szCs w:val="18"/>
        </w:rPr>
        <w:t>Goods Service Tax (GST):</w:t>
      </w:r>
    </w:p>
    <w:p>
      <w:pPr>
        <w:pStyle w:val="Normal"/>
        <w:ind w:hanging="720" w:start="720" w:end="0"/>
        <w:jc w:val="both"/>
        <w:rPr>
          <w:bCs/>
          <w:iCs/>
          <w:color w:val="FF0000"/>
          <w:sz w:val="18"/>
          <w:szCs w:val="18"/>
        </w:rPr>
      </w:pPr>
      <w:r>
        <w:rPr>
          <w:b/>
          <w:bCs/>
          <w:iCs/>
          <w:color w:val="FF0000"/>
          <w:sz w:val="18"/>
          <w:szCs w:val="18"/>
        </w:rPr>
      </w:r>
    </w:p>
    <w:p>
      <w:pPr>
        <w:pStyle w:val="Normal"/>
        <w:numPr>
          <w:ilvl w:val="1"/>
          <w:numId w:val="38"/>
        </w:numPr>
        <w:jc w:val="both"/>
        <w:rPr>
          <w:bCs/>
          <w:iCs/>
          <w:color w:val="FF0000"/>
          <w:sz w:val="18"/>
          <w:szCs w:val="18"/>
        </w:rPr>
      </w:pPr>
      <w:r>
        <w:rPr>
          <w:bCs/>
          <w:iCs/>
          <w:color w:val="FF0000"/>
          <w:sz w:val="18"/>
          <w:szCs w:val="18"/>
        </w:rPr>
        <w:t>The percentage quoted by the contractor is exclusive of Goods Service Tax (GST) but inclusive of other taxes on all materials that the contractor will have to purchase for performance of this contract.</w:t>
      </w:r>
    </w:p>
    <w:p>
      <w:pPr>
        <w:pStyle w:val="Normal"/>
        <w:ind w:start="600" w:end="0"/>
        <w:jc w:val="both"/>
        <w:rPr>
          <w:bCs/>
          <w:iCs/>
          <w:color w:val="FF0000"/>
          <w:sz w:val="18"/>
          <w:szCs w:val="18"/>
        </w:rPr>
      </w:pPr>
      <w:r>
        <w:rPr>
          <w:bCs/>
          <w:iCs/>
          <w:color w:val="FF0000"/>
          <w:sz w:val="18"/>
          <w:szCs w:val="18"/>
        </w:rPr>
      </w:r>
    </w:p>
    <w:p>
      <w:pPr>
        <w:pStyle w:val="Normal"/>
        <w:numPr>
          <w:ilvl w:val="1"/>
          <w:numId w:val="38"/>
        </w:numPr>
        <w:tabs>
          <w:tab w:val="clear" w:pos="720"/>
        </w:tabs>
        <w:ind w:hanging="630" w:start="630" w:end="0"/>
        <w:jc w:val="both"/>
        <w:rPr>
          <w:bCs/>
          <w:iCs/>
          <w:color w:val="FF0000"/>
          <w:sz w:val="18"/>
          <w:szCs w:val="18"/>
        </w:rPr>
      </w:pPr>
      <w:r>
        <w:rPr>
          <w:bCs/>
          <w:iCs/>
          <w:color w:val="FF0000"/>
          <w:sz w:val="18"/>
          <w:szCs w:val="18"/>
        </w:rPr>
        <w:t>GST component loaded in Part ‘B’ of the estimate shall be added in each bill of the contractors who opt for composition scheme and recovered.</w:t>
      </w:r>
    </w:p>
    <w:p>
      <w:pPr>
        <w:pStyle w:val="Normal"/>
        <w:jc w:val="both"/>
        <w:rPr>
          <w:bCs/>
          <w:iCs/>
          <w:color w:val="FF0000"/>
          <w:sz w:val="12"/>
          <w:szCs w:val="18"/>
        </w:rPr>
      </w:pPr>
      <w:r>
        <w:rPr>
          <w:bCs/>
          <w:iCs/>
          <w:color w:val="FF0000"/>
          <w:sz w:val="12"/>
          <w:szCs w:val="18"/>
        </w:rPr>
      </w:r>
    </w:p>
    <w:p>
      <w:pPr>
        <w:pStyle w:val="Normal"/>
        <w:numPr>
          <w:ilvl w:val="1"/>
          <w:numId w:val="38"/>
        </w:numPr>
        <w:tabs>
          <w:tab w:val="clear" w:pos="720"/>
        </w:tabs>
        <w:ind w:hanging="630" w:start="630" w:end="0"/>
        <w:jc w:val="both"/>
        <w:rPr>
          <w:bCs/>
          <w:color w:val="FF0000"/>
          <w:sz w:val="18"/>
          <w:szCs w:val="18"/>
        </w:rPr>
      </w:pPr>
      <w:r>
        <w:rPr>
          <w:bCs/>
          <w:iCs/>
          <w:color w:val="FF0000"/>
          <w:sz w:val="18"/>
          <w:szCs w:val="18"/>
        </w:rPr>
        <w:t>In respect of those contractors, who do not opt for composition scheme, the VAT component loaded in the estimate shall not be released to them with their bills. However, VAT loaded in Part ‘B’ of the estimate shall be recovered and for the recovery made a deduction certificate shall be issued, based on which they have to claim adjustment through their returns submitted to their respective assessing authorities.</w:t>
      </w:r>
    </w:p>
    <w:p>
      <w:pPr>
        <w:pStyle w:val="ListParagraph"/>
        <w:rPr>
          <w:color w:val="FF0000"/>
          <w:sz w:val="18"/>
          <w:szCs w:val="18"/>
        </w:rPr>
      </w:pPr>
      <w:r>
        <w:rPr>
          <w:bCs/>
          <w:color w:val="FF0000"/>
          <w:sz w:val="18"/>
          <w:szCs w:val="18"/>
        </w:rPr>
      </w:r>
    </w:p>
    <w:p>
      <w:pPr>
        <w:pStyle w:val="Normal"/>
        <w:numPr>
          <w:ilvl w:val="1"/>
          <w:numId w:val="38"/>
        </w:numPr>
        <w:tabs>
          <w:tab w:val="clear" w:pos="720"/>
        </w:tabs>
        <w:ind w:hanging="630" w:start="630" w:end="0"/>
        <w:jc w:val="both"/>
        <w:rPr>
          <w:bCs/>
          <w:color w:val="FF0000"/>
          <w:sz w:val="18"/>
          <w:szCs w:val="18"/>
        </w:rPr>
      </w:pPr>
      <w:r>
        <w:rPr>
          <w:color w:val="FF0000"/>
          <w:sz w:val="18"/>
          <w:szCs w:val="18"/>
        </w:rPr>
        <w:t xml:space="preserve">Goods Service Tax during the currency of the contract deduction towards Telangana State Goods Service Tax under section T.S. GST Act__ , according to which tax @ 18% has to be deducted. </w:t>
      </w:r>
    </w:p>
    <w:p>
      <w:pPr>
        <w:pStyle w:val="ListParagraph"/>
        <w:rPr>
          <w:color w:val="FF0000"/>
          <w:sz w:val="18"/>
          <w:szCs w:val="18"/>
        </w:rPr>
      </w:pPr>
      <w:r>
        <w:rPr>
          <w:bCs/>
          <w:color w:val="FF0000"/>
          <w:sz w:val="18"/>
          <w:szCs w:val="18"/>
        </w:rPr>
      </w:r>
    </w:p>
    <w:p>
      <w:pPr>
        <w:pStyle w:val="Normal"/>
        <w:numPr>
          <w:ilvl w:val="1"/>
          <w:numId w:val="38"/>
        </w:numPr>
        <w:tabs>
          <w:tab w:val="clear" w:pos="720"/>
        </w:tabs>
        <w:ind w:hanging="630" w:start="630" w:end="0"/>
        <w:jc w:val="both"/>
        <w:rPr>
          <w:bCs/>
          <w:color w:val="FF0000"/>
          <w:sz w:val="18"/>
          <w:szCs w:val="18"/>
        </w:rPr>
      </w:pPr>
      <w:r>
        <w:rPr>
          <w:color w:val="FF0000"/>
          <w:sz w:val="18"/>
          <w:szCs w:val="18"/>
        </w:rPr>
        <w:t>The contractor should produce a valid GST Certificate before the payment of the final bill, otherwise payment to the contractor will be withheld.</w:t>
      </w:r>
    </w:p>
    <w:p>
      <w:pPr>
        <w:pStyle w:val="Normal"/>
        <w:ind w:hanging="720" w:start="720" w:end="0"/>
        <w:jc w:val="both"/>
        <w:rPr>
          <w:color w:val="000000"/>
          <w:sz w:val="10"/>
          <w:szCs w:val="18"/>
        </w:rPr>
      </w:pPr>
      <w:r>
        <w:rPr>
          <w:bCs/>
          <w:color w:val="000000"/>
          <w:sz w:val="10"/>
          <w:szCs w:val="18"/>
        </w:rPr>
      </w:r>
    </w:p>
    <w:p>
      <w:pPr>
        <w:pStyle w:val="Normal"/>
        <w:numPr>
          <w:ilvl w:val="0"/>
          <w:numId w:val="71"/>
        </w:numPr>
        <w:jc w:val="both"/>
        <w:rPr>
          <w:b/>
          <w:color w:val="000000"/>
          <w:sz w:val="18"/>
          <w:szCs w:val="18"/>
        </w:rPr>
      </w:pPr>
      <w:r>
        <w:rPr>
          <w:b/>
          <w:color w:val="000000"/>
          <w:sz w:val="18"/>
          <w:szCs w:val="18"/>
        </w:rPr>
        <w:t>Supply of construction materials:</w:t>
      </w:r>
    </w:p>
    <w:p>
      <w:pPr>
        <w:pStyle w:val="Normal"/>
        <w:jc w:val="both"/>
        <w:rPr>
          <w:b/>
          <w:color w:val="000000"/>
          <w:sz w:val="12"/>
          <w:szCs w:val="18"/>
        </w:rPr>
      </w:pPr>
      <w:r>
        <w:rPr>
          <w:b/>
          <w:color w:val="000000"/>
          <w:sz w:val="12"/>
          <w:szCs w:val="18"/>
        </w:rPr>
      </w:r>
    </w:p>
    <w:p>
      <w:pPr>
        <w:pStyle w:val="Normal"/>
        <w:ind w:hanging="270" w:start="720" w:end="0"/>
        <w:jc w:val="both"/>
        <w:rPr>
          <w:color w:val="000000"/>
          <w:sz w:val="18"/>
          <w:szCs w:val="18"/>
        </w:rPr>
      </w:pPr>
      <w:r>
        <w:rPr>
          <w:color w:val="000000"/>
          <w:sz w:val="18"/>
          <w:szCs w:val="18"/>
        </w:rPr>
        <w:t>i)</w:t>
        <w:tab/>
        <w:t>The contractor has to make his own arrangements for procurements, supply and use of construction materials.</w:t>
      </w:r>
    </w:p>
    <w:p>
      <w:pPr>
        <w:pStyle w:val="Normal"/>
        <w:ind w:hanging="270" w:start="720" w:end="0"/>
        <w:jc w:val="both"/>
        <w:rPr>
          <w:color w:val="000000"/>
          <w:sz w:val="8"/>
          <w:szCs w:val="18"/>
        </w:rPr>
      </w:pPr>
      <w:r>
        <w:rPr>
          <w:color w:val="000000"/>
          <w:sz w:val="8"/>
          <w:szCs w:val="18"/>
        </w:rPr>
      </w:r>
    </w:p>
    <w:p>
      <w:pPr>
        <w:pStyle w:val="Normal"/>
        <w:ind w:hanging="270" w:start="720" w:end="0"/>
        <w:jc w:val="both"/>
        <w:rPr>
          <w:color w:val="000000"/>
          <w:sz w:val="18"/>
          <w:szCs w:val="18"/>
        </w:rPr>
      </w:pPr>
      <w:r>
        <w:rPr>
          <w:color w:val="000000"/>
          <w:sz w:val="18"/>
          <w:szCs w:val="18"/>
        </w:rPr>
        <w:t>ii)</w:t>
        <w:tab/>
        <w:t>All materials so procured should confirm to the relevant specifications indicated in the bidding documents.</w:t>
      </w:r>
    </w:p>
    <w:p>
      <w:pPr>
        <w:pStyle w:val="Normal"/>
        <w:ind w:hanging="270" w:start="720" w:end="0"/>
        <w:jc w:val="both"/>
        <w:rPr>
          <w:color w:val="000000"/>
          <w:sz w:val="12"/>
          <w:szCs w:val="18"/>
        </w:rPr>
      </w:pPr>
      <w:r>
        <w:rPr>
          <w:color w:val="000000"/>
          <w:sz w:val="12"/>
          <w:szCs w:val="18"/>
        </w:rPr>
      </w:r>
    </w:p>
    <w:p>
      <w:pPr>
        <w:pStyle w:val="Normal"/>
        <w:ind w:hanging="270" w:start="720" w:end="0"/>
        <w:jc w:val="both"/>
        <w:rPr>
          <w:color w:val="000000"/>
          <w:sz w:val="18"/>
          <w:szCs w:val="18"/>
        </w:rPr>
      </w:pPr>
      <w:r>
        <w:rPr>
          <w:color w:val="000000"/>
          <w:sz w:val="18"/>
          <w:szCs w:val="18"/>
        </w:rPr>
        <w:t>iii)</w:t>
        <w:tab/>
        <w:t>The contractor shall follow all regulations of the Department/Government of India in respect of import licences etc., of the procurement of the materials is through imports and he shall be responsible for the payment of applicable duties and taxes, port clearances, inland transportation etc.</w:t>
      </w:r>
    </w:p>
    <w:p>
      <w:pPr>
        <w:pStyle w:val="Normal"/>
        <w:ind w:hanging="270" w:start="720" w:end="0"/>
        <w:jc w:val="both"/>
        <w:rPr>
          <w:color w:val="000000"/>
          <w:sz w:val="8"/>
          <w:szCs w:val="18"/>
        </w:rPr>
      </w:pPr>
      <w:r>
        <w:rPr>
          <w:color w:val="000000"/>
          <w:sz w:val="8"/>
          <w:szCs w:val="18"/>
        </w:rPr>
      </w:r>
    </w:p>
    <w:p>
      <w:pPr>
        <w:pStyle w:val="Normal"/>
        <w:ind w:hanging="270" w:start="720" w:end="0"/>
        <w:jc w:val="both"/>
        <w:rPr>
          <w:color w:val="000000"/>
          <w:sz w:val="18"/>
          <w:szCs w:val="18"/>
        </w:rPr>
      </w:pPr>
      <w:r>
        <w:rPr>
          <w:color w:val="000000"/>
          <w:sz w:val="18"/>
          <w:szCs w:val="18"/>
        </w:rPr>
        <w:t>iv)</w:t>
        <w:tab/>
        <w:t>The contractor shall make his own arrangements for adequate storage of the materials.</w:t>
      </w:r>
    </w:p>
    <w:p>
      <w:pPr>
        <w:pStyle w:val="Normal"/>
        <w:ind w:hanging="720" w:start="720" w:end="0"/>
        <w:jc w:val="both"/>
        <w:rPr>
          <w:color w:val="000000"/>
          <w:sz w:val="18"/>
          <w:szCs w:val="18"/>
        </w:rPr>
      </w:pPr>
      <w:r>
        <w:rPr>
          <w:color w:val="000000"/>
          <w:sz w:val="18"/>
          <w:szCs w:val="18"/>
        </w:rPr>
      </w:r>
    </w:p>
    <w:p>
      <w:pPr>
        <w:pStyle w:val="Normal"/>
        <w:numPr>
          <w:ilvl w:val="4"/>
          <w:numId w:val="62"/>
        </w:numPr>
        <w:tabs>
          <w:tab w:val="clear" w:pos="720"/>
        </w:tabs>
        <w:ind w:hanging="270" w:start="720" w:end="0"/>
        <w:jc w:val="both"/>
        <w:rPr>
          <w:color w:val="000000"/>
          <w:sz w:val="18"/>
          <w:szCs w:val="18"/>
        </w:rPr>
      </w:pPr>
      <w:r>
        <w:rPr>
          <w:color w:val="000000"/>
          <w:sz w:val="18"/>
          <w:szCs w:val="18"/>
        </w:rPr>
        <w:t xml:space="preserve">The contractor shall purchase RMC from the reputed firms and approved by the {{Corporation}} short listed firms only and the cement used for RMC is OPC cement only. The cement content for (RMC M-10 - 220 Kgs, RMC M-25 - 325 Kgs, RMC M-30 - 350 Kgs).  </w:t>
      </w:r>
    </w:p>
    <w:p>
      <w:pPr>
        <w:pStyle w:val="Normal"/>
        <w:ind w:hanging="270" w:start="720" w:end="0"/>
        <w:jc w:val="both"/>
        <w:rPr>
          <w:color w:val="000000"/>
          <w:sz w:val="10"/>
          <w:szCs w:val="18"/>
        </w:rPr>
      </w:pPr>
      <w:r>
        <w:rPr>
          <w:color w:val="000000"/>
          <w:sz w:val="10"/>
          <w:szCs w:val="18"/>
        </w:rPr>
      </w:r>
    </w:p>
    <w:p>
      <w:pPr>
        <w:pStyle w:val="Normal"/>
        <w:numPr>
          <w:ilvl w:val="4"/>
          <w:numId w:val="62"/>
        </w:numPr>
        <w:tabs>
          <w:tab w:val="clear" w:pos="720"/>
        </w:tabs>
        <w:ind w:hanging="270" w:start="720" w:end="0"/>
        <w:jc w:val="both"/>
        <w:rPr>
          <w:color w:val="000000"/>
          <w:sz w:val="18"/>
          <w:szCs w:val="18"/>
        </w:rPr>
      </w:pPr>
      <w:r>
        <w:rPr>
          <w:color w:val="000000"/>
          <w:sz w:val="18"/>
          <w:szCs w:val="18"/>
        </w:rPr>
        <w:t>The contactors shall procure original bills towards RMC while submitting the bills for payment.</w:t>
      </w:r>
    </w:p>
    <w:p>
      <w:pPr>
        <w:pStyle w:val="Normal"/>
        <w:ind w:hanging="270" w:start="720" w:end="0"/>
        <w:jc w:val="both"/>
        <w:rPr>
          <w:color w:val="000000"/>
          <w:sz w:val="10"/>
          <w:szCs w:val="18"/>
        </w:rPr>
      </w:pPr>
      <w:r>
        <w:rPr>
          <w:color w:val="000000"/>
          <w:sz w:val="10"/>
          <w:szCs w:val="18"/>
        </w:rPr>
      </w:r>
    </w:p>
    <w:p>
      <w:pPr>
        <w:pStyle w:val="Normal"/>
        <w:ind w:start="720" w:end="0"/>
        <w:jc w:val="both"/>
        <w:rPr>
          <w:color w:val="000000"/>
          <w:sz w:val="18"/>
          <w:szCs w:val="18"/>
        </w:rPr>
      </w:pPr>
      <w:r>
        <w:rPr>
          <w:color w:val="000000"/>
          <w:sz w:val="18"/>
          <w:szCs w:val="18"/>
        </w:rPr>
        <w:t xml:space="preserve"> </w:t>
      </w:r>
      <w:r>
        <w:rPr>
          <w:color w:val="000000"/>
          <w:sz w:val="18"/>
          <w:szCs w:val="18"/>
        </w:rPr>
        <w:t>The contractors shall order and procure the RMC work wise so that the contractor obtain invoice / bills work wise and submit the same to the Executive Engineer concerned while preparing the bills.</w:t>
      </w:r>
    </w:p>
    <w:p>
      <w:pPr>
        <w:pStyle w:val="Normal"/>
        <w:ind w:hanging="270" w:start="720" w:end="0"/>
        <w:jc w:val="both"/>
        <w:rPr>
          <w:color w:val="000000"/>
          <w:sz w:val="8"/>
          <w:szCs w:val="18"/>
        </w:rPr>
      </w:pPr>
      <w:r>
        <w:rPr>
          <w:color w:val="000000"/>
          <w:sz w:val="8"/>
          <w:szCs w:val="18"/>
        </w:rPr>
      </w:r>
    </w:p>
    <w:p>
      <w:pPr>
        <w:pStyle w:val="Normal"/>
        <w:numPr>
          <w:ilvl w:val="4"/>
          <w:numId w:val="62"/>
        </w:numPr>
        <w:tabs>
          <w:tab w:val="clear" w:pos="720"/>
        </w:tabs>
        <w:ind w:hanging="270" w:start="720" w:end="0"/>
        <w:jc w:val="both"/>
        <w:rPr>
          <w:color w:val="000000"/>
          <w:sz w:val="18"/>
          <w:szCs w:val="18"/>
        </w:rPr>
      </w:pPr>
      <w:r>
        <w:rPr>
          <w:color w:val="000000"/>
          <w:sz w:val="18"/>
          <w:szCs w:val="18"/>
        </w:rPr>
        <w:t xml:space="preserve">The contractor shall procure the following quality control equipment, which is required for day-to-day laboratory tests and also to procure any other equipment, which is essential during the work period. Wherever applicable </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tbl>
      <w:tblPr>
        <w:tblW w:w="7068" w:type="dxa"/>
        <w:jc w:val="start"/>
        <w:tblInd w:w="1440" w:type="dxa"/>
        <w:tblLayout w:type="fixed"/>
        <w:tblCellMar>
          <w:top w:w="0" w:type="dxa"/>
          <w:start w:w="108" w:type="dxa"/>
          <w:bottom w:w="0" w:type="dxa"/>
          <w:end w:w="108" w:type="dxa"/>
        </w:tblCellMar>
      </w:tblPr>
      <w:tblGrid>
        <w:gridCol w:w="588"/>
        <w:gridCol w:w="5280"/>
        <w:gridCol w:w="1200"/>
      </w:tblGrid>
      <w:tr>
        <w:trPr/>
        <w:tc>
          <w:tcPr>
            <w:tcW w:w="588"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a)</w:t>
            </w:r>
          </w:p>
        </w:tc>
        <w:tc>
          <w:tcPr>
            <w:tcW w:w="528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 xml:space="preserve">Testing machine for determining crushing strength of cement   concrete cubes </w:t>
            </w:r>
          </w:p>
        </w:tc>
        <w:tc>
          <w:tcPr>
            <w:tcW w:w="120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1 No</w:t>
            </w:r>
          </w:p>
        </w:tc>
      </w:tr>
      <w:tr>
        <w:trPr/>
        <w:tc>
          <w:tcPr>
            <w:tcW w:w="588"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b)</w:t>
            </w:r>
          </w:p>
        </w:tc>
        <w:tc>
          <w:tcPr>
            <w:tcW w:w="528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 xml:space="preserve">Liquid limit and Plastic limit apparatus </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1 No</w:t>
            </w:r>
          </w:p>
        </w:tc>
      </w:tr>
      <w:tr>
        <w:trPr/>
        <w:tc>
          <w:tcPr>
            <w:tcW w:w="588"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c)</w:t>
            </w:r>
          </w:p>
        </w:tc>
        <w:tc>
          <w:tcPr>
            <w:tcW w:w="528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 xml:space="preserve">Slump test apparatus </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1 No</w:t>
            </w:r>
          </w:p>
        </w:tc>
      </w:tr>
      <w:tr>
        <w:trPr/>
        <w:tc>
          <w:tcPr>
            <w:tcW w:w="588"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d)</w:t>
            </w:r>
          </w:p>
        </w:tc>
        <w:tc>
          <w:tcPr>
            <w:tcW w:w="528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 xml:space="preserve">Physical balance </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1 No</w:t>
            </w:r>
          </w:p>
        </w:tc>
      </w:tr>
      <w:tr>
        <w:trPr/>
        <w:tc>
          <w:tcPr>
            <w:tcW w:w="588"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e)</w:t>
            </w:r>
          </w:p>
        </w:tc>
        <w:tc>
          <w:tcPr>
            <w:tcW w:w="528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 xml:space="preserve">Electrically operated oven </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1 No</w:t>
            </w:r>
          </w:p>
        </w:tc>
      </w:tr>
      <w:tr>
        <w:trPr/>
        <w:tc>
          <w:tcPr>
            <w:tcW w:w="588"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f)</w:t>
            </w:r>
          </w:p>
        </w:tc>
        <w:tc>
          <w:tcPr>
            <w:tcW w:w="528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 xml:space="preserve">Proctor’s compaction equipment </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1 No</w:t>
            </w:r>
          </w:p>
        </w:tc>
      </w:tr>
      <w:tr>
        <w:trPr/>
        <w:tc>
          <w:tcPr>
            <w:tcW w:w="588"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g)</w:t>
            </w:r>
          </w:p>
        </w:tc>
        <w:tc>
          <w:tcPr>
            <w:tcW w:w="528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 xml:space="preserve">Sand replacement method equipment </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1 No</w:t>
            </w:r>
          </w:p>
        </w:tc>
      </w:tr>
      <w:tr>
        <w:trPr/>
        <w:tc>
          <w:tcPr>
            <w:tcW w:w="588"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h)</w:t>
            </w:r>
          </w:p>
        </w:tc>
        <w:tc>
          <w:tcPr>
            <w:tcW w:w="528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 xml:space="preserve">Bitumen extraction test equipment </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1 No</w:t>
            </w:r>
          </w:p>
        </w:tc>
      </w:tr>
      <w:tr>
        <w:trPr/>
        <w:tc>
          <w:tcPr>
            <w:tcW w:w="588"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i)</w:t>
            </w:r>
          </w:p>
        </w:tc>
        <w:tc>
          <w:tcPr>
            <w:tcW w:w="528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 xml:space="preserve">Aggregate Impact value test equipment </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1 No</w:t>
            </w:r>
          </w:p>
        </w:tc>
      </w:tr>
      <w:tr>
        <w:trPr/>
        <w:tc>
          <w:tcPr>
            <w:tcW w:w="588"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j)</w:t>
            </w:r>
          </w:p>
        </w:tc>
        <w:tc>
          <w:tcPr>
            <w:tcW w:w="528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 xml:space="preserve">Flakiness and elongation index equipment </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1 No</w:t>
            </w:r>
          </w:p>
        </w:tc>
      </w:tr>
      <w:tr>
        <w:trPr/>
        <w:tc>
          <w:tcPr>
            <w:tcW w:w="588"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k)</w:t>
            </w:r>
          </w:p>
        </w:tc>
        <w:tc>
          <w:tcPr>
            <w:tcW w:w="528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 xml:space="preserve">Set of IS sieves </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1 Set</w:t>
            </w:r>
          </w:p>
        </w:tc>
      </w:tr>
      <w:tr>
        <w:trPr/>
        <w:tc>
          <w:tcPr>
            <w:tcW w:w="588"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l)</w:t>
            </w:r>
          </w:p>
        </w:tc>
        <w:tc>
          <w:tcPr>
            <w:tcW w:w="528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 xml:space="preserve">Camber board and straight edge </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lineRule="auto" w:line="360"/>
              <w:rPr>
                <w:color w:val="000000"/>
                <w:sz w:val="18"/>
                <w:szCs w:val="18"/>
              </w:rPr>
            </w:pPr>
            <w:r>
              <w:rPr>
                <w:color w:val="000000"/>
                <w:sz w:val="18"/>
                <w:szCs w:val="18"/>
              </w:rPr>
              <w:t>2 Sets</w:t>
            </w:r>
          </w:p>
        </w:tc>
      </w:tr>
    </w:tbl>
    <w:p>
      <w:pPr>
        <w:pStyle w:val="Normal"/>
        <w:jc w:val="both"/>
        <w:rPr>
          <w:color w:val="000000"/>
          <w:sz w:val="18"/>
          <w:szCs w:val="18"/>
        </w:rPr>
      </w:pPr>
      <w:r>
        <w:rPr>
          <w:color w:val="000000"/>
          <w:sz w:val="18"/>
          <w:szCs w:val="18"/>
        </w:rPr>
      </w:r>
      <w:r>
        <w:br w:type="page"/>
      </w:r>
    </w:p>
    <w:p>
      <w:pPr>
        <w:pStyle w:val="Normal"/>
        <w:jc w:val="center"/>
        <w:rPr>
          <w:b/>
          <w:color w:val="0000FF"/>
          <w:sz w:val="40"/>
          <w:szCs w:val="22"/>
        </w:rPr>
      </w:pPr>
      <w:r>
        <w:rPr>
          <w:b/>
          <w:color w:val="0000FF"/>
          <w:sz w:val="40"/>
          <w:szCs w:val="22"/>
        </w:rPr>
        <w:t>VOLUME  II</w:t>
      </w:r>
    </w:p>
    <w:p>
      <w:pPr>
        <w:pStyle w:val="Heading8"/>
        <w:spacing w:lineRule="auto" w:line="240"/>
        <w:ind w:hanging="0" w:start="0"/>
        <w:rPr>
          <w:rFonts w:ascii="Times New Roman" w:hAnsi="Times New Roman" w:cs="Times New Roman"/>
          <w:color w:val="000000"/>
          <w:sz w:val="26"/>
          <w:szCs w:val="26"/>
        </w:rPr>
      </w:pPr>
      <w:r>
        <w:rPr>
          <w:rFonts w:cs="Times New Roman" w:ascii="Times New Roman" w:hAnsi="Times New Roman"/>
          <w:color w:val="000000"/>
          <w:sz w:val="26"/>
          <w:szCs w:val="26"/>
        </w:rPr>
        <w:t>TECHNICAL SPECIFICATIONS</w:t>
      </w:r>
    </w:p>
    <w:p>
      <w:pPr>
        <w:pStyle w:val="Normal"/>
        <w:rPr>
          <w:color w:val="000000"/>
          <w:sz w:val="18"/>
          <w:szCs w:val="18"/>
        </w:rPr>
      </w:pPr>
      <w:r>
        <w:rPr>
          <w:rFonts w:cs="Times New Roman"/>
          <w:color w:val="000000"/>
          <w:sz w:val="18"/>
          <w:szCs w:val="18"/>
        </w:rPr>
      </w:r>
    </w:p>
    <w:p>
      <w:pPr>
        <w:pStyle w:val="Normal"/>
        <w:jc w:val="center"/>
        <w:rPr>
          <w:b/>
          <w:color w:val="000000"/>
          <w:sz w:val="18"/>
          <w:szCs w:val="18"/>
        </w:rPr>
      </w:pPr>
      <w:r>
        <w:rPr>
          <w:b/>
          <w:color w:val="000000"/>
          <w:sz w:val="18"/>
          <w:szCs w:val="18"/>
        </w:rPr>
        <w:t>[TO BE INCORPORATED AS PER REQUIREMENT OF THE WORK PUT TO TENDER DULY QUOTING THE RELEVANT SPECIFICATION NUMBER OF APSS.  BSI Code No. , MoRT&amp;H, etc. STANDARD SPECIFICATION NO.]</w:t>
      </w:r>
    </w:p>
    <w:p>
      <w:pPr>
        <w:pStyle w:val="Normal"/>
        <w:rPr>
          <w:color w:val="000000"/>
          <w:sz w:val="18"/>
          <w:szCs w:val="18"/>
        </w:rPr>
      </w:pPr>
      <w:r>
        <w:rPr>
          <w:b/>
          <w:color w:val="000000"/>
          <w:sz w:val="18"/>
          <w:szCs w:val="18"/>
        </w:rPr>
      </w:r>
    </w:p>
    <w:p>
      <w:pPr>
        <w:pStyle w:val="Heading9"/>
        <w:ind w:hanging="0" w:start="0"/>
        <w:rPr>
          <w:color w:val="000000"/>
          <w:sz w:val="26"/>
          <w:szCs w:val="26"/>
          <w:u w:val="single"/>
        </w:rPr>
      </w:pPr>
      <w:r>
        <w:rPr>
          <w:color w:val="000000"/>
          <w:sz w:val="26"/>
          <w:szCs w:val="26"/>
          <w:u w:val="single"/>
        </w:rPr>
        <w:t>DRAWINGS</w:t>
      </w:r>
    </w:p>
    <w:p>
      <w:pPr>
        <w:pStyle w:val="Normal"/>
        <w:numPr>
          <w:ilvl w:val="0"/>
          <w:numId w:val="18"/>
        </w:numPr>
        <w:tabs>
          <w:tab w:val="clear" w:pos="720"/>
        </w:tabs>
        <w:ind w:hanging="709" w:start="709" w:end="0"/>
        <w:jc w:val="both"/>
        <w:rPr>
          <w:b/>
          <w:color w:val="000000"/>
          <w:sz w:val="18"/>
          <w:szCs w:val="18"/>
        </w:rPr>
      </w:pPr>
      <w:r>
        <w:rPr>
          <w:b/>
          <w:color w:val="000000"/>
          <w:sz w:val="18"/>
          <w:szCs w:val="18"/>
        </w:rPr>
        <w:t>DRAWINGS:</w:t>
      </w:r>
    </w:p>
    <w:p>
      <w:pPr>
        <w:pStyle w:val="BodyText"/>
        <w:numPr>
          <w:ilvl w:val="1"/>
          <w:numId w:val="13"/>
        </w:numPr>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The plans enclosed with the tender are liable to the altered during execution of work as per necessity of site conditions.  The premium quoted by the contractor for various items shall hold good for execution of work even with altered plans.</w:t>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r>
    </w:p>
    <w:p>
      <w:pPr>
        <w:pStyle w:val="Normal"/>
        <w:numPr>
          <w:ilvl w:val="1"/>
          <w:numId w:val="13"/>
        </w:numPr>
        <w:jc w:val="both"/>
        <w:rPr>
          <w:color w:val="000000"/>
          <w:sz w:val="18"/>
          <w:szCs w:val="18"/>
        </w:rPr>
      </w:pPr>
      <w:r>
        <w:rPr>
          <w:color w:val="000000"/>
          <w:sz w:val="18"/>
          <w:szCs w:val="18"/>
        </w:rPr>
        <w:t>One set of drawings, on the basis of which actual execution of the work is to proceed shall be furnished free of cost to the contractor by the Superintending Engineer / Executive Engineer progressively according to the work program submitted by the contractor and accepted by the Superintending Engineer / Executive Engineer.  Drawings for any particular activity shall be issued to the contractor at least 30 days in advance of the scheduled date of the start of the activity.  However, no extra claims by the contractor toward any delay in issue of drawing or issue of any revision / change to the drawings issued earlier shall be admissible.  The Superintending Engineer shall intimate the contractor 7 days in advance regarding any delay to issue of drawings, for any particular stage of works.  If work gets effected due to delay to issue of drawings, for any particular stage of work the contractor shall be granted extension of time in terms of condition 14.7 of tender notice.</w:t>
      </w:r>
    </w:p>
    <w:p>
      <w:pPr>
        <w:pStyle w:val="Normal"/>
        <w:jc w:val="both"/>
        <w:rPr>
          <w:color w:val="000000"/>
          <w:sz w:val="18"/>
          <w:szCs w:val="18"/>
        </w:rPr>
      </w:pPr>
      <w:r>
        <w:rPr>
          <w:color w:val="000000"/>
          <w:sz w:val="18"/>
          <w:szCs w:val="18"/>
        </w:rPr>
      </w:r>
    </w:p>
    <w:p>
      <w:pPr>
        <w:pStyle w:val="Normal"/>
        <w:numPr>
          <w:ilvl w:val="1"/>
          <w:numId w:val="13"/>
        </w:numPr>
        <w:jc w:val="both"/>
        <w:rPr>
          <w:color w:val="000000"/>
          <w:sz w:val="18"/>
          <w:szCs w:val="18"/>
        </w:rPr>
      </w:pPr>
      <w:r>
        <w:rPr>
          <w:color w:val="000000"/>
          <w:sz w:val="18"/>
          <w:szCs w:val="18"/>
        </w:rPr>
        <w:t>Signed drawings above shall not be deemed to be an order for work unless they entered in the agreement or schedule of drawings under proper alterations of the contractor and Executive Engineer or unless they have been sent of the contractor by the Executive Engineer with a covering letter confirming that the drawing in and authority for work in contract.</w:t>
      </w:r>
    </w:p>
    <w:p>
      <w:pPr>
        <w:pStyle w:val="Normal"/>
        <w:jc w:val="both"/>
        <w:rPr>
          <w:b/>
          <w:color w:val="000000"/>
          <w:sz w:val="18"/>
          <w:szCs w:val="18"/>
        </w:rPr>
      </w:pPr>
      <w:r>
        <w:rPr>
          <w:b/>
          <w:color w:val="000000"/>
          <w:sz w:val="18"/>
          <w:szCs w:val="18"/>
        </w:rPr>
      </w:r>
    </w:p>
    <w:p>
      <w:pPr>
        <w:pStyle w:val="Normal"/>
        <w:numPr>
          <w:ilvl w:val="0"/>
          <w:numId w:val="18"/>
        </w:numPr>
        <w:tabs>
          <w:tab w:val="clear" w:pos="720"/>
        </w:tabs>
        <w:ind w:hanging="709" w:start="709" w:end="0"/>
        <w:jc w:val="both"/>
        <w:rPr>
          <w:b/>
          <w:color w:val="000000"/>
          <w:sz w:val="18"/>
          <w:szCs w:val="18"/>
        </w:rPr>
      </w:pPr>
      <w:r>
        <w:rPr>
          <w:b/>
          <w:color w:val="000000"/>
          <w:sz w:val="18"/>
          <w:szCs w:val="18"/>
        </w:rPr>
        <w:t>DISCREPANCIES:</w:t>
      </w:r>
    </w:p>
    <w:p>
      <w:pPr>
        <w:pStyle w:val="Normal"/>
        <w:numPr>
          <w:ilvl w:val="1"/>
          <w:numId w:val="9"/>
        </w:numPr>
        <w:jc w:val="both"/>
        <w:rPr>
          <w:color w:val="000000"/>
          <w:sz w:val="18"/>
          <w:szCs w:val="18"/>
        </w:rPr>
      </w:pPr>
      <w:r>
        <w:rPr>
          <w:color w:val="000000"/>
          <w:sz w:val="18"/>
          <w:szCs w:val="18"/>
        </w:rPr>
        <w:t>In case of discrepancies between documents the following order of procedure shall apply:-</w:t>
      </w:r>
    </w:p>
    <w:p>
      <w:pPr>
        <w:pStyle w:val="Normal"/>
        <w:jc w:val="both"/>
        <w:rPr>
          <w:color w:val="000000"/>
          <w:sz w:val="18"/>
          <w:szCs w:val="18"/>
        </w:rPr>
      </w:pPr>
      <w:r>
        <w:rPr>
          <w:color w:val="000000"/>
          <w:sz w:val="18"/>
          <w:szCs w:val="18"/>
        </w:rPr>
      </w:r>
    </w:p>
    <w:p>
      <w:pPr>
        <w:pStyle w:val="Normal"/>
        <w:numPr>
          <w:ilvl w:val="2"/>
          <w:numId w:val="9"/>
        </w:numPr>
        <w:tabs>
          <w:tab w:val="clear" w:pos="720"/>
          <w:tab w:val="left" w:pos="1440" w:leader="none"/>
        </w:tabs>
        <w:ind w:hanging="720" w:start="1440" w:end="0"/>
        <w:jc w:val="both"/>
        <w:rPr>
          <w:color w:val="000000"/>
          <w:sz w:val="18"/>
          <w:szCs w:val="18"/>
        </w:rPr>
      </w:pPr>
      <w:r>
        <w:rPr>
          <w:color w:val="000000"/>
          <w:sz w:val="18"/>
          <w:szCs w:val="18"/>
        </w:rPr>
        <w:t>Between the written description of written dimensions in the drawings and the corresponding one in the specifications, the latter shall apply.</w:t>
      </w:r>
    </w:p>
    <w:p>
      <w:pPr>
        <w:pStyle w:val="Normal"/>
        <w:ind w:start="720" w:end="0"/>
        <w:jc w:val="both"/>
        <w:rPr>
          <w:color w:val="000000"/>
          <w:sz w:val="18"/>
          <w:szCs w:val="18"/>
        </w:rPr>
      </w:pPr>
      <w:r>
        <w:rPr>
          <w:color w:val="000000"/>
          <w:sz w:val="18"/>
          <w:szCs w:val="18"/>
        </w:rPr>
      </w:r>
    </w:p>
    <w:p>
      <w:pPr>
        <w:pStyle w:val="Normal"/>
        <w:numPr>
          <w:ilvl w:val="2"/>
          <w:numId w:val="9"/>
        </w:numPr>
        <w:tabs>
          <w:tab w:val="clear" w:pos="720"/>
          <w:tab w:val="left" w:pos="1440" w:leader="none"/>
        </w:tabs>
        <w:ind w:hanging="720" w:start="1440" w:end="0"/>
        <w:jc w:val="both"/>
        <w:rPr>
          <w:color w:val="000000"/>
          <w:sz w:val="18"/>
          <w:szCs w:val="18"/>
        </w:rPr>
      </w:pPr>
      <w:r>
        <w:rPr>
          <w:color w:val="000000"/>
          <w:sz w:val="18"/>
          <w:szCs w:val="18"/>
        </w:rPr>
        <w:t>Figured dimensions shall supersede scaled dimensions.  The drawings on a larger scale shall take precedence over those on a smaller scale.</w:t>
      </w:r>
    </w:p>
    <w:p>
      <w:pPr>
        <w:pStyle w:val="Normal"/>
        <w:ind w:start="720" w:end="0"/>
        <w:jc w:val="both"/>
        <w:rPr>
          <w:color w:val="000000"/>
          <w:sz w:val="18"/>
          <w:szCs w:val="18"/>
        </w:rPr>
      </w:pPr>
      <w:r>
        <w:rPr>
          <w:color w:val="000000"/>
          <w:sz w:val="18"/>
          <w:szCs w:val="18"/>
        </w:rPr>
      </w:r>
    </w:p>
    <w:p>
      <w:pPr>
        <w:pStyle w:val="Normal"/>
        <w:numPr>
          <w:ilvl w:val="2"/>
          <w:numId w:val="9"/>
        </w:numPr>
        <w:tabs>
          <w:tab w:val="clear" w:pos="720"/>
          <w:tab w:val="left" w:pos="1440" w:leader="none"/>
        </w:tabs>
        <w:ind w:hanging="720" w:start="1440" w:end="0"/>
        <w:jc w:val="both"/>
        <w:rPr>
          <w:color w:val="000000"/>
          <w:sz w:val="18"/>
          <w:szCs w:val="18"/>
        </w:rPr>
      </w:pPr>
      <w:r>
        <w:rPr>
          <w:color w:val="000000"/>
          <w:sz w:val="18"/>
          <w:szCs w:val="18"/>
        </w:rPr>
        <w:t>Drawings issued as construction drawings from time to time shall supersede tender drawings and also the correspondence drawings previously issued.</w:t>
      </w:r>
    </w:p>
    <w:p>
      <w:pPr>
        <w:pStyle w:val="Normal"/>
        <w:jc w:val="both"/>
        <w:rPr>
          <w:color w:val="000000"/>
          <w:sz w:val="18"/>
          <w:szCs w:val="18"/>
        </w:rPr>
      </w:pPr>
      <w:r>
        <w:rPr>
          <w:color w:val="000000"/>
          <w:sz w:val="18"/>
          <w:szCs w:val="18"/>
        </w:rPr>
      </w:r>
    </w:p>
    <w:p>
      <w:pPr>
        <w:pStyle w:val="Normal"/>
        <w:ind w:hanging="720" w:start="720" w:end="0"/>
        <w:jc w:val="both"/>
        <w:rPr>
          <w:b/>
          <w:color w:val="000000"/>
          <w:sz w:val="18"/>
          <w:szCs w:val="18"/>
        </w:rPr>
      </w:pPr>
      <w:r>
        <w:rPr>
          <w:b/>
          <w:color w:val="000000"/>
          <w:sz w:val="18"/>
          <w:szCs w:val="18"/>
          <w:u w:val="single"/>
        </w:rPr>
        <w:t>Note:</w:t>
      </w:r>
      <w:r>
        <w:rPr>
          <w:b/>
          <w:color w:val="000000"/>
          <w:sz w:val="18"/>
          <w:szCs w:val="18"/>
        </w:rPr>
        <w:tab/>
        <w:t>The contractor should not execute any component of work without obtaining the working drawings.  Any work done without drawings shall be at the contractors responsibility only.    Acceptance for such work will be at the discretion of the Executive Engineer.</w:t>
      </w:r>
    </w:p>
    <w:p>
      <w:pPr>
        <w:pStyle w:val="Normal"/>
        <w:jc w:val="both"/>
        <w:rPr>
          <w:b/>
          <w:color w:val="000000"/>
          <w:sz w:val="18"/>
          <w:szCs w:val="18"/>
        </w:rPr>
      </w:pPr>
      <w:r>
        <w:rPr>
          <w:b/>
          <w:color w:val="000000"/>
          <w:sz w:val="18"/>
          <w:szCs w:val="18"/>
        </w:rPr>
      </w:r>
    </w:p>
    <w:p>
      <w:pPr>
        <w:pStyle w:val="Normal"/>
        <w:numPr>
          <w:ilvl w:val="0"/>
          <w:numId w:val="18"/>
        </w:numPr>
        <w:tabs>
          <w:tab w:val="clear" w:pos="720"/>
        </w:tabs>
        <w:ind w:hanging="709" w:start="709" w:end="0"/>
        <w:jc w:val="both"/>
        <w:rPr>
          <w:b/>
          <w:color w:val="000000"/>
          <w:sz w:val="18"/>
          <w:szCs w:val="18"/>
        </w:rPr>
      </w:pPr>
      <w:r>
        <w:rPr>
          <w:b/>
          <w:color w:val="000000"/>
          <w:sz w:val="18"/>
          <w:szCs w:val="18"/>
        </w:rPr>
        <w:t>SECRECY CLAUSE</w:t>
      </w:r>
    </w:p>
    <w:p>
      <w:pPr>
        <w:pStyle w:val="Normal"/>
        <w:ind w:start="709" w:end="0"/>
        <w:jc w:val="both"/>
        <w:rPr>
          <w:color w:val="000000"/>
          <w:sz w:val="18"/>
          <w:szCs w:val="18"/>
        </w:rPr>
      </w:pPr>
      <w:r>
        <w:rPr>
          <w:color w:val="000000"/>
          <w:sz w:val="18"/>
          <w:szCs w:val="18"/>
        </w:rPr>
        <w:t>The drawings and specifications made available to the tenderer shall exclusively be used on the work and they are retained from passing on each plan to any unauthorized hand either in parts or in full under the provisions of Section-3 and 5 of the official secrets Act 1923.  Any violation in this regard will entail suitable action under appropriate clause or official secret Act 1923.</w:t>
      </w:r>
      <w:r>
        <w:br w:type="page"/>
      </w:r>
    </w:p>
    <w:p>
      <w:pPr>
        <w:pStyle w:val="Normal"/>
        <w:jc w:val="center"/>
        <w:rPr>
          <w:b/>
          <w:color w:val="0000FF"/>
          <w:sz w:val="40"/>
          <w:szCs w:val="22"/>
        </w:rPr>
      </w:pPr>
      <w:r>
        <w:rPr>
          <w:b/>
          <w:color w:val="0000FF"/>
          <w:sz w:val="40"/>
          <w:szCs w:val="22"/>
        </w:rPr>
        <w:t>VOLUME  III</w:t>
      </w:r>
    </w:p>
    <w:p>
      <w:pPr>
        <w:pStyle w:val="Normal"/>
        <w:jc w:val="center"/>
        <w:rPr>
          <w:b/>
          <w:color w:val="000000"/>
          <w:sz w:val="18"/>
          <w:szCs w:val="18"/>
        </w:rPr>
      </w:pPr>
      <w:r>
        <w:rPr>
          <w:b/>
          <w:color w:val="000000"/>
          <w:sz w:val="26"/>
          <w:szCs w:val="26"/>
        </w:rPr>
        <w:t>BILL OF QUANTITIES AND PRICE BID</w:t>
      </w:r>
    </w:p>
    <w:p>
      <w:pPr>
        <w:pStyle w:val="Heading2"/>
        <w:ind w:hanging="0" w:start="0"/>
        <w:rPr>
          <w:color w:val="000000"/>
          <w:sz w:val="18"/>
          <w:szCs w:val="18"/>
        </w:rPr>
      </w:pPr>
      <w:r>
        <w:rPr>
          <w:color w:val="000000"/>
          <w:sz w:val="18"/>
          <w:szCs w:val="18"/>
        </w:rPr>
        <w:t>BILL OF QUANTITIES</w:t>
      </w:r>
    </w:p>
    <w:p>
      <w:pPr>
        <w:pStyle w:val="Heading3"/>
        <w:spacing w:lineRule="auto" w:line="240"/>
        <w:ind w:hanging="0" w:start="0"/>
        <w:rPr>
          <w:rFonts w:ascii="Times New Roman" w:hAnsi="Times New Roman" w:cs="Times New Roman"/>
          <w:color w:val="000000"/>
          <w:sz w:val="18"/>
          <w:szCs w:val="18"/>
        </w:rPr>
      </w:pPr>
      <w:r>
        <w:rPr>
          <w:rFonts w:cs="Times New Roman" w:ascii="Times New Roman" w:hAnsi="Times New Roman"/>
          <w:color w:val="000000"/>
          <w:sz w:val="18"/>
          <w:szCs w:val="18"/>
        </w:rPr>
        <w:t>PREAMBLE</w:t>
      </w:r>
    </w:p>
    <w:p>
      <w:pPr>
        <w:pStyle w:val="Normal"/>
        <w:jc w:val="center"/>
        <w:rPr>
          <w:b/>
          <w:color w:val="000000"/>
          <w:sz w:val="18"/>
          <w:szCs w:val="18"/>
          <w:u w:val="single"/>
        </w:rPr>
      </w:pPr>
      <w:r>
        <w:rPr>
          <w:rFonts w:cs="Times New Roman"/>
          <w:b/>
          <w:color w:val="000000"/>
          <w:sz w:val="18"/>
          <w:szCs w:val="18"/>
          <w:u w:val="single"/>
        </w:rPr>
      </w:r>
    </w:p>
    <w:p>
      <w:pPr>
        <w:pStyle w:val="Normal"/>
        <w:numPr>
          <w:ilvl w:val="0"/>
          <w:numId w:val="76"/>
        </w:numPr>
        <w:jc w:val="both"/>
        <w:rPr>
          <w:color w:val="000000"/>
          <w:sz w:val="18"/>
          <w:szCs w:val="18"/>
        </w:rPr>
      </w:pPr>
      <w:r>
        <w:rPr>
          <w:color w:val="000000"/>
          <w:sz w:val="18"/>
          <w:szCs w:val="18"/>
        </w:rPr>
        <w:t>The Bill of Quantities shall be read in conjunction with the instructions to Tenderers, General and Special conditions of Contract Technical Specifications and Drawings.</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quantities given in the Bill of Quantities are estimated and provisional and are given to provide common basis for tendering. The quantities here given are those upon which the lumpsum tender cost of the work is based but they are subject to alterations, omissions, deductions or additions as provided for in the conditions of this contract and do not necessarily show the actual quantities of work to be done.  The basis of payment will be actual quantities of work ordered and carried out as measured by the Contractor and verified by the Engineer and valued at the estimate rate plus or minus tender percentage quoted in the Bill of Quantities where applicable, and otherwise at such rates and prices as the Engineer-in-Charge may fix within the terms of Contract.</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estimate rates in the Bill of Quantities shall, except in so-far as it is otherwise provided under the Contract include cost of all constructional material, labour, machinery, transportation, erection, maintenance, profit, taxes and duties together with all general risks, liabilities and obligations set out or implied in the Contract.</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plans enclosed with the tender are liable to be altered during execution of work as per necessity of site conditions.  The Tender percentage quoted by the tenderer shall hold good for execution of work even with altered plans.</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whole cost of complying with the provisions of the Contract shall be included in the estimated rates for items provided in the Bill of Quantities and where no items are provided in the Bill of Quantities, their cost shall be deemed to be distributed among the estimate rates entered for the related items of work.</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General directions and descriptions of work and materials are not necessarily repeated nor summarized in the Bill of Quantities.  References to the relevant sections of the Contract documentation shall be made before entering estimate rate against each item in the Bill of Quantities.</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method of measurements of completed work for payment shall be in accordance with the relevant B.I.S. Codes, A. P. S. Specifications &amp; BIS Standard Specifications.</w:t>
      </w:r>
    </w:p>
    <w:p>
      <w:pPr>
        <w:pStyle w:val="Normal"/>
        <w:numPr>
          <w:ilvl w:val="0"/>
          <w:numId w:val="76"/>
        </w:numPr>
        <w:jc w:val="both"/>
        <w:rPr>
          <w:color w:val="000000"/>
          <w:sz w:val="18"/>
          <w:szCs w:val="18"/>
        </w:rPr>
      </w:pPr>
      <w:r>
        <w:rPr>
          <w:color w:val="000000"/>
          <w:sz w:val="18"/>
          <w:szCs w:val="18"/>
        </w:rPr>
        <w:t>All items of work are to be executed as per the drawings / specifications supplied with the contract documents.</w:t>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If there is any contradiction between the drawings and the text of the specifications, the later shall prevail.</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Tenderer should inspect and select the quarries of his choice before he quotes the tender percentage in the Schedule of Bill of Quantities and satisfy himself about the availability of required quantum of materials.</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Diversion drains should be excavated before completion of the embankments and the useful soils should be used in the nearby embankments.</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actual mix proportion by weight to be adopted during execution will be got designed in the laboratories to suit the grade of concrete and mortar to be used.  It will be the responsibility of the contractor to manufacture concrete and mortar of required strength.</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quantum of measurement for all items of earthwork involving conveyance manually or by machinery shall be as assessed by level measurement.  The measurements for the embankment will be for the consolidated banks only.</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 xml:space="preserve">Wherever bailing out of water is involved either for excavation or for foundations or for constructions, the percentage quoted shall take into account the dewatering charges necessary.  No separate payment will be made for dewatering. </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Wherever embankment work is involved, useful soils approved by the Engineer-in-Charge from the cutting reaches and diversion drains shall be taken and used for forming nearby embankments soils used for constructions will be at free of cost.</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quoted tender percentage shall also include the work of any kind necessary for the due and satisfactory construction, completion and maintenance of the works according to the drawings and these specifications and further drawings and orders that may be issued by the Engineer-in-Charge from time to time.  The quoted tender percentage shall include compliance by the Contractor with all the general conditions of contract, whether specifically mentioned or not in the various clauses of these specifications, all materials, machinery, plant, equipment, tools, fuel, water, strutting, timbering, transport, offices, stores, workshop staff, labour and the provision of proper and sufficient protective works, diversions, temporary fencing and lighting.  It shall also include safety of workers, first aid equipments suitable accommodation for the staff and workmen, with adequate sanitary arrangements, the effecting and maintenance of all insurances, the payment of all wages, salaries, fees, royalties / Taxes, duties or other charges arising out of the execution of works and the regular clearance of rubbish, reinstatement and clearing-up of the site as may be required on completion of works safety of the public and protection of the works and adjoining land. The work of Building in quality control / assurance shall be deemed to be covered in the quoted percentage.</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Contractor shall ensure that, the quoted tender percentage shall cover all stages of work such as setting out, selection of materials, selection of construction methods, selection of equipment and plant, deployment of personnel and supervisory staff, quality control testing etc.  The work quality assurance shall be deemed to be covered in the tender percentage.</w:t>
      </w:r>
    </w:p>
    <w:p>
      <w:pPr>
        <w:pStyle w:val="Normal"/>
        <w:jc w:val="both"/>
        <w:rPr>
          <w:color w:val="000000"/>
          <w:sz w:val="10"/>
          <w:szCs w:val="10"/>
        </w:rPr>
      </w:pPr>
      <w:r>
        <w:rPr>
          <w:color w:val="000000"/>
          <w:sz w:val="10"/>
          <w:szCs w:val="10"/>
        </w:rPr>
      </w:r>
    </w:p>
    <w:p>
      <w:pPr>
        <w:pStyle w:val="Normal"/>
        <w:numPr>
          <w:ilvl w:val="0"/>
          <w:numId w:val="76"/>
        </w:numPr>
        <w:tabs>
          <w:tab w:val="clear" w:pos="720"/>
        </w:tabs>
        <w:ind w:hanging="1418" w:start="1418" w:end="0"/>
        <w:jc w:val="both"/>
        <w:rPr>
          <w:color w:val="000000"/>
          <w:sz w:val="18"/>
          <w:szCs w:val="18"/>
        </w:rPr>
      </w:pPr>
      <w:r>
        <w:rPr>
          <w:color w:val="000000"/>
          <w:sz w:val="18"/>
          <w:szCs w:val="18"/>
        </w:rPr>
        <w:t xml:space="preserve">a) </w:t>
        <w:tab/>
        <w:t>The special attention of the tenderer is drawn to the conditions in the tender notices wherein reference has been made to the BIS Standard Specifications &amp; Andhra Pradesh Standard Specifications [APSS] and the Standard preliminary specifications containing therein.  These preliminary specifications shall apply to the agreement to be entered into between the contractor and the Government of Andhra Pradesh and shall form an in-separable condition of the contract along with the estimate.  All these documents taken together shall be deemed to form one contract and shall be complimentary to another.</w:t>
      </w:r>
    </w:p>
    <w:p>
      <w:pPr>
        <w:pStyle w:val="Normal"/>
        <w:jc w:val="both"/>
        <w:rPr>
          <w:color w:val="000000"/>
          <w:sz w:val="10"/>
          <w:szCs w:val="10"/>
        </w:rPr>
      </w:pPr>
      <w:r>
        <w:rPr>
          <w:color w:val="000000"/>
          <w:sz w:val="10"/>
          <w:szCs w:val="10"/>
        </w:rPr>
      </w:r>
    </w:p>
    <w:p>
      <w:pPr>
        <w:pStyle w:val="Normal"/>
        <w:ind w:hanging="698" w:start="1418" w:end="0"/>
        <w:jc w:val="both"/>
        <w:rPr>
          <w:color w:val="FF0000"/>
          <w:sz w:val="18"/>
          <w:szCs w:val="18"/>
        </w:rPr>
      </w:pPr>
      <w:r>
        <w:rPr>
          <w:color w:val="000000"/>
          <w:sz w:val="18"/>
          <w:szCs w:val="18"/>
        </w:rPr>
        <w:t>b)</w:t>
        <w:tab/>
        <w:t xml:space="preserve">The tenderer shall examine, closely the A.P.S.S / BIS Standard Specifications and also the standard preliminary specifications contained therein and sign the Superintending Engineer’s office copy of the APSS / BIS Standard Specifications and its addenda volume in token of such study before submitting his overall tender percentage which shall be for finished work in-situ.  He shall also carefully study the drawings and additional specifications and all the documents, which form part of the agreement to be entered into by the successful tenderer.  The APSS / BIS Standard Specifications and other documents connected with contract such as estimate plans, specifications, can be seen on all working days in the office of the </w:t>
      </w:r>
      <w:r>
        <w:rPr>
          <w:color w:val="FF0000"/>
          <w:sz w:val="18"/>
          <w:szCs w:val="18"/>
        </w:rPr>
        <w:t xml:space="preserve">Superintending Engineer-M, {{Zone}} Zone, {{Corporation}}, Hyderabad.</w:t>
      </w:r>
    </w:p>
    <w:p>
      <w:pPr>
        <w:pStyle w:val="BodyTextIndent"/>
        <w:spacing w:lineRule="auto" w:line="240"/>
        <w:ind w:hanging="0" w:start="0" w:end="0"/>
        <w:rPr>
          <w:rFonts w:ascii="Times New Roman" w:hAnsi="Times New Roman" w:cs="Times New Roman"/>
          <w:b/>
          <w:color w:val="FF0000"/>
          <w:sz w:val="10"/>
          <w:szCs w:val="10"/>
        </w:rPr>
      </w:pPr>
      <w:r>
        <w:rPr>
          <w:rFonts w:cs="Times New Roman" w:ascii="Times New Roman" w:hAnsi="Times New Roman"/>
          <w:b/>
          <w:color w:val="FF0000"/>
          <w:sz w:val="10"/>
          <w:szCs w:val="10"/>
        </w:rPr>
      </w:r>
    </w:p>
    <w:p>
      <w:pPr>
        <w:pStyle w:val="Normal"/>
        <w:numPr>
          <w:ilvl w:val="0"/>
          <w:numId w:val="76"/>
        </w:numPr>
        <w:jc w:val="both"/>
        <w:rPr>
          <w:color w:val="000000"/>
          <w:sz w:val="18"/>
          <w:szCs w:val="18"/>
        </w:rPr>
      </w:pPr>
      <w:r>
        <w:rPr>
          <w:color w:val="000000"/>
          <w:sz w:val="18"/>
          <w:szCs w:val="18"/>
        </w:rPr>
        <w:t>The tenderers attention is directed to requirements for materials under the clause ‘materials and workmanship’ in the preliminary specifications of APSS &amp; BIS Standard Specifications.  Materials conforming to the Bureau of Indian Standards specifications, APSS and BIS Standard Specifications etc., shall be used on the work and the tenderers shall quote his overall tender percentage accordingly.</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tenderer has to do his own testing of materials and satisfy himself that they conform to the specifications of respective I.S.I. Codes before tendering.</w:t>
      </w:r>
    </w:p>
    <w:p>
      <w:pPr>
        <w:pStyle w:val="Normal"/>
        <w:jc w:val="both"/>
        <w:rPr>
          <w:color w:val="000000"/>
          <w:sz w:val="10"/>
          <w:szCs w:val="10"/>
        </w:rPr>
      </w:pPr>
      <w:r>
        <w:rPr>
          <w:color w:val="000000"/>
          <w:sz w:val="10"/>
          <w:szCs w:val="10"/>
        </w:rPr>
      </w:r>
    </w:p>
    <w:p>
      <w:pPr>
        <w:pStyle w:val="Normal"/>
        <w:numPr>
          <w:ilvl w:val="0"/>
          <w:numId w:val="76"/>
        </w:numPr>
        <w:jc w:val="both"/>
        <w:rPr>
          <w:color w:val="000000"/>
          <w:sz w:val="18"/>
          <w:szCs w:val="18"/>
        </w:rPr>
      </w:pPr>
      <w:r>
        <w:rPr>
          <w:color w:val="000000"/>
          <w:sz w:val="18"/>
          <w:szCs w:val="18"/>
        </w:rPr>
        <w:t>The contractor shall himself procure the required construction materials of approved quality including the earth for formation of embankment and water from quarries / sources of his choice.  All such quarries / sources of materials required for the work shall be got approved by the Engineer-in-Charge in writing well before their use of the work.</w:t>
      </w:r>
    </w:p>
    <w:p>
      <w:pPr>
        <w:pStyle w:val="Normal"/>
        <w:jc w:val="both"/>
        <w:rPr>
          <w:color w:val="000000"/>
          <w:sz w:val="10"/>
          <w:szCs w:val="10"/>
        </w:rPr>
      </w:pPr>
      <w:r>
        <w:rPr>
          <w:color w:val="000000"/>
          <w:sz w:val="10"/>
          <w:szCs w:val="10"/>
        </w:rPr>
      </w:r>
    </w:p>
    <w:p>
      <w:pPr>
        <w:pStyle w:val="Normal"/>
        <w:numPr>
          <w:ilvl w:val="0"/>
          <w:numId w:val="76"/>
        </w:numPr>
        <w:jc w:val="both"/>
        <w:rPr>
          <w:color w:val="000000"/>
          <w:sz w:val="18"/>
          <w:szCs w:val="18"/>
        </w:rPr>
      </w:pPr>
      <w:r>
        <w:rPr>
          <w:color w:val="000000"/>
          <w:sz w:val="18"/>
          <w:szCs w:val="18"/>
        </w:rPr>
        <w:t>The contractor shall himself procure the steel, cement, Bitumen, Blasting materials, sand, metal, soils, etc., and such other materials required for the work well in advance.  The contractor has to bear the cost of materials for conveyance.  The department will not take any responsibility for fluctuations in market in cost of the materials, transportation and for loss of materials etc.</w:t>
      </w:r>
    </w:p>
    <w:p>
      <w:pPr>
        <w:pStyle w:val="Normal"/>
        <w:jc w:val="both"/>
        <w:rPr>
          <w:color w:val="000000"/>
          <w:sz w:val="10"/>
          <w:szCs w:val="10"/>
        </w:rPr>
      </w:pPr>
      <w:r>
        <w:rPr>
          <w:color w:val="000000"/>
          <w:sz w:val="10"/>
          <w:szCs w:val="10"/>
        </w:rPr>
      </w:r>
    </w:p>
    <w:p>
      <w:pPr>
        <w:pStyle w:val="Normal"/>
        <w:numPr>
          <w:ilvl w:val="0"/>
          <w:numId w:val="76"/>
        </w:numPr>
        <w:jc w:val="both"/>
        <w:rPr>
          <w:color w:val="000000"/>
          <w:sz w:val="18"/>
          <w:szCs w:val="18"/>
        </w:rPr>
      </w:pPr>
      <w:r>
        <w:rPr>
          <w:color w:val="000000"/>
          <w:sz w:val="18"/>
          <w:szCs w:val="18"/>
        </w:rPr>
        <w:t>Inspection of site and quarries by the tenderer:  Every tenderer is expected before quoting his overall tender percentage, to inspect the site of proposed work.  He should also inspect the quarries and satisfy himself about the quality, and availability of materials.  The best class of materials to be obtained from quarries, or other sources shall be used on the work.  In every case the materials must comply with the relevant standard specifications.  Samples of materials as called for in the standard specifications or in this tender notice, or as required by the Executive Engineer, in any case, shall be submitted for the Executive Engineer’s approval before the supply to site of work is begun.</w:t>
      </w:r>
    </w:p>
    <w:p>
      <w:pPr>
        <w:pStyle w:val="Normal"/>
        <w:jc w:val="both"/>
        <w:rPr>
          <w:color w:val="000000"/>
          <w:sz w:val="10"/>
          <w:szCs w:val="10"/>
        </w:rPr>
      </w:pPr>
      <w:r>
        <w:rPr>
          <w:color w:val="000000"/>
          <w:sz w:val="10"/>
          <w:szCs w:val="10"/>
        </w:rPr>
      </w:r>
    </w:p>
    <w:p>
      <w:pPr>
        <w:pStyle w:val="Normal"/>
        <w:numPr>
          <w:ilvl w:val="0"/>
          <w:numId w:val="76"/>
        </w:numPr>
        <w:jc w:val="both"/>
        <w:rPr>
          <w:color w:val="000000"/>
          <w:sz w:val="18"/>
          <w:szCs w:val="18"/>
        </w:rPr>
      </w:pPr>
      <w:r>
        <w:rPr>
          <w:color w:val="000000"/>
          <w:sz w:val="18"/>
          <w:szCs w:val="18"/>
        </w:rPr>
        <w:t>The tenderer’s particular attention is drawn to the sections and clauses in the A.P. standard specification dealing with</w:t>
      </w:r>
    </w:p>
    <w:p>
      <w:pPr>
        <w:pStyle w:val="Normal"/>
        <w:jc w:val="both"/>
        <w:rPr>
          <w:color w:val="000000"/>
          <w:sz w:val="10"/>
          <w:szCs w:val="18"/>
        </w:rPr>
      </w:pPr>
      <w:r>
        <w:rPr>
          <w:color w:val="000000"/>
          <w:sz w:val="10"/>
          <w:szCs w:val="18"/>
        </w:rPr>
      </w:r>
    </w:p>
    <w:p>
      <w:pPr>
        <w:pStyle w:val="Normal"/>
        <w:numPr>
          <w:ilvl w:val="0"/>
          <w:numId w:val="57"/>
        </w:numPr>
        <w:tabs>
          <w:tab w:val="clear" w:pos="720"/>
          <w:tab w:val="left" w:pos="2160" w:leader="none"/>
        </w:tabs>
        <w:ind w:hanging="720" w:start="2160" w:end="0"/>
        <w:jc w:val="both"/>
        <w:rPr>
          <w:color w:val="000000"/>
          <w:sz w:val="18"/>
          <w:szCs w:val="18"/>
        </w:rPr>
      </w:pPr>
      <w:r>
        <w:rPr>
          <w:color w:val="000000"/>
          <w:sz w:val="18"/>
          <w:szCs w:val="18"/>
        </w:rPr>
        <w:t>Test, inspection and rejection of defective materials and work.</w:t>
      </w:r>
    </w:p>
    <w:p>
      <w:pPr>
        <w:pStyle w:val="Normal"/>
        <w:numPr>
          <w:ilvl w:val="0"/>
          <w:numId w:val="57"/>
        </w:numPr>
        <w:tabs>
          <w:tab w:val="clear" w:pos="720"/>
          <w:tab w:val="left" w:pos="2160" w:leader="none"/>
        </w:tabs>
        <w:ind w:hanging="720" w:start="2160" w:end="0"/>
        <w:jc w:val="both"/>
        <w:rPr>
          <w:color w:val="000000"/>
          <w:sz w:val="18"/>
          <w:szCs w:val="18"/>
        </w:rPr>
      </w:pPr>
      <w:r>
        <w:rPr>
          <w:color w:val="000000"/>
          <w:sz w:val="18"/>
          <w:szCs w:val="18"/>
        </w:rPr>
        <w:t>Carriage</w:t>
      </w:r>
    </w:p>
    <w:p>
      <w:pPr>
        <w:pStyle w:val="Normal"/>
        <w:numPr>
          <w:ilvl w:val="0"/>
          <w:numId w:val="57"/>
        </w:numPr>
        <w:tabs>
          <w:tab w:val="clear" w:pos="720"/>
          <w:tab w:val="left" w:pos="2160" w:leader="none"/>
        </w:tabs>
        <w:ind w:hanging="720" w:start="2160" w:end="0"/>
        <w:jc w:val="both"/>
        <w:rPr>
          <w:color w:val="000000"/>
          <w:sz w:val="18"/>
          <w:szCs w:val="18"/>
        </w:rPr>
      </w:pPr>
      <w:r>
        <w:rPr>
          <w:color w:val="000000"/>
          <w:sz w:val="18"/>
          <w:szCs w:val="18"/>
        </w:rPr>
        <w:t>Construction plant</w:t>
      </w:r>
    </w:p>
    <w:p>
      <w:pPr>
        <w:pStyle w:val="Normal"/>
        <w:numPr>
          <w:ilvl w:val="0"/>
          <w:numId w:val="57"/>
        </w:numPr>
        <w:tabs>
          <w:tab w:val="clear" w:pos="720"/>
          <w:tab w:val="left" w:pos="2160" w:leader="none"/>
        </w:tabs>
        <w:ind w:hanging="720" w:start="2160" w:end="0"/>
        <w:jc w:val="both"/>
        <w:rPr>
          <w:color w:val="000000"/>
          <w:sz w:val="18"/>
          <w:szCs w:val="18"/>
        </w:rPr>
      </w:pPr>
      <w:r>
        <w:rPr>
          <w:color w:val="000000"/>
          <w:sz w:val="18"/>
          <w:szCs w:val="18"/>
        </w:rPr>
        <w:t>Water and lighting</w:t>
      </w:r>
    </w:p>
    <w:p>
      <w:pPr>
        <w:pStyle w:val="Normal"/>
        <w:numPr>
          <w:ilvl w:val="0"/>
          <w:numId w:val="57"/>
        </w:numPr>
        <w:tabs>
          <w:tab w:val="clear" w:pos="720"/>
          <w:tab w:val="left" w:pos="2160" w:leader="none"/>
        </w:tabs>
        <w:ind w:hanging="720" w:start="2160" w:end="0"/>
        <w:jc w:val="both"/>
        <w:rPr>
          <w:color w:val="000000"/>
          <w:sz w:val="18"/>
          <w:szCs w:val="18"/>
        </w:rPr>
      </w:pPr>
      <w:r>
        <w:rPr>
          <w:color w:val="000000"/>
          <w:sz w:val="18"/>
          <w:szCs w:val="18"/>
        </w:rPr>
        <w:t>Cleaning up during the progress and for delivery.</w:t>
      </w:r>
    </w:p>
    <w:p>
      <w:pPr>
        <w:pStyle w:val="Normal"/>
        <w:numPr>
          <w:ilvl w:val="0"/>
          <w:numId w:val="57"/>
        </w:numPr>
        <w:tabs>
          <w:tab w:val="clear" w:pos="720"/>
          <w:tab w:val="left" w:pos="2160" w:leader="none"/>
        </w:tabs>
        <w:ind w:hanging="720" w:start="2160" w:end="0"/>
        <w:jc w:val="both"/>
        <w:rPr>
          <w:color w:val="000000"/>
          <w:sz w:val="18"/>
          <w:szCs w:val="18"/>
        </w:rPr>
      </w:pPr>
      <w:r>
        <w:rPr>
          <w:color w:val="000000"/>
          <w:sz w:val="18"/>
          <w:szCs w:val="18"/>
        </w:rPr>
        <w:t>Accidents</w:t>
      </w:r>
    </w:p>
    <w:p>
      <w:pPr>
        <w:pStyle w:val="Normal"/>
        <w:numPr>
          <w:ilvl w:val="0"/>
          <w:numId w:val="57"/>
        </w:numPr>
        <w:tabs>
          <w:tab w:val="clear" w:pos="720"/>
          <w:tab w:val="left" w:pos="2160" w:leader="none"/>
        </w:tabs>
        <w:ind w:hanging="720" w:start="2160" w:end="0"/>
        <w:jc w:val="both"/>
        <w:rPr>
          <w:color w:val="000000"/>
          <w:sz w:val="18"/>
          <w:szCs w:val="18"/>
        </w:rPr>
      </w:pPr>
      <w:r>
        <w:rPr>
          <w:color w:val="000000"/>
          <w:sz w:val="18"/>
          <w:szCs w:val="18"/>
        </w:rPr>
        <w:t>Delays</w:t>
      </w:r>
    </w:p>
    <w:p>
      <w:pPr>
        <w:pStyle w:val="Normal"/>
        <w:numPr>
          <w:ilvl w:val="0"/>
          <w:numId w:val="57"/>
        </w:numPr>
        <w:tabs>
          <w:tab w:val="clear" w:pos="720"/>
          <w:tab w:val="left" w:pos="2160" w:leader="none"/>
        </w:tabs>
        <w:ind w:hanging="720" w:start="2160" w:end="0"/>
        <w:jc w:val="both"/>
        <w:rPr>
          <w:color w:val="000000"/>
          <w:sz w:val="18"/>
          <w:szCs w:val="18"/>
        </w:rPr>
      </w:pPr>
      <w:r>
        <w:rPr>
          <w:color w:val="000000"/>
          <w:sz w:val="18"/>
          <w:szCs w:val="18"/>
        </w:rPr>
        <w:t>Particulars of payments.</w:t>
      </w:r>
    </w:p>
    <w:p>
      <w:pPr>
        <w:pStyle w:val="Normal"/>
        <w:ind w:start="720" w:end="0"/>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The contractor should closely peruse all the specification clauses, which govern the overall tender percentage he is tendering.</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defect liability period of contract in terms of GO Ms No: 8, T(R&amp;B) department dated: 8.1.2003 is twenty four months.</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estimate rates for items shown in the Schedule “A” include all construction materials.  No escalation in rates will be paid unless specified in the tender document.  The tenderer has to quote an overall tender percentage considering all the aspects of the tender to complete the finished item of work as per the APSS /  B.I.S. specifications, the special specifications appended, Drawings etc.</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If there is any contradiction between APSS / B.I.S. specifications, listed and detailed technical specifications, the latter shall prevail.</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In case of a job for which specifications are not available with the Schedule or in APSS /  B.I.S. code and are required to be prescribed, such work shall be carried out in accordance with the written instructions of the Engineer-in-charge.</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contractor should use the excavated useful soils and stone for construction purpose.  Soils used for construction either for homogeneous section in hearting or in casing zone based on the suitability will be at free of cost and the cost of stone used for construction purpose will be recovered from the contractor’s bill.</w:t>
      </w:r>
    </w:p>
    <w:p>
      <w:pPr>
        <w:pStyle w:val="Normal"/>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The contractor should quote his tender percentage keeping in view of the above aspects.</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Additions and alternations by the Tenderer in the Schedule of quantities will disqualify the tender.</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In the case of discrepancies between the written description of the item in the Schedule “A” and the detailed description in the specification of the same item, the latter shall be adopted.</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Unit rates noted below are those governing payment of extras or deductions for omissions according to the conditions or the contract as set-forth in the preliminary specifications of the A.P. standard specifications and other conditions of specification of this contract.</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It is to be expressly understood that the measured work is to be taken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works connected herewith.  The Percentage Excess or less on ECV quoted are for works in situ and complete in every respect.</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For all items of work in excess of the quantities indicated the rates payable for such excess quantities will be tendered rates i.e., estimate rates plus or minus tender percentage.</w:t>
      </w:r>
    </w:p>
    <w:p>
      <w:pPr>
        <w:pStyle w:val="Normal"/>
        <w:numPr>
          <w:ilvl w:val="0"/>
          <w:numId w:val="76"/>
        </w:numPr>
        <w:jc w:val="both"/>
        <w:rPr>
          <w:color w:val="000000"/>
          <w:sz w:val="18"/>
          <w:szCs w:val="18"/>
        </w:rPr>
      </w:pPr>
      <w:r>
        <w:rPr>
          <w:color w:val="000000"/>
          <w:sz w:val="18"/>
          <w:szCs w:val="18"/>
        </w:rPr>
        <w:t>For all items of work, intermediate payment will be made provisionally as per relevant clause.  Full-accepted agreement rates will be paid only after all the items of works are completed.</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color w:val="000000"/>
          <w:sz w:val="18"/>
          <w:szCs w:val="18"/>
        </w:rPr>
        <w:t>The contractor is bound to execute all supplemental works that are found essential incidental and inevitable during execution of main work.</w:t>
      </w:r>
    </w:p>
    <w:p>
      <w:pPr>
        <w:pStyle w:val="Normal"/>
        <w:numPr>
          <w:ilvl w:val="0"/>
          <w:numId w:val="76"/>
        </w:numPr>
        <w:jc w:val="both"/>
        <w:rPr>
          <w:color w:val="000000"/>
          <w:sz w:val="18"/>
          <w:szCs w:val="18"/>
        </w:rPr>
      </w:pPr>
      <w:r>
        <w:rPr>
          <w:color w:val="000000"/>
          <w:sz w:val="18"/>
          <w:szCs w:val="18"/>
        </w:rPr>
        <w:t>The payment of rates for supplement items of work will be regulated as under.</w:t>
      </w:r>
    </w:p>
    <w:p>
      <w:pPr>
        <w:pStyle w:val="Normal"/>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Supplemental items directly deductible from similar items in the original agreement.</w:t>
      </w:r>
    </w:p>
    <w:p>
      <w:pPr>
        <w:pStyle w:val="Normal"/>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The rates shall be derived by adding to or subtracting from the agreement rate of such similar item the cost of the difference in the quantity of materials labour between the new items and similar items in the agreement worked out with reference to the schedule of rates adopted in the sanctioned estimate with which the tenders are compared.</w:t>
      </w:r>
    </w:p>
    <w:p>
      <w:pPr>
        <w:pStyle w:val="Normal"/>
        <w:numPr>
          <w:ilvl w:val="0"/>
          <w:numId w:val="10"/>
        </w:numPr>
        <w:tabs>
          <w:tab w:val="clear" w:pos="720"/>
          <w:tab w:val="left" w:pos="1440" w:leader="none"/>
        </w:tabs>
        <w:ind w:hanging="720" w:start="1440" w:end="0"/>
        <w:jc w:val="both"/>
        <w:rPr>
          <w:color w:val="000000"/>
          <w:sz w:val="18"/>
          <w:szCs w:val="18"/>
        </w:rPr>
      </w:pPr>
      <w:r>
        <w:rPr>
          <w:color w:val="000000"/>
          <w:sz w:val="18"/>
          <w:szCs w:val="18"/>
        </w:rPr>
        <w:t>Similar items but the rates of which cannot be directly deducted from the original agreement.</w:t>
      </w:r>
    </w:p>
    <w:p>
      <w:pPr>
        <w:pStyle w:val="Normal"/>
        <w:numPr>
          <w:ilvl w:val="0"/>
          <w:numId w:val="10"/>
        </w:numPr>
        <w:tabs>
          <w:tab w:val="clear" w:pos="720"/>
          <w:tab w:val="left" w:pos="1440" w:leader="none"/>
        </w:tabs>
        <w:ind w:hanging="720" w:start="1440" w:end="0"/>
        <w:jc w:val="both"/>
        <w:rPr>
          <w:color w:val="000000"/>
          <w:sz w:val="18"/>
          <w:szCs w:val="18"/>
        </w:rPr>
      </w:pPr>
      <w:r>
        <w:rPr>
          <w:color w:val="000000"/>
          <w:sz w:val="18"/>
          <w:szCs w:val="18"/>
        </w:rPr>
        <w:t>Purely new items which do not correspond to any item in the agreement.</w:t>
      </w:r>
    </w:p>
    <w:p>
      <w:pPr>
        <w:pStyle w:val="Normal"/>
        <w:jc w:val="both"/>
        <w:rPr>
          <w:color w:val="000000"/>
          <w:sz w:val="18"/>
          <w:szCs w:val="18"/>
        </w:rPr>
      </w:pPr>
      <w:r>
        <w:rPr>
          <w:color w:val="000000"/>
          <w:sz w:val="18"/>
          <w:szCs w:val="18"/>
        </w:rPr>
      </w:r>
    </w:p>
    <w:p>
      <w:pPr>
        <w:pStyle w:val="Normal"/>
        <w:ind w:start="720" w:end="0"/>
        <w:jc w:val="both"/>
        <w:rPr>
          <w:color w:val="000000"/>
          <w:sz w:val="18"/>
          <w:szCs w:val="18"/>
        </w:rPr>
      </w:pPr>
      <w:r>
        <w:rPr>
          <w:color w:val="000000"/>
          <w:sz w:val="18"/>
          <w:szCs w:val="18"/>
        </w:rPr>
        <w:t>The rate of all such items shall be estimated rates plus or minus overall tender percentage.</w:t>
      </w:r>
    </w:p>
    <w:p>
      <w:pPr>
        <w:pStyle w:val="Normal"/>
        <w:jc w:val="both"/>
        <w:rPr>
          <w:color w:val="000000"/>
          <w:sz w:val="18"/>
          <w:szCs w:val="18"/>
        </w:rPr>
      </w:pPr>
      <w:r>
        <w:rPr>
          <w:color w:val="000000"/>
          <w:sz w:val="18"/>
          <w:szCs w:val="18"/>
        </w:rPr>
      </w:r>
    </w:p>
    <w:p>
      <w:pPr>
        <w:pStyle w:val="Normal"/>
        <w:numPr>
          <w:ilvl w:val="0"/>
          <w:numId w:val="76"/>
        </w:numPr>
        <w:jc w:val="both"/>
        <w:rPr>
          <w:color w:val="000000"/>
          <w:sz w:val="18"/>
          <w:szCs w:val="18"/>
        </w:rPr>
      </w:pPr>
      <w:r>
        <w:rPr>
          <w:smallCaps/>
          <w:color w:val="000000"/>
          <w:sz w:val="18"/>
          <w:szCs w:val="18"/>
        </w:rPr>
        <w:t>Entrustment of Additional Items</w:t>
      </w:r>
      <w:r>
        <w:rPr>
          <w:color w:val="000000"/>
          <w:sz w:val="18"/>
          <w:szCs w:val="18"/>
        </w:rPr>
        <w:t>.</w:t>
      </w:r>
    </w:p>
    <w:p>
      <w:pPr>
        <w:pStyle w:val="Normal"/>
        <w:numPr>
          <w:ilvl w:val="0"/>
          <w:numId w:val="47"/>
        </w:numPr>
        <w:jc w:val="both"/>
        <w:rPr>
          <w:color w:val="000000"/>
          <w:sz w:val="18"/>
          <w:szCs w:val="18"/>
        </w:rPr>
      </w:pPr>
      <w:r>
        <w:rPr>
          <w:color w:val="000000"/>
          <w:sz w:val="18"/>
          <w:szCs w:val="18"/>
        </w:rPr>
        <w:t>Where ever additional items not contingent on the main work and outside the scope of original agreement are to be entrusted to the original contractor dispensing with tenders and if the value of such items exceeds the limits up to which the officer is empowered to entrust works initially to contractor without calling for tenders approval of next higher authority shall be obtained. Entrustment of all such items on nomination shall be rates not exceeding the estimate rates.</w:t>
      </w:r>
    </w:p>
    <w:p>
      <w:pPr>
        <w:pStyle w:val="Normal"/>
        <w:jc w:val="both"/>
        <w:rPr>
          <w:color w:val="000000"/>
          <w:sz w:val="18"/>
          <w:szCs w:val="18"/>
        </w:rPr>
      </w:pPr>
      <w:r>
        <w:rPr>
          <w:color w:val="000000"/>
          <w:sz w:val="18"/>
          <w:szCs w:val="18"/>
        </w:rPr>
      </w:r>
    </w:p>
    <w:p>
      <w:pPr>
        <w:pStyle w:val="Normal"/>
        <w:numPr>
          <w:ilvl w:val="0"/>
          <w:numId w:val="47"/>
        </w:numPr>
        <w:jc w:val="both"/>
        <w:rPr>
          <w:color w:val="000000"/>
          <w:sz w:val="18"/>
          <w:szCs w:val="18"/>
        </w:rPr>
      </w:pPr>
      <w:r>
        <w:rPr>
          <w:color w:val="000000"/>
          <w:sz w:val="18"/>
          <w:szCs w:val="18"/>
        </w:rPr>
        <w:t>Entrustment of supplement items contingent on the main work will be authorized by the officers up to the monetary limits up to which they themselves are competent to accept items in the original agreement so long as the total amounts up to which they are competent to accept in an original agreement rates for such items shall be worked in accordance with the procedure prescribed in GO Ms.No.1493 PWD, dated:25.10.1971 and as amended in Govt. Memo number 544 cod 72-22 dt:6.7.1973.</w:t>
      </w:r>
    </w:p>
    <w:p>
      <w:pPr>
        <w:pStyle w:val="Normal"/>
        <w:jc w:val="both"/>
        <w:rPr>
          <w:color w:val="000000"/>
          <w:sz w:val="18"/>
          <w:szCs w:val="18"/>
        </w:rPr>
      </w:pPr>
      <w:r>
        <w:rPr>
          <w:color w:val="000000"/>
          <w:sz w:val="18"/>
          <w:szCs w:val="18"/>
        </w:rPr>
      </w:r>
    </w:p>
    <w:p>
      <w:pPr>
        <w:pStyle w:val="Normal"/>
        <w:numPr>
          <w:ilvl w:val="0"/>
          <w:numId w:val="47"/>
        </w:numPr>
        <w:jc w:val="both"/>
        <w:rPr>
          <w:color w:val="000000"/>
          <w:sz w:val="18"/>
          <w:szCs w:val="18"/>
        </w:rPr>
      </w:pPr>
      <w:r>
        <w:rPr>
          <w:color w:val="000000"/>
          <w:sz w:val="18"/>
          <w:szCs w:val="18"/>
        </w:rPr>
        <w:t>Entrustment of either the additional supplemental items shall be further subject to the provisions under para 176(b) of APWD Code Viz., the items shall not be ordered by an officer on his own responsibility if the revised estimate or deviation statement providing for the same requires the sanction of higher authority.</w:t>
      </w:r>
    </w:p>
    <w:p>
      <w:pPr>
        <w:pStyle w:val="Normal"/>
        <w:jc w:val="both"/>
        <w:rPr>
          <w:color w:val="000000"/>
          <w:sz w:val="18"/>
          <w:szCs w:val="18"/>
        </w:rPr>
      </w:pPr>
      <w:r>
        <w:rPr>
          <w:color w:val="000000"/>
          <w:sz w:val="18"/>
          <w:szCs w:val="18"/>
        </w:rPr>
      </w:r>
    </w:p>
    <w:p>
      <w:pPr>
        <w:pStyle w:val="Normal"/>
        <w:ind w:hanging="720" w:start="720" w:end="0"/>
        <w:jc w:val="both"/>
        <w:rPr>
          <w:color w:val="000000"/>
          <w:sz w:val="18"/>
          <w:szCs w:val="18"/>
        </w:rPr>
      </w:pPr>
      <w:r>
        <w:rPr>
          <w:b/>
          <w:color w:val="000000"/>
          <w:sz w:val="18"/>
          <w:szCs w:val="18"/>
          <w:u w:val="single"/>
        </w:rPr>
        <w:t>Note:</w:t>
      </w:r>
      <w:r>
        <w:rPr>
          <w:color w:val="000000"/>
          <w:sz w:val="18"/>
          <w:szCs w:val="18"/>
        </w:rPr>
        <w:tab/>
        <w:t>It may be noted that the term estimate rate used above means the rate in the sanctioned estimate with which the tender’s compared or if no such rate is available in the estimate the rate derived will be with reference to the schedule of rates adopted in the sanctioned estimate with which tenders are compared.</w:t>
      </w:r>
    </w:p>
    <w:p>
      <w:pPr>
        <w:pStyle w:val="Normal"/>
        <w:ind w:hanging="720" w:start="720" w:end="0"/>
        <w:jc w:val="both"/>
        <w:rPr>
          <w:color w:val="000000"/>
          <w:sz w:val="18"/>
          <w:szCs w:val="18"/>
        </w:rPr>
      </w:pPr>
      <w:r>
        <w:rPr>
          <w:color w:val="000000"/>
          <w:sz w:val="18"/>
          <w:szCs w:val="18"/>
        </w:rPr>
      </w:r>
    </w:p>
    <w:p>
      <w:pPr>
        <w:pStyle w:val="Normal"/>
        <w:ind w:hanging="720" w:start="720" w:end="0"/>
        <w:jc w:val="both"/>
        <w:rPr>
          <w:color w:val="000000"/>
          <w:sz w:val="18"/>
          <w:szCs w:val="18"/>
        </w:rPr>
      </w:pPr>
      <w:r>
        <w:rPr>
          <w:color w:val="000000"/>
          <w:sz w:val="18"/>
          <w:szCs w:val="18"/>
        </w:rPr>
      </w:r>
    </w:p>
    <w:p>
      <w:pPr>
        <w:pStyle w:val="Normal"/>
        <w:ind w:hanging="720" w:start="720" w:end="0"/>
        <w:jc w:val="both"/>
        <w:rPr>
          <w:color w:val="000000"/>
          <w:sz w:val="18"/>
          <w:szCs w:val="18"/>
        </w:rPr>
      </w:pPr>
      <w:r>
        <w:rPr>
          <w:color w:val="000000"/>
          <w:sz w:val="18"/>
          <w:szCs w:val="18"/>
        </w:rPr>
      </w:r>
    </w:p>
    <w:p>
      <w:pPr>
        <w:pStyle w:val="Normal"/>
        <w:ind w:hanging="720" w:start="720" w:end="0"/>
        <w:jc w:val="both"/>
        <w:rPr>
          <w:color w:val="000000"/>
          <w:sz w:val="18"/>
          <w:szCs w:val="18"/>
        </w:rPr>
      </w:pPr>
      <w:r>
        <w:rPr>
          <w:color w:val="000000"/>
          <w:sz w:val="18"/>
          <w:szCs w:val="18"/>
        </w:rPr>
      </w:r>
    </w:p>
    <w:p>
      <w:pPr>
        <w:pStyle w:val="Normal"/>
        <w:ind w:hanging="720" w:start="720" w:end="0"/>
        <w:jc w:val="both"/>
        <w:rPr>
          <w:color w:val="000000"/>
          <w:sz w:val="18"/>
          <w:szCs w:val="18"/>
        </w:rPr>
      </w:pPr>
      <w:r>
        <w:rPr>
          <w:color w:val="000000"/>
          <w:sz w:val="18"/>
          <w:szCs w:val="18"/>
        </w:rPr>
      </w:r>
    </w:p>
    <w:p>
      <w:pPr>
        <w:pStyle w:val="Normal"/>
        <w:ind w:hanging="720" w:start="720" w:end="0"/>
        <w:jc w:val="both"/>
        <w:rPr>
          <w:color w:val="000000"/>
          <w:sz w:val="18"/>
          <w:szCs w:val="18"/>
        </w:rPr>
      </w:pPr>
      <w:r>
        <w:rPr>
          <w:color w:val="000000"/>
          <w:sz w:val="18"/>
          <w:szCs w:val="18"/>
        </w:rPr>
      </w:r>
    </w:p>
    <w:p>
      <w:pPr>
        <w:pStyle w:val="Normal"/>
        <w:tabs>
          <w:tab w:val="clear" w:pos="720"/>
          <w:tab w:val="left" w:pos="3510" w:leader="none"/>
        </w:tabs>
        <w:jc w:val="both"/>
        <w:rPr>
          <w:color w:val="000000"/>
          <w:sz w:val="18"/>
          <w:szCs w:val="18"/>
        </w:rPr>
      </w:pPr>
      <w:r>
        <w:rPr>
          <w:color w:val="000000"/>
          <w:sz w:val="18"/>
          <w:szCs w:val="18"/>
        </w:rPr>
        <w:tab/>
      </w:r>
    </w:p>
    <w:p>
      <w:pPr>
        <w:pStyle w:val="Normal"/>
        <w:jc w:val="center"/>
        <w:rPr>
          <w:b/>
          <w:color w:val="000000"/>
          <w:sz w:val="26"/>
          <w:szCs w:val="26"/>
          <w:u w:val="single"/>
        </w:rPr>
      </w:pPr>
      <w:r>
        <w:rPr>
          <w:b/>
          <w:color w:val="000000"/>
          <w:sz w:val="26"/>
          <w:szCs w:val="26"/>
          <w:u w:val="single"/>
        </w:rPr>
        <w:t>BILL OF QUANTITIES</w:t>
      </w:r>
    </w:p>
    <w:p>
      <w:pPr>
        <w:pStyle w:val="Normal"/>
        <w:jc w:val="center"/>
        <w:rPr>
          <w:color w:val="000000"/>
          <w:sz w:val="26"/>
          <w:szCs w:val="26"/>
          <w:u w:val="single"/>
        </w:rPr>
      </w:pPr>
      <w:r>
        <w:rPr>
          <w:color w:val="000000"/>
          <w:sz w:val="26"/>
          <w:szCs w:val="26"/>
          <w:u w:val="single"/>
        </w:rPr>
        <w:t>[Part-I ]</w:t>
      </w:r>
    </w:p>
    <w:p>
      <w:pPr>
        <w:pStyle w:val="Normal"/>
        <w:jc w:val="center"/>
        <w:rPr>
          <w:b/>
          <w:color w:val="000000"/>
          <w:sz w:val="18"/>
          <w:szCs w:val="18"/>
          <w:u w:val="single"/>
        </w:rPr>
      </w:pPr>
      <w:r>
        <w:rPr>
          <w:b/>
          <w:color w:val="000000"/>
          <w:sz w:val="18"/>
          <w:szCs w:val="18"/>
          <w:u w:val="single"/>
        </w:rPr>
      </w:r>
    </w:p>
    <w:p>
      <w:pPr>
        <w:pStyle w:val="Normal"/>
        <w:ind w:hanging="2220" w:start="2220" w:end="0"/>
        <w:jc w:val="both"/>
        <w:rPr>
          <w:color w:val="000000"/>
          <w:sz w:val="18"/>
          <w:szCs w:val="18"/>
        </w:rPr>
      </w:pPr>
      <w:r>
        <w:rPr>
          <w:b/>
          <w:color w:val="000000"/>
          <w:sz w:val="18"/>
          <w:szCs w:val="18"/>
          <w:u w:val="single"/>
        </w:rPr>
      </w:r>
    </w:p>
    <w:tbl>
      <w:tblPr>
        <w:tblW w:w="9000" w:type="dxa"/>
        <w:jc w:val="start"/>
        <w:tblInd w:w="198" w:type="dxa"/>
        <w:tblLayout w:type="fixed"/>
        <w:tblCellMar>
          <w:top w:w="0" w:type="dxa"/>
          <w:start w:w="108" w:type="dxa"/>
          <w:bottom w:w="0" w:type="dxa"/>
          <w:end w:w="108" w:type="dxa"/>
        </w:tblCellMar>
      </w:tblPr>
      <w:tblGrid>
        <w:gridCol w:w="468"/>
        <w:gridCol w:w="1710"/>
        <w:gridCol w:w="1800"/>
        <w:gridCol w:w="1418"/>
        <w:gridCol w:w="992"/>
        <w:gridCol w:w="1276"/>
        <w:gridCol w:w="1336"/>
      </w:tblGrid>
      <w:tr>
        <w:trPr>
          <w:trHeight w:val="755" w:hRule="atLeast"/>
          <w:cantSplit/>
        </w:trPr>
        <w:tc>
          <w:tcPr>
            <w:tcW w:w="468" w:type="dxa"/>
            <w:tcBorders>
              <w:top w:val="single" w:sz="4" w:space="0" w:color="000000"/>
              <w:start w:val="single" w:sz="4" w:space="0" w:color="000000"/>
              <w:bottom w:val="single" w:sz="4" w:space="0" w:color="000000"/>
              <w:end w:val="single" w:sz="4" w:space="0" w:color="000000"/>
            </w:tcBorders>
            <w:vAlign w:val="center"/>
          </w:tcPr>
          <w:p>
            <w:pPr>
              <w:pStyle w:val="Normal"/>
              <w:ind w:end="-108"/>
              <w:jc w:val="both"/>
              <w:rPr>
                <w:b/>
                <w:color w:val="000000"/>
                <w:sz w:val="18"/>
                <w:szCs w:val="18"/>
              </w:rPr>
            </w:pPr>
            <w:r>
              <w:rPr>
                <w:b/>
                <w:color w:val="000000"/>
                <w:sz w:val="18"/>
                <w:szCs w:val="18"/>
              </w:rPr>
              <w:t>Sl. No</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color w:val="000000"/>
                <w:sz w:val="18"/>
                <w:szCs w:val="18"/>
              </w:rPr>
            </w:pPr>
            <w:r>
              <w:rPr>
                <w:b/>
                <w:color w:val="000000"/>
                <w:sz w:val="18"/>
                <w:szCs w:val="18"/>
              </w:rPr>
              <w:t>Approximate quantity</w:t>
            </w:r>
          </w:p>
          <w:p>
            <w:pPr>
              <w:pStyle w:val="Normal"/>
              <w:jc w:val="center"/>
              <w:rPr>
                <w:b/>
                <w:color w:val="000000"/>
                <w:sz w:val="18"/>
                <w:szCs w:val="18"/>
              </w:rPr>
            </w:pPr>
            <w:r>
              <w:rPr>
                <w:b/>
                <w:color w:val="000000"/>
                <w:sz w:val="18"/>
                <w:szCs w:val="18"/>
              </w:rPr>
              <w:t>In figures/ words</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color w:val="000000"/>
                <w:sz w:val="18"/>
                <w:szCs w:val="18"/>
              </w:rPr>
            </w:pPr>
            <w:r>
              <w:rPr>
                <w:b/>
                <w:color w:val="000000"/>
                <w:sz w:val="18"/>
                <w:szCs w:val="18"/>
              </w:rPr>
              <w:t>Description of work</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ind w:start="-108" w:end="68"/>
              <w:jc w:val="center"/>
              <w:rPr>
                <w:b/>
                <w:color w:val="000000"/>
                <w:sz w:val="18"/>
                <w:szCs w:val="18"/>
              </w:rPr>
            </w:pPr>
            <w:r>
              <w:rPr>
                <w:b/>
                <w:color w:val="000000"/>
                <w:sz w:val="18"/>
                <w:szCs w:val="18"/>
              </w:rPr>
              <w:t xml:space="preserve">Specification No / APSS / BIS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color w:val="000000"/>
                <w:sz w:val="18"/>
                <w:szCs w:val="18"/>
              </w:rPr>
            </w:pPr>
            <w:r>
              <w:rPr>
                <w:b/>
                <w:color w:val="000000"/>
                <w:sz w:val="18"/>
                <w:szCs w:val="18"/>
              </w:rPr>
              <w:t>Unit</w:t>
            </w:r>
          </w:p>
          <w:p>
            <w:pPr>
              <w:pStyle w:val="Normal"/>
              <w:jc w:val="center"/>
              <w:rPr>
                <w:b/>
                <w:color w:val="000000"/>
                <w:sz w:val="18"/>
                <w:szCs w:val="18"/>
              </w:rPr>
            </w:pPr>
            <w:r>
              <w:rPr>
                <w:b/>
                <w:color w:val="000000"/>
                <w:sz w:val="18"/>
                <w:szCs w:val="18"/>
              </w:rPr>
              <w:t>In figures / words</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color w:val="000000"/>
                <w:sz w:val="18"/>
                <w:szCs w:val="18"/>
              </w:rPr>
            </w:pPr>
            <w:r>
              <w:rPr>
                <w:b/>
                <w:color w:val="000000"/>
                <w:sz w:val="18"/>
                <w:szCs w:val="18"/>
              </w:rPr>
              <w:t>Estimate Rate</w:t>
            </w:r>
          </w:p>
          <w:p>
            <w:pPr>
              <w:pStyle w:val="Normal"/>
              <w:jc w:val="center"/>
              <w:rPr>
                <w:b/>
                <w:color w:val="000000"/>
                <w:sz w:val="18"/>
                <w:szCs w:val="18"/>
              </w:rPr>
            </w:pPr>
            <w:r>
              <w:rPr>
                <w:b/>
                <w:color w:val="000000"/>
                <w:sz w:val="18"/>
                <w:szCs w:val="18"/>
              </w:rPr>
              <w:t>In figures / words</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color w:val="000000"/>
                <w:sz w:val="18"/>
                <w:szCs w:val="18"/>
              </w:rPr>
            </w:pPr>
            <w:r>
              <w:rPr>
                <w:b/>
                <w:color w:val="000000"/>
                <w:sz w:val="18"/>
                <w:szCs w:val="18"/>
              </w:rPr>
              <w:t>Amount in Rs.</w:t>
            </w:r>
          </w:p>
        </w:tc>
      </w:tr>
      <w:tr>
        <w:trPr>
          <w:trHeight w:val="764" w:hRule="atLeast"/>
          <w:cantSplit/>
        </w:trPr>
        <w:tc>
          <w:tcPr>
            <w:tcW w:w="4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color w:val="000000"/>
                <w:sz w:val="18"/>
                <w:szCs w:val="18"/>
              </w:rPr>
            </w:pPr>
            <w:r>
              <w:rPr>
                <w:b/>
                <w:color w:val="000000"/>
                <w:sz w:val="18"/>
                <w:szCs w:val="18"/>
                <w:u w:val="single"/>
              </w:rPr>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color w:val="000000"/>
                <w:sz w:val="18"/>
                <w:szCs w:val="18"/>
              </w:rPr>
            </w:pPr>
            <w:r>
              <w:rPr>
                <w:b/>
                <w:color w:val="000000"/>
                <w:sz w:val="18"/>
                <w:szCs w:val="18"/>
              </w:rPr>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color w:val="000000"/>
                <w:sz w:val="18"/>
                <w:szCs w:val="18"/>
              </w:rPr>
            </w:pPr>
            <w:r>
              <w:rPr>
                <w:b/>
                <w:color w:val="000000"/>
                <w:sz w:val="18"/>
                <w:szCs w:val="18"/>
              </w:rPr>
              <w:t>SEPARATE SHEETS ENCLOSED</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color w:val="000000"/>
                <w:sz w:val="18"/>
                <w:szCs w:val="18"/>
              </w:rPr>
            </w:pPr>
            <w:r>
              <w:rPr>
                <w:b/>
                <w:color w:val="000000"/>
                <w:sz w:val="18"/>
                <w:szCs w:val="18"/>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color w:val="000000"/>
                <w:sz w:val="18"/>
                <w:szCs w:val="18"/>
              </w:rPr>
            </w:pPr>
            <w:r>
              <w:rPr>
                <w:b/>
                <w:color w:val="000000"/>
                <w:sz w:val="18"/>
                <w:szCs w:val="18"/>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color w:val="000000"/>
                <w:sz w:val="18"/>
                <w:szCs w:val="18"/>
              </w:rPr>
            </w:pPr>
            <w:r>
              <w:rPr>
                <w:b/>
                <w:color w:val="000000"/>
                <w:sz w:val="18"/>
                <w:szCs w:val="18"/>
              </w:rPr>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tc>
      </w:tr>
    </w:tbl>
    <w:p>
      <w:pPr>
        <w:pStyle w:val="Normal"/>
        <w:rPr>
          <w:b/>
          <w:color w:val="000000"/>
          <w:sz w:val="18"/>
          <w:szCs w:val="18"/>
          <w:u w:val="single"/>
        </w:rPr>
      </w:pPr>
      <w:r>
        <w:rPr>
          <w:b/>
          <w:color w:val="000000"/>
          <w:sz w:val="18"/>
          <w:szCs w:val="18"/>
          <w:u w:val="single"/>
        </w:rPr>
      </w:r>
    </w:p>
    <w:p>
      <w:pPr>
        <w:pStyle w:val="Normal"/>
        <w:tabs>
          <w:tab w:val="clear" w:pos="720"/>
          <w:tab w:val="left" w:pos="5595" w:leader="none"/>
        </w:tabs>
        <w:jc w:val="center"/>
        <w:rPr>
          <w:color w:val="000000"/>
          <w:sz w:val="18"/>
          <w:szCs w:val="18"/>
          <w:u w:val="single"/>
        </w:rPr>
      </w:pPr>
      <w:r>
        <w:rPr>
          <w:color w:val="000000"/>
          <w:sz w:val="18"/>
          <w:szCs w:val="18"/>
          <w:u w:val="single"/>
        </w:rPr>
        <w:t>Part-II</w:t>
      </w:r>
    </w:p>
    <w:p>
      <w:pPr>
        <w:pStyle w:val="Normal"/>
        <w:tabs>
          <w:tab w:val="clear" w:pos="720"/>
          <w:tab w:val="left" w:pos="5595" w:leader="none"/>
        </w:tabs>
        <w:jc w:val="center"/>
        <w:rPr>
          <w:color w:val="000000"/>
          <w:sz w:val="18"/>
          <w:szCs w:val="18"/>
          <w:u w:val="single"/>
        </w:rPr>
      </w:pPr>
      <w:r>
        <w:rPr>
          <w:color w:val="000000"/>
          <w:sz w:val="18"/>
          <w:szCs w:val="18"/>
          <w:u w:val="single"/>
        </w:rPr>
      </w:r>
    </w:p>
    <w:p>
      <w:pPr>
        <w:pStyle w:val="Normal"/>
        <w:jc w:val="both"/>
        <w:rPr>
          <w:color w:val="000000"/>
          <w:sz w:val="18"/>
          <w:szCs w:val="18"/>
        </w:rPr>
      </w:pPr>
      <w:r>
        <w:rPr>
          <w:color w:val="000000"/>
          <w:sz w:val="18"/>
          <w:szCs w:val="18"/>
          <w:u w:val="single"/>
        </w:rPr>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 xml:space="preserve"> “</w:t>
      </w:r>
      <w:r>
        <w:rPr>
          <w:color w:val="000000"/>
          <w:sz w:val="18"/>
          <w:szCs w:val="18"/>
        </w:rPr>
        <w:t xml:space="preserve">The rates mentioned in “BOQ” (Schedule – “A”) are including overhead charges and contractors profit but excluding GST charges. The overhead charges include engaging technical persons by the contractor and work insurance. Hence, the contractor quoted rates is inclusive of engaging technical persons and work insurance and no reimbursement for these will be made separately”.  </w:t>
      </w:r>
    </w:p>
    <w:p>
      <w:pPr>
        <w:pStyle w:val="Normal"/>
        <w:jc w:val="center"/>
        <w:rPr>
          <w:bCs/>
          <w:color w:val="000000"/>
          <w:sz w:val="18"/>
          <w:szCs w:val="18"/>
          <w:u w:val="single"/>
        </w:rPr>
      </w:pPr>
      <w:r>
        <w:rPr>
          <w:bCs/>
          <w:color w:val="000000"/>
          <w:sz w:val="18"/>
          <w:szCs w:val="18"/>
          <w:u w:val="single"/>
        </w:rPr>
        <w:t>PRICE BID</w:t>
      </w:r>
    </w:p>
    <w:p>
      <w:pPr>
        <w:pStyle w:val="Normal"/>
        <w:jc w:val="center"/>
        <w:rPr>
          <w:bCs/>
          <w:color w:val="000000"/>
          <w:sz w:val="18"/>
          <w:szCs w:val="18"/>
        </w:rPr>
      </w:pPr>
      <w:r>
        <w:rPr/>
        <w:t>[To be placed in the cover -‘B’]</w:t>
      </w:r>
    </w:p>
    <w:tbl>
      <w:tblPr>
        <w:tblW w:w="6742" w:type="dxa"/>
        <w:jc w:val="center"/>
        <w:tblInd w:w="0" w:type="dxa"/>
        <w:tblLayout w:type="fixed"/>
        <w:tblCellMar>
          <w:top w:w="0" w:type="dxa"/>
          <w:start w:w="108" w:type="dxa"/>
          <w:bottom w:w="0" w:type="dxa"/>
          <w:end w:w="108" w:type="dxa"/>
        </w:tblCellMar>
      </w:tblPr>
      <w:tblGrid>
        <w:gridCol w:w="763"/>
        <w:gridCol w:w="3261"/>
        <w:gridCol w:w="378"/>
        <w:gridCol w:w="2340"/>
      </w:tblGrid>
      <w:tr>
        <w:trPr/>
        <w:tc>
          <w:tcPr>
            <w:tcW w:w="763" w:type="dxa"/>
            <w:tcBorders/>
            <w:vAlign w:val="center"/>
          </w:tcPr>
          <w:p>
            <w:pPr>
              <w:pStyle w:val="NoSpacing"/>
              <w:spacing w:lineRule="atLeast" w:line="20" w:before="0" w:after="0"/>
              <w:contextualSpacing/>
              <w:rPr>
                <w:sz w:val="22"/>
                <w:szCs w:val="22"/>
              </w:rPr>
            </w:pPr>
            <w:r>
              <w:rPr>
                <w:sz w:val="22"/>
                <w:szCs w:val="22"/>
              </w:rPr>
              <w:t>(i)</w:t>
            </w:r>
          </w:p>
        </w:tc>
        <w:tc>
          <w:tcPr>
            <w:tcW w:w="3261" w:type="dxa"/>
            <w:tcBorders/>
            <w:vAlign w:val="bottom"/>
          </w:tcPr>
          <w:p>
            <w:pPr>
              <w:pStyle w:val="NoSpacing"/>
              <w:spacing w:lineRule="atLeast" w:line="20" w:before="0" w:after="0"/>
              <w:contextualSpacing/>
              <w:rPr>
                <w:sz w:val="22"/>
                <w:szCs w:val="22"/>
              </w:rPr>
            </w:pPr>
            <w:r>
              <w:rPr>
                <w:sz w:val="22"/>
                <w:szCs w:val="22"/>
              </w:rPr>
              <w:t>Add 18% for GST</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vAlign w:val="center"/>
          </w:tcPr>
          <w:p>
            <w:pPr>
              <w:pStyle w:val="NoSpacing"/>
              <w:spacing w:lineRule="atLeast" w:line="20" w:before="0" w:after="0"/>
              <w:contextualSpacing/>
              <w:rPr>
                <w:sz w:val="22"/>
                <w:szCs w:val="22"/>
              </w:rPr>
            </w:pPr>
            <w:r>
              <w:rPr>
                <w:sz w:val="22"/>
                <w:szCs w:val="22"/>
              </w:rPr>
              <w:t>As Per Estimate</w:t>
            </w:r>
          </w:p>
        </w:tc>
      </w:tr>
      <w:tr>
        <w:trPr/>
        <w:tc>
          <w:tcPr>
            <w:tcW w:w="763" w:type="dxa"/>
            <w:tcBorders/>
            <w:vAlign w:val="center"/>
          </w:tcPr>
          <w:p>
            <w:pPr>
              <w:pStyle w:val="NoSpacing"/>
              <w:spacing w:lineRule="atLeast" w:line="20" w:before="0" w:after="0"/>
              <w:contextualSpacing/>
              <w:rPr>
                <w:sz w:val="22"/>
                <w:szCs w:val="22"/>
              </w:rPr>
            </w:pPr>
            <w:r>
              <w:rPr>
                <w:sz w:val="22"/>
                <w:szCs w:val="22"/>
              </w:rPr>
              <w:t>(ii)</w:t>
            </w:r>
          </w:p>
        </w:tc>
        <w:tc>
          <w:tcPr>
            <w:tcW w:w="3261" w:type="dxa"/>
            <w:tcBorders/>
            <w:vAlign w:val="center"/>
          </w:tcPr>
          <w:p>
            <w:pPr>
              <w:pStyle w:val="NoSpacing"/>
              <w:spacing w:lineRule="atLeast" w:line="20" w:before="0" w:after="0"/>
              <w:contextualSpacing/>
              <w:rPr>
                <w:sz w:val="22"/>
                <w:szCs w:val="22"/>
              </w:rPr>
            </w:pPr>
            <w:r>
              <w:rPr>
                <w:sz w:val="22"/>
                <w:szCs w:val="22"/>
              </w:rPr>
              <w:t>Add Labour Cess @ 1%</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r>
        <w:trPr/>
        <w:tc>
          <w:tcPr>
            <w:tcW w:w="763" w:type="dxa"/>
            <w:tcBorders/>
            <w:vAlign w:val="center"/>
          </w:tcPr>
          <w:p>
            <w:pPr>
              <w:pStyle w:val="NoSpacing"/>
              <w:spacing w:lineRule="atLeast" w:line="20" w:before="0" w:after="0"/>
              <w:contextualSpacing/>
              <w:rPr>
                <w:sz w:val="22"/>
                <w:szCs w:val="22"/>
              </w:rPr>
            </w:pPr>
            <w:r>
              <w:rPr>
                <w:sz w:val="22"/>
                <w:szCs w:val="22"/>
              </w:rPr>
              <w:t>(iii)</w:t>
            </w:r>
          </w:p>
        </w:tc>
        <w:tc>
          <w:tcPr>
            <w:tcW w:w="3261" w:type="dxa"/>
            <w:tcBorders/>
            <w:vAlign w:val="center"/>
          </w:tcPr>
          <w:p>
            <w:pPr>
              <w:pStyle w:val="NoSpacing"/>
              <w:spacing w:lineRule="atLeast" w:line="20" w:before="0" w:after="0"/>
              <w:contextualSpacing/>
              <w:rPr>
                <w:sz w:val="22"/>
                <w:szCs w:val="22"/>
              </w:rPr>
            </w:pPr>
            <w:r>
              <w:rPr>
                <w:sz w:val="22"/>
                <w:szCs w:val="22"/>
              </w:rPr>
              <w:t>Add Nac @ 0.1%</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r>
        <w:trPr>
          <w:trHeight w:val="179" w:hRule="atLeast"/>
        </w:trPr>
        <w:tc>
          <w:tcPr>
            <w:tcW w:w="763" w:type="dxa"/>
            <w:tcBorders/>
            <w:vAlign w:val="center"/>
          </w:tcPr>
          <w:p>
            <w:pPr>
              <w:pStyle w:val="NoSpacing"/>
              <w:spacing w:lineRule="atLeast" w:line="20" w:before="0" w:after="0"/>
              <w:contextualSpacing/>
              <w:rPr>
                <w:sz w:val="22"/>
                <w:szCs w:val="22"/>
              </w:rPr>
            </w:pPr>
            <w:r>
              <w:rPr>
                <w:sz w:val="22"/>
                <w:szCs w:val="22"/>
              </w:rPr>
              <w:t>(iv)</w:t>
            </w:r>
          </w:p>
        </w:tc>
        <w:tc>
          <w:tcPr>
            <w:tcW w:w="3261" w:type="dxa"/>
            <w:tcBorders/>
            <w:vAlign w:val="center"/>
          </w:tcPr>
          <w:p>
            <w:pPr>
              <w:pStyle w:val="NoSpacing"/>
              <w:spacing w:lineRule="atLeast" w:line="20" w:before="0" w:after="0"/>
              <w:contextualSpacing/>
              <w:rPr>
                <w:sz w:val="22"/>
                <w:szCs w:val="22"/>
              </w:rPr>
            </w:pPr>
            <w:r>
              <w:rPr>
                <w:sz w:val="22"/>
                <w:szCs w:val="22"/>
              </w:rPr>
              <w:t>Add QC @1%</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r>
        <w:trPr>
          <w:trHeight w:val="179" w:hRule="atLeast"/>
        </w:trPr>
        <w:tc>
          <w:tcPr>
            <w:tcW w:w="763" w:type="dxa"/>
            <w:tcBorders/>
            <w:vAlign w:val="center"/>
          </w:tcPr>
          <w:p>
            <w:pPr>
              <w:pStyle w:val="NoSpacing"/>
              <w:spacing w:lineRule="atLeast" w:line="20" w:before="0" w:after="0"/>
              <w:contextualSpacing/>
              <w:rPr>
                <w:sz w:val="22"/>
                <w:szCs w:val="22"/>
              </w:rPr>
            </w:pPr>
            <w:r>
              <w:rPr>
                <w:sz w:val="22"/>
                <w:szCs w:val="22"/>
              </w:rPr>
              <w:t>(v)</w:t>
            </w:r>
          </w:p>
        </w:tc>
        <w:tc>
          <w:tcPr>
            <w:tcW w:w="3261" w:type="dxa"/>
            <w:tcBorders/>
            <w:vAlign w:val="center"/>
          </w:tcPr>
          <w:p>
            <w:pPr>
              <w:pStyle w:val="NoSpacing"/>
              <w:spacing w:lineRule="atLeast" w:line="20" w:before="0" w:after="0"/>
              <w:contextualSpacing/>
              <w:rPr>
                <w:sz w:val="22"/>
                <w:szCs w:val="22"/>
              </w:rPr>
            </w:pPr>
            <w:r>
              <w:rPr>
                <w:sz w:val="22"/>
                <w:szCs w:val="22"/>
              </w:rPr>
              <w:t xml:space="preserve">Add Seinorage charges </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r>
        <w:trPr>
          <w:trHeight w:val="179" w:hRule="atLeast"/>
        </w:trPr>
        <w:tc>
          <w:tcPr>
            <w:tcW w:w="763" w:type="dxa"/>
            <w:tcBorders/>
            <w:vAlign w:val="center"/>
          </w:tcPr>
          <w:p>
            <w:pPr>
              <w:pStyle w:val="NoSpacing"/>
              <w:spacing w:lineRule="atLeast" w:line="20" w:before="0" w:after="0"/>
              <w:contextualSpacing/>
              <w:rPr>
                <w:sz w:val="22"/>
                <w:szCs w:val="22"/>
              </w:rPr>
            </w:pPr>
            <w:r>
              <w:rPr>
                <w:sz w:val="22"/>
                <w:szCs w:val="22"/>
              </w:rPr>
              <w:t>(vi)</w:t>
            </w:r>
          </w:p>
        </w:tc>
        <w:tc>
          <w:tcPr>
            <w:tcW w:w="3261" w:type="dxa"/>
            <w:tcBorders/>
            <w:vAlign w:val="center"/>
          </w:tcPr>
          <w:p>
            <w:pPr>
              <w:pStyle w:val="NoSpacing"/>
              <w:spacing w:lineRule="atLeast" w:line="20" w:before="0" w:after="0"/>
              <w:contextualSpacing/>
              <w:rPr>
                <w:sz w:val="22"/>
                <w:szCs w:val="22"/>
              </w:rPr>
            </w:pPr>
            <w:r>
              <w:rPr>
                <w:sz w:val="22"/>
                <w:szCs w:val="22"/>
              </w:rPr>
              <w:t>Add DMFT @ 30%</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r>
        <w:trPr>
          <w:trHeight w:val="179" w:hRule="atLeast"/>
        </w:trPr>
        <w:tc>
          <w:tcPr>
            <w:tcW w:w="763" w:type="dxa"/>
            <w:tcBorders/>
            <w:vAlign w:val="center"/>
          </w:tcPr>
          <w:p>
            <w:pPr>
              <w:pStyle w:val="NoSpacing"/>
              <w:spacing w:lineRule="atLeast" w:line="20" w:before="0" w:after="0"/>
              <w:contextualSpacing/>
              <w:rPr>
                <w:sz w:val="22"/>
                <w:szCs w:val="22"/>
              </w:rPr>
            </w:pPr>
            <w:r>
              <w:rPr>
                <w:sz w:val="22"/>
                <w:szCs w:val="22"/>
              </w:rPr>
              <w:t>(vii)</w:t>
            </w:r>
          </w:p>
        </w:tc>
        <w:tc>
          <w:tcPr>
            <w:tcW w:w="3261" w:type="dxa"/>
            <w:tcBorders/>
            <w:vAlign w:val="center"/>
          </w:tcPr>
          <w:p>
            <w:pPr>
              <w:pStyle w:val="NoSpacing"/>
              <w:spacing w:lineRule="atLeast" w:line="20" w:before="0" w:after="0"/>
              <w:contextualSpacing/>
              <w:rPr>
                <w:sz w:val="22"/>
                <w:szCs w:val="22"/>
              </w:rPr>
            </w:pPr>
            <w:r>
              <w:rPr>
                <w:sz w:val="22"/>
                <w:szCs w:val="22"/>
              </w:rPr>
              <w:t>Add SMET @ 2%</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r>
        <w:trPr>
          <w:trHeight w:val="179" w:hRule="atLeast"/>
        </w:trPr>
        <w:tc>
          <w:tcPr>
            <w:tcW w:w="763" w:type="dxa"/>
            <w:tcBorders/>
            <w:vAlign w:val="center"/>
          </w:tcPr>
          <w:p>
            <w:pPr>
              <w:pStyle w:val="NoSpacing"/>
              <w:spacing w:lineRule="atLeast" w:line="20" w:before="0" w:after="0"/>
              <w:contextualSpacing/>
              <w:rPr>
                <w:sz w:val="22"/>
                <w:szCs w:val="22"/>
              </w:rPr>
            </w:pPr>
            <w:r>
              <w:rPr>
                <w:sz w:val="22"/>
                <w:szCs w:val="22"/>
              </w:rPr>
              <w:t>(viii)</w:t>
            </w:r>
          </w:p>
        </w:tc>
        <w:tc>
          <w:tcPr>
            <w:tcW w:w="3261" w:type="dxa"/>
            <w:tcBorders/>
            <w:vAlign w:val="center"/>
          </w:tcPr>
          <w:p>
            <w:pPr>
              <w:pStyle w:val="NoSpacing"/>
              <w:spacing w:lineRule="atLeast" w:line="20" w:before="0" w:after="0"/>
              <w:contextualSpacing/>
              <w:rPr>
                <w:sz w:val="22"/>
                <w:szCs w:val="22"/>
              </w:rPr>
            </w:pPr>
            <w:r>
              <w:rPr>
                <w:sz w:val="22"/>
                <w:szCs w:val="22"/>
              </w:rPr>
              <w:t>Add Permit fees @ 0.8 times</w:t>
            </w:r>
          </w:p>
        </w:tc>
        <w:tc>
          <w:tcPr>
            <w:tcW w:w="378" w:type="dxa"/>
            <w:tcBorders/>
            <w:vAlign w:val="center"/>
          </w:tcPr>
          <w:p>
            <w:pPr>
              <w:pStyle w:val="NoSpacing"/>
              <w:spacing w:lineRule="atLeast" w:line="20" w:before="0" w:after="0"/>
              <w:contextualSpacing/>
              <w:rPr>
                <w:sz w:val="22"/>
                <w:szCs w:val="22"/>
              </w:rPr>
            </w:pPr>
            <w:r>
              <w:rPr>
                <w:sz w:val="22"/>
                <w:szCs w:val="22"/>
              </w:rPr>
              <w:t>:</w:t>
            </w:r>
          </w:p>
        </w:tc>
        <w:tc>
          <w:tcPr>
            <w:tcW w:w="2340" w:type="dxa"/>
            <w:tcBorders/>
          </w:tcPr>
          <w:p>
            <w:pPr>
              <w:pStyle w:val="Normal"/>
              <w:rPr/>
            </w:pPr>
            <w:r>
              <w:rPr>
                <w:sz w:val="22"/>
                <w:szCs w:val="22"/>
              </w:rPr>
              <w:t>As Per Estimate</w:t>
            </w:r>
          </w:p>
        </w:tc>
      </w:tr>
    </w:tbl>
    <w:p>
      <w:pPr>
        <w:pStyle w:val="Normal"/>
        <w:jc w:val="center"/>
        <w:rPr>
          <w:bCs/>
          <w:color w:val="000000"/>
          <w:sz w:val="18"/>
          <w:szCs w:val="18"/>
        </w:rPr>
      </w:pPr>
      <w:r>
        <w:rPr>
          <w:bCs/>
          <w:color w:val="000000"/>
          <w:sz w:val="18"/>
          <w:szCs w:val="18"/>
        </w:rPr>
      </w:r>
    </w:p>
    <w:p>
      <w:pPr>
        <w:pStyle w:val="Normal"/>
        <w:jc w:val="center"/>
        <w:rPr>
          <w:bCs/>
          <w:color w:val="000000"/>
          <w:sz w:val="18"/>
          <w:szCs w:val="18"/>
        </w:rPr>
      </w:pPr>
      <w:r>
        <w:rPr>
          <w:bCs/>
          <w:color w:val="000000"/>
          <w:sz w:val="18"/>
          <w:szCs w:val="18"/>
        </w:rPr>
      </w:r>
    </w:p>
    <w:p>
      <w:pPr>
        <w:pStyle w:val="Normal"/>
        <w:tabs>
          <w:tab w:val="clear" w:pos="720"/>
          <w:tab w:val="left" w:pos="90" w:leader="none"/>
        </w:tabs>
        <w:jc w:val="both"/>
        <w:rPr>
          <w:b/>
          <w:sz w:val="24"/>
          <w:szCs w:val="24"/>
        </w:rPr>
      </w:pPr>
      <w:r>
        <w:rPr>
          <w:color w:val="000000"/>
          <w:sz w:val="18"/>
          <w:szCs w:val="18"/>
        </w:rPr>
        <w:t>Estimated Contract Value</w:t>
      </w:r>
      <w:r>
        <w:rPr/>
        <w:t xml:space="preserve"> </w:t>
      </w:r>
      <w:r>
        <w:rPr>
          <w:b/>
        </w:rPr>
        <w:t>Rs.</w:t>
      </w:r>
      <w:r>
        <w:rPr/>
        <w:t xml:space="preserve"> </w:t>
      </w:r>
      <w:r>
        <w:rPr>
          <w:b/>
          <w:sz w:val="24"/>
          <w:szCs w:val="24"/>
        </w:rPr>
        <w:t>--------------</w:t>
      </w:r>
      <w:r>
        <w:rPr>
          <w:b/>
        </w:rPr>
        <w:t>/- ( Rupees ------------)</w:t>
      </w:r>
      <w:r>
        <w:rPr>
          <w:b/>
          <w:bCs/>
          <w:color w:val="000000"/>
        </w:rPr>
        <w:t xml:space="preserve"> </w:t>
      </w:r>
    </w:p>
    <w:p>
      <w:pPr>
        <w:pStyle w:val="Normal"/>
        <w:tabs>
          <w:tab w:val="clear" w:pos="720"/>
          <w:tab w:val="left" w:pos="90" w:leader="none"/>
        </w:tabs>
        <w:jc w:val="both"/>
        <w:rPr/>
      </w:pPr>
      <w:r>
        <w:rPr>
          <w:b/>
          <w:sz w:val="24"/>
          <w:szCs w:val="24"/>
        </w:rPr>
        <w:t xml:space="preserve">I---------------, </w:t>
      </w:r>
      <w:r>
        <w:rPr>
          <w:sz w:val="26"/>
          <w:szCs w:val="26"/>
        </w:rPr>
        <w:t xml:space="preserve"> </w:t>
      </w:r>
      <w:r>
        <w:rPr>
          <w:bCs/>
          <w:color w:val="000000"/>
          <w:sz w:val="18"/>
          <w:szCs w:val="18"/>
        </w:rPr>
        <w:t>do hereby express my / our willingness to execute the aforesaid work as per the conditions, standards, specifications, rules, regulations, etc., stipulated in the tender documents.</w:t>
      </w:r>
    </w:p>
    <w:p>
      <w:pPr>
        <w:pStyle w:val="Normal"/>
        <w:ind w:firstLine="720" w:end="0"/>
        <w:jc w:val="both"/>
        <w:rPr>
          <w:bCs/>
          <w:color w:val="000000"/>
          <w:sz w:val="18"/>
          <w:szCs w:val="18"/>
        </w:rPr>
      </w:pPr>
      <w:r>
        <w:rPr>
          <w:bCs/>
          <w:color w:val="000000"/>
          <w:sz w:val="18"/>
          <w:szCs w:val="18"/>
        </w:rPr>
        <w:t xml:space="preserve"> </w:t>
      </w:r>
    </w:p>
    <w:p>
      <w:pPr>
        <w:pStyle w:val="Normal"/>
        <w:numPr>
          <w:ilvl w:val="0"/>
          <w:numId w:val="74"/>
        </w:numPr>
        <w:tabs>
          <w:tab w:val="clear" w:pos="720"/>
        </w:tabs>
        <w:ind w:hanging="720" w:start="720" w:end="0"/>
        <w:jc w:val="both"/>
        <w:rPr>
          <w:bCs/>
          <w:color w:val="000000"/>
          <w:sz w:val="18"/>
          <w:szCs w:val="18"/>
        </w:rPr>
      </w:pPr>
      <w:r>
        <w:rPr>
          <w:bCs/>
          <w:color w:val="000000"/>
          <w:sz w:val="18"/>
          <w:szCs w:val="18"/>
        </w:rPr>
        <w:t>at an overall  tender percentage of (-)-------% Less  on the ECV (in figures) (------------------------) on estimated value).</w:t>
      </w:r>
    </w:p>
    <w:p>
      <w:pPr>
        <w:pStyle w:val="Normal"/>
        <w:jc w:val="end"/>
        <w:rPr>
          <w:color w:val="000000"/>
          <w:sz w:val="18"/>
          <w:szCs w:val="18"/>
        </w:rPr>
      </w:pPr>
      <w:r>
        <w:rPr>
          <w:bCs/>
          <w:color w:val="000000"/>
          <w:sz w:val="18"/>
          <w:szCs w:val="18"/>
        </w:rPr>
      </w:r>
    </w:p>
    <w:p>
      <w:pPr>
        <w:pStyle w:val="Normal"/>
        <w:jc w:val="end"/>
        <w:rPr>
          <w:color w:val="000000"/>
          <w:sz w:val="18"/>
          <w:szCs w:val="18"/>
        </w:rPr>
      </w:pPr>
      <w:r>
        <w:rPr>
          <w:color w:val="000000"/>
          <w:sz w:val="18"/>
          <w:szCs w:val="18"/>
        </w:rPr>
      </w:r>
    </w:p>
    <w:p>
      <w:pPr>
        <w:pStyle w:val="Normal"/>
        <w:jc w:val="end"/>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color w:val="000000"/>
          <w:sz w:val="18"/>
          <w:szCs w:val="18"/>
        </w:rPr>
      </w:pPr>
      <w:r>
        <w:rPr>
          <w:color w:val="000000"/>
          <w:sz w:val="18"/>
          <w:szCs w:val="18"/>
        </w:rPr>
      </w:r>
    </w:p>
    <w:p>
      <w:pPr>
        <w:pStyle w:val="Normal"/>
        <w:jc w:val="center"/>
        <w:rPr>
          <w:sz w:val="18"/>
          <w:szCs w:val="18"/>
        </w:rPr>
      </w:pPr>
      <w:r>
        <w:rPr>
          <w:color w:val="000000"/>
          <w:sz w:val="18"/>
          <w:szCs w:val="18"/>
        </w:rPr>
      </w:r>
    </w:p>
    <w:p>
      <w:pPr>
        <w:pStyle w:val="Normal"/>
        <w:jc w:val="center"/>
        <w:rPr>
          <w:b/>
          <w:color w:val="000000"/>
          <w:sz w:val="56"/>
          <w:szCs w:val="18"/>
        </w:rPr>
      </w:pPr>
      <w:r>
        <w:rPr>
          <w:b/>
          <w:color w:val="000000"/>
          <w:sz w:val="56"/>
          <w:szCs w:val="18"/>
        </w:rPr>
      </w:r>
    </w:p>
    <w:p>
      <w:pPr>
        <w:pStyle w:val="Normal"/>
        <w:jc w:val="center"/>
        <w:rPr>
          <w:b/>
          <w:color w:val="000000"/>
          <w:sz w:val="56"/>
          <w:szCs w:val="18"/>
        </w:rPr>
      </w:pPr>
      <w:r>
        <w:rPr>
          <w:b/>
          <w:color w:val="000000"/>
          <w:sz w:val="56"/>
          <w:szCs w:val="18"/>
        </w:rPr>
      </w:r>
    </w:p>
    <w:p>
      <w:pPr>
        <w:pStyle w:val="Normal"/>
        <w:jc w:val="center"/>
        <w:rPr>
          <w:b/>
          <w:color w:val="000000"/>
          <w:sz w:val="56"/>
          <w:szCs w:val="18"/>
        </w:rPr>
      </w:pPr>
      <w:r>
        <w:rPr>
          <w:b/>
          <w:color w:val="000000"/>
          <w:sz w:val="56"/>
          <w:szCs w:val="18"/>
        </w:rPr>
      </w:r>
    </w:p>
    <w:p>
      <w:pPr>
        <w:pStyle w:val="Normal"/>
        <w:jc w:val="center"/>
        <w:rPr>
          <w:b/>
          <w:color w:val="000000"/>
          <w:sz w:val="56"/>
          <w:szCs w:val="18"/>
        </w:rPr>
      </w:pPr>
      <w:r>
        <w:rPr>
          <w:b/>
          <w:color w:val="000000"/>
          <w:sz w:val="56"/>
          <w:szCs w:val="18"/>
        </w:rPr>
      </w:r>
    </w:p>
    <w:p>
      <w:pPr>
        <w:pStyle w:val="Normal"/>
        <w:jc w:val="center"/>
        <w:rPr>
          <w:b/>
          <w:color w:val="000000"/>
          <w:sz w:val="56"/>
          <w:szCs w:val="18"/>
        </w:rPr>
      </w:pPr>
      <w:r>
        <w:rPr>
          <w:b/>
          <w:color w:val="000000"/>
          <w:sz w:val="56"/>
          <w:szCs w:val="18"/>
        </w:rPr>
      </w:r>
    </w:p>
    <w:p>
      <w:pPr>
        <w:pStyle w:val="Normal"/>
        <w:jc w:val="center"/>
        <w:rPr>
          <w:sz w:val="18"/>
          <w:szCs w:val="18"/>
        </w:rPr>
      </w:pPr>
      <w:r>
        <w:rPr>
          <w:b/>
          <w:color w:val="000000"/>
          <w:sz w:val="56"/>
          <w:szCs w:val="18"/>
        </w:rPr>
        <w:t>FORMATS OF SECURITIES</w:t>
      </w:r>
      <w:r>
        <w:rPr>
          <w:sz w:val="18"/>
          <w:szCs w:val="18"/>
        </w:rPr>
        <w:t xml:space="preserve"> </w:t>
      </w:r>
      <w:r>
        <w:br w:type="page"/>
      </w:r>
    </w:p>
    <w:p>
      <w:pPr>
        <w:pStyle w:val="Normal"/>
        <w:jc w:val="center"/>
        <w:rPr>
          <w:color w:val="000000"/>
          <w:sz w:val="18"/>
          <w:szCs w:val="18"/>
          <w:u w:val="single"/>
        </w:rPr>
      </w:pPr>
      <w:r>
        <w:rPr>
          <w:color w:val="000000"/>
          <w:sz w:val="18"/>
          <w:szCs w:val="18"/>
          <w:u w:val="single"/>
        </w:rPr>
        <w:t>PROFORMA</w:t>
      </w:r>
    </w:p>
    <w:p>
      <w:pPr>
        <w:pStyle w:val="Normal"/>
        <w:jc w:val="center"/>
        <w:rPr>
          <w:color w:val="000000"/>
          <w:sz w:val="18"/>
          <w:szCs w:val="18"/>
          <w:u w:val="single"/>
        </w:rPr>
      </w:pPr>
      <w:r>
        <w:rPr>
          <w:color w:val="000000"/>
          <w:sz w:val="18"/>
          <w:szCs w:val="18"/>
          <w:u w:val="single"/>
        </w:rPr>
      </w:r>
    </w:p>
    <w:p>
      <w:pPr>
        <w:pStyle w:val="Normal"/>
        <w:jc w:val="center"/>
        <w:rPr>
          <w:color w:val="000000"/>
          <w:sz w:val="18"/>
          <w:szCs w:val="18"/>
          <w:u w:val="single"/>
        </w:rPr>
      </w:pPr>
      <w:r>
        <w:rPr>
          <w:color w:val="000000"/>
          <w:sz w:val="18"/>
          <w:szCs w:val="18"/>
          <w:u w:val="single"/>
        </w:rPr>
        <w:t xml:space="preserve">BANK GUARANTEE </w:t>
      </w:r>
      <w:r>
        <w:rPr>
          <w:iCs/>
          <w:color w:val="000000"/>
          <w:sz w:val="18"/>
          <w:szCs w:val="18"/>
          <w:u w:val="single"/>
        </w:rPr>
        <w:t>FOR</w:t>
      </w:r>
      <w:r>
        <w:rPr>
          <w:i/>
          <w:color w:val="000000"/>
          <w:sz w:val="18"/>
          <w:szCs w:val="18"/>
          <w:u w:val="single"/>
        </w:rPr>
        <w:t xml:space="preserve"> </w:t>
      </w:r>
      <w:r>
        <w:rPr>
          <w:color w:val="000000"/>
          <w:sz w:val="18"/>
          <w:szCs w:val="18"/>
          <w:u w:val="single"/>
        </w:rPr>
        <w:t xml:space="preserve"> EARNEST MONEY DEPOSIT </w:t>
      </w:r>
    </w:p>
    <w:p>
      <w:pPr>
        <w:pStyle w:val="Normal"/>
        <w:ind w:start="720" w:end="0"/>
        <w:jc w:val="center"/>
        <w:rPr>
          <w:color w:val="000000"/>
          <w:sz w:val="18"/>
          <w:szCs w:val="18"/>
        </w:rPr>
      </w:pPr>
      <w:r>
        <w:rPr>
          <w:color w:val="000000"/>
          <w:sz w:val="18"/>
          <w:szCs w:val="18"/>
          <w:u w:val="single"/>
        </w:rPr>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 xml:space="preserve">Whereas ……………………………………………………….. (Name of the contractor) (here in after called “the tenderer”) has submitted his tender response to </w:t>
      </w:r>
      <w:r>
        <w:rPr>
          <w:rFonts w:cs="Times New Roman" w:ascii="Times New Roman" w:hAnsi="Times New Roman"/>
          <w:color w:val="000000"/>
          <w:sz w:val="18"/>
          <w:szCs w:val="18"/>
          <w:lang w:val="en-US"/>
        </w:rPr>
        <w:t xml:space="preserve">NIT No</w:t>
      </w:r>
      <w:r>
        <w:rPr>
          <w:rFonts w:cs="Times New Roman" w:ascii="Times New Roman" w:hAnsi="Times New Roman"/>
          <w:color w:val="000000"/>
          <w:sz w:val="18"/>
          <w:szCs w:val="18"/>
        </w:rPr>
        <w:t>:………………………. dated:…………………… for the work “ ………………………………………………………………………………………………..” (Name of work) (hereinafter called “the tender”).</w:t>
      </w:r>
    </w:p>
    <w:p>
      <w:pPr>
        <w:pStyle w:val="Normal"/>
        <w:jc w:val="both"/>
        <w:rPr>
          <w:color w:val="000000"/>
          <w:sz w:val="18"/>
          <w:szCs w:val="18"/>
        </w:rPr>
      </w:pPr>
      <w:r>
        <w:rPr>
          <w:rFonts w:cs="Times New Roman"/>
          <w:color w:val="000000"/>
          <w:sz w:val="18"/>
          <w:szCs w:val="18"/>
        </w:rPr>
      </w:r>
    </w:p>
    <w:p>
      <w:pPr>
        <w:pStyle w:val="Normal"/>
        <w:jc w:val="both"/>
        <w:rPr>
          <w:color w:val="000000"/>
          <w:sz w:val="18"/>
          <w:szCs w:val="18"/>
        </w:rPr>
      </w:pPr>
      <w:r>
        <w:rPr>
          <w:color w:val="000000"/>
          <w:sz w:val="18"/>
          <w:szCs w:val="18"/>
        </w:rPr>
        <w:t>Known all men by these present that we ………………………… …………………………………………….……………. (Name and address of bank) ………………………………. (hereinafter called “the bank” are bound unto ……………………… / (name of the designated in the sum of * …………………………………………………………………………………………………….. for which payment will and truly to be made to the said department, the Bank binds itself, his successors and assigns by these presents.</w:t>
      </w:r>
    </w:p>
    <w:p>
      <w:pPr>
        <w:pStyle w:val="Normal"/>
        <w:jc w:val="both"/>
        <w:rPr>
          <w:color w:val="000000"/>
          <w:sz w:val="18"/>
          <w:szCs w:val="18"/>
        </w:rPr>
      </w:pPr>
      <w:r>
        <w:rPr>
          <w:color w:val="000000"/>
          <w:sz w:val="18"/>
          <w:szCs w:val="18"/>
        </w:rPr>
        <w:t>Sealed with the common seal of the bank this …………….. day of ……………..200….</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The conditions of this obligation are:</w:t>
      </w:r>
    </w:p>
    <w:p>
      <w:pPr>
        <w:pStyle w:val="Normal"/>
        <w:numPr>
          <w:ilvl w:val="0"/>
          <w:numId w:val="14"/>
        </w:numPr>
        <w:jc w:val="both"/>
        <w:rPr>
          <w:color w:val="000000"/>
          <w:sz w:val="18"/>
          <w:szCs w:val="18"/>
        </w:rPr>
      </w:pPr>
      <w:r>
        <w:rPr>
          <w:color w:val="000000"/>
          <w:sz w:val="18"/>
          <w:szCs w:val="18"/>
        </w:rPr>
        <w:t>If after tender opening the tenderer withdraws or modifies his Bid during the period of bid validity specified in the form of tender.</w:t>
      </w:r>
    </w:p>
    <w:p>
      <w:pPr>
        <w:pStyle w:val="Normal"/>
        <w:numPr>
          <w:ilvl w:val="0"/>
          <w:numId w:val="14"/>
        </w:numPr>
        <w:jc w:val="both"/>
        <w:rPr>
          <w:color w:val="000000"/>
          <w:sz w:val="18"/>
          <w:szCs w:val="18"/>
        </w:rPr>
      </w:pPr>
      <w:r>
        <w:rPr>
          <w:color w:val="000000"/>
          <w:sz w:val="18"/>
          <w:szCs w:val="18"/>
        </w:rPr>
        <w:t>If the tenderer having been notified of the acceptance of his bid by the department during the period of validity.</w:t>
      </w:r>
    </w:p>
    <w:p>
      <w:pPr>
        <w:pStyle w:val="Normal"/>
        <w:numPr>
          <w:ilvl w:val="0"/>
          <w:numId w:val="5"/>
        </w:numPr>
        <w:jc w:val="both"/>
        <w:rPr>
          <w:color w:val="000000"/>
          <w:sz w:val="18"/>
          <w:szCs w:val="18"/>
        </w:rPr>
      </w:pPr>
      <w:r>
        <w:rPr>
          <w:color w:val="000000"/>
          <w:sz w:val="18"/>
          <w:szCs w:val="18"/>
        </w:rPr>
        <w:t>fails or refuses to execute the form of agreement in accordance with the Instructions to tenderers, if required, or</w:t>
      </w:r>
    </w:p>
    <w:p>
      <w:pPr>
        <w:pStyle w:val="Normal"/>
        <w:numPr>
          <w:ilvl w:val="0"/>
          <w:numId w:val="5"/>
        </w:numPr>
        <w:jc w:val="both"/>
        <w:rPr>
          <w:color w:val="000000"/>
          <w:sz w:val="18"/>
          <w:szCs w:val="18"/>
        </w:rPr>
      </w:pPr>
      <w:r>
        <w:rPr>
          <w:color w:val="000000"/>
          <w:sz w:val="18"/>
          <w:szCs w:val="18"/>
        </w:rPr>
        <w:t>fails or refuses to furnish the balance EMD and additional performance security in accordance with the instructions of tenderers.</w:t>
      </w:r>
    </w:p>
    <w:p>
      <w:pPr>
        <w:pStyle w:val="Normal"/>
        <w:jc w:val="both"/>
        <w:rPr>
          <w:color w:val="000000"/>
          <w:sz w:val="18"/>
          <w:szCs w:val="18"/>
        </w:rPr>
      </w:pPr>
      <w:r>
        <w:rPr>
          <w:color w:val="000000"/>
          <w:sz w:val="18"/>
          <w:szCs w:val="18"/>
        </w:rPr>
      </w:r>
    </w:p>
    <w:p>
      <w:pPr>
        <w:pStyle w:val="Normal"/>
        <w:ind w:start="1185" w:end="0"/>
        <w:jc w:val="both"/>
        <w:rPr>
          <w:color w:val="000000"/>
          <w:sz w:val="18"/>
          <w:szCs w:val="18"/>
        </w:rPr>
      </w:pPr>
      <w:r>
        <w:rPr>
          <w:color w:val="000000"/>
          <w:sz w:val="18"/>
          <w:szCs w:val="18"/>
        </w:rPr>
        <w:t>We undertake to pay to the department up to the above amount upon receipt of his first written demand, without the department having to substantiate his demand, provided that in his demand the department will note the amount claimed by him is due to him owning to the occurrence of one or both of the two conditions, specifying the occurred condition or conditions.</w:t>
      </w:r>
    </w:p>
    <w:p>
      <w:pPr>
        <w:pStyle w:val="Normal"/>
        <w:ind w:start="1185" w:end="0"/>
        <w:jc w:val="both"/>
        <w:rPr>
          <w:color w:val="000000"/>
          <w:sz w:val="18"/>
          <w:szCs w:val="18"/>
        </w:rPr>
      </w:pPr>
      <w:r>
        <w:rPr>
          <w:color w:val="000000"/>
          <w:sz w:val="18"/>
          <w:szCs w:val="18"/>
        </w:rPr>
      </w:r>
    </w:p>
    <w:p>
      <w:pPr>
        <w:pStyle w:val="Normal"/>
        <w:ind w:start="1185" w:end="0"/>
        <w:jc w:val="both"/>
        <w:rPr>
          <w:color w:val="000000"/>
          <w:sz w:val="18"/>
          <w:szCs w:val="18"/>
        </w:rPr>
      </w:pPr>
      <w:r>
        <w:rPr>
          <w:color w:val="000000"/>
          <w:sz w:val="18"/>
          <w:szCs w:val="18"/>
        </w:rPr>
        <w:t>This guarantee will remain in force up to and including the date** …………………… after the dead line for submission of tenders as such deadline is stated in the Instructions to tenders or as it may be extended by the department, notice of which extension(s) to the bank is hereby waived.  Any demand in respect of this guarantee should reach the Bank not later than the above date.</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ab/>
        <w:t xml:space="preserve">DATE:     </w:t>
        <w:tab/>
        <w:tab/>
        <w:t xml:space="preserve">                                     SIGNATURE OF THE BANK </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ab/>
        <w:t xml:space="preserve">WITNESS:  </w:t>
        <w:tab/>
        <w:t xml:space="preserve">                                                                SEAL </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w:t>
      </w:r>
    </w:p>
    <w:p>
      <w:pPr>
        <w:pStyle w:val="Normal"/>
        <w:jc w:val="both"/>
        <w:rPr>
          <w:color w:val="000000"/>
          <w:sz w:val="18"/>
          <w:szCs w:val="18"/>
        </w:rPr>
      </w:pPr>
      <w:r>
        <w:rPr>
          <w:color w:val="000000"/>
          <w:sz w:val="18"/>
          <w:szCs w:val="18"/>
        </w:rPr>
        <w:t>(Signature, name and address)</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w:t>
      </w:r>
    </w:p>
    <w:p>
      <w:pPr>
        <w:pStyle w:val="Normal"/>
        <w:ind w:hanging="720" w:start="720" w:end="0"/>
        <w:jc w:val="both"/>
        <w:rPr>
          <w:color w:val="000000"/>
          <w:sz w:val="18"/>
          <w:szCs w:val="18"/>
        </w:rPr>
      </w:pPr>
      <w:r>
        <w:rPr>
          <w:b/>
          <w:color w:val="000000"/>
          <w:sz w:val="18"/>
          <w:szCs w:val="18"/>
        </w:rPr>
        <w:t>*</w:t>
      </w:r>
      <w:r>
        <w:rPr>
          <w:color w:val="000000"/>
          <w:sz w:val="18"/>
          <w:szCs w:val="18"/>
        </w:rPr>
        <w:tab/>
        <w:t>The tenderer should insert the amount of the EMD in words and figures denominated in Indian rupee.  This figure should be the same as shown in the NIT.</w:t>
      </w:r>
    </w:p>
    <w:p>
      <w:pPr>
        <w:pStyle w:val="Normal"/>
        <w:jc w:val="both"/>
        <w:rPr>
          <w:color w:val="000000"/>
          <w:sz w:val="18"/>
          <w:szCs w:val="18"/>
        </w:rPr>
      </w:pPr>
      <w:r>
        <w:rPr>
          <w:color w:val="000000"/>
          <w:sz w:val="18"/>
          <w:szCs w:val="18"/>
        </w:rPr>
      </w:r>
    </w:p>
    <w:p>
      <w:pPr>
        <w:pStyle w:val="Normal"/>
        <w:ind w:hanging="720" w:start="720" w:end="0"/>
        <w:jc w:val="both"/>
        <w:rPr>
          <w:color w:val="000000"/>
          <w:sz w:val="18"/>
          <w:szCs w:val="18"/>
        </w:rPr>
      </w:pPr>
      <w:r>
        <w:rPr>
          <w:b/>
          <w:color w:val="000000"/>
          <w:sz w:val="18"/>
          <w:szCs w:val="18"/>
        </w:rPr>
        <w:t>**</w:t>
      </w:r>
      <w:r>
        <w:rPr>
          <w:color w:val="000000"/>
          <w:sz w:val="18"/>
          <w:szCs w:val="18"/>
        </w:rPr>
        <w:tab/>
        <w:t>6 months for the deadline date for submission of tender. Date should be inserted by the department before the tender documents are issued.</w:t>
      </w:r>
    </w:p>
    <w:p>
      <w:pPr>
        <w:pStyle w:val="Normal"/>
        <w:ind w:hanging="720" w:start="720" w:end="0"/>
        <w:jc w:val="both"/>
        <w:rPr>
          <w:b/>
          <w:color w:val="000000"/>
          <w:sz w:val="18"/>
          <w:szCs w:val="18"/>
        </w:rPr>
      </w:pPr>
      <w:r>
        <w:rPr>
          <w:b/>
          <w:color w:val="000000"/>
          <w:sz w:val="18"/>
          <w:szCs w:val="18"/>
        </w:rPr>
      </w:r>
      <w:r>
        <w:br w:type="page"/>
      </w:r>
    </w:p>
    <w:p>
      <w:pPr>
        <w:pStyle w:val="Normal"/>
        <w:jc w:val="center"/>
        <w:rPr>
          <w:b/>
          <w:color w:val="000000"/>
          <w:sz w:val="18"/>
          <w:szCs w:val="18"/>
        </w:rPr>
      </w:pPr>
      <w:r>
        <w:rPr>
          <w:b/>
          <w:color w:val="000000"/>
          <w:sz w:val="18"/>
          <w:szCs w:val="18"/>
        </w:rPr>
        <w:t>PROFORMA</w:t>
      </w:r>
    </w:p>
    <w:p>
      <w:pPr>
        <w:pStyle w:val="Normal"/>
        <w:jc w:val="center"/>
        <w:rPr>
          <w:color w:val="000000"/>
          <w:sz w:val="18"/>
          <w:szCs w:val="18"/>
        </w:rPr>
      </w:pPr>
      <w:r>
        <w:rPr>
          <w:b/>
          <w:color w:val="000000"/>
          <w:sz w:val="18"/>
          <w:szCs w:val="18"/>
        </w:rPr>
      </w:r>
    </w:p>
    <w:p>
      <w:pPr>
        <w:pStyle w:val="Normal"/>
        <w:jc w:val="center"/>
        <w:rPr>
          <w:color w:val="000000"/>
          <w:sz w:val="18"/>
          <w:szCs w:val="18"/>
        </w:rPr>
      </w:pPr>
      <w:r>
        <w:rPr>
          <w:color w:val="000000"/>
          <w:sz w:val="18"/>
          <w:szCs w:val="18"/>
        </w:rPr>
      </w:r>
    </w:p>
    <w:p>
      <w:pPr>
        <w:pStyle w:val="Normal"/>
        <w:jc w:val="center"/>
        <w:rPr>
          <w:b/>
          <w:color w:val="000000"/>
          <w:sz w:val="18"/>
          <w:szCs w:val="18"/>
        </w:rPr>
      </w:pPr>
      <w:r>
        <w:rPr>
          <w:b/>
          <w:color w:val="000000"/>
          <w:sz w:val="18"/>
          <w:szCs w:val="18"/>
        </w:rPr>
        <w:t>BANK GUARANTEE FOR BALANCE E.M.D</w:t>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_____________________________________________(name and address of the department)</w:t>
      </w:r>
    </w:p>
    <w:p>
      <w:pPr>
        <w:pStyle w:val="Normal"/>
        <w:jc w:val="both"/>
        <w:rPr>
          <w:color w:val="000000"/>
          <w:sz w:val="18"/>
          <w:szCs w:val="18"/>
        </w:rPr>
      </w:pPr>
      <w:r>
        <w:rPr>
          <w:color w:val="000000"/>
          <w:sz w:val="18"/>
          <w:szCs w:val="18"/>
        </w:rPr>
        <w:t xml:space="preserve">______________________________________________ </w:t>
      </w:r>
    </w:p>
    <w:p>
      <w:pPr>
        <w:pStyle w:val="Normal"/>
        <w:jc w:val="both"/>
        <w:rPr>
          <w:color w:val="000000"/>
          <w:sz w:val="18"/>
          <w:szCs w:val="18"/>
        </w:rPr>
      </w:pPr>
      <w:r>
        <w:rPr>
          <w:color w:val="000000"/>
          <w:sz w:val="18"/>
          <w:szCs w:val="18"/>
        </w:rPr>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b/>
        <w:t>Whereas_______________________________________________________________________________________________________________________________________________(name and address of the contractor)  (hereinafter called “the contractor”) has undertaken, in pursuance of contract No: ________ dated: ____________ to execute the work of _________________ (name of work)</w:t>
      </w:r>
    </w:p>
    <w:p>
      <w:pPr>
        <w:pStyle w:val="Normal"/>
        <w:jc w:val="both"/>
        <w:rPr>
          <w:color w:val="000000"/>
          <w:sz w:val="18"/>
          <w:szCs w:val="18"/>
        </w:rPr>
      </w:pPr>
      <w:r>
        <w:rPr>
          <w:rFonts w:cs="Times New Roman"/>
          <w:color w:val="000000"/>
          <w:sz w:val="18"/>
          <w:szCs w:val="18"/>
        </w:rPr>
      </w:r>
    </w:p>
    <w:p>
      <w:pPr>
        <w:pStyle w:val="Normal"/>
        <w:jc w:val="both"/>
        <w:rPr>
          <w:color w:val="000000"/>
          <w:sz w:val="18"/>
          <w:szCs w:val="18"/>
        </w:rPr>
      </w:pPr>
      <w:r>
        <w:rPr>
          <w:color w:val="000000"/>
          <w:sz w:val="18"/>
          <w:szCs w:val="18"/>
        </w:rPr>
        <w:tab/>
        <w:t>And whereas it has been stipulated by you in the said contract that the contractor shall furnish you with a bank guarantee by a schedule bank for the sum specified therein as balance EMD / EMD for compliance with his obligations in accordance with the contract;</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ab/>
        <w:t>And whereas we have agreed to give the contractor such a bank guarantee;</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ab/>
        <w:t>Now therefore we hereby affirm that we are the Guarantor and responsible to you, on behalf of the contractor, up to a total of _____________________ (amount of guarantee)  _________________________________ (in words), such sum being payable and we undertake to pay you, upon your first written demand and without cavil or argument, any sum or sums within the limits of ________________________ (amount of guarantee) as aforesaid without your needing to prove or to show grounds or reasons for your demand for the sum specified therein.</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ab/>
        <w:t>We hereby waive the necessity of your demanding the said debt from the contractor before presenting us with the demand.</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ab/>
        <w:t>We further agree that no change or addition to or other modification of the terms of the contract or of the Works to be performed there under or of any of the contract documents which may be made between you and the Contractor shall in any way release us from any liability under this guarantee, and we hereby waive notice of any such change, addition or modification.</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ab/>
        <w:t>This guarantee shall be valid up to ……………………….. i.e., until 28 days from the date of expiry of the defects liability period.</w:t>
      </w:r>
    </w:p>
    <w:p>
      <w:pPr>
        <w:pStyle w:val="Normal"/>
        <w:jc w:val="both"/>
        <w:rPr>
          <w:color w:val="000000"/>
          <w:sz w:val="18"/>
          <w:szCs w:val="18"/>
        </w:rPr>
      </w:pPr>
      <w:r>
        <w:rPr>
          <w:color w:val="000000"/>
          <w:sz w:val="18"/>
          <w:szCs w:val="18"/>
        </w:rPr>
      </w:r>
    </w:p>
    <w:p>
      <w:pPr>
        <w:pStyle w:val="Normal"/>
        <w:jc w:val="end"/>
        <w:rPr>
          <w:color w:val="000000"/>
          <w:sz w:val="18"/>
          <w:szCs w:val="18"/>
        </w:rPr>
      </w:pPr>
      <w:r>
        <w:rPr>
          <w:color w:val="000000"/>
          <w:sz w:val="18"/>
          <w:szCs w:val="18"/>
        </w:rPr>
      </w:r>
    </w:p>
    <w:p>
      <w:pPr>
        <w:pStyle w:val="Normal"/>
        <w:jc w:val="end"/>
        <w:rPr>
          <w:color w:val="000000"/>
          <w:sz w:val="18"/>
          <w:szCs w:val="18"/>
        </w:rPr>
      </w:pPr>
      <w:r>
        <w:rPr>
          <w:color w:val="000000"/>
          <w:sz w:val="18"/>
          <w:szCs w:val="18"/>
        </w:rPr>
        <w:t>Signature and seal of the guarantor_____________________</w:t>
      </w:r>
    </w:p>
    <w:p>
      <w:pPr>
        <w:pStyle w:val="Normal"/>
        <w:jc w:val="end"/>
        <w:rPr>
          <w:color w:val="000000"/>
          <w:sz w:val="18"/>
          <w:szCs w:val="18"/>
        </w:rPr>
      </w:pPr>
      <w:r>
        <w:rPr>
          <w:color w:val="000000"/>
          <w:sz w:val="18"/>
          <w:szCs w:val="18"/>
        </w:rPr>
        <w:t xml:space="preserve">           </w:t>
      </w:r>
      <w:r>
        <w:rPr>
          <w:color w:val="000000"/>
          <w:sz w:val="18"/>
          <w:szCs w:val="18"/>
        </w:rPr>
        <w:t>Name of  the bank__________________________________</w:t>
      </w:r>
    </w:p>
    <w:p>
      <w:pPr>
        <w:pStyle w:val="Normal"/>
        <w:jc w:val="center"/>
        <w:rPr>
          <w:color w:val="000000"/>
          <w:sz w:val="18"/>
          <w:szCs w:val="18"/>
        </w:rPr>
      </w:pPr>
      <w:r>
        <w:rPr>
          <w:color w:val="000000"/>
          <w:sz w:val="18"/>
          <w:szCs w:val="18"/>
        </w:rPr>
        <w:t xml:space="preserve">                                                 </w:t>
      </w:r>
      <w:r>
        <w:rPr>
          <w:color w:val="000000"/>
          <w:sz w:val="18"/>
          <w:szCs w:val="18"/>
        </w:rPr>
        <w:tab/>
        <w:tab/>
        <w:tab/>
        <w:tab/>
        <w:t xml:space="preserve">            Address__________________________________________</w:t>
      </w:r>
    </w:p>
    <w:p>
      <w:pPr>
        <w:pStyle w:val="Normal"/>
        <w:jc w:val="end"/>
        <w:rPr>
          <w:color w:val="000000"/>
          <w:sz w:val="18"/>
          <w:szCs w:val="18"/>
        </w:rPr>
      </w:pPr>
      <w:r>
        <w:rPr>
          <w:color w:val="000000"/>
          <w:sz w:val="18"/>
          <w:szCs w:val="18"/>
        </w:rPr>
        <w:t>Date_____________________________________________</w:t>
      </w:r>
    </w:p>
    <w:p>
      <w:pPr>
        <w:pStyle w:val="Normal"/>
        <w:rPr>
          <w:b/>
          <w:color w:val="000000"/>
          <w:sz w:val="18"/>
          <w:szCs w:val="18"/>
        </w:rPr>
      </w:pPr>
      <w:r>
        <w:rPr>
          <w:b/>
          <w:color w:val="000000"/>
          <w:sz w:val="18"/>
          <w:szCs w:val="18"/>
        </w:rPr>
      </w:r>
    </w:p>
    <w:p>
      <w:pPr>
        <w:pStyle w:val="Normal"/>
        <w:rPr>
          <w:b/>
          <w:color w:val="000000"/>
          <w:sz w:val="18"/>
          <w:szCs w:val="18"/>
        </w:rPr>
      </w:pPr>
      <w:r>
        <w:rPr>
          <w:b/>
          <w:color w:val="000000"/>
          <w:sz w:val="18"/>
          <w:szCs w:val="18"/>
        </w:rPr>
      </w:r>
    </w:p>
    <w:p>
      <w:pPr>
        <w:pStyle w:val="Normal"/>
        <w:rPr>
          <w:b/>
          <w:color w:val="000000"/>
          <w:sz w:val="18"/>
          <w:szCs w:val="18"/>
        </w:rPr>
      </w:pPr>
      <w:r>
        <w:rPr>
          <w:b/>
          <w:color w:val="000000"/>
          <w:sz w:val="18"/>
          <w:szCs w:val="18"/>
        </w:rPr>
      </w:r>
    </w:p>
    <w:p>
      <w:pPr>
        <w:pStyle w:val="Normal"/>
        <w:rPr>
          <w:b/>
          <w:color w:val="000000"/>
          <w:sz w:val="18"/>
          <w:szCs w:val="18"/>
        </w:rPr>
      </w:pPr>
      <w:r>
        <w:rPr>
          <w:b/>
          <w:color w:val="000000"/>
          <w:sz w:val="18"/>
          <w:szCs w:val="18"/>
        </w:rPr>
      </w:r>
    </w:p>
    <w:p>
      <w:pPr>
        <w:pStyle w:val="Normal"/>
        <w:rPr>
          <w:b/>
          <w:color w:val="000000"/>
          <w:sz w:val="18"/>
          <w:szCs w:val="18"/>
        </w:rPr>
      </w:pPr>
      <w:r>
        <w:rPr>
          <w:b/>
          <w:color w:val="000000"/>
          <w:sz w:val="18"/>
          <w:szCs w:val="18"/>
        </w:rPr>
      </w:r>
    </w:p>
    <w:p>
      <w:pPr>
        <w:pStyle w:val="Normal"/>
        <w:rPr>
          <w:b/>
          <w:color w:val="000000"/>
          <w:sz w:val="18"/>
          <w:szCs w:val="18"/>
        </w:rPr>
      </w:pPr>
      <w:r>
        <w:rPr>
          <w:b/>
          <w:color w:val="000000"/>
          <w:sz w:val="18"/>
          <w:szCs w:val="18"/>
        </w:rPr>
      </w:r>
      <w:r>
        <w:br w:type="page"/>
      </w:r>
    </w:p>
    <w:p>
      <w:pPr>
        <w:pStyle w:val="Normal"/>
        <w:rPr>
          <w:b/>
          <w:color w:val="000000"/>
          <w:sz w:val="18"/>
          <w:szCs w:val="18"/>
        </w:rPr>
      </w:pPr>
      <w:r>
        <w:rPr>
          <w:b/>
          <w:color w:val="000000"/>
          <w:sz w:val="18"/>
          <w:szCs w:val="18"/>
        </w:rPr>
      </w:r>
    </w:p>
    <w:p>
      <w:pPr>
        <w:pStyle w:val="Heading3"/>
        <w:spacing w:lineRule="auto" w:line="240"/>
        <w:ind w:hanging="0" w:start="0"/>
        <w:rPr>
          <w:rFonts w:ascii="Times New Roman" w:hAnsi="Times New Roman" w:cs="Times New Roman"/>
          <w:color w:val="000000"/>
          <w:sz w:val="18"/>
          <w:szCs w:val="18"/>
        </w:rPr>
      </w:pPr>
      <w:r>
        <w:rPr>
          <w:rFonts w:cs="Times New Roman" w:ascii="Times New Roman" w:hAnsi="Times New Roman"/>
          <w:color w:val="000000"/>
          <w:sz w:val="18"/>
          <w:szCs w:val="18"/>
        </w:rPr>
        <w:t>PROFORMA</w:t>
      </w:r>
    </w:p>
    <w:p>
      <w:pPr>
        <w:pStyle w:val="Normal"/>
        <w:jc w:val="center"/>
        <w:rPr>
          <w:color w:val="000000"/>
          <w:sz w:val="18"/>
          <w:szCs w:val="18"/>
        </w:rPr>
      </w:pPr>
      <w:r>
        <w:rPr>
          <w:rFonts w:cs="Times New Roman"/>
          <w:color w:val="000000"/>
          <w:sz w:val="18"/>
          <w:szCs w:val="18"/>
        </w:rPr>
      </w:r>
    </w:p>
    <w:p>
      <w:pPr>
        <w:pStyle w:val="Normal"/>
        <w:jc w:val="center"/>
        <w:rPr>
          <w:b/>
          <w:color w:val="000000"/>
          <w:sz w:val="18"/>
          <w:szCs w:val="18"/>
        </w:rPr>
      </w:pPr>
      <w:r>
        <w:rPr>
          <w:b/>
          <w:color w:val="000000"/>
          <w:sz w:val="18"/>
          <w:szCs w:val="18"/>
        </w:rPr>
        <w:t xml:space="preserve">BANK GUARANTEE FOR ADDITIONAL FURTHER SECURITY </w:t>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_____________________________________________(name and address of the department)</w:t>
      </w:r>
    </w:p>
    <w:p>
      <w:pPr>
        <w:pStyle w:val="Normal"/>
        <w:jc w:val="both"/>
        <w:rPr>
          <w:color w:val="000000"/>
          <w:sz w:val="18"/>
          <w:szCs w:val="18"/>
        </w:rPr>
      </w:pPr>
      <w:r>
        <w:rPr>
          <w:color w:val="000000"/>
          <w:sz w:val="18"/>
          <w:szCs w:val="18"/>
        </w:rPr>
        <w:t>_______________________________________________</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p>
      <w:pPr>
        <w:pStyle w:val="BodyText"/>
        <w:spacing w:lineRule="auto" w:line="240"/>
        <w:rPr>
          <w:rFonts w:ascii="Times New Roman" w:hAnsi="Times New Roman" w:cs="Times New Roman"/>
          <w:color w:val="000000"/>
          <w:sz w:val="18"/>
          <w:szCs w:val="18"/>
        </w:rPr>
      </w:pPr>
      <w:r>
        <w:rPr>
          <w:rFonts w:cs="Times New Roman" w:ascii="Times New Roman" w:hAnsi="Times New Roman"/>
          <w:color w:val="000000"/>
          <w:sz w:val="18"/>
          <w:szCs w:val="18"/>
        </w:rPr>
        <w:tab/>
        <w:t>Whereas  ______________________________ (name and address of the contractor )  (hereinafter called “the Contractor”) has undertaken, in pursuance of contract No: ________ dated: ____________ to execute _________________________ (name of contract and brief description of works) (hereinafter called “the contractor”);</w:t>
      </w:r>
    </w:p>
    <w:p>
      <w:pPr>
        <w:pStyle w:val="Normal"/>
        <w:jc w:val="both"/>
        <w:rPr>
          <w:color w:val="000000"/>
          <w:sz w:val="18"/>
          <w:szCs w:val="18"/>
        </w:rPr>
      </w:pPr>
      <w:r>
        <w:rPr>
          <w:rFonts w:cs="Times New Roman"/>
          <w:color w:val="000000"/>
          <w:sz w:val="18"/>
          <w:szCs w:val="18"/>
        </w:rPr>
      </w:r>
    </w:p>
    <w:p>
      <w:pPr>
        <w:pStyle w:val="Normal"/>
        <w:jc w:val="both"/>
        <w:rPr>
          <w:color w:val="000000"/>
          <w:sz w:val="18"/>
          <w:szCs w:val="18"/>
        </w:rPr>
      </w:pPr>
      <w:r>
        <w:rPr>
          <w:color w:val="000000"/>
          <w:sz w:val="18"/>
          <w:szCs w:val="18"/>
        </w:rPr>
        <w:tab/>
        <w:t>And whereas it has been stipulated by you in the said contract that the contractor shall furnish you with a bank guarantee by a schedule bank for the sum specified therein as additional further security bank guarantee for compliance with his obligations in accordance with the contract;</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ab/>
        <w:t>And whereas we have agreed to give the contractor such a bank guarantee;</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ab/>
        <w:t xml:space="preserve">Now therefore we hereby affirm that we are the guarantor and responsible to you, on behalf of the Contractor, up to a total of </w:t>
      </w:r>
      <w:r>
        <w:rPr>
          <w:iCs/>
          <w:color w:val="000000"/>
          <w:sz w:val="18"/>
          <w:szCs w:val="18"/>
        </w:rPr>
        <w:t>Rs:</w:t>
      </w:r>
      <w:r>
        <w:rPr>
          <w:color w:val="000000"/>
          <w:sz w:val="18"/>
          <w:szCs w:val="18"/>
        </w:rPr>
        <w:t>_____________________ (amount of guarantee) _________________________________ (in words), such sum being payable and we undertake to pay you, upon your first written demand and without cavil or argument, any sum or sums within the limits of ________________________ (amount of guarantee) as aforesaid without your needing to prove or to show grounds or reasons for your demand for the sum specified therein.</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ab/>
        <w:t>We hereby waive the necessity of your demanding the said debt from the Contractor before presenting us with the demand.</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ab/>
        <w:t>We further agree that no change or addition to or other modification of the terms of the contract or of the Works to be performed there under or of any of the contract documents which may be made between you and the contractor shall in any way release us from any liability under this guarantee, and we hereby waive notice of any such change, addition or modification.</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tab/>
        <w:t>This guarantee shall be valid up to and until 28 days from the date completion.</w:t>
      </w:r>
    </w:p>
    <w:p>
      <w:pPr>
        <w:pStyle w:val="Normal"/>
        <w:jc w:val="both"/>
        <w:rPr>
          <w:color w:val="000000"/>
          <w:sz w:val="18"/>
          <w:szCs w:val="18"/>
        </w:rPr>
      </w:pPr>
      <w:r>
        <w:rPr>
          <w:color w:val="000000"/>
          <w:sz w:val="18"/>
          <w:szCs w:val="18"/>
        </w:rPr>
      </w:r>
    </w:p>
    <w:p>
      <w:pPr>
        <w:pStyle w:val="Normal"/>
        <w:jc w:val="both"/>
        <w:rPr>
          <w:color w:val="000000"/>
          <w:sz w:val="18"/>
          <w:szCs w:val="18"/>
        </w:rPr>
      </w:pPr>
      <w:r>
        <w:rPr>
          <w:color w:val="000000"/>
          <w:sz w:val="18"/>
          <w:szCs w:val="18"/>
        </w:rPr>
      </w:r>
    </w:p>
    <w:p>
      <w:pPr>
        <w:pStyle w:val="Normal"/>
        <w:jc w:val="end"/>
        <w:rPr>
          <w:color w:val="000000"/>
          <w:sz w:val="18"/>
          <w:szCs w:val="18"/>
        </w:rPr>
      </w:pPr>
      <w:r>
        <w:rPr>
          <w:color w:val="000000"/>
          <w:sz w:val="18"/>
          <w:szCs w:val="18"/>
        </w:rPr>
        <w:t>Signature and seal of the guarantor_____________________</w:t>
      </w:r>
    </w:p>
    <w:p>
      <w:pPr>
        <w:pStyle w:val="Normal"/>
        <w:jc w:val="end"/>
        <w:rPr>
          <w:color w:val="000000"/>
          <w:sz w:val="18"/>
          <w:szCs w:val="18"/>
        </w:rPr>
      </w:pPr>
      <w:r>
        <w:rPr>
          <w:color w:val="000000"/>
          <w:sz w:val="18"/>
          <w:szCs w:val="18"/>
        </w:rPr>
        <w:t xml:space="preserve">      </w:t>
      </w:r>
      <w:r>
        <w:rPr>
          <w:color w:val="000000"/>
          <w:sz w:val="18"/>
          <w:szCs w:val="18"/>
        </w:rPr>
        <w:t>Name of the bank___________________________________</w:t>
      </w:r>
    </w:p>
    <w:p>
      <w:pPr>
        <w:pStyle w:val="Normal"/>
        <w:jc w:val="center"/>
        <w:rPr>
          <w:color w:val="000000"/>
          <w:sz w:val="18"/>
          <w:szCs w:val="18"/>
        </w:rPr>
      </w:pPr>
      <w:r>
        <w:rPr>
          <w:color w:val="000000"/>
          <w:sz w:val="18"/>
          <w:szCs w:val="18"/>
        </w:rPr>
        <w:t xml:space="preserve">                                                   </w:t>
      </w:r>
      <w:r>
        <w:rPr>
          <w:color w:val="000000"/>
          <w:sz w:val="18"/>
          <w:szCs w:val="18"/>
        </w:rPr>
        <w:t>Address__________________________________________</w:t>
      </w:r>
    </w:p>
    <w:p>
      <w:pPr>
        <w:pStyle w:val="Normal"/>
        <w:jc w:val="end"/>
        <w:rPr>
          <w:color w:val="000000"/>
          <w:sz w:val="18"/>
          <w:szCs w:val="18"/>
        </w:rPr>
      </w:pPr>
      <w:r>
        <w:rPr>
          <w:color w:val="000000"/>
          <w:sz w:val="18"/>
          <w:szCs w:val="18"/>
        </w:rPr>
        <w:t>Date_____________________________________________</w:t>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p>
    <w:p>
      <w:pPr>
        <w:pStyle w:val="Normal"/>
        <w:jc w:val="center"/>
        <w:rPr>
          <w:b/>
          <w:color w:val="000000"/>
          <w:sz w:val="18"/>
          <w:szCs w:val="18"/>
        </w:rPr>
      </w:pPr>
      <w:r>
        <w:rPr>
          <w:b/>
          <w:color w:val="000000"/>
          <w:sz w:val="18"/>
          <w:szCs w:val="18"/>
        </w:rPr>
      </w:r>
      <w:r>
        <w:br w:type="page"/>
      </w:r>
    </w:p>
    <w:p>
      <w:pPr>
        <w:pStyle w:val="Normal"/>
        <w:jc w:val="center"/>
        <w:rPr>
          <w:color w:val="000000"/>
          <w:sz w:val="18"/>
          <w:szCs w:val="18"/>
        </w:rPr>
      </w:pPr>
      <w:r>
        <w:rPr>
          <w:b/>
          <w:color w:val="000000"/>
          <w:sz w:val="18"/>
          <w:szCs w:val="18"/>
        </w:rPr>
      </w:r>
    </w:p>
    <w:p>
      <w:pPr>
        <w:pStyle w:val="Heading"/>
        <w:spacing w:lineRule="auto" w:line="240"/>
        <w:rPr>
          <w:smallCaps/>
          <w:color w:val="000000"/>
          <w:sz w:val="18"/>
          <w:szCs w:val="18"/>
          <w:u w:val="none"/>
        </w:rPr>
      </w:pPr>
      <w:r>
        <w:rPr>
          <w:color w:val="000000"/>
          <w:sz w:val="18"/>
          <w:szCs w:val="18"/>
          <w:u w:val="none"/>
        </w:rPr>
        <w:t>A</w:t>
      </w:r>
      <w:r>
        <w:rPr>
          <w:smallCaps/>
          <w:color w:val="000000"/>
          <w:sz w:val="18"/>
          <w:szCs w:val="18"/>
          <w:u w:val="none"/>
        </w:rPr>
        <w:t xml:space="preserve">nnexure – I </w:t>
      </w:r>
    </w:p>
    <w:p>
      <w:pPr>
        <w:pStyle w:val="Heading"/>
        <w:spacing w:lineRule="auto" w:line="240"/>
        <w:rPr>
          <w:color w:val="000000"/>
          <w:sz w:val="18"/>
          <w:szCs w:val="18"/>
        </w:rPr>
      </w:pPr>
      <w:r>
        <w:rPr>
          <w:color w:val="000000"/>
          <w:sz w:val="18"/>
          <w:szCs w:val="18"/>
        </w:rPr>
        <w:t>FORM OF SOLVENCY CERTIFICATE BY BANKS</w:t>
      </w:r>
    </w:p>
    <w:p>
      <w:pPr>
        <w:pStyle w:val="Heading"/>
        <w:spacing w:lineRule="auto" w:line="240"/>
        <w:rPr>
          <w:color w:val="000000"/>
          <w:sz w:val="18"/>
          <w:szCs w:val="18"/>
        </w:rPr>
      </w:pPr>
      <w:r>
        <w:rPr>
          <w:color w:val="000000"/>
          <w:sz w:val="18"/>
          <w:szCs w:val="18"/>
        </w:rPr>
      </w:r>
    </w:p>
    <w:p>
      <w:pPr>
        <w:pStyle w:val="Heading"/>
        <w:spacing w:lineRule="auto" w:line="480"/>
        <w:jc w:val="both"/>
        <w:rPr>
          <w:b w:val="false"/>
          <w:color w:val="000000"/>
          <w:sz w:val="18"/>
          <w:szCs w:val="18"/>
          <w:u w:val="none"/>
        </w:rPr>
      </w:pPr>
      <w:r>
        <w:rPr>
          <w:b w:val="false"/>
          <w:color w:val="000000"/>
          <w:sz w:val="18"/>
          <w:szCs w:val="18"/>
          <w:u w:val="none"/>
        </w:rPr>
        <w:tab/>
        <w:t>I, ______________________________________________ Managing Director / Manager / General Manager / Agent of _________________________________________ bank limited do hereby certify that a __________________________________________ _______________________ (</w:t>
      </w:r>
      <w:r>
        <w:rPr>
          <w:b w:val="false"/>
          <w:iCs/>
          <w:color w:val="000000"/>
          <w:sz w:val="18"/>
          <w:szCs w:val="18"/>
          <w:u w:val="none"/>
        </w:rPr>
        <w:t>here the names and addresses of the contractor)</w:t>
      </w:r>
      <w:r>
        <w:rPr>
          <w:b w:val="false"/>
          <w:color w:val="000000"/>
          <w:sz w:val="18"/>
          <w:szCs w:val="18"/>
          <w:u w:val="none"/>
        </w:rPr>
        <w:t xml:space="preserve"> to be solvent to the extent of Rs:__________________ (Rupees __________________________ ________________________________) as disclosed by the information and record which are available with the aforesaid bank.</w:t>
      </w:r>
    </w:p>
    <w:p>
      <w:pPr>
        <w:pStyle w:val="Heading"/>
        <w:spacing w:lineRule="auto" w:line="240"/>
        <w:jc w:val="both"/>
        <w:rPr>
          <w:b w:val="false"/>
          <w:color w:val="000000"/>
          <w:sz w:val="18"/>
          <w:szCs w:val="18"/>
          <w:u w:val="none"/>
        </w:rPr>
      </w:pPr>
      <w:r>
        <w:rPr>
          <w:b w:val="false"/>
          <w:color w:val="000000"/>
          <w:sz w:val="18"/>
          <w:szCs w:val="18"/>
          <w:u w:val="none"/>
        </w:rPr>
      </w:r>
    </w:p>
    <w:p>
      <w:pPr>
        <w:pStyle w:val="Heading"/>
        <w:spacing w:lineRule="auto" w:line="240"/>
        <w:jc w:val="end"/>
        <w:rPr>
          <w:b w:val="false"/>
          <w:color w:val="000000"/>
          <w:sz w:val="18"/>
          <w:szCs w:val="18"/>
          <w:u w:val="none"/>
        </w:rPr>
      </w:pPr>
      <w:r>
        <w:rPr>
          <w:b w:val="false"/>
          <w:color w:val="000000"/>
          <w:sz w:val="18"/>
          <w:szCs w:val="18"/>
          <w:u w:val="none"/>
        </w:rPr>
        <w:t>For the ___________________________ bank</w:t>
      </w:r>
    </w:p>
    <w:p>
      <w:pPr>
        <w:pStyle w:val="Heading"/>
        <w:spacing w:lineRule="auto" w:line="240"/>
        <w:jc w:val="start"/>
        <w:rPr>
          <w:b w:val="false"/>
          <w:color w:val="000000"/>
          <w:sz w:val="18"/>
          <w:szCs w:val="18"/>
          <w:u w:val="none"/>
        </w:rPr>
      </w:pPr>
      <w:r>
        <w:rPr>
          <w:b w:val="false"/>
          <w:color w:val="000000"/>
          <w:sz w:val="18"/>
          <w:szCs w:val="18"/>
          <w:u w:val="none"/>
        </w:rPr>
        <w:t>Date:</w:t>
      </w:r>
    </w:p>
    <w:p>
      <w:pPr>
        <w:pStyle w:val="Heading"/>
        <w:spacing w:lineRule="auto" w:line="240"/>
        <w:jc w:val="start"/>
        <w:rPr>
          <w:b w:val="false"/>
          <w:color w:val="000000"/>
          <w:sz w:val="18"/>
          <w:szCs w:val="18"/>
          <w:u w:val="none"/>
        </w:rPr>
      </w:pPr>
      <w:r>
        <w:rPr>
          <w:b w:val="false"/>
          <w:color w:val="000000"/>
          <w:sz w:val="18"/>
          <w:szCs w:val="18"/>
          <w:u w:val="none"/>
        </w:rPr>
        <w:t>Place:</w:t>
      </w:r>
    </w:p>
    <w:p>
      <w:pPr>
        <w:pStyle w:val="Heading"/>
        <w:spacing w:lineRule="auto" w:line="240"/>
        <w:jc w:val="end"/>
        <w:rPr>
          <w:b w:val="false"/>
          <w:color w:val="000000"/>
          <w:sz w:val="18"/>
          <w:szCs w:val="18"/>
          <w:u w:val="none"/>
        </w:rPr>
      </w:pPr>
      <w:r>
        <w:rPr>
          <w:b w:val="false"/>
          <w:color w:val="000000"/>
          <w:sz w:val="18"/>
          <w:szCs w:val="18"/>
          <w:u w:val="none"/>
        </w:rPr>
        <w:t>Signature of the bank manager</w:t>
      </w:r>
    </w:p>
    <w:p>
      <w:pPr>
        <w:pStyle w:val="Heading"/>
        <w:spacing w:lineRule="auto" w:line="240"/>
        <w:rPr>
          <w:b w:val="false"/>
          <w:color w:val="000000"/>
          <w:sz w:val="18"/>
          <w:szCs w:val="18"/>
          <w:u w:val="none"/>
        </w:rPr>
      </w:pPr>
      <w:r>
        <w:rPr>
          <w:b w:val="false"/>
          <w:color w:val="000000"/>
          <w:sz w:val="18"/>
          <w:szCs w:val="18"/>
          <w:u w:val="none"/>
        </w:rPr>
        <w:t xml:space="preserve">                                       </w:t>
      </w:r>
      <w:r>
        <w:rPr>
          <w:b w:val="false"/>
          <w:color w:val="000000"/>
          <w:sz w:val="18"/>
          <w:szCs w:val="18"/>
          <w:u w:val="none"/>
        </w:rPr>
        <w:tab/>
        <w:tab/>
        <w:tab/>
        <w:tab/>
        <w:tab/>
        <w:tab/>
        <w:tab/>
        <w:t xml:space="preserve">           (Authorized to sign)</w:t>
      </w:r>
    </w:p>
    <w:p>
      <w:pPr>
        <w:pStyle w:val="Heading"/>
        <w:spacing w:lineRule="auto" w:line="240"/>
        <w:jc w:val="start"/>
        <w:rPr>
          <w:color w:val="000000"/>
          <w:sz w:val="18"/>
          <w:szCs w:val="18"/>
          <w:u w:val="none"/>
        </w:rPr>
      </w:pPr>
      <w:r>
        <w:rPr>
          <w:b w:val="false"/>
          <w:color w:val="000000"/>
          <w:sz w:val="18"/>
          <w:szCs w:val="18"/>
          <w:u w:val="none"/>
        </w:rPr>
      </w:r>
    </w:p>
    <w:p>
      <w:pPr>
        <w:pStyle w:val="Normal"/>
        <w:jc w:val="both"/>
        <w:rPr>
          <w:color w:val="000000"/>
          <w:sz w:val="18"/>
          <w:szCs w:val="18"/>
        </w:rPr>
      </w:pPr>
      <w:r>
        <w:rPr>
          <w:color w:val="000000"/>
          <w:sz w:val="18"/>
          <w:szCs w:val="18"/>
          <w:u w:val="none"/>
        </w:rPr>
      </w:r>
    </w:p>
    <w:p>
      <w:pPr>
        <w:pStyle w:val="Normal"/>
        <w:jc w:val="end"/>
        <w:rPr>
          <w:color w:val="000000"/>
          <w:sz w:val="18"/>
          <w:szCs w:val="18"/>
        </w:rPr>
      </w:pPr>
      <w:r>
        <w:rPr>
          <w:color w:val="000000"/>
          <w:sz w:val="18"/>
          <w:szCs w:val="18"/>
        </w:rPr>
      </w:r>
    </w:p>
    <w:sectPr>
      <w:headerReference w:type="default" r:id="rId18"/>
      <w:headerReference w:type="first" r:id="rId19"/>
      <w:footerReference w:type="default" r:id="rId20"/>
      <w:footerReference w:type="first" r:id="rId21"/>
      <w:type w:val="nextPage"/>
      <w:pgSz w:w="11906" w:h="16838"/>
      <w:pgMar w:left="1296" w:right="1296" w:gutter="0" w:header="432" w:top="720" w:footer="277" w:bottom="1350"/>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Wingdings">
    <w:charset w:val="02"/>
    <w:family w:val="auto"/>
    <w:pitch w:val="variable"/>
  </w:font>
  <w:font w:name="Courier New">
    <w:charset w:val="00" w:characterSet="windows-1252"/>
    <w:family w:val="modern"/>
    <w:pitch w:val="default"/>
  </w:font>
  <w:font w:name="Cambria">
    <w:charset w:val="00" w:characterSet="windows-1252"/>
    <w:family w:val="roman"/>
    <w:pitch w:val="variable"/>
  </w:font>
  <w:font w:name="Georgia">
    <w:charset w:val="00" w:characterSet="windows-1252"/>
    <w:family w:val="roman"/>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end="-43"/>
      <w:jc w:val="center"/>
      <w:rPr>
        <w:rFonts w:ascii="Calibri" w:hAnsi="Calibri" w:cs="Calibri"/>
        <w:b/>
        <w:sz w:val="18"/>
        <w:szCs w:val="18"/>
      </w:rPr>
    </w:pPr>
    <w:r>
      <w:rPr>
        <w:rFonts w:cs="Calibri" w:ascii="Calibri" w:hAnsi="Calibri"/>
        <w:b/>
      </w:rPr>
      <w:t>TENDERER/CONTRACTOR</w:t>
    </w:r>
    <w:r>
      <w:rPr>
        <w:rFonts w:cs="Calibri" w:ascii="Calibri" w:hAnsi="Calibri"/>
        <w:b/>
        <w:sz w:val="18"/>
        <w:szCs w:val="18"/>
      </w:rPr>
      <w:tab/>
      <w:tab/>
      <w:tab/>
    </w:r>
    <w:r>
      <w:rPr>
        <w:rFonts w:cs="Calibri" w:ascii="Calibri" w:hAnsi="Calibri"/>
        <w:b/>
        <w:sz w:val="16"/>
        <w:szCs w:val="18"/>
      </w:rPr>
      <w:t>Page-</w:t>
    </w:r>
    <w:r>
      <w:rPr>
        <w:rFonts w:cs="Calibri" w:ascii="Calibri" w:hAnsi="Calibri"/>
        <w:b/>
        <w:sz w:val="16"/>
        <w:szCs w:val="18"/>
      </w:rPr>
      <w:fldChar w:fldCharType="begin"/>
    </w:r>
    <w:r>
      <w:rPr>
        <w:rFonts w:cs="Calibri" w:ascii="Calibri" w:hAnsi="Calibri"/>
        <w:b/>
        <w:sz w:val="16"/>
        <w:szCs w:val="18"/>
      </w:rPr>
      <w:instrText xml:space="preserve"> PAGE </w:instrText>
    </w:r>
    <w:r>
      <w:rPr>
        <w:rFonts w:cs="Calibri" w:ascii="Calibri" w:hAnsi="Calibri"/>
        <w:b/>
        <w:sz w:val="16"/>
        <w:szCs w:val="18"/>
      </w:rPr>
      <w:fldChar w:fldCharType="separate"/>
    </w:r>
    <w:r>
      <w:rPr>
        <w:rFonts w:cs="Calibri" w:ascii="Calibri" w:hAnsi="Calibri"/>
        <w:b/>
        <w:sz w:val="16"/>
        <w:szCs w:val="18"/>
      </w:rPr>
      <w:t>5</w:t>
    </w:r>
    <w:r>
      <w:rPr>
        <w:rFonts w:cs="Calibri" w:ascii="Calibri" w:hAnsi="Calibri"/>
        <w:b/>
        <w:sz w:val="16"/>
        <w:szCs w:val="18"/>
      </w:rPr>
      <w:fldChar w:fldCharType="end"/>
    </w:r>
    <w:r>
      <w:rPr>
        <w:rFonts w:cs="Calibri" w:ascii="Calibri" w:hAnsi="Calibri"/>
        <w:b/>
        <w:sz w:val="16"/>
        <w:szCs w:val="18"/>
      </w:rPr>
      <w:t xml:space="preserve"> of 57</w:t>
    </w:r>
    <w:r>
      <w:rPr>
        <w:rFonts w:cs="Calibri" w:ascii="Calibri" w:hAnsi="Calibri"/>
        <w:b/>
        <w:szCs w:val="18"/>
      </w:rPr>
      <w:t xml:space="preserve"> </w:t>
    </w:r>
    <w:r>
      <w:rPr>
        <w:rFonts w:cs="Calibri" w:ascii="Calibri" w:hAnsi="Calibri"/>
        <w:b/>
        <w:sz w:val="18"/>
        <w:szCs w:val="18"/>
      </w:rPr>
      <w:tab/>
      <w:tab/>
      <w:tab/>
      <w:t xml:space="preserve">  </w:t>
    </w:r>
    <w:r>
      <w:rPr>
        <w:rFonts w:cs="Calibri" w:ascii="Calibri" w:hAnsi="Calibri"/>
        <w:b/>
        <w:szCs w:val="18"/>
      </w:rPr>
      <w:t>SUPERINTENDING ENGINEER (M)</w:t>
    </w:r>
  </w:p>
  <w:p>
    <w:pPr>
      <w:pStyle w:val="Footer"/>
      <w:tabs>
        <w:tab w:val="clear" w:pos="4320"/>
        <w:tab w:val="clear" w:pos="8640"/>
      </w:tabs>
      <w:ind w:firstLine="720" w:start="5760" w:end="-43"/>
      <w:jc w:val="center"/>
      <w:rPr>
        <w:rFonts w:ascii="Calibri" w:hAnsi="Calibri" w:cs="Calibri"/>
        <w:b/>
        <w:sz w:val="18"/>
        <w:szCs w:val="18"/>
      </w:rPr>
    </w:pPr>
    <w:r>
      <w:rPr>
        <w:rFonts w:cs="Calibri" w:ascii="Calibri" w:hAnsi="Calibri"/>
        <w:b/>
        <w:sz w:val="22"/>
        <w:szCs w:val="22"/>
      </w:rPr>
      <w:t xml:space="preserve">    </w:t>
    </w:r>
    <w:r>
      <w:rPr>
        <w:rFonts w:cs="Calibri" w:ascii="Calibri" w:hAnsi="Calibri"/>
        <w:b/>
        <w:sz w:val="22"/>
        <w:szCs w:val="22"/>
      </w:rPr>
      <w:t xml:space="preserve">{{Zone}} Zone CMC</w:t>
    </w:r>
  </w:p>
  <w:p>
    <w:pPr>
      <w:pStyle w:val="Footer"/>
      <w:ind w:end="360"/>
      <w:rPr>
        <w:sz w:val="16"/>
      </w:rPr>
    </w:pPr>
    <w:r>
      <w:rPr>
        <w:sz w:val="16"/>
      </w:rPr>
      <w:tab/>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end="-43"/>
      <w:jc w:val="center"/>
      <w:rPr>
        <w:rFonts w:ascii="Calibri" w:hAnsi="Calibri" w:cs="Calibri"/>
        <w:b/>
        <w:sz w:val="18"/>
        <w:szCs w:val="18"/>
      </w:rPr>
    </w:pPr>
    <w:r>
      <w:rPr>
        <w:rFonts w:cs="Calibri" w:ascii="Calibri" w:hAnsi="Calibri"/>
        <w:b/>
      </w:rPr>
      <w:t>TENDERER/CONTRACTOR</w:t>
    </w:r>
    <w:r>
      <w:rPr>
        <w:rFonts w:cs="Calibri" w:ascii="Calibri" w:hAnsi="Calibri"/>
        <w:b/>
        <w:sz w:val="18"/>
        <w:szCs w:val="18"/>
      </w:rPr>
      <w:tab/>
      <w:tab/>
      <w:tab/>
    </w:r>
    <w:r>
      <w:rPr>
        <w:rFonts w:cs="Calibri" w:ascii="Calibri" w:hAnsi="Calibri"/>
        <w:b/>
        <w:sz w:val="16"/>
        <w:szCs w:val="18"/>
      </w:rPr>
      <w:t>Page-</w:t>
    </w:r>
    <w:r>
      <w:rPr>
        <w:rFonts w:cs="Calibri" w:ascii="Calibri" w:hAnsi="Calibri"/>
        <w:b/>
        <w:sz w:val="16"/>
        <w:szCs w:val="18"/>
      </w:rPr>
      <w:fldChar w:fldCharType="begin"/>
    </w:r>
    <w:r>
      <w:rPr>
        <w:rFonts w:cs="Calibri" w:ascii="Calibri" w:hAnsi="Calibri"/>
        <w:b/>
        <w:sz w:val="16"/>
        <w:szCs w:val="18"/>
      </w:rPr>
      <w:instrText xml:space="preserve"> PAGE </w:instrText>
    </w:r>
    <w:r>
      <w:rPr>
        <w:rFonts w:cs="Calibri" w:ascii="Calibri" w:hAnsi="Calibri"/>
        <w:b/>
        <w:sz w:val="16"/>
        <w:szCs w:val="18"/>
      </w:rPr>
      <w:fldChar w:fldCharType="separate"/>
    </w:r>
    <w:r>
      <w:rPr>
        <w:rFonts w:cs="Calibri" w:ascii="Calibri" w:hAnsi="Calibri"/>
        <w:b/>
        <w:sz w:val="16"/>
        <w:szCs w:val="18"/>
      </w:rPr>
      <w:t>24</w:t>
    </w:r>
    <w:r>
      <w:rPr>
        <w:rFonts w:cs="Calibri" w:ascii="Calibri" w:hAnsi="Calibri"/>
        <w:b/>
        <w:sz w:val="16"/>
        <w:szCs w:val="18"/>
      </w:rPr>
      <w:fldChar w:fldCharType="end"/>
    </w:r>
    <w:r>
      <w:rPr>
        <w:rFonts w:cs="Calibri" w:ascii="Calibri" w:hAnsi="Calibri"/>
        <w:b/>
        <w:sz w:val="16"/>
        <w:szCs w:val="18"/>
      </w:rPr>
      <w:t xml:space="preserve"> of 57</w:t>
    </w:r>
    <w:r>
      <w:rPr>
        <w:rFonts w:cs="Calibri" w:ascii="Calibri" w:hAnsi="Calibri"/>
        <w:b/>
        <w:szCs w:val="18"/>
      </w:rPr>
      <w:t xml:space="preserve"> </w:t>
    </w:r>
    <w:r>
      <w:rPr>
        <w:rFonts w:cs="Calibri" w:ascii="Calibri" w:hAnsi="Calibri"/>
        <w:b/>
        <w:sz w:val="18"/>
        <w:szCs w:val="18"/>
      </w:rPr>
      <w:tab/>
      <w:tab/>
      <w:tab/>
      <w:t xml:space="preserve">  </w:t>
    </w:r>
    <w:r>
      <w:rPr>
        <w:rFonts w:cs="Calibri" w:ascii="Calibri" w:hAnsi="Calibri"/>
        <w:b/>
        <w:szCs w:val="18"/>
      </w:rPr>
      <w:t>SUPERINTENDING ENGINEER (M)</w:t>
    </w:r>
  </w:p>
  <w:p>
    <w:pPr>
      <w:pStyle w:val="Footer"/>
      <w:tabs>
        <w:tab w:val="clear" w:pos="4320"/>
        <w:tab w:val="clear" w:pos="8640"/>
      </w:tabs>
      <w:ind w:firstLine="720" w:start="5760" w:end="-43"/>
      <w:jc w:val="center"/>
      <w:rPr>
        <w:rFonts w:ascii="Calibri" w:hAnsi="Calibri" w:cs="Calibri"/>
        <w:b/>
        <w:sz w:val="18"/>
        <w:szCs w:val="18"/>
      </w:rPr>
    </w:pPr>
    <w:r>
      <w:rPr>
        <w:rFonts w:cs="Calibri" w:ascii="Calibri" w:hAnsi="Calibri"/>
        <w:b/>
        <w:sz w:val="22"/>
        <w:szCs w:val="22"/>
      </w:rPr>
      <w:t xml:space="preserve">    </w:t>
    </w:r>
    <w:r>
      <w:rPr>
        <w:rFonts w:cs="Calibri" w:ascii="Calibri" w:hAnsi="Calibri"/>
        <w:b/>
        <w:sz w:val="22"/>
        <w:szCs w:val="22"/>
      </w:rPr>
      <w:t xml:space="preserve">{{Zone}} Zone CMC</w:t>
    </w:r>
  </w:p>
  <w:p>
    <w:pPr>
      <w:pStyle w:val="Footer"/>
      <w:ind w:end="360"/>
      <w:rPr>
        <w:sz w:val="16"/>
      </w:rPr>
    </w:pPr>
    <w:r>
      <w:rPr>
        <w:sz w:val="16"/>
      </w:rPr>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end="-43"/>
      <w:jc w:val="center"/>
      <w:rPr>
        <w:rFonts w:ascii="Calibri" w:hAnsi="Calibri" w:cs="Calibri"/>
        <w:b/>
        <w:sz w:val="18"/>
        <w:szCs w:val="18"/>
      </w:rPr>
    </w:pPr>
    <w:r>
      <w:rPr>
        <w:rFonts w:cs="Calibri" w:ascii="Calibri" w:hAnsi="Calibri"/>
        <w:b/>
        <w:szCs w:val="22"/>
      </w:rPr>
      <w:t>TENDERER / CONTRACTOR</w:t>
    </w:r>
    <w:r>
      <w:rPr>
        <w:rFonts w:cs="Calibri" w:ascii="Calibri" w:hAnsi="Calibri"/>
        <w:b/>
        <w:sz w:val="22"/>
        <w:szCs w:val="22"/>
      </w:rPr>
      <w:tab/>
      <w:tab/>
    </w:r>
    <w:r>
      <w:rPr>
        <w:rFonts w:cs="Calibri" w:ascii="Calibri" w:hAnsi="Calibri"/>
        <w:b/>
        <w:sz w:val="16"/>
        <w:szCs w:val="18"/>
      </w:rPr>
      <w:t>Page-</w:t>
    </w:r>
    <w:r>
      <w:rPr>
        <w:rFonts w:cs="Calibri" w:ascii="Calibri" w:hAnsi="Calibri"/>
        <w:b/>
        <w:sz w:val="16"/>
        <w:szCs w:val="18"/>
      </w:rPr>
      <w:fldChar w:fldCharType="begin"/>
    </w:r>
    <w:r>
      <w:rPr>
        <w:rFonts w:cs="Calibri" w:ascii="Calibri" w:hAnsi="Calibri"/>
        <w:b/>
        <w:sz w:val="16"/>
        <w:szCs w:val="18"/>
      </w:rPr>
      <w:instrText xml:space="preserve"> PAGE </w:instrText>
    </w:r>
    <w:r>
      <w:rPr>
        <w:rFonts w:cs="Calibri" w:ascii="Calibri" w:hAnsi="Calibri"/>
        <w:b/>
        <w:sz w:val="16"/>
        <w:szCs w:val="18"/>
      </w:rPr>
      <w:fldChar w:fldCharType="separate"/>
    </w:r>
    <w:r>
      <w:rPr>
        <w:rFonts w:cs="Calibri" w:ascii="Calibri" w:hAnsi="Calibri"/>
        <w:b/>
        <w:sz w:val="16"/>
        <w:szCs w:val="18"/>
      </w:rPr>
      <w:t>59</w:t>
    </w:r>
    <w:r>
      <w:rPr>
        <w:rFonts w:cs="Calibri" w:ascii="Calibri" w:hAnsi="Calibri"/>
        <w:b/>
        <w:sz w:val="16"/>
        <w:szCs w:val="18"/>
      </w:rPr>
      <w:fldChar w:fldCharType="end"/>
    </w:r>
    <w:r>
      <w:rPr>
        <w:rFonts w:cs="Calibri" w:ascii="Calibri" w:hAnsi="Calibri"/>
        <w:b/>
        <w:sz w:val="16"/>
        <w:szCs w:val="18"/>
      </w:rPr>
      <w:t xml:space="preserve"> of 57</w:t>
    </w:r>
    <w:r>
      <w:rPr>
        <w:rFonts w:cs="Calibri" w:ascii="Calibri" w:hAnsi="Calibri"/>
        <w:b/>
        <w:sz w:val="22"/>
        <w:szCs w:val="22"/>
      </w:rPr>
      <w:tab/>
      <w:tab/>
      <w:tab/>
    </w:r>
    <w:r>
      <w:rPr>
        <w:rFonts w:cs="Calibri" w:ascii="Calibri" w:hAnsi="Calibri"/>
        <w:b/>
        <w:szCs w:val="18"/>
      </w:rPr>
      <w:t>SUPERINTENDING ENGINEER (M)</w:t>
    </w:r>
  </w:p>
  <w:p>
    <w:pPr>
      <w:pStyle w:val="Footer"/>
      <w:tabs>
        <w:tab w:val="clear" w:pos="4320"/>
        <w:tab w:val="clear" w:pos="8640"/>
      </w:tabs>
      <w:ind w:firstLine="720" w:start="5760" w:end="-43"/>
      <w:jc w:val="center"/>
      <w:rPr>
        <w:rFonts w:ascii="Calibri" w:hAnsi="Calibri" w:cs="Calibri"/>
        <w:b/>
        <w:sz w:val="22"/>
        <w:szCs w:val="22"/>
      </w:rPr>
    </w:pPr>
    <w:r>
      <w:rPr>
        <w:rFonts w:cs="Calibri" w:ascii="Calibri" w:hAnsi="Calibri"/>
        <w:b/>
        <w:sz w:val="18"/>
        <w:szCs w:val="18"/>
      </w:rPr>
      <w:t xml:space="preserve"> </w:t>
    </w:r>
    <w:r>
      <w:rPr>
        <w:rFonts w:cs="Calibri" w:ascii="Calibri" w:hAnsi="Calibri"/>
        <w:b/>
        <w:sz w:val="22"/>
        <w:szCs w:val="22"/>
      </w:rPr>
      <w:t xml:space="preserve">{{Zone}} Zone, CMC</w:t>
    </w:r>
  </w:p>
  <w:p>
    <w:pPr>
      <w:pStyle w:val="Footer"/>
      <w:tabs>
        <w:tab w:val="clear" w:pos="4320"/>
        <w:tab w:val="clear" w:pos="8640"/>
      </w:tabs>
      <w:ind w:end="-43"/>
      <w:jc w:val="center"/>
      <w:rPr>
        <w:sz w:val="24"/>
        <w:szCs w:val="24"/>
      </w:rPr>
    </w:pPr>
    <w:r>
      <w:rPr>
        <w:rFonts w:cs="Calibri" w:ascii="Calibri" w:hAnsi="Calibri"/>
        <w:b/>
        <w:sz w:val="24"/>
        <w:szCs w:val="24"/>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3"/>
      <w:numFmt w:val="decimal"/>
      <w:lvlText w:val="%1"/>
      <w:lvlJc w:val="start"/>
      <w:pPr>
        <w:tabs>
          <w:tab w:val="num" w:pos="360"/>
        </w:tabs>
        <w:ind w:start="360" w:hanging="360"/>
      </w:pPr>
      <w:rPr/>
    </w:lvl>
    <w:lvl w:ilvl="1">
      <w:start w:val="6"/>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3">
    <w:lvl w:ilvl="0">
      <w:start w:val="1"/>
      <w:numFmt w:val="decimal"/>
      <w:lvlText w:val="%1."/>
      <w:lvlJc w:val="start"/>
      <w:pPr>
        <w:tabs>
          <w:tab w:val="num" w:pos="0"/>
        </w:tabs>
        <w:ind w:start="720" w:hanging="360"/>
      </w:pPr>
    </w:lvl>
  </w:abstractNum>
  <w:abstractNum w:abstractNumId="4">
    <w:lvl w:ilvl="0">
      <w:start w:val="56"/>
      <w:numFmt w:val="decimal"/>
      <w:lvlText w:val="%1"/>
      <w:lvlJc w:val="start"/>
      <w:pPr>
        <w:tabs>
          <w:tab w:val="num" w:pos="420"/>
        </w:tabs>
        <w:ind w:start="420" w:hanging="420"/>
      </w:pPr>
      <w:rPr/>
    </w:lvl>
    <w:lvl w:ilvl="1">
      <w:start w:val="1"/>
      <w:numFmt w:val="decimal"/>
      <w:lvlText w:val="%1.%2"/>
      <w:lvlJc w:val="start"/>
      <w:pPr>
        <w:tabs>
          <w:tab w:val="num" w:pos="420"/>
        </w:tabs>
        <w:ind w:start="420" w:hanging="4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5">
    <w:lvl w:ilvl="0">
      <w:start w:val="1"/>
      <w:numFmt w:val="lowerLetter"/>
      <w:lvlText w:val="(%1)"/>
      <w:lvlJc w:val="start"/>
      <w:pPr>
        <w:tabs>
          <w:tab w:val="num" w:pos="1185"/>
        </w:tabs>
        <w:ind w:start="1185" w:hanging="465"/>
      </w:pPr>
      <w:rPr/>
    </w:lvl>
  </w:abstractNum>
  <w:abstractNum w:abstractNumId="6">
    <w:lvl w:ilvl="0">
      <w:start w:val="1"/>
      <w:numFmt w:val="lowerLetter"/>
      <w:lvlText w:val="%1)"/>
      <w:lvlJc w:val="start"/>
      <w:pPr>
        <w:tabs>
          <w:tab w:val="num" w:pos="1440"/>
        </w:tabs>
        <w:ind w:start="1440" w:hanging="720"/>
      </w:pPr>
      <w:rPr/>
    </w:lvl>
  </w:abstractNum>
  <w:abstractNum w:abstractNumId="7">
    <w:lvl w:ilvl="0">
      <w:start w:val="4"/>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8">
    <w:lvl w:ilvl="0">
      <w:start w:val="1"/>
      <w:numFmt w:val="lowerRoman"/>
      <w:lvlText w:val="%1)"/>
      <w:lvlJc w:val="start"/>
      <w:pPr>
        <w:tabs>
          <w:tab w:val="num" w:pos="1440"/>
        </w:tabs>
        <w:ind w:start="1440" w:hanging="720"/>
      </w:pPr>
      <w:rPr/>
    </w:lvl>
  </w:abstractNum>
  <w:abstractNum w:abstractNumId="9">
    <w:lvl w:ilvl="0">
      <w:start w:val="2"/>
      <w:numFmt w:val="decimal"/>
      <w:lvlText w:val="%1"/>
      <w:lvlJc w:val="start"/>
      <w:pPr>
        <w:tabs>
          <w:tab w:val="num" w:pos="720"/>
        </w:tabs>
        <w:ind w:start="720" w:hanging="720"/>
      </w:pPr>
      <w:rPr>
        <w:sz w:val="22"/>
      </w:rPr>
    </w:lvl>
    <w:lvl w:ilvl="1">
      <w:start w:val="1"/>
      <w:numFmt w:val="decimal"/>
      <w:lvlText w:val="%1.%2"/>
      <w:lvlJc w:val="start"/>
      <w:pPr>
        <w:tabs>
          <w:tab w:val="num" w:pos="720"/>
        </w:tabs>
        <w:ind w:start="720" w:hanging="720"/>
      </w:pPr>
      <w:rPr>
        <w:sz w:val="22"/>
      </w:rPr>
    </w:lvl>
    <w:lvl w:ilvl="2">
      <w:start w:val="1"/>
      <w:numFmt w:val="decimal"/>
      <w:lvlText w:val="%1.%2.%3"/>
      <w:lvlJc w:val="start"/>
      <w:pPr>
        <w:tabs>
          <w:tab w:val="num" w:pos="720"/>
        </w:tabs>
        <w:ind w:start="720" w:hanging="720"/>
      </w:pPr>
      <w:rPr>
        <w:sz w:val="22"/>
      </w:rPr>
    </w:lvl>
    <w:lvl w:ilvl="3">
      <w:start w:val="1"/>
      <w:numFmt w:val="decimal"/>
      <w:lvlText w:val="%1.%2.%3.%4"/>
      <w:lvlJc w:val="start"/>
      <w:pPr>
        <w:tabs>
          <w:tab w:val="num" w:pos="720"/>
        </w:tabs>
        <w:ind w:start="720" w:hanging="720"/>
      </w:pPr>
      <w:rPr>
        <w:sz w:val="22"/>
      </w:rPr>
    </w:lvl>
    <w:lvl w:ilvl="4">
      <w:start w:val="1"/>
      <w:numFmt w:val="decimal"/>
      <w:lvlText w:val="%1.%2.%3.%4.%5"/>
      <w:lvlJc w:val="start"/>
      <w:pPr>
        <w:tabs>
          <w:tab w:val="num" w:pos="720"/>
        </w:tabs>
        <w:ind w:start="720" w:hanging="720"/>
      </w:pPr>
      <w:rPr>
        <w:sz w:val="22"/>
      </w:rPr>
    </w:lvl>
    <w:lvl w:ilvl="5">
      <w:start w:val="1"/>
      <w:numFmt w:val="decimal"/>
      <w:lvlText w:val="%1.%2.%3.%4.%5.%6"/>
      <w:lvlJc w:val="start"/>
      <w:pPr>
        <w:tabs>
          <w:tab w:val="num" w:pos="1080"/>
        </w:tabs>
        <w:ind w:start="1080" w:hanging="1080"/>
      </w:pPr>
      <w:rPr>
        <w:sz w:val="22"/>
      </w:rPr>
    </w:lvl>
    <w:lvl w:ilvl="6">
      <w:start w:val="1"/>
      <w:numFmt w:val="decimal"/>
      <w:lvlText w:val="%1.%2.%3.%4.%5.%6.%7"/>
      <w:lvlJc w:val="start"/>
      <w:pPr>
        <w:tabs>
          <w:tab w:val="num" w:pos="1080"/>
        </w:tabs>
        <w:ind w:start="1080" w:hanging="1080"/>
      </w:pPr>
      <w:rPr>
        <w:sz w:val="22"/>
      </w:rPr>
    </w:lvl>
    <w:lvl w:ilvl="7">
      <w:start w:val="1"/>
      <w:numFmt w:val="decimal"/>
      <w:lvlText w:val="%1.%2.%3.%4.%5.%6.%7.%8"/>
      <w:lvlJc w:val="start"/>
      <w:pPr>
        <w:tabs>
          <w:tab w:val="num" w:pos="1440"/>
        </w:tabs>
        <w:ind w:start="1440" w:hanging="1440"/>
      </w:pPr>
      <w:rPr>
        <w:sz w:val="22"/>
      </w:rPr>
    </w:lvl>
    <w:lvl w:ilvl="8">
      <w:start w:val="1"/>
      <w:numFmt w:val="decimal"/>
      <w:lvlText w:val="%1.%2.%3.%4.%5.%6.%7.%8.%9"/>
      <w:lvlJc w:val="start"/>
      <w:pPr>
        <w:tabs>
          <w:tab w:val="num" w:pos="1440"/>
        </w:tabs>
        <w:ind w:start="1440" w:hanging="1440"/>
      </w:pPr>
      <w:rPr>
        <w:sz w:val="22"/>
      </w:rPr>
    </w:lvl>
  </w:abstractNum>
  <w:abstractNum w:abstractNumId="10">
    <w:lvl w:ilvl="0">
      <w:start w:val="1"/>
      <w:numFmt w:val="lowerLetter"/>
      <w:lvlText w:val="%1)"/>
      <w:lvlJc w:val="start"/>
      <w:pPr>
        <w:tabs>
          <w:tab w:val="num" w:pos="720"/>
        </w:tabs>
        <w:ind w:start="720" w:hanging="720"/>
      </w:pPr>
      <w:rPr/>
    </w:lvl>
  </w:abstractNum>
  <w:abstractNum w:abstractNumId="11">
    <w:lvl w:ilvl="0">
      <w:start w:val="4"/>
      <w:numFmt w:val="decimal"/>
      <w:lvlText w:val="%1)"/>
      <w:lvlJc w:val="start"/>
      <w:pPr>
        <w:tabs>
          <w:tab w:val="num" w:pos="0"/>
        </w:tabs>
        <w:ind w:start="360" w:hanging="360"/>
      </w:pPr>
      <w:rPr>
        <w:b w:val="false"/>
        <w:bCs/>
      </w:rPr>
    </w:lvl>
    <w:lvl w:ilvl="1">
      <w:start w:val="1"/>
      <w:numFmt w:val="lowerLetter"/>
      <w:lvlText w:val="%2)"/>
      <w:lvlJc w:val="start"/>
      <w:pPr>
        <w:tabs>
          <w:tab w:val="num" w:pos="0"/>
        </w:tabs>
        <w:ind w:start="720" w:hanging="360"/>
      </w:pPr>
      <w:rPr/>
    </w:lvl>
    <w:lvl w:ilvl="2">
      <w:start w:val="3"/>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color w:val="FF0000"/>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12">
    <w:lvl w:ilvl="0">
      <w:start w:val="3"/>
      <w:numFmt w:val="bullet"/>
      <w:lvlText w:val=""/>
      <w:lvlJc w:val="start"/>
      <w:pPr>
        <w:tabs>
          <w:tab w:val="num" w:pos="1440"/>
        </w:tabs>
        <w:ind w:start="1440" w:hanging="720"/>
      </w:pPr>
      <w:rPr>
        <w:rFonts w:ascii="Wingdings" w:hAnsi="Wingdings" w:cs="Wingdings" w:hint="default"/>
      </w:rPr>
    </w:lvl>
  </w:abstractNum>
  <w:abstractNum w:abstractNumId="13">
    <w:lvl w:ilvl="0">
      <w:start w:val="1"/>
      <w:numFmt w:val="decimal"/>
      <w:lvlText w:val="%1."/>
      <w:lvlJc w:val="start"/>
      <w:pPr>
        <w:tabs>
          <w:tab w:val="num" w:pos="720"/>
        </w:tabs>
        <w:ind w:start="720" w:hanging="720"/>
      </w:pPr>
      <w:rPr/>
    </w:lvl>
    <w:lvl w:ilvl="1">
      <w:start w:val="1"/>
      <w:numFmt w:val="decimal"/>
      <w:isLgl/>
      <w:lvlText w:val="%1.%2"/>
      <w:lvlJc w:val="start"/>
      <w:pPr>
        <w:tabs>
          <w:tab w:val="num" w:pos="720"/>
        </w:tabs>
        <w:ind w:start="720" w:hanging="720"/>
      </w:pPr>
      <w:rPr/>
    </w:lvl>
    <w:lvl w:ilvl="2">
      <w:start w:val="1"/>
      <w:numFmt w:val="decimal"/>
      <w:isLgl/>
      <w:lvlText w:val="%1.%2.%3"/>
      <w:lvlJc w:val="start"/>
      <w:pPr>
        <w:tabs>
          <w:tab w:val="num" w:pos="720"/>
        </w:tabs>
        <w:ind w:start="720" w:hanging="720"/>
      </w:pPr>
      <w:rPr/>
    </w:lvl>
    <w:lvl w:ilvl="3">
      <w:start w:val="1"/>
      <w:numFmt w:val="decimal"/>
      <w:isLgl/>
      <w:lvlText w:val="%1.%2.%3.%4"/>
      <w:lvlJc w:val="start"/>
      <w:pPr>
        <w:tabs>
          <w:tab w:val="num" w:pos="720"/>
        </w:tabs>
        <w:ind w:start="720" w:hanging="720"/>
      </w:pPr>
      <w:rPr/>
    </w:lvl>
    <w:lvl w:ilvl="4">
      <w:start w:val="1"/>
      <w:numFmt w:val="decimal"/>
      <w:isLgl/>
      <w:lvlText w:val="%1.%2.%3.%4.%5"/>
      <w:lvlJc w:val="start"/>
      <w:pPr>
        <w:tabs>
          <w:tab w:val="num" w:pos="1080"/>
        </w:tabs>
        <w:ind w:start="1080" w:hanging="1080"/>
      </w:pPr>
      <w:rPr/>
    </w:lvl>
    <w:lvl w:ilvl="5">
      <w:start w:val="1"/>
      <w:numFmt w:val="decimal"/>
      <w:isLgl/>
      <w:lvlText w:val="%1.%2.%3.%4.%5.%6"/>
      <w:lvlJc w:val="start"/>
      <w:pPr>
        <w:tabs>
          <w:tab w:val="num" w:pos="1080"/>
        </w:tabs>
        <w:ind w:start="1080" w:hanging="1080"/>
      </w:pPr>
      <w:rPr/>
    </w:lvl>
    <w:lvl w:ilvl="6">
      <w:start w:val="1"/>
      <w:numFmt w:val="decimal"/>
      <w:isLgl/>
      <w:lvlText w:val="%1.%2.%3.%4.%5.%6.%7"/>
      <w:lvlJc w:val="start"/>
      <w:pPr>
        <w:tabs>
          <w:tab w:val="num" w:pos="1440"/>
        </w:tabs>
        <w:ind w:start="1440" w:hanging="1440"/>
      </w:pPr>
      <w:rPr/>
    </w:lvl>
    <w:lvl w:ilvl="7">
      <w:start w:val="1"/>
      <w:numFmt w:val="decimal"/>
      <w:isLgl/>
      <w:lvlText w:val="%1.%2.%3.%4.%5.%6.%7.%8"/>
      <w:lvlJc w:val="start"/>
      <w:pPr>
        <w:tabs>
          <w:tab w:val="num" w:pos="1440"/>
        </w:tabs>
        <w:ind w:start="1440" w:hanging="1440"/>
      </w:pPr>
      <w:rPr/>
    </w:lvl>
    <w:lvl w:ilvl="8">
      <w:start w:val="1"/>
      <w:numFmt w:val="decimal"/>
      <w:isLgl/>
      <w:lvlText w:val="%1.%2.%3.%4.%5.%6.%7.%8.%9"/>
      <w:lvlJc w:val="start"/>
      <w:pPr>
        <w:tabs>
          <w:tab w:val="num" w:pos="1440"/>
        </w:tabs>
        <w:ind w:start="1440" w:hanging="1440"/>
      </w:pPr>
      <w:rPr/>
    </w:lvl>
  </w:abstractNum>
  <w:abstractNum w:abstractNumId="14">
    <w:lvl w:ilvl="0">
      <w:start w:val="1"/>
      <w:numFmt w:val="decimal"/>
      <w:lvlText w:val="(%1)"/>
      <w:lvlJc w:val="start"/>
      <w:pPr>
        <w:tabs>
          <w:tab w:val="num" w:pos="720"/>
        </w:tabs>
        <w:ind w:start="720" w:hanging="720"/>
      </w:pPr>
      <w:rPr/>
    </w:lvl>
  </w:abstractNum>
  <w:abstractNum w:abstractNumId="15">
    <w:lvl w:ilvl="0">
      <w:start w:val="1"/>
      <w:numFmt w:val="decimal"/>
      <w:lvlText w:val="(%1)"/>
      <w:lvlJc w:val="start"/>
      <w:pPr>
        <w:tabs>
          <w:tab w:val="num" w:pos="720"/>
        </w:tabs>
        <w:ind w:start="720" w:hanging="720"/>
      </w:pPr>
      <w:rPr/>
    </w:lvl>
  </w:abstractNum>
  <w:abstractNum w:abstractNumId="16">
    <w:lvl w:ilvl="0">
      <w:start w:val="1"/>
      <w:numFmt w:val="lowerRoman"/>
      <w:lvlText w:val="%1)"/>
      <w:lvlJc w:val="start"/>
      <w:pPr>
        <w:tabs>
          <w:tab w:val="num" w:pos="2160"/>
        </w:tabs>
        <w:ind w:start="2160" w:hanging="720"/>
      </w:pPr>
      <w:rPr/>
    </w:lvl>
  </w:abstractNum>
  <w:abstractNum w:abstractNumId="17">
    <w:lvl w:ilvl="0">
      <w:start w:val="1"/>
      <w:numFmt w:val="lowerRoman"/>
      <w:lvlText w:val="%1)"/>
      <w:lvlJc w:val="start"/>
      <w:pPr>
        <w:tabs>
          <w:tab w:val="num" w:pos="1440"/>
        </w:tabs>
        <w:ind w:start="1440" w:hanging="720"/>
      </w:pPr>
      <w:rPr/>
    </w:lvl>
  </w:abstractNum>
  <w:abstractNum w:abstractNumId="18">
    <w:lvl w:ilvl="0">
      <w:start w:val="1"/>
      <w:numFmt w:val="decimal"/>
      <w:lvlText w:val="%1.0"/>
      <w:lvlJc w:val="start"/>
      <w:pPr>
        <w:tabs>
          <w:tab w:val="num" w:pos="360"/>
        </w:tabs>
        <w:ind w:start="360" w:hanging="360"/>
      </w:pPr>
    </w:lvl>
  </w:abstractNum>
  <w:abstractNum w:abstractNumId="19">
    <w:lvl w:ilvl="0">
      <w:start w:val="1"/>
      <w:numFmt w:val="lowerRoman"/>
      <w:lvlText w:val="%1."/>
      <w:lvlJc w:val="end"/>
      <w:pPr>
        <w:tabs>
          <w:tab w:val="num" w:pos="0"/>
        </w:tabs>
        <w:ind w:start="1080" w:hanging="360"/>
      </w:pPr>
      <w:rPr>
        <w:b w:val="false"/>
        <w:bCs w:val="false"/>
        <w:i w:val="false"/>
        <w:iCs/>
        <w:color w:val="000000"/>
      </w:rPr>
    </w:lvl>
  </w:abstractNum>
  <w:abstractNum w:abstractNumId="20">
    <w:lvl w:ilvl="0">
      <w:start w:val="1"/>
      <w:numFmt w:val="decimal"/>
      <w:lvlText w:val="%1)"/>
      <w:lvlJc w:val="start"/>
      <w:pPr>
        <w:tabs>
          <w:tab w:val="num" w:pos="2160"/>
        </w:tabs>
        <w:ind w:start="2160" w:hanging="720"/>
      </w:pPr>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lowerLetter"/>
      <w:lvlText w:val="%1)"/>
      <w:lvlJc w:val="start"/>
      <w:pPr>
        <w:tabs>
          <w:tab w:val="num" w:pos="0"/>
        </w:tabs>
        <w:ind w:start="720" w:hanging="360"/>
      </w:pPr>
      <w:rPr/>
    </w:lvl>
  </w:abstractNum>
  <w:abstractNum w:abstractNumId="23">
    <w:lvl w:ilvl="0">
      <w:start w:val="99"/>
      <w:numFmt w:val="decimal"/>
      <w:lvlText w:val="%1"/>
      <w:lvlJc w:val="start"/>
      <w:pPr>
        <w:tabs>
          <w:tab w:val="num" w:pos="0"/>
        </w:tabs>
        <w:ind w:start="420" w:hanging="420"/>
      </w:pPr>
      <w:rPr/>
    </w:lvl>
    <w:lvl w:ilvl="1">
      <w:start w:val="2"/>
      <w:numFmt w:val="decimal"/>
      <w:lvlText w:val="%1.%2"/>
      <w:lvlJc w:val="start"/>
      <w:pPr>
        <w:tabs>
          <w:tab w:val="num" w:pos="0"/>
        </w:tabs>
        <w:ind w:start="420" w:hanging="420"/>
      </w:pPr>
      <w:rPr/>
    </w:lvl>
    <w:lvl w:ilvl="2">
      <w:start w:val="1"/>
      <w:numFmt w:val="decimal"/>
      <w:lvlText w:val="%1.%2.%3"/>
      <w:lvlJc w:val="start"/>
      <w:pPr>
        <w:tabs>
          <w:tab w:val="num" w:pos="0"/>
        </w:tabs>
        <w:ind w:start="2422" w:hanging="720"/>
      </w:pPr>
      <w:rPr/>
    </w:lvl>
    <w:lvl w:ilvl="3">
      <w:start w:val="1"/>
      <w:numFmt w:val="decimal"/>
      <w:lvlText w:val="%1.%2.%3.%4"/>
      <w:lvlJc w:val="start"/>
      <w:pPr>
        <w:tabs>
          <w:tab w:val="num" w:pos="0"/>
        </w:tabs>
        <w:ind w:start="3273" w:hanging="720"/>
      </w:pPr>
      <w:rPr/>
    </w:lvl>
    <w:lvl w:ilvl="4">
      <w:start w:val="1"/>
      <w:numFmt w:val="decimal"/>
      <w:lvlText w:val="%1.%2.%3.%4.%5"/>
      <w:lvlJc w:val="start"/>
      <w:pPr>
        <w:tabs>
          <w:tab w:val="num" w:pos="0"/>
        </w:tabs>
        <w:ind w:start="4484" w:hanging="1080"/>
      </w:pPr>
      <w:rPr/>
    </w:lvl>
    <w:lvl w:ilvl="5">
      <w:start w:val="1"/>
      <w:numFmt w:val="decimal"/>
      <w:lvlText w:val="%1.%2.%3.%4.%5.%6"/>
      <w:lvlJc w:val="start"/>
      <w:pPr>
        <w:tabs>
          <w:tab w:val="num" w:pos="0"/>
        </w:tabs>
        <w:ind w:start="5335" w:hanging="1080"/>
      </w:pPr>
      <w:rPr/>
    </w:lvl>
    <w:lvl w:ilvl="6">
      <w:start w:val="1"/>
      <w:numFmt w:val="decimal"/>
      <w:lvlText w:val="%1.%2.%3.%4.%5.%6.%7"/>
      <w:lvlJc w:val="start"/>
      <w:pPr>
        <w:tabs>
          <w:tab w:val="num" w:pos="0"/>
        </w:tabs>
        <w:ind w:start="6546" w:hanging="1440"/>
      </w:pPr>
      <w:rPr/>
    </w:lvl>
    <w:lvl w:ilvl="7">
      <w:start w:val="1"/>
      <w:numFmt w:val="decimal"/>
      <w:lvlText w:val="%1.%2.%3.%4.%5.%6.%7.%8"/>
      <w:lvlJc w:val="start"/>
      <w:pPr>
        <w:tabs>
          <w:tab w:val="num" w:pos="0"/>
        </w:tabs>
        <w:ind w:start="7397" w:hanging="1440"/>
      </w:pPr>
      <w:rPr/>
    </w:lvl>
    <w:lvl w:ilvl="8">
      <w:start w:val="1"/>
      <w:numFmt w:val="decimal"/>
      <w:lvlText w:val="%1.%2.%3.%4.%5.%6.%7.%8.%9"/>
      <w:lvlJc w:val="start"/>
      <w:pPr>
        <w:tabs>
          <w:tab w:val="num" w:pos="0"/>
        </w:tabs>
        <w:ind w:start="8608" w:hanging="1800"/>
      </w:pPr>
      <w:rPr/>
    </w:lvl>
  </w:abstractNum>
  <w:abstractNum w:abstractNumId="24">
    <w:lvl w:ilvl="0">
      <w:start w:val="1"/>
      <w:numFmt w:val="lowerLetter"/>
      <w:lvlText w:val="%1)"/>
      <w:lvlJc w:val="start"/>
      <w:pPr>
        <w:tabs>
          <w:tab w:val="num" w:pos="1800"/>
        </w:tabs>
        <w:ind w:start="1800" w:hanging="360"/>
      </w:pPr>
      <w:rPr/>
    </w:lvl>
  </w:abstractNum>
  <w:abstractNum w:abstractNumId="25">
    <w:lvl w:ilvl="0">
      <w:start w:val="8"/>
      <w:numFmt w:val="decimal"/>
      <w:lvlText w:val="%1."/>
      <w:lvlJc w:val="start"/>
      <w:pPr>
        <w:tabs>
          <w:tab w:val="num" w:pos="0"/>
        </w:tabs>
        <w:ind w:start="720" w:hanging="360"/>
      </w:pPr>
      <w:rPr/>
    </w:lvl>
  </w:abstractNum>
  <w:abstractNum w:abstractNumId="26">
    <w:lvl w:ilvl="0">
      <w:start w:val="1"/>
      <w:numFmt w:val="lowerRoman"/>
      <w:lvlText w:val="%1)"/>
      <w:lvlJc w:val="start"/>
      <w:pPr>
        <w:tabs>
          <w:tab w:val="num" w:pos="1440"/>
        </w:tabs>
        <w:ind w:start="1440" w:hanging="720"/>
      </w:pPr>
      <w:rPr/>
    </w:lvl>
  </w:abstractNum>
  <w:abstractNum w:abstractNumId="27">
    <w:lvl w:ilvl="0">
      <w:start w:val="1"/>
      <w:numFmt w:val="lowerLetter"/>
      <w:lvlText w:val="(%1)"/>
      <w:lvlJc w:val="start"/>
      <w:pPr>
        <w:tabs>
          <w:tab w:val="num" w:pos="1080"/>
        </w:tabs>
        <w:ind w:start="1080" w:hanging="360"/>
      </w:pPr>
      <w:rPr/>
    </w:lvl>
    <w:lvl w:ilvl="1">
      <w:start w:val="2"/>
      <w:numFmt w:val="decimal"/>
      <w:lvlText w:val="%2)"/>
      <w:lvlJc w:val="start"/>
      <w:pPr>
        <w:tabs>
          <w:tab w:val="num" w:pos="1800"/>
        </w:tabs>
        <w:ind w:start="1800" w:hanging="360"/>
      </w:pPr>
      <w:rPr/>
    </w:lvl>
    <w:lvl w:ilvl="2">
      <w:start w:val="1"/>
      <w:numFmt w:val="lowerRoman"/>
      <w:lvlText w:val="%3."/>
      <w:lvlJc w:val="end"/>
      <w:pPr>
        <w:tabs>
          <w:tab w:val="num" w:pos="2520"/>
        </w:tabs>
        <w:ind w:start="2520" w:hanging="180"/>
      </w:pPr>
    </w:lvl>
    <w:lvl w:ilvl="3">
      <w:start w:val="1"/>
      <w:numFmt w:val="decimal"/>
      <w:lvlText w:val="%4."/>
      <w:lvlJc w:val="start"/>
      <w:pPr>
        <w:tabs>
          <w:tab w:val="num" w:pos="3240"/>
        </w:tabs>
        <w:ind w:start="3240" w:hanging="360"/>
      </w:pPr>
    </w:lvl>
    <w:lvl w:ilvl="4">
      <w:start w:val="1"/>
      <w:numFmt w:val="lowerLetter"/>
      <w:lvlText w:val="%5."/>
      <w:lvlJc w:val="start"/>
      <w:pPr>
        <w:tabs>
          <w:tab w:val="num" w:pos="3960"/>
        </w:tabs>
        <w:ind w:start="3960" w:hanging="360"/>
      </w:pPr>
    </w:lvl>
    <w:lvl w:ilvl="5">
      <w:start w:val="1"/>
      <w:numFmt w:val="lowerRoman"/>
      <w:lvlText w:val="%6."/>
      <w:lvlJc w:val="end"/>
      <w:pPr>
        <w:tabs>
          <w:tab w:val="num" w:pos="4680"/>
        </w:tabs>
        <w:ind w:start="4680" w:hanging="180"/>
      </w:pPr>
    </w:lvl>
    <w:lvl w:ilvl="6">
      <w:start w:val="1"/>
      <w:numFmt w:val="decimal"/>
      <w:lvlText w:val="%7."/>
      <w:lvlJc w:val="start"/>
      <w:pPr>
        <w:tabs>
          <w:tab w:val="num" w:pos="5400"/>
        </w:tabs>
        <w:ind w:start="5400" w:hanging="360"/>
      </w:pPr>
    </w:lvl>
    <w:lvl w:ilvl="7">
      <w:start w:val="1"/>
      <w:numFmt w:val="lowerLetter"/>
      <w:lvlText w:val="%8."/>
      <w:lvlJc w:val="start"/>
      <w:pPr>
        <w:tabs>
          <w:tab w:val="num" w:pos="6120"/>
        </w:tabs>
        <w:ind w:start="6120" w:hanging="360"/>
      </w:pPr>
    </w:lvl>
    <w:lvl w:ilvl="8">
      <w:start w:val="1"/>
      <w:numFmt w:val="lowerRoman"/>
      <w:lvlText w:val="%9."/>
      <w:lvlJc w:val="end"/>
      <w:pPr>
        <w:tabs>
          <w:tab w:val="num" w:pos="6840"/>
        </w:tabs>
        <w:ind w:start="6840" w:hanging="180"/>
      </w:pPr>
    </w:lvl>
  </w:abstractNum>
  <w:abstractNum w:abstractNumId="28">
    <w:lvl w:ilvl="0">
      <w:start w:val="1"/>
      <w:numFmt w:val="decimal"/>
      <w:lvlText w:val="%1)"/>
      <w:lvlJc w:val="start"/>
      <w:pPr>
        <w:tabs>
          <w:tab w:val="num" w:pos="705"/>
        </w:tabs>
        <w:ind w:start="705" w:hanging="705"/>
      </w:pPr>
      <w:rPr/>
    </w:lvl>
    <w:lvl w:ilvl="1">
      <w:start w:val="1"/>
      <w:numFmt w:val="lowerLetter"/>
      <w:lvlText w:val="%2."/>
      <w:lvlJc w:val="start"/>
      <w:pPr>
        <w:tabs>
          <w:tab w:val="num" w:pos="2520"/>
        </w:tabs>
        <w:ind w:start="2520" w:hanging="360"/>
      </w:pPr>
    </w:lvl>
    <w:lvl w:ilvl="2">
      <w:start w:val="1"/>
      <w:numFmt w:val="lowerRoman"/>
      <w:lvlText w:val="%3."/>
      <w:lvlJc w:val="end"/>
      <w:pPr>
        <w:tabs>
          <w:tab w:val="num" w:pos="3240"/>
        </w:tabs>
        <w:ind w:start="3240" w:hanging="180"/>
      </w:pPr>
    </w:lvl>
    <w:lvl w:ilvl="3">
      <w:start w:val="1"/>
      <w:numFmt w:val="decimal"/>
      <w:lvlText w:val="%4."/>
      <w:lvlJc w:val="start"/>
      <w:pPr>
        <w:tabs>
          <w:tab w:val="num" w:pos="3960"/>
        </w:tabs>
        <w:ind w:start="3960" w:hanging="360"/>
      </w:pPr>
    </w:lvl>
    <w:lvl w:ilvl="4">
      <w:start w:val="1"/>
      <w:numFmt w:val="lowerLetter"/>
      <w:lvlText w:val="%5."/>
      <w:lvlJc w:val="start"/>
      <w:pPr>
        <w:tabs>
          <w:tab w:val="num" w:pos="4680"/>
        </w:tabs>
        <w:ind w:start="4680" w:hanging="360"/>
      </w:pPr>
    </w:lvl>
    <w:lvl w:ilvl="5">
      <w:start w:val="1"/>
      <w:numFmt w:val="lowerRoman"/>
      <w:lvlText w:val="%6."/>
      <w:lvlJc w:val="end"/>
      <w:pPr>
        <w:tabs>
          <w:tab w:val="num" w:pos="5400"/>
        </w:tabs>
        <w:ind w:start="5400" w:hanging="180"/>
      </w:pPr>
    </w:lvl>
    <w:lvl w:ilvl="6">
      <w:start w:val="1"/>
      <w:numFmt w:val="decimal"/>
      <w:lvlText w:val="%7."/>
      <w:lvlJc w:val="start"/>
      <w:pPr>
        <w:tabs>
          <w:tab w:val="num" w:pos="6120"/>
        </w:tabs>
        <w:ind w:start="6120" w:hanging="360"/>
      </w:pPr>
    </w:lvl>
    <w:lvl w:ilvl="7">
      <w:start w:val="1"/>
      <w:numFmt w:val="lowerLetter"/>
      <w:lvlText w:val="%8."/>
      <w:lvlJc w:val="start"/>
      <w:pPr>
        <w:tabs>
          <w:tab w:val="num" w:pos="6840"/>
        </w:tabs>
        <w:ind w:start="6840" w:hanging="360"/>
      </w:pPr>
    </w:lvl>
    <w:lvl w:ilvl="8">
      <w:start w:val="1"/>
      <w:numFmt w:val="lowerRoman"/>
      <w:lvlText w:val="%9."/>
      <w:lvlJc w:val="end"/>
      <w:pPr>
        <w:tabs>
          <w:tab w:val="num" w:pos="7560"/>
        </w:tabs>
        <w:ind w:start="7560" w:hanging="180"/>
      </w:pPr>
    </w:lvl>
  </w:abstractNum>
  <w:abstractNum w:abstractNumId="29">
    <w:lvl w:ilvl="0">
      <w:start w:val="1"/>
      <w:numFmt w:val="upperLetter"/>
      <w:lvlText w:val="%1."/>
      <w:lvlJc w:val="start"/>
      <w:pPr>
        <w:tabs>
          <w:tab w:val="num" w:pos="360"/>
        </w:tabs>
        <w:ind w:start="360" w:hanging="360"/>
      </w:pPr>
      <w:rPr/>
    </w:lvl>
  </w:abstractNum>
  <w:abstractNum w:abstractNumId="30">
    <w:lvl w:ilvl="0">
      <w:start w:val="2"/>
      <w:numFmt w:val="upperLetter"/>
      <w:lvlText w:val="%1."/>
      <w:lvlJc w:val="start"/>
      <w:pPr>
        <w:tabs>
          <w:tab w:val="num" w:pos="375"/>
        </w:tabs>
        <w:ind w:start="375" w:hanging="375"/>
      </w:pPr>
      <w:rPr/>
    </w:lvl>
  </w:abstractNum>
  <w:abstractNum w:abstractNumId="31">
    <w:lvl w:ilvl="0">
      <w:start w:val="1"/>
      <w:numFmt w:val="lowerRoman"/>
      <w:lvlText w:val="(%1)"/>
      <w:lvlJc w:val="start"/>
      <w:pPr>
        <w:tabs>
          <w:tab w:val="num" w:pos="1440"/>
        </w:tabs>
        <w:ind w:start="1440" w:hanging="720"/>
      </w:pPr>
      <w:rPr/>
    </w:lvl>
  </w:abstractNum>
  <w:abstractNum w:abstractNumId="32">
    <w:lvl w:ilvl="0">
      <w:start w:val="9"/>
      <w:numFmt w:val="decimal"/>
      <w:lvlText w:val="%1."/>
      <w:lvlJc w:val="start"/>
      <w:pPr>
        <w:tabs>
          <w:tab w:val="num" w:pos="0"/>
        </w:tabs>
        <w:ind w:start="1080" w:hanging="360"/>
      </w:pPr>
      <w:rPr/>
    </w:lvl>
  </w:abstractNum>
  <w:abstractNum w:abstractNumId="33">
    <w:lvl w:ilvl="0">
      <w:start w:val="1"/>
      <w:numFmt w:val="decimal"/>
      <w:lvlText w:val="%1."/>
      <w:lvlJc w:val="start"/>
      <w:pPr>
        <w:tabs>
          <w:tab w:val="num" w:pos="720"/>
        </w:tabs>
        <w:ind w:start="720" w:hanging="720"/>
      </w:pPr>
      <w:rPr/>
    </w:lvl>
  </w:abstractNum>
  <w:abstractNum w:abstractNumId="34">
    <w:lvl w:ilvl="0">
      <w:start w:val="1"/>
      <w:numFmt w:val="decimal"/>
      <w:lvlText w:val="%1."/>
      <w:lvlJc w:val="start"/>
      <w:pPr>
        <w:tabs>
          <w:tab w:val="num" w:pos="2160"/>
        </w:tabs>
        <w:ind w:start="2160" w:hanging="720"/>
      </w:pPr>
      <w:rPr/>
    </w:lvl>
  </w:abstractNum>
  <w:abstractNum w:abstractNumId="35">
    <w:lvl w:ilvl="0">
      <w:start w:val="1"/>
      <w:numFmt w:val="upperLetter"/>
      <w:lvlText w:val="%1)"/>
      <w:lvlJc w:val="start"/>
      <w:pPr>
        <w:tabs>
          <w:tab w:val="num" w:pos="720"/>
        </w:tabs>
        <w:ind w:start="720" w:hanging="720"/>
      </w:pPr>
      <w:rPr/>
    </w:lvl>
  </w:abstractNum>
  <w:abstractNum w:abstractNumId="36">
    <w:lvl w:ilvl="0">
      <w:start w:val="1"/>
      <w:numFmt w:val="lowerRoman"/>
      <w:lvlText w:val="%1)"/>
      <w:lvlJc w:val="start"/>
      <w:pPr>
        <w:tabs>
          <w:tab w:val="num" w:pos="1440"/>
        </w:tabs>
        <w:ind w:start="1440" w:hanging="720"/>
      </w:pPr>
      <w:rPr/>
    </w:lvl>
  </w:abstractNum>
  <w:abstractNum w:abstractNumId="37">
    <w:lvl w:ilvl="0">
      <w:start w:val="1"/>
      <w:numFmt w:val="lowerLetter"/>
      <w:lvlText w:val="(%1)"/>
      <w:lvlJc w:val="start"/>
      <w:pPr>
        <w:tabs>
          <w:tab w:val="num" w:pos="1155"/>
        </w:tabs>
        <w:ind w:start="1155" w:hanging="435"/>
      </w:pPr>
      <w:rPr/>
    </w:lvl>
  </w:abstractNum>
  <w:abstractNum w:abstractNumId="38">
    <w:lvl w:ilvl="0">
      <w:start w:val="101"/>
      <w:numFmt w:val="decimal"/>
      <w:lvlText w:val="%1"/>
      <w:lvlJc w:val="start"/>
      <w:pPr>
        <w:tabs>
          <w:tab w:val="num" w:pos="600"/>
        </w:tabs>
        <w:ind w:start="600" w:hanging="600"/>
      </w:pPr>
      <w:rPr/>
    </w:lvl>
    <w:lvl w:ilvl="1">
      <w:start w:val="1"/>
      <w:numFmt w:val="decimal"/>
      <w:lvlText w:val="%1.%2"/>
      <w:lvlJc w:val="start"/>
      <w:pPr>
        <w:tabs>
          <w:tab w:val="num" w:pos="600"/>
        </w:tabs>
        <w:ind w:start="600" w:hanging="60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1080"/>
        </w:tabs>
        <w:ind w:start="1080" w:hanging="108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440"/>
        </w:tabs>
        <w:ind w:start="1440" w:hanging="144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800"/>
        </w:tabs>
        <w:ind w:start="1800" w:hanging="1800"/>
      </w:pPr>
      <w:rPr/>
    </w:lvl>
    <w:lvl w:ilvl="8">
      <w:start w:val="1"/>
      <w:numFmt w:val="decimal"/>
      <w:lvlText w:val="%1.%2.%3.%4.%5.%6.%7.%8.%9"/>
      <w:lvlJc w:val="start"/>
      <w:pPr>
        <w:tabs>
          <w:tab w:val="num" w:pos="1800"/>
        </w:tabs>
        <w:ind w:start="1800" w:hanging="1800"/>
      </w:pPr>
      <w:rPr/>
    </w:lvl>
  </w:abstractNum>
  <w:abstractNum w:abstractNumId="39">
    <w:lvl w:ilvl="0">
      <w:start w:val="49"/>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360" w:hanging="36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720" w:hanging="72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080" w:hanging="1080"/>
      </w:pPr>
      <w:rPr/>
    </w:lvl>
    <w:lvl w:ilvl="7">
      <w:start w:val="1"/>
      <w:numFmt w:val="decimal"/>
      <w:lvlText w:val="%1.%2.%3.%4.%5.%6.%7.%8"/>
      <w:lvlJc w:val="start"/>
      <w:pPr>
        <w:tabs>
          <w:tab w:val="num" w:pos="0"/>
        </w:tabs>
        <w:ind w:start="1080" w:hanging="1080"/>
      </w:pPr>
      <w:rPr/>
    </w:lvl>
    <w:lvl w:ilvl="8">
      <w:start w:val="1"/>
      <w:numFmt w:val="decimal"/>
      <w:lvlText w:val="%1.%2.%3.%4.%5.%6.%7.%8.%9"/>
      <w:lvlJc w:val="start"/>
      <w:pPr>
        <w:tabs>
          <w:tab w:val="num" w:pos="0"/>
        </w:tabs>
        <w:ind w:start="1440" w:hanging="1440"/>
      </w:pPr>
      <w:rPr/>
    </w:lvl>
  </w:abstractNum>
  <w:abstractNum w:abstractNumId="40">
    <w:lvl w:ilvl="0">
      <w:start w:val="1"/>
      <w:numFmt w:val="decimal"/>
      <w:lvlText w:val="%1."/>
      <w:lvlJc w:val="start"/>
      <w:pPr>
        <w:tabs>
          <w:tab w:val="num" w:pos="720"/>
        </w:tabs>
        <w:ind w:start="720" w:hanging="720"/>
      </w:pPr>
      <w:rPr/>
    </w:lvl>
    <w:lvl w:ilvl="1">
      <w:start w:val="1"/>
      <w:numFmt w:val="decimal"/>
      <w:isLgl/>
      <w:lvlText w:val="%1.%2"/>
      <w:lvlJc w:val="start"/>
      <w:pPr>
        <w:tabs>
          <w:tab w:val="num" w:pos="720"/>
        </w:tabs>
        <w:ind w:start="720" w:hanging="720"/>
      </w:pPr>
      <w:rPr/>
    </w:lvl>
    <w:lvl w:ilvl="2">
      <w:start w:val="1"/>
      <w:numFmt w:val="decimal"/>
      <w:isLgl/>
      <w:lvlText w:val="%1.%2.%3"/>
      <w:lvlJc w:val="start"/>
      <w:pPr>
        <w:tabs>
          <w:tab w:val="num" w:pos="720"/>
        </w:tabs>
        <w:ind w:start="720" w:hanging="720"/>
      </w:pPr>
      <w:rPr/>
    </w:lvl>
    <w:lvl w:ilvl="3">
      <w:start w:val="1"/>
      <w:numFmt w:val="decimal"/>
      <w:isLgl/>
      <w:lvlText w:val="%1.%2.%3.%4"/>
      <w:lvlJc w:val="start"/>
      <w:pPr>
        <w:tabs>
          <w:tab w:val="num" w:pos="1080"/>
        </w:tabs>
        <w:ind w:start="1080" w:hanging="1080"/>
      </w:pPr>
      <w:rPr/>
    </w:lvl>
    <w:lvl w:ilvl="4">
      <w:start w:val="1"/>
      <w:numFmt w:val="decimal"/>
      <w:isLgl/>
      <w:lvlText w:val="%1.%2.%3.%4.%5"/>
      <w:lvlJc w:val="start"/>
      <w:pPr>
        <w:tabs>
          <w:tab w:val="num" w:pos="1080"/>
        </w:tabs>
        <w:ind w:start="1080" w:hanging="1080"/>
      </w:pPr>
      <w:rPr/>
    </w:lvl>
    <w:lvl w:ilvl="5">
      <w:start w:val="1"/>
      <w:numFmt w:val="decimal"/>
      <w:isLgl/>
      <w:lvlText w:val="%1.%2.%3.%4.%5.%6"/>
      <w:lvlJc w:val="start"/>
      <w:pPr>
        <w:tabs>
          <w:tab w:val="num" w:pos="1440"/>
        </w:tabs>
        <w:ind w:start="1440" w:hanging="1440"/>
      </w:pPr>
      <w:rPr/>
    </w:lvl>
    <w:lvl w:ilvl="6">
      <w:start w:val="1"/>
      <w:numFmt w:val="decimal"/>
      <w:isLgl/>
      <w:lvlText w:val="%1.%2.%3.%4.%5.%6.%7"/>
      <w:lvlJc w:val="start"/>
      <w:pPr>
        <w:tabs>
          <w:tab w:val="num" w:pos="1440"/>
        </w:tabs>
        <w:ind w:start="1440" w:hanging="1440"/>
      </w:pPr>
      <w:rPr/>
    </w:lvl>
    <w:lvl w:ilvl="7">
      <w:start w:val="1"/>
      <w:numFmt w:val="decimal"/>
      <w:isLgl/>
      <w:lvlText w:val="%1.%2.%3.%4.%5.%6.%7.%8"/>
      <w:lvlJc w:val="start"/>
      <w:pPr>
        <w:tabs>
          <w:tab w:val="num" w:pos="1800"/>
        </w:tabs>
        <w:ind w:start="1800" w:hanging="1800"/>
      </w:pPr>
      <w:rPr/>
    </w:lvl>
    <w:lvl w:ilvl="8">
      <w:start w:val="1"/>
      <w:numFmt w:val="decimal"/>
      <w:isLgl/>
      <w:lvlText w:val="%1.%2.%3.%4.%5.%6.%7.%8.%9"/>
      <w:lvlJc w:val="start"/>
      <w:pPr>
        <w:tabs>
          <w:tab w:val="num" w:pos="1800"/>
        </w:tabs>
        <w:ind w:start="1800" w:hanging="1800"/>
      </w:pPr>
      <w:rPr/>
    </w:lvl>
  </w:abstractNum>
  <w:abstractNum w:abstractNumId="41">
    <w:lvl w:ilvl="0">
      <w:start w:val="9"/>
      <w:numFmt w:val="lowerLetter"/>
      <w:lvlText w:val="%1)"/>
      <w:lvlJc w:val="start"/>
      <w:pPr>
        <w:tabs>
          <w:tab w:val="num" w:pos="0"/>
        </w:tabs>
        <w:ind w:start="1069" w:hanging="360"/>
      </w:pPr>
      <w:rPr/>
    </w:lvl>
  </w:abstractNum>
  <w:abstractNum w:abstractNumId="42">
    <w:lvl w:ilvl="0">
      <w:start w:val="1"/>
      <w:numFmt w:val="lowerRoman"/>
      <w:lvlText w:val="(%1)"/>
      <w:lvlJc w:val="start"/>
      <w:pPr>
        <w:tabs>
          <w:tab w:val="num" w:pos="0"/>
        </w:tabs>
        <w:ind w:start="2421" w:hanging="720"/>
      </w:pPr>
      <w:rPr/>
    </w:lvl>
  </w:abstractNum>
  <w:abstractNum w:abstractNumId="43">
    <w:lvl w:ilvl="0">
      <w:start w:val="1"/>
      <w:numFmt w:val="bullet"/>
      <w:lvlText w:val=""/>
      <w:lvlJc w:val="start"/>
      <w:pPr>
        <w:tabs>
          <w:tab w:val="num" w:pos="0"/>
        </w:tabs>
        <w:ind w:start="720" w:hanging="360"/>
      </w:pPr>
      <w:rPr>
        <w:rFonts w:ascii="Symbol" w:hAnsi="Symbol" w:cs="Symbol" w:hint="default"/>
      </w:rPr>
    </w:lvl>
  </w:abstractNum>
  <w:abstractNum w:abstractNumId="44">
    <w:lvl w:ilvl="0">
      <w:start w:val="1"/>
      <w:numFmt w:val="lowerRoman"/>
      <w:lvlText w:val="%1."/>
      <w:lvlJc w:val="start"/>
      <w:pPr>
        <w:tabs>
          <w:tab w:val="num" w:pos="0"/>
        </w:tabs>
        <w:ind w:start="750" w:hanging="720"/>
      </w:pPr>
      <w:rPr/>
    </w:lvl>
  </w:abstractNum>
  <w:abstractNum w:abstractNumId="45">
    <w:lvl w:ilvl="0">
      <w:start w:val="1"/>
      <w:numFmt w:val="lowerLetter"/>
      <w:lvlText w:val="%1)"/>
      <w:lvlJc w:val="start"/>
      <w:pPr>
        <w:tabs>
          <w:tab w:val="num" w:pos="0"/>
        </w:tabs>
        <w:ind w:start="720" w:hanging="360"/>
      </w:pPr>
      <w:rPr>
        <w:rFonts w:ascii="Times New Roman" w:hAnsi="Times New Roman" w:eastAsia="Times New Roman" w:cs="Times New Roman"/>
        <w:b/>
      </w:rPr>
    </w:lvl>
  </w:abstractNum>
  <w:abstractNum w:abstractNumId="46">
    <w:lvl w:ilvl="0">
      <w:start w:val="36"/>
      <w:numFmt w:val="decimal"/>
      <w:lvlText w:val="%1"/>
      <w:lvlJc w:val="start"/>
      <w:pPr>
        <w:tabs>
          <w:tab w:val="num" w:pos="0"/>
        </w:tabs>
        <w:ind w:start="720" w:hanging="360"/>
      </w:pPr>
      <w:rPr>
        <w:b/>
      </w:rPr>
    </w:lvl>
  </w:abstractNum>
  <w:abstractNum w:abstractNumId="47">
    <w:lvl w:ilvl="0">
      <w:start w:val="1"/>
      <w:numFmt w:val="lowerLetter"/>
      <w:lvlText w:val="%1)"/>
      <w:lvlJc w:val="start"/>
      <w:pPr>
        <w:tabs>
          <w:tab w:val="num" w:pos="720"/>
        </w:tabs>
        <w:ind w:start="720" w:hanging="720"/>
      </w:pPr>
      <w:rPr/>
    </w:lvl>
  </w:abstractNum>
  <w:abstractNum w:abstractNumId="48">
    <w:lvl w:ilvl="0">
      <w:start w:val="3"/>
      <w:numFmt w:val="upperLetter"/>
      <w:lvlText w:val="%1."/>
      <w:lvlJc w:val="start"/>
      <w:pPr>
        <w:tabs>
          <w:tab w:val="num" w:pos="720"/>
        </w:tabs>
        <w:ind w:start="720" w:hanging="720"/>
      </w:pPr>
      <w:rPr/>
    </w:lvl>
  </w:abstractNum>
  <w:abstractNum w:abstractNumId="49">
    <w:lvl w:ilvl="0">
      <w:start w:val="1"/>
      <w:numFmt w:val="lowerLetter"/>
      <w:lvlText w:val="%1)"/>
      <w:lvlJc w:val="start"/>
      <w:pPr>
        <w:tabs>
          <w:tab w:val="num" w:pos="1440"/>
        </w:tabs>
        <w:ind w:start="1440" w:hanging="720"/>
      </w:pPr>
      <w:rPr/>
    </w:lvl>
  </w:abstractNum>
  <w:abstractNum w:abstractNumId="50">
    <w:lvl w:ilvl="0">
      <w:start w:val="1"/>
      <w:numFmt w:val="lowerLetter"/>
      <w:lvlText w:val="%1)"/>
      <w:lvlJc w:val="start"/>
      <w:pPr>
        <w:tabs>
          <w:tab w:val="num" w:pos="720"/>
        </w:tabs>
        <w:ind w:start="720" w:hanging="720"/>
      </w:pPr>
      <w:rPr/>
    </w:lvl>
  </w:abstractNum>
  <w:abstractNum w:abstractNumId="51">
    <w:lvl w:ilvl="0">
      <w:start w:val="49"/>
      <w:numFmt w:val="decimal"/>
      <w:lvlText w:val="%1"/>
      <w:lvlJc w:val="start"/>
      <w:pPr>
        <w:tabs>
          <w:tab w:val="num" w:pos="600"/>
        </w:tabs>
        <w:ind w:start="600" w:hanging="600"/>
      </w:pPr>
      <w:rPr/>
    </w:lvl>
    <w:lvl w:ilvl="1">
      <w:start w:val="7"/>
      <w:numFmt w:val="decimal"/>
      <w:lvlText w:val="%1.%2"/>
      <w:lvlJc w:val="start"/>
      <w:pPr>
        <w:tabs>
          <w:tab w:val="num" w:pos="600"/>
        </w:tabs>
        <w:ind w:start="600" w:hanging="60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52">
    <w:lvl w:ilvl="0">
      <w:start w:val="1"/>
      <w:numFmt w:val="decimal"/>
      <w:lvlText w:val="%1."/>
      <w:lvlJc w:val="start"/>
      <w:pPr>
        <w:tabs>
          <w:tab w:val="num" w:pos="720"/>
        </w:tabs>
        <w:ind w:start="720" w:hanging="720"/>
      </w:pPr>
      <w:rPr/>
    </w:lvl>
    <w:lvl w:ilvl="1">
      <w:start w:val="1"/>
      <w:numFmt w:val="decimal"/>
      <w:isLgl/>
      <w:lvlText w:val="%1.%2"/>
      <w:lvlJc w:val="start"/>
      <w:pPr>
        <w:tabs>
          <w:tab w:val="num" w:pos="720"/>
        </w:tabs>
        <w:ind w:start="720" w:hanging="720"/>
      </w:pPr>
      <w:rPr/>
    </w:lvl>
    <w:lvl w:ilvl="2">
      <w:start w:val="1"/>
      <w:numFmt w:val="decimal"/>
      <w:isLgl/>
      <w:lvlText w:val="%1.%2.%3"/>
      <w:lvlJc w:val="start"/>
      <w:pPr>
        <w:tabs>
          <w:tab w:val="num" w:pos="720"/>
        </w:tabs>
        <w:ind w:start="720" w:hanging="720"/>
      </w:pPr>
      <w:rPr/>
    </w:lvl>
    <w:lvl w:ilvl="3">
      <w:start w:val="1"/>
      <w:numFmt w:val="decimal"/>
      <w:isLgl/>
      <w:lvlText w:val="%1.%2.%3.%4"/>
      <w:lvlJc w:val="start"/>
      <w:pPr>
        <w:tabs>
          <w:tab w:val="num" w:pos="1080"/>
        </w:tabs>
        <w:ind w:start="1080" w:hanging="1080"/>
      </w:pPr>
      <w:rPr/>
    </w:lvl>
    <w:lvl w:ilvl="4">
      <w:start w:val="1"/>
      <w:numFmt w:val="decimal"/>
      <w:isLgl/>
      <w:lvlText w:val="%1.%2.%3.%4.%5"/>
      <w:lvlJc w:val="start"/>
      <w:pPr>
        <w:tabs>
          <w:tab w:val="num" w:pos="1080"/>
        </w:tabs>
        <w:ind w:start="1080" w:hanging="1080"/>
      </w:pPr>
      <w:rPr/>
    </w:lvl>
    <w:lvl w:ilvl="5">
      <w:start w:val="1"/>
      <w:numFmt w:val="decimal"/>
      <w:isLgl/>
      <w:lvlText w:val="%1.%2.%3.%4.%5.%6"/>
      <w:lvlJc w:val="start"/>
      <w:pPr>
        <w:tabs>
          <w:tab w:val="num" w:pos="1440"/>
        </w:tabs>
        <w:ind w:start="1440" w:hanging="1440"/>
      </w:pPr>
      <w:rPr/>
    </w:lvl>
    <w:lvl w:ilvl="6">
      <w:start w:val="1"/>
      <w:numFmt w:val="decimal"/>
      <w:isLgl/>
      <w:lvlText w:val="%1.%2.%3.%4.%5.%6.%7"/>
      <w:lvlJc w:val="start"/>
      <w:pPr>
        <w:tabs>
          <w:tab w:val="num" w:pos="1800"/>
        </w:tabs>
        <w:ind w:start="1800" w:hanging="1800"/>
      </w:pPr>
      <w:rPr/>
    </w:lvl>
    <w:lvl w:ilvl="7">
      <w:start w:val="1"/>
      <w:numFmt w:val="decimal"/>
      <w:isLgl/>
      <w:lvlText w:val="%1.%2.%3.%4.%5.%6.%7.%8"/>
      <w:lvlJc w:val="start"/>
      <w:pPr>
        <w:tabs>
          <w:tab w:val="num" w:pos="1800"/>
        </w:tabs>
        <w:ind w:start="1800" w:hanging="1800"/>
      </w:pPr>
      <w:rPr/>
    </w:lvl>
    <w:lvl w:ilvl="8">
      <w:start w:val="1"/>
      <w:numFmt w:val="decimal"/>
      <w:isLgl/>
      <w:lvlText w:val="%1.%2.%3.%4.%5.%6.%7.%8.%9"/>
      <w:lvlJc w:val="start"/>
      <w:pPr>
        <w:tabs>
          <w:tab w:val="num" w:pos="2160"/>
        </w:tabs>
        <w:ind w:start="2160" w:hanging="2160"/>
      </w:pPr>
      <w:rPr/>
    </w:lvl>
  </w:abstractNum>
  <w:abstractNum w:abstractNumId="53">
    <w:lvl w:ilvl="0">
      <w:start w:val="1"/>
      <w:numFmt w:val="lowerLetter"/>
      <w:lvlText w:val="%1)"/>
      <w:lvlJc w:val="start"/>
      <w:pPr>
        <w:tabs>
          <w:tab w:val="num" w:pos="0"/>
        </w:tabs>
        <w:ind w:start="720" w:hanging="360"/>
      </w:pPr>
      <w:rPr>
        <w:rFonts w:cs="Times New Roman"/>
        <w:color w:val="000000"/>
      </w:rPr>
    </w:lvl>
  </w:abstractNum>
  <w:abstractNum w:abstractNumId="54">
    <w:lvl w:ilvl="0">
      <w:start w:val="68"/>
      <w:numFmt w:val="decimal"/>
      <w:lvlText w:val="%1"/>
      <w:lvlJc w:val="start"/>
      <w:pPr>
        <w:tabs>
          <w:tab w:val="num" w:pos="420"/>
        </w:tabs>
        <w:ind w:start="420" w:hanging="420"/>
      </w:pPr>
      <w:rPr/>
    </w:lvl>
    <w:lvl w:ilvl="1">
      <w:start w:val="1"/>
      <w:numFmt w:val="decimal"/>
      <w:lvlText w:val="%1.%2"/>
      <w:lvlJc w:val="start"/>
      <w:pPr>
        <w:tabs>
          <w:tab w:val="num" w:pos="420"/>
        </w:tabs>
        <w:ind w:start="420" w:hanging="4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55">
    <w:lvl w:ilvl="0">
      <w:start w:val="1"/>
      <w:numFmt w:val="lowerLetter"/>
      <w:lvlText w:val="%1)"/>
      <w:lvlJc w:val="start"/>
      <w:pPr>
        <w:tabs>
          <w:tab w:val="num" w:pos="1080"/>
        </w:tabs>
        <w:ind w:start="1080" w:hanging="360"/>
      </w:pPr>
      <w:rPr/>
    </w:lvl>
  </w:abstractNum>
  <w:abstractNum w:abstractNumId="56">
    <w:lvl w:ilvl="0">
      <w:start w:val="60"/>
      <w:numFmt w:val="decimal"/>
      <w:lvlText w:val="%1"/>
      <w:lvlJc w:val="start"/>
      <w:pPr>
        <w:tabs>
          <w:tab w:val="num" w:pos="420"/>
        </w:tabs>
        <w:ind w:start="420" w:hanging="420"/>
      </w:pPr>
      <w:rPr/>
    </w:lvl>
    <w:lvl w:ilvl="1">
      <w:start w:val="1"/>
      <w:numFmt w:val="decimal"/>
      <w:lvlText w:val="%1.%2"/>
      <w:lvlJc w:val="start"/>
      <w:pPr>
        <w:tabs>
          <w:tab w:val="num" w:pos="420"/>
        </w:tabs>
        <w:ind w:start="420" w:hanging="4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57">
    <w:lvl w:ilvl="0">
      <w:start w:val="1"/>
      <w:numFmt w:val="lowerLetter"/>
      <w:lvlText w:val="%1)"/>
      <w:lvlJc w:val="start"/>
      <w:pPr>
        <w:tabs>
          <w:tab w:val="num" w:pos="720"/>
        </w:tabs>
        <w:ind w:start="720" w:hanging="720"/>
      </w:pPr>
      <w:rPr/>
    </w:lvl>
  </w:abstractNum>
  <w:abstractNum w:abstractNumId="58">
    <w:lvl w:ilvl="0">
      <w:start w:val="1"/>
      <w:numFmt w:val="decimal"/>
      <w:lvlText w:val="%1."/>
      <w:lvlJc w:val="start"/>
      <w:pPr>
        <w:tabs>
          <w:tab w:val="num" w:pos="720"/>
        </w:tabs>
        <w:ind w:start="720" w:hanging="720"/>
      </w:pPr>
      <w:rPr/>
    </w:lvl>
    <w:lvl w:ilvl="1">
      <w:start w:val="1"/>
      <w:numFmt w:val="decimal"/>
      <w:isLgl/>
      <w:lvlText w:val="%1.%2"/>
      <w:lvlJc w:val="start"/>
      <w:pPr>
        <w:tabs>
          <w:tab w:val="num" w:pos="720"/>
        </w:tabs>
        <w:ind w:start="720" w:hanging="720"/>
      </w:pPr>
      <w:rPr/>
    </w:lvl>
    <w:lvl w:ilvl="2">
      <w:start w:val="1"/>
      <w:numFmt w:val="upperLetter"/>
      <w:isLgl/>
      <w:lvlText w:val="%1.%2.%3"/>
      <w:lvlJc w:val="start"/>
      <w:pPr>
        <w:tabs>
          <w:tab w:val="num" w:pos="720"/>
        </w:tabs>
        <w:ind w:start="720" w:hanging="720"/>
      </w:pPr>
      <w:rPr/>
    </w:lvl>
    <w:lvl w:ilvl="3">
      <w:start w:val="1"/>
      <w:numFmt w:val="decimal"/>
      <w:isLgl/>
      <w:lvlText w:val="%1.%2.%3.%4"/>
      <w:lvlJc w:val="start"/>
      <w:pPr>
        <w:tabs>
          <w:tab w:val="num" w:pos="1080"/>
        </w:tabs>
        <w:ind w:start="1080" w:hanging="1080"/>
      </w:pPr>
      <w:rPr/>
    </w:lvl>
    <w:lvl w:ilvl="4">
      <w:start w:val="1"/>
      <w:numFmt w:val="decimal"/>
      <w:isLgl/>
      <w:lvlText w:val="%1.%2.%3.%4.%5"/>
      <w:lvlJc w:val="start"/>
      <w:pPr>
        <w:tabs>
          <w:tab w:val="num" w:pos="1080"/>
        </w:tabs>
        <w:ind w:start="1080" w:hanging="1080"/>
      </w:pPr>
      <w:rPr/>
    </w:lvl>
    <w:lvl w:ilvl="5">
      <w:start w:val="1"/>
      <w:numFmt w:val="decimal"/>
      <w:isLgl/>
      <w:lvlText w:val="%1.%2.%3.%4.%5.%6"/>
      <w:lvlJc w:val="start"/>
      <w:pPr>
        <w:tabs>
          <w:tab w:val="num" w:pos="1440"/>
        </w:tabs>
        <w:ind w:start="1440" w:hanging="1440"/>
      </w:pPr>
      <w:rPr/>
    </w:lvl>
    <w:lvl w:ilvl="6">
      <w:start w:val="1"/>
      <w:numFmt w:val="decimal"/>
      <w:isLgl/>
      <w:lvlText w:val="%1.%2.%3.%4.%5.%6.%7"/>
      <w:lvlJc w:val="start"/>
      <w:pPr>
        <w:tabs>
          <w:tab w:val="num" w:pos="1800"/>
        </w:tabs>
        <w:ind w:start="1800" w:hanging="1800"/>
      </w:pPr>
      <w:rPr/>
    </w:lvl>
    <w:lvl w:ilvl="7">
      <w:start w:val="1"/>
      <w:numFmt w:val="decimal"/>
      <w:isLgl/>
      <w:lvlText w:val="%1.%2.%3.%4.%5.%6.%7.%8"/>
      <w:lvlJc w:val="start"/>
      <w:pPr>
        <w:tabs>
          <w:tab w:val="num" w:pos="1800"/>
        </w:tabs>
        <w:ind w:start="1800" w:hanging="1800"/>
      </w:pPr>
      <w:rPr/>
    </w:lvl>
    <w:lvl w:ilvl="8">
      <w:start w:val="1"/>
      <w:numFmt w:val="decimal"/>
      <w:isLgl/>
      <w:lvlText w:val="%1.%2.%3.%4.%5.%6.%7.%8.%9"/>
      <w:lvlJc w:val="start"/>
      <w:pPr>
        <w:tabs>
          <w:tab w:val="num" w:pos="2160"/>
        </w:tabs>
        <w:ind w:start="2160" w:hanging="2160"/>
      </w:pPr>
      <w:rPr/>
    </w:lvl>
  </w:abstractNum>
  <w:abstractNum w:abstractNumId="59">
    <w:lvl w:ilvl="0">
      <w:start w:val="1"/>
      <w:numFmt w:val="lowerLetter"/>
      <w:lvlText w:val="(%1)"/>
      <w:lvlJc w:val="start"/>
      <w:pPr>
        <w:tabs>
          <w:tab w:val="num" w:pos="1080"/>
        </w:tabs>
        <w:ind w:start="1080" w:hanging="360"/>
      </w:pPr>
      <w:rPr/>
    </w:lvl>
  </w:abstractNum>
  <w:abstractNum w:abstractNumId="60">
    <w:lvl w:ilvl="0">
      <w:start w:val="1"/>
      <w:numFmt w:val="lowerLetter"/>
      <w:lvlText w:val="(%1)"/>
      <w:lvlJc w:val="start"/>
      <w:pPr>
        <w:tabs>
          <w:tab w:val="num" w:pos="1140"/>
        </w:tabs>
        <w:ind w:start="1140" w:hanging="420"/>
      </w:pPr>
      <w:rPr/>
    </w:lvl>
  </w:abstractNum>
  <w:abstractNum w:abstractNumId="61">
    <w:lvl w:ilvl="0">
      <w:start w:val="37"/>
      <w:numFmt w:val="decimal"/>
      <w:lvlText w:val="%1."/>
      <w:lvlJc w:val="start"/>
      <w:pPr>
        <w:tabs>
          <w:tab w:val="num" w:pos="720"/>
        </w:tabs>
        <w:ind w:start="720" w:hanging="720"/>
      </w:pPr>
      <w:rPr/>
    </w:lvl>
    <w:lvl w:ilvl="1">
      <w:start w:val="1"/>
      <w:numFmt w:val="decimal"/>
      <w:isLgl/>
      <w:lvlText w:val="%1.%2"/>
      <w:lvlJc w:val="start"/>
      <w:pPr>
        <w:tabs>
          <w:tab w:val="num" w:pos="720"/>
        </w:tabs>
        <w:ind w:start="720" w:hanging="720"/>
      </w:pPr>
      <w:rPr/>
    </w:lvl>
    <w:lvl w:ilvl="2">
      <w:start w:val="1"/>
      <w:numFmt w:val="decimal"/>
      <w:isLgl/>
      <w:lvlText w:val="%1.%2.%3"/>
      <w:lvlJc w:val="start"/>
      <w:pPr>
        <w:tabs>
          <w:tab w:val="num" w:pos="720"/>
        </w:tabs>
        <w:ind w:start="720" w:hanging="720"/>
      </w:pPr>
      <w:rPr/>
    </w:lvl>
    <w:lvl w:ilvl="3">
      <w:start w:val="1"/>
      <w:numFmt w:val="decimal"/>
      <w:isLgl/>
      <w:lvlText w:val="%1.%2.%3.%4"/>
      <w:lvlJc w:val="start"/>
      <w:pPr>
        <w:tabs>
          <w:tab w:val="num" w:pos="1080"/>
        </w:tabs>
        <w:ind w:start="1080" w:hanging="1080"/>
      </w:pPr>
      <w:rPr/>
    </w:lvl>
    <w:lvl w:ilvl="4">
      <w:start w:val="1"/>
      <w:numFmt w:val="decimal"/>
      <w:isLgl/>
      <w:lvlText w:val="%1.%2.%3.%4.%5"/>
      <w:lvlJc w:val="start"/>
      <w:pPr>
        <w:tabs>
          <w:tab w:val="num" w:pos="1080"/>
        </w:tabs>
        <w:ind w:start="1080" w:hanging="1080"/>
      </w:pPr>
      <w:rPr/>
    </w:lvl>
    <w:lvl w:ilvl="5">
      <w:start w:val="1"/>
      <w:numFmt w:val="decimal"/>
      <w:isLgl/>
      <w:lvlText w:val="%1.%2.%3.%4.%5.%6"/>
      <w:lvlJc w:val="start"/>
      <w:pPr>
        <w:tabs>
          <w:tab w:val="num" w:pos="1440"/>
        </w:tabs>
        <w:ind w:start="1440" w:hanging="1440"/>
      </w:pPr>
      <w:rPr/>
    </w:lvl>
    <w:lvl w:ilvl="6">
      <w:start w:val="1"/>
      <w:numFmt w:val="decimal"/>
      <w:isLgl/>
      <w:lvlText w:val="%1.%2.%3.%4.%5.%6.%7"/>
      <w:lvlJc w:val="start"/>
      <w:pPr>
        <w:tabs>
          <w:tab w:val="num" w:pos="1440"/>
        </w:tabs>
        <w:ind w:start="1440" w:hanging="1440"/>
      </w:pPr>
      <w:rPr/>
    </w:lvl>
    <w:lvl w:ilvl="7">
      <w:start w:val="1"/>
      <w:numFmt w:val="decimal"/>
      <w:isLgl/>
      <w:lvlText w:val="%1.%2.%3.%4.%5.%6.%7.%8"/>
      <w:lvlJc w:val="start"/>
      <w:pPr>
        <w:tabs>
          <w:tab w:val="num" w:pos="1800"/>
        </w:tabs>
        <w:ind w:start="1800" w:hanging="1800"/>
      </w:pPr>
      <w:rPr/>
    </w:lvl>
    <w:lvl w:ilvl="8">
      <w:start w:val="1"/>
      <w:numFmt w:val="decimal"/>
      <w:isLgl/>
      <w:lvlText w:val="%1.%2.%3.%4.%5.%6.%7.%8.%9"/>
      <w:lvlJc w:val="start"/>
      <w:pPr>
        <w:tabs>
          <w:tab w:val="num" w:pos="1800"/>
        </w:tabs>
        <w:ind w:start="1800" w:hanging="1800"/>
      </w:pPr>
      <w:rPr/>
    </w:lvl>
  </w:abstractNum>
  <w:abstractNum w:abstractNumId="62">
    <w:lvl w:ilvl="0">
      <w:start w:val="1"/>
      <w:numFmt w:val="decimal"/>
      <w:lvlText w:val="%1."/>
      <w:lvlJc w:val="start"/>
      <w:pPr>
        <w:tabs>
          <w:tab w:val="num" w:pos="720"/>
        </w:tabs>
        <w:ind w:start="720" w:hanging="360"/>
      </w:pPr>
      <w:rPr/>
    </w:lvl>
    <w:lvl w:ilvl="1">
      <w:start w:val="1"/>
      <w:numFmt w:val="lowerRoman"/>
      <w:lvlText w:val="(%2)"/>
      <w:lvlJc w:val="start"/>
      <w:pPr>
        <w:tabs>
          <w:tab w:val="num" w:pos="1800"/>
        </w:tabs>
        <w:ind w:start="1800" w:hanging="720"/>
      </w:pPr>
      <w:rPr/>
    </w:lvl>
    <w:lvl w:ilvl="2">
      <w:start w:val="1"/>
      <w:numFmt w:val="lowerLetter"/>
      <w:lvlText w:val="(%3)"/>
      <w:lvlJc w:val="start"/>
      <w:pPr>
        <w:tabs>
          <w:tab w:val="num" w:pos="2340"/>
        </w:tabs>
        <w:ind w:start="2340" w:hanging="36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63">
    <w:lvl w:ilvl="0">
      <w:start w:val="1"/>
      <w:numFmt w:val="lowerRoman"/>
      <w:lvlText w:val="%1."/>
      <w:lvlJc w:val="end"/>
      <w:pPr>
        <w:tabs>
          <w:tab w:val="num" w:pos="0"/>
        </w:tabs>
        <w:ind w:start="720" w:hanging="360"/>
      </w:pPr>
    </w:lvl>
  </w:abstractNum>
  <w:abstractNum w:abstractNumId="64">
    <w:lvl w:ilvl="0">
      <w:start w:val="1"/>
      <w:numFmt w:val="lowerLetter"/>
      <w:lvlText w:val="%1)"/>
      <w:lvlJc w:val="start"/>
      <w:pPr>
        <w:tabs>
          <w:tab w:val="num" w:pos="0"/>
        </w:tabs>
        <w:ind w:start="720" w:hanging="360"/>
      </w:pPr>
      <w:rPr>
        <w:b/>
      </w:rPr>
    </w:lvl>
  </w:abstractNum>
  <w:abstractNum w:abstractNumId="65">
    <w:lvl w:ilvl="0">
      <w:start w:val="1"/>
      <w:numFmt w:val="lowerLetter"/>
      <w:lvlText w:val="%1)"/>
      <w:lvlJc w:val="start"/>
      <w:pPr>
        <w:tabs>
          <w:tab w:val="num" w:pos="1440"/>
        </w:tabs>
        <w:ind w:start="1440" w:hanging="720"/>
      </w:pPr>
      <w:rPr/>
    </w:lvl>
  </w:abstractNum>
  <w:abstractNum w:abstractNumId="66">
    <w:lvl w:ilvl="0">
      <w:start w:val="1"/>
      <w:numFmt w:val="lowerLetter"/>
      <w:lvlText w:val="%1)"/>
      <w:lvlJc w:val="start"/>
      <w:pPr>
        <w:tabs>
          <w:tab w:val="num" w:pos="1080"/>
        </w:tabs>
        <w:ind w:start="1080" w:hanging="360"/>
      </w:pPr>
      <w:rPr/>
    </w:lvl>
  </w:abstractNum>
  <w:abstractNum w:abstractNumId="67">
    <w:lvl w:ilvl="0">
      <w:start w:val="1"/>
      <w:numFmt w:val="upperLetter"/>
      <w:lvlText w:val="%1)"/>
      <w:lvlJc w:val="start"/>
      <w:pPr>
        <w:tabs>
          <w:tab w:val="num" w:pos="360"/>
        </w:tabs>
        <w:ind w:start="360" w:hanging="360"/>
      </w:pPr>
      <w:rPr/>
    </w:lvl>
  </w:abstractNum>
  <w:abstractNum w:abstractNumId="68">
    <w:lvl w:ilvl="0">
      <w:start w:val="1"/>
      <w:numFmt w:val="lowerLetter"/>
      <w:lvlText w:val="%1)"/>
      <w:lvlJc w:val="start"/>
      <w:pPr>
        <w:tabs>
          <w:tab w:val="num" w:pos="1440"/>
        </w:tabs>
        <w:ind w:start="1440" w:hanging="720"/>
      </w:pPr>
      <w:rPr/>
    </w:lvl>
    <w:lvl w:ilvl="1">
      <w:start w:val="1"/>
      <w:numFmt w:val="lowerRoman"/>
      <w:lvlText w:val="(%2)"/>
      <w:lvlJc w:val="start"/>
      <w:pPr>
        <w:tabs>
          <w:tab w:val="num" w:pos="2880"/>
        </w:tabs>
        <w:ind w:start="2880" w:hanging="720"/>
      </w:pPr>
      <w:rPr/>
    </w:lvl>
    <w:lvl w:ilvl="2">
      <w:start w:val="1"/>
      <w:numFmt w:val="lowerLetter"/>
      <w:lvlText w:val="(%3)"/>
      <w:lvlJc w:val="start"/>
      <w:pPr>
        <w:tabs>
          <w:tab w:val="num" w:pos="3780"/>
        </w:tabs>
        <w:ind w:start="3780" w:hanging="720"/>
      </w:pPr>
      <w:rPr>
        <w:sz w:val="20"/>
      </w:rPr>
    </w:lvl>
    <w:lvl w:ilvl="3">
      <w:start w:val="1"/>
      <w:numFmt w:val="decimal"/>
      <w:lvlText w:val="%4."/>
      <w:lvlJc w:val="start"/>
      <w:pPr>
        <w:tabs>
          <w:tab w:val="num" w:pos="3960"/>
        </w:tabs>
        <w:ind w:start="3960" w:hanging="360"/>
      </w:pPr>
    </w:lvl>
    <w:lvl w:ilvl="4">
      <w:start w:val="1"/>
      <w:numFmt w:val="lowerLetter"/>
      <w:lvlText w:val="%5."/>
      <w:lvlJc w:val="start"/>
      <w:pPr>
        <w:tabs>
          <w:tab w:val="num" w:pos="0"/>
        </w:tabs>
        <w:ind w:start="4680" w:hanging="360"/>
      </w:pPr>
      <w:rPr>
        <w:rFonts w:ascii="Cambria" w:hAnsi="Cambria" w:eastAsia="Times New Roman" w:cs="Arial"/>
      </w:rPr>
    </w:lvl>
    <w:lvl w:ilvl="5">
      <w:start w:val="1"/>
      <w:numFmt w:val="lowerRoman"/>
      <w:lvlText w:val="%6."/>
      <w:lvlJc w:val="end"/>
      <w:pPr>
        <w:tabs>
          <w:tab w:val="num" w:pos="5400"/>
        </w:tabs>
        <w:ind w:start="5400" w:hanging="180"/>
      </w:pPr>
    </w:lvl>
    <w:lvl w:ilvl="6">
      <w:start w:val="1"/>
      <w:numFmt w:val="decimal"/>
      <w:lvlText w:val="%7."/>
      <w:lvlJc w:val="start"/>
      <w:pPr>
        <w:tabs>
          <w:tab w:val="num" w:pos="6120"/>
        </w:tabs>
        <w:ind w:start="6120" w:hanging="360"/>
      </w:pPr>
    </w:lvl>
    <w:lvl w:ilvl="7">
      <w:start w:val="1"/>
      <w:numFmt w:val="lowerLetter"/>
      <w:lvlText w:val="%8."/>
      <w:lvlJc w:val="start"/>
      <w:pPr>
        <w:tabs>
          <w:tab w:val="num" w:pos="6840"/>
        </w:tabs>
        <w:ind w:start="6840" w:hanging="360"/>
      </w:pPr>
    </w:lvl>
    <w:lvl w:ilvl="8">
      <w:start w:val="1"/>
      <w:numFmt w:val="lowerRoman"/>
      <w:lvlText w:val="%9."/>
      <w:lvlJc w:val="end"/>
      <w:pPr>
        <w:tabs>
          <w:tab w:val="num" w:pos="7560"/>
        </w:tabs>
        <w:ind w:start="7560" w:hanging="180"/>
      </w:pPr>
    </w:lvl>
  </w:abstractNum>
  <w:abstractNum w:abstractNumId="69">
    <w:lvl w:ilvl="0">
      <w:start w:val="1"/>
      <w:numFmt w:val="upperRoman"/>
      <w:lvlText w:val="%1."/>
      <w:lvlJc w:val="start"/>
      <w:pPr>
        <w:tabs>
          <w:tab w:val="num" w:pos="720"/>
        </w:tabs>
        <w:ind w:start="720" w:hanging="720"/>
      </w:pPr>
      <w:rPr/>
    </w:lvl>
    <w:lvl w:ilvl="1">
      <w:start w:val="0"/>
      <w:numFmt w:val="decimal"/>
      <w:isLgl/>
      <w:lvlText w:val="%1.%2"/>
      <w:lvlJc w:val="start"/>
      <w:pPr>
        <w:tabs>
          <w:tab w:val="num" w:pos="720"/>
        </w:tabs>
        <w:ind w:start="720" w:hanging="720"/>
      </w:pPr>
      <w:rPr/>
    </w:lvl>
    <w:lvl w:ilvl="2">
      <w:start w:val="1"/>
      <w:numFmt w:val="decimal"/>
      <w:isLgl/>
      <w:lvlText w:val="%1.%2.%3"/>
      <w:lvlJc w:val="start"/>
      <w:pPr>
        <w:tabs>
          <w:tab w:val="num" w:pos="720"/>
        </w:tabs>
        <w:ind w:start="720" w:hanging="720"/>
      </w:pPr>
      <w:rPr/>
    </w:lvl>
    <w:lvl w:ilvl="3">
      <w:start w:val="1"/>
      <w:numFmt w:val="decimal"/>
      <w:isLgl/>
      <w:lvlText w:val="%1.%2.%3.%4"/>
      <w:lvlJc w:val="start"/>
      <w:pPr>
        <w:tabs>
          <w:tab w:val="num" w:pos="720"/>
        </w:tabs>
        <w:ind w:start="720" w:hanging="720"/>
      </w:pPr>
      <w:rPr/>
    </w:lvl>
    <w:lvl w:ilvl="4">
      <w:start w:val="1"/>
      <w:numFmt w:val="decimal"/>
      <w:isLgl/>
      <w:lvlText w:val="%1.%2.%3.%4.%5"/>
      <w:lvlJc w:val="start"/>
      <w:pPr>
        <w:tabs>
          <w:tab w:val="num" w:pos="1080"/>
        </w:tabs>
        <w:ind w:start="1080" w:hanging="1080"/>
      </w:pPr>
      <w:rPr/>
    </w:lvl>
    <w:lvl w:ilvl="5">
      <w:start w:val="1"/>
      <w:numFmt w:val="decimal"/>
      <w:isLgl/>
      <w:lvlText w:val="%1.%2.%3.%4.%5.%6"/>
      <w:lvlJc w:val="start"/>
      <w:pPr>
        <w:tabs>
          <w:tab w:val="num" w:pos="1080"/>
        </w:tabs>
        <w:ind w:start="1080" w:hanging="1080"/>
      </w:pPr>
      <w:rPr/>
    </w:lvl>
    <w:lvl w:ilvl="6">
      <w:start w:val="1"/>
      <w:numFmt w:val="decimal"/>
      <w:isLgl/>
      <w:lvlText w:val="%1.%2.%3.%4.%5.%6.%7"/>
      <w:lvlJc w:val="start"/>
      <w:pPr>
        <w:tabs>
          <w:tab w:val="num" w:pos="1440"/>
        </w:tabs>
        <w:ind w:start="1440" w:hanging="1440"/>
      </w:pPr>
      <w:rPr/>
    </w:lvl>
    <w:lvl w:ilvl="7">
      <w:start w:val="1"/>
      <w:numFmt w:val="decimal"/>
      <w:isLgl/>
      <w:lvlText w:val="%1.%2.%3.%4.%5.%6.%7.%8"/>
      <w:lvlJc w:val="start"/>
      <w:pPr>
        <w:tabs>
          <w:tab w:val="num" w:pos="1440"/>
        </w:tabs>
        <w:ind w:start="1440" w:hanging="1440"/>
      </w:pPr>
      <w:rPr/>
    </w:lvl>
    <w:lvl w:ilvl="8">
      <w:start w:val="1"/>
      <w:numFmt w:val="decimal"/>
      <w:isLgl/>
      <w:lvlText w:val="%1.%2.%3.%4.%5.%6.%7.%8.%9"/>
      <w:lvlJc w:val="start"/>
      <w:pPr>
        <w:tabs>
          <w:tab w:val="num" w:pos="1800"/>
        </w:tabs>
        <w:ind w:start="1800" w:hanging="1800"/>
      </w:pPr>
      <w:rPr/>
    </w:lvl>
  </w:abstractNum>
  <w:abstractNum w:abstractNumId="70">
    <w:lvl w:ilvl="0">
      <w:start w:val="1"/>
      <w:numFmt w:val="lowerLetter"/>
      <w:lvlText w:val="%1)"/>
      <w:lvlJc w:val="start"/>
      <w:pPr>
        <w:tabs>
          <w:tab w:val="num" w:pos="1440"/>
        </w:tabs>
        <w:ind w:start="1440" w:hanging="720"/>
      </w:pPr>
      <w:rPr/>
    </w:lvl>
  </w:abstractNum>
  <w:abstractNum w:abstractNumId="71">
    <w:lvl w:ilvl="0">
      <w:start w:val="100"/>
      <w:numFmt w:val="decimal"/>
      <w:lvlText w:val="%1"/>
      <w:lvlJc w:val="start"/>
      <w:pPr>
        <w:tabs>
          <w:tab w:val="num" w:pos="495"/>
        </w:tabs>
        <w:ind w:start="495" w:hanging="495"/>
      </w:pPr>
      <w:rPr/>
    </w:lvl>
    <w:lvl w:ilvl="1">
      <w:start w:val="2"/>
      <w:numFmt w:val="decimal"/>
      <w:lvlText w:val="%1.%2"/>
      <w:lvlJc w:val="start"/>
      <w:pPr>
        <w:tabs>
          <w:tab w:val="num" w:pos="495"/>
        </w:tabs>
        <w:ind w:start="495" w:hanging="495"/>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72">
    <w:lvl w:ilvl="0">
      <w:start w:val="1"/>
      <w:numFmt w:val="lowerLetter"/>
      <w:lvlText w:val="%1."/>
      <w:lvlJc w:val="start"/>
      <w:pPr>
        <w:tabs>
          <w:tab w:val="num" w:pos="0"/>
        </w:tabs>
        <w:ind w:start="1429" w:hanging="360"/>
      </w:pPr>
      <w:rPr/>
    </w:lvl>
  </w:abstractNum>
  <w:abstractNum w:abstractNumId="73">
    <w:lvl w:ilvl="0">
      <w:start w:val="1"/>
      <w:numFmt w:val="lowerRoman"/>
      <w:lvlText w:val="(%1)"/>
      <w:lvlJc w:val="start"/>
      <w:pPr>
        <w:tabs>
          <w:tab w:val="num" w:pos="1440"/>
        </w:tabs>
        <w:ind w:start="1440" w:hanging="720"/>
      </w:pPr>
      <w:rPr/>
    </w:lvl>
  </w:abstractNum>
  <w:abstractNum w:abstractNumId="74">
    <w:lvl w:ilvl="0">
      <w:start w:val="1"/>
      <w:numFmt w:val="lowerLetter"/>
      <w:lvlText w:val="%1)"/>
      <w:lvlJc w:val="start"/>
      <w:pPr>
        <w:tabs>
          <w:tab w:val="num" w:pos="1440"/>
        </w:tabs>
        <w:ind w:start="1440" w:hanging="720"/>
      </w:pPr>
      <w:rPr/>
    </w:lvl>
  </w:abstractNum>
  <w:abstractNum w:abstractNumId="75">
    <w:lvl w:ilvl="0">
      <w:start w:val="1"/>
      <w:numFmt w:val="lowerLetter"/>
      <w:lvlText w:val="%1)"/>
      <w:lvlJc w:val="start"/>
      <w:pPr>
        <w:tabs>
          <w:tab w:val="num" w:pos="1440"/>
        </w:tabs>
        <w:ind w:start="1440" w:hanging="720"/>
      </w:pPr>
      <w:rPr/>
    </w:lvl>
  </w:abstractNum>
  <w:abstractNum w:abstractNumId="76">
    <w:lvl w:ilvl="0">
      <w:start w:val="1"/>
      <w:numFmt w:val="decimal"/>
      <w:lvlText w:val="%1."/>
      <w:lvlJc w:val="start"/>
      <w:pPr>
        <w:tabs>
          <w:tab w:val="num" w:pos="720"/>
        </w:tabs>
        <w:ind w:start="720" w:hanging="720"/>
      </w:pPr>
      <w:rPr/>
    </w:lvl>
  </w:abstractNum>
  <w:abstractNum w:abstractNumId="77">
    <w:lvl w:ilvl="0">
      <w:start w:val="2"/>
      <w:numFmt w:val="lowerLetter"/>
      <w:lvlText w:val="%1)"/>
      <w:lvlJc w:val="start"/>
      <w:pPr>
        <w:tabs>
          <w:tab w:val="num" w:pos="1080"/>
        </w:tabs>
        <w:ind w:start="1080" w:hanging="360"/>
      </w:pPr>
      <w:rPr/>
    </w:lvl>
  </w:abstractNum>
  <w:abstractNum w:abstractNumId="78">
    <w:lvl w:ilvl="0">
      <w:start w:val="2"/>
      <w:numFmt w:val="decimal"/>
      <w:lvlText w:val="%1."/>
      <w:lvlJc w:val="start"/>
      <w:pPr>
        <w:tabs>
          <w:tab w:val="num" w:pos="720"/>
        </w:tabs>
        <w:ind w:start="720" w:hanging="720"/>
      </w:pPr>
      <w:rPr/>
    </w:lvl>
    <w:lvl w:ilvl="1">
      <w:start w:val="1"/>
      <w:numFmt w:val="decimal"/>
      <w:lvlText w:val="%1.%2"/>
      <w:lvlJc w:val="start"/>
      <w:pPr>
        <w:tabs>
          <w:tab w:val="num" w:pos="720"/>
        </w:tabs>
        <w:ind w:start="720" w:hanging="7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1080"/>
        </w:tabs>
        <w:ind w:start="1080" w:hanging="108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440"/>
        </w:tabs>
        <w:ind w:start="1440" w:hanging="1440"/>
      </w:pPr>
      <w:rPr/>
    </w:lvl>
    <w:lvl w:ilvl="6">
      <w:start w:val="1"/>
      <w:numFmt w:val="decimal"/>
      <w:lvlText w:val="%1.%2.%3.%4.%5.%6.%7"/>
      <w:lvlJc w:val="start"/>
      <w:pPr>
        <w:tabs>
          <w:tab w:val="num" w:pos="1800"/>
        </w:tabs>
        <w:ind w:start="1800" w:hanging="1800"/>
      </w:pPr>
      <w:rPr/>
    </w:lvl>
    <w:lvl w:ilvl="7">
      <w:start w:val="1"/>
      <w:numFmt w:val="decimal"/>
      <w:lvlText w:val="%1.%2.%3.%4.%5.%6.%7.%8"/>
      <w:lvlJc w:val="start"/>
      <w:pPr>
        <w:tabs>
          <w:tab w:val="num" w:pos="1800"/>
        </w:tabs>
        <w:ind w:start="1800" w:hanging="1800"/>
      </w:pPr>
      <w:rPr/>
    </w:lvl>
    <w:lvl w:ilvl="8">
      <w:start w:val="1"/>
      <w:numFmt w:val="decimal"/>
      <w:lvlText w:val="%1.%2.%3.%4.%5.%6.%7.%8.%9"/>
      <w:lvlJc w:val="start"/>
      <w:pPr>
        <w:tabs>
          <w:tab w:val="num" w:pos="2160"/>
        </w:tabs>
        <w:ind w:start="2160" w:hanging="2160"/>
      </w:pPr>
      <w:rPr/>
    </w:lvl>
  </w:abstractNum>
  <w:abstractNum w:abstractNumId="79">
    <w:lvl w:ilvl="0">
      <w:start w:val="1"/>
      <w:numFmt w:val="lowerLetter"/>
      <w:lvlText w:val="%1)"/>
      <w:lvlJc w:val="start"/>
      <w:pPr>
        <w:tabs>
          <w:tab w:val="num" w:pos="0"/>
        </w:tabs>
        <w:ind w:start="1069" w:hanging="360"/>
      </w:pPr>
      <w:rPr/>
    </w:lvl>
  </w:abstractNum>
  <w:abstractNum w:abstractNumId="80">
    <w:lvl w:ilvl="0">
      <w:start w:val="1"/>
      <w:numFmt w:val="lowerLetter"/>
      <w:lvlText w:val="%1)"/>
      <w:lvlJc w:val="start"/>
      <w:pPr>
        <w:tabs>
          <w:tab w:val="num" w:pos="0"/>
        </w:tabs>
        <w:ind w:start="720" w:hanging="360"/>
      </w:pPr>
      <w:rPr>
        <w:rFonts w:ascii="Times New Roman" w:hAnsi="Times New Roman" w:eastAsia="Times New Roman" w:cs="Times New Roman"/>
        <w:b/>
      </w:rPr>
    </w:lvl>
    <w:lvl w:ilvl="1">
      <w:start w:val="1"/>
      <w:numFmt w:val="lowerRoman"/>
      <w:lvlText w:val="%2."/>
      <w:lvlJc w:val="end"/>
      <w:pPr>
        <w:tabs>
          <w:tab w:val="num" w:pos="0"/>
        </w:tabs>
        <w:ind w:start="1353"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4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lineRule="auto" w:line="360"/>
      <w:jc w:val="both"/>
      <w:outlineLvl w:val="0"/>
    </w:pPr>
    <w:rPr>
      <w:rFonts w:ascii="Tahoma" w:hAnsi="Tahoma" w:cs="Gautami"/>
      <w:b/>
      <w:sz w:val="22"/>
      <w:lang w:bidi="te-IN"/>
    </w:rPr>
  </w:style>
  <w:style w:type="paragraph" w:styleId="Heading2">
    <w:name w:val="heading 2"/>
    <w:basedOn w:val="Normal"/>
    <w:next w:val="Normal"/>
    <w:qFormat/>
    <w:pPr>
      <w:keepNext w:val="true"/>
      <w:numPr>
        <w:ilvl w:val="1"/>
        <w:numId w:val="1"/>
      </w:numPr>
      <w:jc w:val="center"/>
      <w:outlineLvl w:val="1"/>
    </w:pPr>
    <w:rPr>
      <w:b/>
      <w:sz w:val="36"/>
    </w:rPr>
  </w:style>
  <w:style w:type="paragraph" w:styleId="Heading3">
    <w:name w:val="heading 3"/>
    <w:basedOn w:val="Normal"/>
    <w:next w:val="Normal"/>
    <w:qFormat/>
    <w:pPr>
      <w:keepNext w:val="true"/>
      <w:numPr>
        <w:ilvl w:val="2"/>
        <w:numId w:val="1"/>
      </w:numPr>
      <w:spacing w:lineRule="auto" w:line="360"/>
      <w:jc w:val="center"/>
      <w:outlineLvl w:val="2"/>
    </w:pPr>
    <w:rPr>
      <w:rFonts w:ascii="Tahoma" w:hAnsi="Tahoma" w:cs="Gautami"/>
      <w:b/>
      <w:sz w:val="22"/>
      <w:lang w:val="en-IN" w:bidi="te-IN"/>
    </w:rPr>
  </w:style>
  <w:style w:type="paragraph" w:styleId="Heading4">
    <w:name w:val="heading 4"/>
    <w:basedOn w:val="Normal"/>
    <w:next w:val="Normal"/>
    <w:qFormat/>
    <w:pPr>
      <w:keepNext w:val="true"/>
      <w:numPr>
        <w:ilvl w:val="3"/>
        <w:numId w:val="1"/>
      </w:numPr>
      <w:spacing w:lineRule="auto" w:line="360"/>
      <w:ind w:hanging="0" w:start="-51" w:end="-108"/>
      <w:jc w:val="center"/>
      <w:outlineLvl w:val="3"/>
    </w:pPr>
    <w:rPr>
      <w:rFonts w:ascii="Tahoma" w:hAnsi="Tahoma" w:cs="Gautami"/>
      <w:b/>
      <w:sz w:val="22"/>
      <w:lang w:val="en-IN" w:bidi="te-IN"/>
    </w:rPr>
  </w:style>
  <w:style w:type="paragraph" w:styleId="Heading5">
    <w:name w:val="heading 5"/>
    <w:basedOn w:val="Normal"/>
    <w:next w:val="Normal"/>
    <w:qFormat/>
    <w:pPr>
      <w:keepNext w:val="true"/>
      <w:numPr>
        <w:ilvl w:val="4"/>
        <w:numId w:val="1"/>
      </w:numPr>
      <w:spacing w:lineRule="auto" w:line="360"/>
      <w:ind w:hanging="0" w:start="720" w:end="0"/>
      <w:jc w:val="center"/>
      <w:outlineLvl w:val="4"/>
    </w:pPr>
    <w:rPr>
      <w:rFonts w:ascii="Tahoma" w:hAnsi="Tahoma" w:cs="Tahoma"/>
      <w:b/>
      <w:sz w:val="22"/>
      <w:u w:val="single"/>
    </w:rPr>
  </w:style>
  <w:style w:type="paragraph" w:styleId="Heading6">
    <w:name w:val="heading 6"/>
    <w:basedOn w:val="Normal"/>
    <w:next w:val="Normal"/>
    <w:qFormat/>
    <w:pPr>
      <w:keepNext w:val="true"/>
      <w:numPr>
        <w:ilvl w:val="5"/>
        <w:numId w:val="1"/>
      </w:numPr>
      <w:spacing w:lineRule="auto" w:line="360"/>
      <w:jc w:val="center"/>
      <w:outlineLvl w:val="5"/>
    </w:pPr>
    <w:rPr>
      <w:rFonts w:ascii="Tahoma" w:hAnsi="Tahoma" w:cs="Gautami"/>
      <w:b/>
      <w:sz w:val="22"/>
      <w:u w:val="single"/>
      <w:lang w:val="en-IN" w:bidi="te-IN"/>
    </w:rPr>
  </w:style>
  <w:style w:type="paragraph" w:styleId="Heading7">
    <w:name w:val="heading 7"/>
    <w:basedOn w:val="Normal"/>
    <w:next w:val="Normal"/>
    <w:qFormat/>
    <w:pPr>
      <w:keepNext w:val="true"/>
      <w:numPr>
        <w:ilvl w:val="6"/>
        <w:numId w:val="1"/>
      </w:numPr>
      <w:spacing w:lineRule="auto" w:line="360"/>
      <w:outlineLvl w:val="6"/>
    </w:pPr>
    <w:rPr>
      <w:rFonts w:ascii="Tahoma" w:hAnsi="Tahoma" w:cs="Gautami"/>
      <w:b/>
      <w:sz w:val="22"/>
      <w:lang w:val="en-IN" w:bidi="te-IN"/>
    </w:rPr>
  </w:style>
  <w:style w:type="paragraph" w:styleId="Heading8">
    <w:name w:val="heading 8"/>
    <w:basedOn w:val="Normal"/>
    <w:next w:val="Normal"/>
    <w:qFormat/>
    <w:pPr>
      <w:keepNext w:val="true"/>
      <w:numPr>
        <w:ilvl w:val="7"/>
        <w:numId w:val="1"/>
      </w:numPr>
      <w:spacing w:lineRule="auto" w:line="360"/>
      <w:jc w:val="center"/>
      <w:outlineLvl w:val="7"/>
    </w:pPr>
    <w:rPr>
      <w:rFonts w:ascii="Arial" w:hAnsi="Arial" w:cs="Arial"/>
      <w:b/>
      <w:sz w:val="24"/>
    </w:rPr>
  </w:style>
  <w:style w:type="paragraph" w:styleId="Heading9">
    <w:name w:val="heading 9"/>
    <w:basedOn w:val="Normal"/>
    <w:next w:val="Normal"/>
    <w:qFormat/>
    <w:pPr>
      <w:keepNext w:val="true"/>
      <w:numPr>
        <w:ilvl w:val="8"/>
        <w:numId w:val="1"/>
      </w:numPr>
      <w:jc w:val="center"/>
      <w:outlineLvl w:val="8"/>
    </w:pPr>
    <w:rPr>
      <w:b/>
      <w:sz w:val="32"/>
    </w:rPr>
  </w:style>
  <w:style w:type="character" w:styleId="WW8Num1z0">
    <w:name w:val="WW8Num1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z w:val="22"/>
    </w:rPr>
  </w:style>
  <w:style w:type="character" w:styleId="WW8Num9z0">
    <w:name w:val="WW8Num9z0"/>
    <w:qFormat/>
    <w:rPr/>
  </w:style>
  <w:style w:type="character" w:styleId="WW8Num10z0">
    <w:name w:val="WW8Num10z0"/>
    <w:qFormat/>
    <w:rPr>
      <w:b w:val="false"/>
      <w:bCs/>
    </w:rPr>
  </w:style>
  <w:style w:type="character" w:styleId="WW8Num10z1">
    <w:name w:val="WW8Num10z1"/>
    <w:qFormat/>
    <w:rPr/>
  </w:style>
  <w:style w:type="character" w:styleId="WW8Num10z5">
    <w:name w:val="WW8Num10z5"/>
    <w:qFormat/>
    <w:rPr>
      <w:color w:val="FF0000"/>
    </w:rPr>
  </w:style>
  <w:style w:type="character" w:styleId="WW8Num11z0">
    <w:name w:val="WW8Num11z0"/>
    <w:qFormat/>
    <w:rPr/>
  </w:style>
  <w:style w:type="character" w:styleId="WW8Num12z0">
    <w:name w:val="WW8Num12z0"/>
    <w:qFormat/>
    <w:rPr>
      <w:rFonts w:ascii="Wingdings" w:hAnsi="Wingdings" w:cs="Wingdings"/>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9z0">
    <w:name w:val="WW8Num19z0"/>
    <w:qFormat/>
    <w:rPr>
      <w:b w:val="false"/>
      <w:bCs w:val="false"/>
      <w:i w:val="false"/>
      <w:iCs/>
      <w:color w:val="000000"/>
    </w:rPr>
  </w:style>
  <w:style w:type="character" w:styleId="WW8Num20z0">
    <w:name w:val="WW8Num20z0"/>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39z0">
    <w:name w:val="WW8Num39z0"/>
    <w:qFormat/>
    <w:rPr/>
  </w:style>
  <w:style w:type="character" w:styleId="WW8Num40z0">
    <w:name w:val="WW8Num40z0"/>
    <w:qFormat/>
    <w:rPr/>
  </w:style>
  <w:style w:type="character" w:styleId="WW8Num41z0">
    <w:name w:val="WW8Num41z0"/>
    <w:qFormat/>
    <w:rPr/>
  </w:style>
  <w:style w:type="character" w:styleId="WW8Num42z0">
    <w:name w:val="WW8Num42z0"/>
    <w:qFormat/>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style>
  <w:style w:type="character" w:styleId="WW8Num45z0">
    <w:name w:val="WW8Num45z0"/>
    <w:qFormat/>
    <w:rPr>
      <w:rFonts w:ascii="Times New Roman" w:hAnsi="Times New Roman" w:eastAsia="Times New Roman" w:cs="Times New Roman"/>
      <w:b/>
    </w:rPr>
  </w:style>
  <w:style w:type="character" w:styleId="WW8Num46z0">
    <w:name w:val="WW8Num46z0"/>
    <w:qFormat/>
    <w:rPr>
      <w:b/>
    </w:rPr>
  </w:style>
  <w:style w:type="character" w:styleId="WW8Num47z0">
    <w:name w:val="WW8Num47z0"/>
    <w:qFormat/>
    <w:rPr/>
  </w:style>
  <w:style w:type="character" w:styleId="WW8Num48z0">
    <w:name w:val="WW8Num48z0"/>
    <w:qFormat/>
    <w:rPr/>
  </w:style>
  <w:style w:type="character" w:styleId="WW8Num49z0">
    <w:name w:val="WW8Num49z0"/>
    <w:qFormat/>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WW8Num51z0">
    <w:name w:val="WW8Num51z0"/>
    <w:qFormat/>
    <w:rPr/>
  </w:style>
  <w:style w:type="character" w:styleId="WW8Num52z0">
    <w:name w:val="WW8Num52z0"/>
    <w:qFormat/>
    <w:rPr>
      <w:rFonts w:ascii="Symbol" w:hAnsi="Symbol" w:cs="Symbol"/>
    </w:rPr>
  </w:style>
  <w:style w:type="character" w:styleId="WW8Num53z0">
    <w:name w:val="WW8Num53z0"/>
    <w:qFormat/>
    <w:rPr/>
  </w:style>
  <w:style w:type="character" w:styleId="WW8Num54z0">
    <w:name w:val="WW8Num54z0"/>
    <w:qFormat/>
    <w:rPr/>
  </w:style>
  <w:style w:type="character" w:styleId="WW8Num55z0">
    <w:name w:val="WW8Num55z0"/>
    <w:qFormat/>
    <w:rPr>
      <w:rFonts w:cs="Times New Roman"/>
      <w:color w:val="000000"/>
    </w:rPr>
  </w:style>
  <w:style w:type="character" w:styleId="WW8Num56z0">
    <w:name w:val="WW8Num56z0"/>
    <w:qFormat/>
    <w:rPr/>
  </w:style>
  <w:style w:type="character" w:styleId="WW8Num57z0">
    <w:name w:val="WW8Num57z0"/>
    <w:qFormat/>
    <w:rPr/>
  </w:style>
  <w:style w:type="character" w:styleId="WW8Num58z0">
    <w:name w:val="WW8Num58z0"/>
    <w:qFormat/>
    <w:rPr/>
  </w:style>
  <w:style w:type="character" w:styleId="WW8Num59z0">
    <w:name w:val="WW8Num59z0"/>
    <w:qFormat/>
    <w:rPr/>
  </w:style>
  <w:style w:type="character" w:styleId="WW8Num60z0">
    <w:name w:val="WW8Num60z0"/>
    <w:qFormat/>
    <w:rPr/>
  </w:style>
  <w:style w:type="character" w:styleId="WW8Num61z0">
    <w:name w:val="WW8Num61z0"/>
    <w:qFormat/>
    <w:rPr/>
  </w:style>
  <w:style w:type="character" w:styleId="WW8Num61z1">
    <w:name w:val="WW8Num61z1"/>
    <w:qFormat/>
    <w:rPr>
      <w:rFonts w:ascii="Times New Roman" w:hAnsi="Times New Roman" w:eastAsia="Times New Roman" w:cs="Times New Roman"/>
    </w:rPr>
  </w:style>
  <w:style w:type="character" w:styleId="WW8Num62z0">
    <w:name w:val="WW8Num62z0"/>
    <w:qFormat/>
    <w:rPr/>
  </w:style>
  <w:style w:type="character" w:styleId="WW8Num63z0">
    <w:name w:val="WW8Num63z0"/>
    <w:qFormat/>
    <w:rPr/>
  </w:style>
  <w:style w:type="character" w:styleId="WW8Num64z0">
    <w:name w:val="WW8Num64z0"/>
    <w:qFormat/>
    <w:rPr/>
  </w:style>
  <w:style w:type="character" w:styleId="WW8Num66z0">
    <w:name w:val="WW8Num66z0"/>
    <w:qFormat/>
    <w:rPr>
      <w:b/>
    </w:rPr>
  </w:style>
  <w:style w:type="character" w:styleId="WW8Num67z0">
    <w:name w:val="WW8Num67z0"/>
    <w:qFormat/>
    <w:rPr/>
  </w:style>
  <w:style w:type="character" w:styleId="WW8Num68z0">
    <w:name w:val="WW8Num68z0"/>
    <w:qFormat/>
    <w:rPr/>
  </w:style>
  <w:style w:type="character" w:styleId="WW8Num69z0">
    <w:name w:val="WW8Num69z0"/>
    <w:qFormat/>
    <w:rPr/>
  </w:style>
  <w:style w:type="character" w:styleId="WW8Num70z0">
    <w:name w:val="WW8Num70z0"/>
    <w:qFormat/>
    <w:rPr/>
  </w:style>
  <w:style w:type="character" w:styleId="WW8Num71z0">
    <w:name w:val="WW8Num71z0"/>
    <w:qFormat/>
    <w:rPr/>
  </w:style>
  <w:style w:type="character" w:styleId="WW8Num71z2">
    <w:name w:val="WW8Num71z2"/>
    <w:qFormat/>
    <w:rPr>
      <w:sz w:val="20"/>
    </w:rPr>
  </w:style>
  <w:style w:type="character" w:styleId="WW8Num71z4">
    <w:name w:val="WW8Num71z4"/>
    <w:qFormat/>
    <w:rPr>
      <w:rFonts w:ascii="Cambria" w:hAnsi="Cambria" w:eastAsia="Times New Roman" w:cs="Arial"/>
    </w:rPr>
  </w:style>
  <w:style w:type="character" w:styleId="WW8Num72z0">
    <w:name w:val="WW8Num72z0"/>
    <w:qFormat/>
    <w:rPr/>
  </w:style>
  <w:style w:type="character" w:styleId="WW8Num73z0">
    <w:name w:val="WW8Num73z0"/>
    <w:qFormat/>
    <w:rPr/>
  </w:style>
  <w:style w:type="character" w:styleId="WW8Num74z0">
    <w:name w:val="WW8Num74z0"/>
    <w:qFormat/>
    <w:rPr/>
  </w:style>
  <w:style w:type="character" w:styleId="WW8Num75z0">
    <w:name w:val="WW8Num75z0"/>
    <w:qFormat/>
    <w:rPr/>
  </w:style>
  <w:style w:type="character" w:styleId="WW8Num76z0">
    <w:name w:val="WW8Num76z0"/>
    <w:qFormat/>
    <w:rPr/>
  </w:style>
  <w:style w:type="character" w:styleId="WW8Num77z0">
    <w:name w:val="WW8Num77z0"/>
    <w:qFormat/>
    <w:rPr/>
  </w:style>
  <w:style w:type="character" w:styleId="WW8Num78z0">
    <w:name w:val="WW8Num78z0"/>
    <w:qFormat/>
    <w:rPr/>
  </w:style>
  <w:style w:type="character" w:styleId="WW8Num79z0">
    <w:name w:val="WW8Num79z0"/>
    <w:qFormat/>
    <w:rPr/>
  </w:style>
  <w:style w:type="character" w:styleId="WW8Num80z0">
    <w:name w:val="WW8Num80z0"/>
    <w:qFormat/>
    <w:rPr/>
  </w:style>
  <w:style w:type="character" w:styleId="WW8Num81z0">
    <w:name w:val="WW8Num81z0"/>
    <w:qFormat/>
    <w:rPr/>
  </w:style>
  <w:style w:type="character" w:styleId="WW8Num82z0">
    <w:name w:val="WW8Num82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noteCharacters">
    <w:name w:val="Footnote Characters"/>
    <w:qFormat/>
    <w:rPr>
      <w:vertAlign w:val="superscript"/>
    </w:rPr>
  </w:style>
  <w:style w:type="character" w:styleId="EndnoteCharacters">
    <w:name w:val="Endnote Characters"/>
    <w:qFormat/>
    <w:rPr>
      <w:vertAlign w:val="superscript"/>
    </w:rPr>
  </w:style>
  <w:style w:type="character" w:styleId="CommentReference">
    <w:name w:val="Comment Reference"/>
    <w:qFormat/>
    <w:rPr>
      <w:sz w:val="16"/>
    </w:rPr>
  </w:style>
  <w:style w:type="character" w:styleId="FollowedHyperlink">
    <w:name w:val="FollowedHyperlink"/>
    <w:rPr>
      <w:color w:val="800080"/>
      <w:u w:val="single"/>
    </w:rPr>
  </w:style>
  <w:style w:type="character" w:styleId="FooterChar">
    <w:name w:val="Footer Char"/>
    <w:basedOn w:val="DefaultParagraphFont"/>
    <w:qFormat/>
    <w:rPr/>
  </w:style>
  <w:style w:type="character" w:styleId="Heading4Char">
    <w:name w:val="Heading 4 Char"/>
    <w:qFormat/>
    <w:rPr>
      <w:rFonts w:ascii="Tahoma" w:hAnsi="Tahoma" w:cs="Tahoma"/>
      <w:b/>
      <w:sz w:val="22"/>
    </w:rPr>
  </w:style>
  <w:style w:type="character" w:styleId="HeaderChar">
    <w:name w:val="Header Char"/>
    <w:basedOn w:val="DefaultParagraphFont"/>
    <w:qFormat/>
    <w:rPr/>
  </w:style>
  <w:style w:type="character" w:styleId="Heading3Char">
    <w:name w:val="Heading 3 Char"/>
    <w:qFormat/>
    <w:rPr>
      <w:rFonts w:ascii="Tahoma" w:hAnsi="Tahoma" w:cs="Tahoma"/>
      <w:b/>
      <w:sz w:val="22"/>
    </w:rPr>
  </w:style>
  <w:style w:type="character" w:styleId="Heading6Char">
    <w:name w:val="Heading 6 Char"/>
    <w:qFormat/>
    <w:rPr>
      <w:rFonts w:ascii="Tahoma" w:hAnsi="Tahoma" w:cs="Tahoma"/>
      <w:b/>
      <w:sz w:val="22"/>
      <w:u w:val="single"/>
    </w:rPr>
  </w:style>
  <w:style w:type="character" w:styleId="Heading7Char">
    <w:name w:val="Heading 7 Char"/>
    <w:qFormat/>
    <w:rPr>
      <w:rFonts w:ascii="Tahoma" w:hAnsi="Tahoma" w:cs="Tahoma"/>
      <w:b/>
      <w:sz w:val="22"/>
    </w:rPr>
  </w:style>
  <w:style w:type="character" w:styleId="BodyTextChar">
    <w:name w:val="Body Text Char"/>
    <w:qFormat/>
    <w:rPr>
      <w:rFonts w:ascii="Tahoma" w:hAnsi="Tahoma" w:cs="Tahoma"/>
      <w:sz w:val="22"/>
    </w:rPr>
  </w:style>
  <w:style w:type="character" w:styleId="BodyTextIndent3Char">
    <w:name w:val="Body Text Indent 3 Char"/>
    <w:qFormat/>
    <w:rPr>
      <w:rFonts w:ascii="Tahoma" w:hAnsi="Tahoma" w:cs="Tahoma"/>
      <w:sz w:val="22"/>
    </w:rPr>
  </w:style>
  <w:style w:type="character" w:styleId="BodyText2Char">
    <w:name w:val="Body Text 2 Char"/>
    <w:qFormat/>
    <w:rPr>
      <w:rFonts w:ascii="Tahoma" w:hAnsi="Tahoma" w:cs="Tahoma"/>
      <w:sz w:val="22"/>
    </w:rPr>
  </w:style>
  <w:style w:type="character" w:styleId="BodyTextIndent2Char">
    <w:name w:val="Body Text Indent 2 Char"/>
    <w:qFormat/>
    <w:rPr>
      <w:rFonts w:ascii="Tahoma" w:hAnsi="Tahoma" w:cs="Tahoma"/>
      <w:sz w:val="22"/>
    </w:rPr>
  </w:style>
  <w:style w:type="character" w:styleId="ListParagraphChar">
    <w:name w:val="List Paragraph Char"/>
    <w:qFormat/>
    <w:rPr>
      <w:lang w:val="en-US"/>
    </w:rPr>
  </w:style>
  <w:style w:type="character" w:styleId="Heading1Char">
    <w:name w:val="Heading 1 Char"/>
    <w:qFormat/>
    <w:rPr>
      <w:rFonts w:ascii="Tahoma" w:hAnsi="Tahoma" w:cs="Tahoma"/>
      <w:b/>
      <w:sz w:val="22"/>
      <w:lang w:val="en-US"/>
    </w:rPr>
  </w:style>
  <w:style w:type="paragraph" w:styleId="Heading">
    <w:name w:val="Heading"/>
    <w:basedOn w:val="Normal"/>
    <w:next w:val="BodyText"/>
    <w:qFormat/>
    <w:pPr>
      <w:spacing w:lineRule="auto" w:line="360"/>
      <w:jc w:val="center"/>
    </w:pPr>
    <w:rPr>
      <w:b/>
      <w:sz w:val="24"/>
      <w:u w:val="single"/>
    </w:rPr>
  </w:style>
  <w:style w:type="paragraph" w:styleId="BodyText">
    <w:name w:val="Body Text"/>
    <w:basedOn w:val="Normal"/>
    <w:pPr>
      <w:spacing w:lineRule="auto" w:line="360"/>
      <w:jc w:val="both"/>
    </w:pPr>
    <w:rPr>
      <w:rFonts w:ascii="Tahoma" w:hAnsi="Tahoma" w:cs="Gautami"/>
      <w:sz w:val="22"/>
      <w:lang w:val="en-IN" w:bidi="te-I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hanging="720" w:start="720" w:end="0"/>
      <w:jc w:val="both"/>
    </w:pPr>
    <w:rPr>
      <w:rFonts w:ascii="Tahoma" w:hAnsi="Tahoma" w:cs="Tahoma"/>
      <w:sz w:val="22"/>
    </w:rPr>
  </w:style>
  <w:style w:type="paragraph" w:styleId="BodyTextIndent3">
    <w:name w:val="Body Text Indent 3"/>
    <w:basedOn w:val="Normal"/>
    <w:qFormat/>
    <w:pPr>
      <w:spacing w:lineRule="auto" w:line="360"/>
      <w:ind w:hanging="0" w:start="720" w:end="0"/>
      <w:jc w:val="both"/>
    </w:pPr>
    <w:rPr>
      <w:rFonts w:ascii="Tahoma" w:hAnsi="Tahoma" w:cs="Gautami"/>
      <w:sz w:val="22"/>
      <w:lang w:val="en-IN" w:bidi="te-IN"/>
    </w:rPr>
  </w:style>
  <w:style w:type="paragraph" w:styleId="BodyText2">
    <w:name w:val="Body Text 2"/>
    <w:basedOn w:val="Normal"/>
    <w:qFormat/>
    <w:pPr>
      <w:spacing w:lineRule="auto" w:line="360"/>
    </w:pPr>
    <w:rPr>
      <w:rFonts w:ascii="Tahoma" w:hAnsi="Tahoma" w:cs="Gautami"/>
      <w:sz w:val="22"/>
      <w:lang w:val="en-IN" w:bidi="te-IN"/>
    </w:rPr>
  </w:style>
  <w:style w:type="paragraph" w:styleId="BodyTextIndent2">
    <w:name w:val="Body Text Indent 2"/>
    <w:basedOn w:val="Normal"/>
    <w:qFormat/>
    <w:pPr>
      <w:spacing w:lineRule="auto" w:line="360"/>
      <w:ind w:hanging="0" w:start="1440" w:end="0"/>
    </w:pPr>
    <w:rPr>
      <w:rFonts w:ascii="Tahoma" w:hAnsi="Tahoma" w:cs="Gautami"/>
      <w:sz w:val="22"/>
      <w:lang w:val="en-IN" w:bidi="te-I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rPr/>
  </w:style>
  <w:style w:type="paragraph" w:styleId="BlockText">
    <w:name w:val="Block Text"/>
    <w:basedOn w:val="Normal"/>
    <w:qFormat/>
    <w:pPr>
      <w:ind w:hanging="720" w:start="1440" w:end="1225"/>
      <w:jc w:val="both"/>
    </w:pPr>
    <w:rPr>
      <w:rFonts w:ascii="Tahoma" w:hAnsi="Tahoma" w:cs="Tahoma"/>
      <w:sz w:val="22"/>
    </w:rPr>
  </w:style>
  <w:style w:type="paragraph" w:styleId="Subtitle">
    <w:name w:val="Subtitle"/>
    <w:basedOn w:val="Normal"/>
    <w:next w:val="BodyText"/>
    <w:qFormat/>
    <w:pPr>
      <w:jc w:val="center"/>
    </w:pPr>
    <w:rPr>
      <w:rFonts w:ascii="Arial" w:hAnsi="Arial" w:cs="Arial"/>
      <w:b/>
      <w:sz w:val="24"/>
      <w:u w:val="single"/>
    </w:rPr>
  </w:style>
  <w:style w:type="paragraph" w:styleId="EndnoteText">
    <w:name w:val="endnote text"/>
    <w:basedOn w:val="Normal"/>
    <w:pPr/>
    <w:rPr/>
  </w:style>
  <w:style w:type="paragraph" w:styleId="CommentText">
    <w:name w:val="Comment Text"/>
    <w:basedOn w:val="Normal"/>
    <w:qFormat/>
    <w:pPr/>
    <w:rPr/>
  </w:style>
  <w:style w:type="paragraph" w:styleId="BodyText3">
    <w:name w:val="Body Text 3"/>
    <w:basedOn w:val="Normal"/>
    <w:qFormat/>
    <w:pPr>
      <w:spacing w:lineRule="auto" w:line="360" w:before="240" w:after="0"/>
      <w:jc w:val="both"/>
    </w:pPr>
    <w:rPr>
      <w:sz w:val="24"/>
    </w:rPr>
  </w:style>
  <w:style w:type="paragraph" w:styleId="ListParagraph">
    <w:name w:val="List Paragraph"/>
    <w:basedOn w:val="Normal"/>
    <w:qFormat/>
    <w:pPr>
      <w:ind w:hanging="0" w:start="720" w:end="0"/>
    </w:pPr>
    <w:rPr>
      <w:rFonts w:cs="Gautami"/>
      <w:lang w:bidi="te-IN"/>
    </w:rPr>
  </w:style>
  <w:style w:type="paragraph" w:styleId="NoSpacing">
    <w:name w:val="No Spacing"/>
    <w:qFormat/>
    <w:pPr>
      <w:widowControl/>
      <w:bidi w:val="0"/>
    </w:pPr>
    <w:rPr>
      <w:rFonts w:ascii="Times New Roman" w:hAnsi="Times New Roman" w:eastAsia="Times New Roman" w:cs="Times New Roman"/>
      <w:color w:val="auto"/>
      <w:sz w:val="20"/>
      <w:szCs w:val="20"/>
      <w:lang w:val="en-US" w:bidi="ar-SA" w:eastAsia="zh-CN"/>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IN" w:eastAsia="zh-CN"/>
    </w:rPr>
  </w:style>
  <w:style w:type="paragraph" w:styleId="NormalWeb">
    <w:name w:val="Normal (Web)"/>
    <w:basedOn w:val="Normal"/>
    <w:qFormat/>
    <w:pPr>
      <w:spacing w:before="100" w:after="100"/>
    </w:pPr>
    <w:rPr>
      <w:sz w:val="24"/>
      <w:szCs w:val="24"/>
      <w:lang w:val="en-IN"/>
    </w:rPr>
  </w:style>
  <w:style w:type="paragraph" w:styleId="TableParagraph">
    <w:name w:val="Table Paragraph"/>
    <w:basedOn w:val="Normal"/>
    <w:qFormat/>
    <w:pPr>
      <w:widowControl w:val="false"/>
      <w:autoSpaceDE w:val="false"/>
    </w:pPr>
    <w:rPr>
      <w:rFonts w:ascii="Georgia" w:hAnsi="Georgia" w:eastAsia="Georgia" w:cs="Georgia"/>
      <w:sz w:val="22"/>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yperlink" Target="mailto:seqbz.ghmc@gmail.com" TargetMode="External"/><Relationship Id="rId7" Type="http://schemas.openxmlformats.org/officeDocument/2006/relationships/hyperlink" Target="http://www.eprocurement/" TargetMode="External"/><Relationship Id="rId8" Type="http://schemas.openxmlformats.org/officeDocument/2006/relationships/hyperlink" Target="http://www.eprocurement.telangana.gov.in/" TargetMode="External"/><Relationship Id="rId9" Type="http://schemas.openxmlformats.org/officeDocument/2006/relationships/hyperlink" Target="http://www.tender.telangana.gov.in/" TargetMode="External"/><Relationship Id="rId10" Type="http://schemas.openxmlformats.org/officeDocument/2006/relationships/hyperlink" Target="http://www.eprocurement.telangana.gov.in/" TargetMode="External"/><Relationship Id="rId11" Type="http://schemas.openxmlformats.org/officeDocument/2006/relationships/hyperlink" Target="http://www.tender.telangana.gov.in/" TargetMode="External"/><Relationship Id="rId12" Type="http://schemas.openxmlformats.org/officeDocument/2006/relationships/hyperlink" Target="http://www.eprocurement.gov.in/" TargetMode="External"/><Relationship Id="rId13" Type="http://schemas.openxmlformats.org/officeDocument/2006/relationships/hyperlink" Target="http://www.eprocurement.gov.in/" TargetMode="Externa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569</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2026-04-06T17:09:00Z</dcterms:created>
  <dc:creator>Ulysses R. Gotera</dc:creator>
  <dc:description/>
  <cp:keywords>FoxChit SOFTWARE SOLUTIONS</cp:keywords>
  <dc:language>en-IN</dc:language>
  <cp:lastModifiedBy>Admin</cp:lastModifiedBy>
  <cp:lastPrinted>2026-02-11T15:32:00Z</cp:lastPrinted>
  <dcterms:modified xsi:type="dcterms:W3CDTF">2026-07-06T13:38:00Z</dcterms:modified>
  <cp:revision>173</cp:revision>
  <dc:subject/>
  <dc:title>LOVE</dc:title>
</cp:coreProperties>
</file>