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rFonts w:ascii="Book Antiqua" w:hAnsi="Book Antiqua" w:cs="Book Antiqua"/>
          <w:sz w:val="22"/>
          <w:szCs w:val="22"/>
        </w:rPr>
      </w:pPr>
      <w:r>
        <w:rPr>
          <w:rFonts w:cs="Book Antiqua" w:ascii="Book Antiqua" w:hAnsi="Book Antiqua"/>
          <w:sz w:val="22"/>
          <w:szCs w:val="22"/>
        </w:rPr>
      </w:r>
    </w:p>
    <w:p>
      <w:pPr>
        <w:pStyle w:val="Heading1"/>
        <w:ind w:hanging="0" w:left="0"/>
        <w:rPr>
          <w:rFonts w:ascii="Book Antiqua" w:hAnsi="Book Antiqua" w:cs="Book Antiqua"/>
          <w:sz w:val="22"/>
          <w:szCs w:val="22"/>
        </w:rPr>
      </w:pPr>
      <w:r>
        <w:rPr>
          <w:rFonts w:cs="Book Antiqua" w:ascii="Book Antiqua" w:hAnsi="Book Antiqua"/>
          <w:sz w:val="22"/>
          <w:szCs w:val="22"/>
        </w:rPr>
        <w:t>1</w:t>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Heading1"/>
        <w:ind w:hanging="0" w:left="0"/>
        <w:rPr>
          <w:rFonts w:ascii="Book Antiqua" w:hAnsi="Book Antiqua" w:cs="Book Antiqua"/>
          <w:sz w:val="22"/>
          <w:szCs w:val="22"/>
          <w:u w:val="single"/>
        </w:rPr>
      </w:pPr>
      <w:r>
        <w:rPr>
          <w:rFonts w:cs="Book Antiqua" w:ascii="Book Antiqua" w:hAnsi="Book Antiqua"/>
          <w:sz w:val="22"/>
          <w:szCs w:val="22"/>
          <w:u w:val="single"/>
          <w:lang w:val="en-AU"/>
        </w:rPr>
      </w:r>
    </w:p>
    <w:p>
      <w:pPr>
        <w:pStyle w:val="Heading1"/>
        <w:ind w:hanging="0" w:left="0"/>
        <w:rPr>
          <w:rFonts w:ascii="Book Antiqua" w:hAnsi="Book Antiqua" w:cs="Book Antiqua"/>
          <w:sz w:val="22"/>
          <w:szCs w:val="22"/>
          <w:u w:val="single"/>
        </w:rPr>
      </w:pPr>
      <w:r>
        <w:rPr>
          <w:rFonts w:cs="Book Antiqua" w:ascii="Book Antiqua" w:hAnsi="Book Antiqua"/>
          <w:sz w:val="22"/>
          <w:szCs w:val="22"/>
          <w:u w:val="single"/>
        </w:rPr>
        <w:t>CONTRACT DEED</w:t>
      </w:r>
    </w:p>
    <w:p>
      <w:pPr>
        <w:pStyle w:val="Normal"/>
        <w:rPr>
          <w:rFonts w:ascii="Book Antiqua" w:hAnsi="Book Antiqua" w:cs="Book Antiqua"/>
          <w:b/>
          <w:bCs/>
          <w:sz w:val="22"/>
          <w:szCs w:val="22"/>
          <w:u w:val="single"/>
        </w:rPr>
      </w:pPr>
      <w:r>
        <w:rPr>
          <w:rFonts w:cs="Book Antiqua" w:ascii="Book Antiqua" w:hAnsi="Book Antiqua"/>
          <w:b/>
          <w:bCs/>
          <w:sz w:val="22"/>
          <w:szCs w:val="22"/>
          <w:u w:val="single"/>
        </w:rPr>
      </w:r>
    </w:p>
    <w:p>
      <w:pPr>
        <w:pStyle w:val="Normal"/>
        <w:rPr>
          <w:rFonts w:ascii="Book Antiqua" w:hAnsi="Book Antiqua" w:cs="Book Antiqua"/>
          <w:b/>
          <w:bCs/>
          <w:sz w:val="22"/>
          <w:szCs w:val="22"/>
          <w:u w:val="single"/>
        </w:rPr>
      </w:pPr>
      <w:r>
        <w:rPr>
          <w:rFonts w:cs="Book Antiqua" w:ascii="Book Antiqua" w:hAnsi="Book Antiqua"/>
          <w:b/>
          <w:bCs/>
          <w:sz w:val="22"/>
          <w:szCs w:val="22"/>
          <w:u w:val="single"/>
        </w:rPr>
        <w:t>FORM No.6:</w:t>
      </w:r>
    </w:p>
    <w:p>
      <w:pPr>
        <w:pStyle w:val="Normal"/>
        <w:jc w:val="both"/>
        <w:rPr>
          <w:rFonts w:ascii="Book Antiqua" w:hAnsi="Book Antiqua" w:cs="Book Antiqua"/>
          <w:sz w:val="22"/>
          <w:szCs w:val="22"/>
        </w:rPr>
      </w:pPr>
      <w:r>
        <w:rPr>
          <w:rFonts w:cs="Book Antiqua" w:ascii="Book Antiqua" w:hAnsi="Book Antiqua"/>
          <w:b/>
          <w:bCs/>
          <w:sz w:val="22"/>
          <w:szCs w:val="22"/>
          <w:u w:val="single"/>
        </w:rPr>
      </w:r>
    </w:p>
    <w:p>
      <w:pPr>
        <w:pStyle w:val="Normal"/>
        <w:jc w:val="both"/>
        <w:rPr>
          <w:rFonts w:ascii="Book Antiqua" w:hAnsi="Book Antiqua" w:cs="Book Antiqua"/>
          <w:sz w:val="22"/>
          <w:szCs w:val="22"/>
        </w:rPr>
      </w:pPr>
      <w:r>
        <w:rPr>
          <w:rFonts w:cs="Book Antiqua" w:ascii="Book Antiqua" w:hAnsi="Book Antiqua"/>
          <w:sz w:val="22"/>
          <w:szCs w:val="22"/>
        </w:rPr>
        <w:t>I/We</w:t>
      </w:r>
      <w:r>
        <w:rPr>
          <w:rFonts w:cs="Book Antiqua" w:ascii="Book Antiqua" w:hAnsi="Book Antiqua"/>
          <w:sz w:val="22"/>
          <w:szCs w:val="22"/>
          <w:lang w:val="en-AU"/>
        </w:rPr>
        <w:t xml:space="preserve"> </w:t>
      </w:r>
      <w:r>
        <w:rPr>
          <w:rFonts w:cs="Book Antiqua" w:ascii="Book Antiqua" w:hAnsi="Book Antiqua"/>
          <w:b/>
          <w:sz w:val="22"/>
          <w:szCs w:val="22"/>
        </w:rPr>
        <w:t xml:space="preserve">{{Agency Name}}, Contractor hereinafter styled the Contractor, in consideration of the sum of Rs.{{Contract}} (Rupees {{Contract Words}}</w:t>
      </w:r>
      <w:r>
        <w:rPr>
          <w:rFonts w:cs="Book Antiqua" w:ascii="Book Antiqua" w:hAnsi="Book Antiqua"/>
          <w:sz w:val="22"/>
          <w:szCs w:val="22"/>
        </w:rPr>
        <w:t xml:space="preserve"/>
      </w:r>
      <w:r>
        <w:rPr>
          <w:rFonts w:cs="Book Antiqua" w:ascii="Book Antiqua" w:hAnsi="Book Antiqua"/>
          <w:b/>
          <w:sz w:val="22"/>
          <w:szCs w:val="22"/>
        </w:rPr>
        <w:t xml:space="preserve">)</w:t>
      </w:r>
      <w:r>
        <w:rPr/>
        <w:t xml:space="preserve"> </w:t>
      </w:r>
      <w:r>
        <w:rPr>
          <w:rFonts w:cs="Book Antiqua" w:ascii="Book Antiqua" w:hAnsi="Book Antiqua"/>
          <w:sz w:val="22"/>
          <w:szCs w:val="22"/>
        </w:rPr>
        <w:t>to be paid to me/us by the committee of {{Corp Full Caps}}, hereby agree to perform and carry out to work of “AS MENTIONED IN THE FORWARDING SLIP” Comprehended in the under written abstract of quantities and more particularly specified in the detailed schedule. Hereto attached and mark ‘A’.</w:t>
      </w:r>
    </w:p>
    <w:p>
      <w:pPr>
        <w:pStyle w:val="Heading2"/>
        <w:ind w:hanging="0" w:left="0"/>
        <w:rPr>
          <w:rFonts w:ascii="Book Antiqua" w:hAnsi="Book Antiqua" w:cs="Book Antiqua"/>
          <w:sz w:val="22"/>
          <w:szCs w:val="22"/>
        </w:rPr>
      </w:pPr>
      <w:r>
        <w:rPr>
          <w:rFonts w:cs="Book Antiqua" w:ascii="Book Antiqua" w:hAnsi="Book Antiqua"/>
          <w:sz w:val="22"/>
          <w:szCs w:val="22"/>
        </w:rPr>
      </w:r>
    </w:p>
    <w:p>
      <w:pPr>
        <w:pStyle w:val="Heading2"/>
        <w:ind w:hanging="0" w:left="0"/>
        <w:rPr>
          <w:rFonts w:ascii="Book Antiqua" w:hAnsi="Book Antiqua" w:cs="Book Antiqua"/>
          <w:sz w:val="22"/>
          <w:szCs w:val="22"/>
        </w:rPr>
      </w:pPr>
      <w:r>
        <w:rPr>
          <w:rFonts w:cs="Book Antiqua" w:ascii="Book Antiqua" w:hAnsi="Book Antiqua"/>
          <w:sz w:val="22"/>
          <w:szCs w:val="22"/>
        </w:rPr>
        <w:t>ABSTRACT</w:t>
      </w:r>
    </w:p>
    <w:p>
      <w:pPr>
        <w:pStyle w:val="Normal"/>
        <w:pBdr>
          <w:bottom w:val="single" w:sz="6" w:space="1" w:color="000000"/>
        </w:pBdr>
        <w:rPr>
          <w:rFonts w:ascii="Book Antiqua" w:hAnsi="Book Antiqua" w:cs="Book Antiqua"/>
          <w:b/>
          <w:bCs/>
          <w:sz w:val="22"/>
          <w:szCs w:val="22"/>
          <w:u w:val="single"/>
        </w:rPr>
      </w:pPr>
      <w:r>
        <w:rPr>
          <w:rFonts w:cs="Book Antiqua" w:ascii="Book Antiqua" w:hAnsi="Book Antiqua"/>
          <w:b/>
          <w:bCs/>
          <w:sz w:val="22"/>
          <w:szCs w:val="22"/>
          <w:u w:val="single"/>
        </w:rPr>
      </w:r>
    </w:p>
    <w:p>
      <w:pPr>
        <w:pStyle w:val="Normal"/>
        <w:rPr>
          <w:rFonts w:ascii="Book Antiqua" w:hAnsi="Book Antiqua" w:cs="Book Antiqua"/>
          <w:b/>
          <w:bCs/>
          <w:sz w:val="22"/>
          <w:szCs w:val="22"/>
        </w:rPr>
      </w:pPr>
      <w:r>
        <w:rPr>
          <w:rFonts w:cs="Book Antiqua" w:ascii="Book Antiqua" w:hAnsi="Book Antiqua"/>
          <w:b/>
          <w:bCs/>
          <w:sz w:val="22"/>
          <w:szCs w:val="22"/>
          <w:u w:val="single"/>
        </w:rPr>
      </w:r>
    </w:p>
    <w:p>
      <w:pPr>
        <w:pStyle w:val="Normal"/>
        <w:rPr>
          <w:rFonts w:ascii="Book Antiqua" w:hAnsi="Book Antiqua" w:cs="Book Antiqua"/>
          <w:sz w:val="22"/>
          <w:szCs w:val="22"/>
        </w:rPr>
      </w:pPr>
      <w:r>
        <w:rPr>
          <w:rFonts w:cs="Book Antiqua" w:ascii="Book Antiqua" w:hAnsi="Book Antiqua"/>
          <w:sz w:val="22"/>
          <w:szCs w:val="22"/>
        </w:rPr>
        <w:t xml:space="preserve">Total of </w:t>
      </w:r>
    </w:p>
    <w:p>
      <w:pPr>
        <w:pStyle w:val="Normal"/>
        <w:pBdr>
          <w:bottom w:val="single" w:sz="6" w:space="1" w:color="000000"/>
        </w:pBdr>
        <w:rPr>
          <w:rFonts w:ascii="Book Antiqua" w:hAnsi="Book Antiqua" w:cs="Book Antiqua"/>
          <w:sz w:val="22"/>
          <w:szCs w:val="22"/>
        </w:rPr>
      </w:pPr>
      <w:r>
        <w:rPr>
          <w:rFonts w:cs="Book Antiqua" w:ascii="Book Antiqua" w:hAnsi="Book Antiqua"/>
          <w:sz w:val="22"/>
          <w:szCs w:val="22"/>
        </w:rPr>
        <w:t>Quantity</w:t>
        <w:tab/>
        <w:tab/>
        <w:tab/>
        <w:tab/>
        <w:tab/>
        <w:tab/>
        <w:tab/>
        <w:t>Particulars</w:t>
      </w:r>
    </w:p>
    <w:p>
      <w:pPr>
        <w:pStyle w:val="Normal"/>
        <w:rPr>
          <w:rFonts w:ascii="Book Antiqua" w:hAnsi="Book Antiqua" w:cs="Book Antiqua"/>
          <w:sz w:val="22"/>
          <w:szCs w:val="22"/>
        </w:rPr>
      </w:pPr>
      <w:r>
        <w:rPr>
          <w:rFonts w:cs="Book Antiqua" w:ascii="Book Antiqua" w:hAnsi="Book Antiqua"/>
          <w:sz w:val="22"/>
          <w:szCs w:val="22"/>
        </w:rPr>
      </w:r>
    </w:p>
    <w:p>
      <w:pPr>
        <w:pStyle w:val="Normal"/>
        <w:jc w:val="center"/>
        <w:rPr>
          <w:rFonts w:ascii="Book Antiqua" w:hAnsi="Book Antiqua" w:cs="Book Antiqua"/>
          <w:sz w:val="22"/>
          <w:szCs w:val="22"/>
        </w:rPr>
      </w:pPr>
      <w:r>
        <w:rPr>
          <w:rFonts w:cs="Book Antiqua" w:ascii="Book Antiqua" w:hAnsi="Book Antiqua"/>
          <w:sz w:val="22"/>
          <w:szCs w:val="22"/>
        </w:rPr>
        <w:t>As per the enclosed sheets</w:t>
      </w:r>
    </w:p>
    <w:p>
      <w:pPr>
        <w:pStyle w:val="Heading6"/>
        <w:rPr>
          <w:szCs w:val="22"/>
        </w:rPr>
      </w:pPr>
      <w:r>
        <w:rPr>
          <w:rFonts w:cs="Book Antiqua"/>
          <w:sz w:val="22"/>
          <w:szCs w:val="22"/>
        </w:rPr>
      </w:r>
    </w:p>
    <w:p>
      <w:pPr>
        <w:pStyle w:val="Normal"/>
        <w:pBdr>
          <w:bottom w:val="single" w:sz="6" w:space="1" w:color="000000"/>
        </w:pBdr>
        <w:rPr>
          <w:rFonts w:ascii="Book Antiqua" w:hAnsi="Book Antiqua" w:cs="Book Antiqua"/>
          <w:sz w:val="22"/>
          <w:szCs w:val="22"/>
        </w:rPr>
      </w:pPr>
      <w:r>
        <w:rPr>
          <w:rFonts w:cs="Book Antiqua" w:ascii="Book Antiqua" w:hAnsi="Book Antiqua"/>
          <w:sz w:val="22"/>
          <w:szCs w:val="22"/>
        </w:rPr>
      </w:r>
    </w:p>
    <w:p>
      <w:pPr>
        <w:pStyle w:val="Normal"/>
        <w:rPr>
          <w:rFonts w:ascii="Book Antiqua" w:hAnsi="Book Antiqua" w:cs="Book Antiqua"/>
          <w:sz w:val="22"/>
          <w:szCs w:val="22"/>
        </w:rPr>
      </w:pPr>
      <w:r>
        <w:rPr>
          <w:rFonts w:cs="Book Antiqua" w:ascii="Book Antiqua" w:hAnsi="Book Antiqua"/>
          <w:sz w:val="22"/>
          <w:szCs w:val="22"/>
        </w:rPr>
      </w:r>
    </w:p>
    <w:p>
      <w:pPr>
        <w:pStyle w:val="BodyTextIndent2"/>
        <w:ind w:left="0" w:right="0"/>
        <w:rPr>
          <w:rFonts w:ascii="Book Antiqua" w:hAnsi="Book Antiqua" w:cs="Book Antiqua"/>
          <w:sz w:val="22"/>
          <w:szCs w:val="22"/>
        </w:rPr>
      </w:pPr>
      <w:r>
        <w:rPr>
          <w:rFonts w:cs="Book Antiqua" w:ascii="Book Antiqua" w:hAnsi="Book Antiqua"/>
          <w:sz w:val="22"/>
          <w:szCs w:val="22"/>
        </w:rPr>
        <w:t>together with any and all such additional work, works, alteration or alternations pertaining there to as may from time to time be directed by the Executive Engineer, {{EE Circle}}, {{Corp}} in-charge of work for the time being and subject to all the conditions herein after set forth, which shall be treated as authorised additions or omissions as the case may be.</w:t>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sz w:val="22"/>
          <w:szCs w:val="22"/>
          <w:lang w:val="en-AU"/>
        </w:rPr>
      </w:pPr>
      <w:r>
        <w:rPr>
          <w:rFonts w:cs="Book Antiqua" w:ascii="Book Antiqua" w:hAnsi="Book Antiqua"/>
          <w:sz w:val="22"/>
          <w:szCs w:val="22"/>
          <w:lang w:val="en-AU"/>
        </w:rPr>
      </w:r>
    </w:p>
    <w:p>
      <w:pPr>
        <w:pStyle w:val="Normal"/>
        <w:rPr>
          <w:rFonts w:ascii="Book Antiqua" w:hAnsi="Book Antiqua" w:cs="Book Antiqua"/>
          <w:b/>
          <w:sz w:val="22"/>
          <w:szCs w:val="22"/>
          <w:lang w:val="en-AU"/>
        </w:rPr>
      </w:pPr>
      <w:r>
        <w:rPr>
          <w:rFonts w:cs="Book Antiqua" w:ascii="Book Antiqua" w:hAnsi="Book Antiqua"/>
          <w:b/>
          <w:sz w:val="22"/>
          <w:szCs w:val="22"/>
        </w:rPr>
        <w:t>C O N T R A C T O R</w:t>
        <w:tab/>
        <w:tab/>
        <w:tab/>
        <w:tab/>
        <w:tab/>
        <w:t xml:space="preserve">                    </w:t>
      </w:r>
      <w:r>
        <w:rPr>
          <w:rFonts w:cs="Book Antiqua" w:ascii="Book Antiqua" w:hAnsi="Book Antiqua"/>
          <w:b/>
          <w:sz w:val="22"/>
          <w:szCs w:val="22"/>
          <w:lang w:val="en-AU"/>
        </w:rPr>
        <w:t xml:space="preserve">Superintending Engineer </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t xml:space="preserve">     </w:t>
      </w:r>
      <w:r>
        <w:rPr>
          <w:rFonts w:cs="Book Antiqua" w:ascii="Book Antiqua" w:hAnsi="Book Antiqua"/>
          <w:b/>
          <w:sz w:val="22"/>
          <w:szCs w:val="22"/>
          <w:lang w:val="en-AU"/>
        </w:rPr>
        <w:t>{{Zone}} Zone, {{Corp}}</w:t>
      </w:r>
    </w:p>
    <w:p>
      <w:pPr>
        <w:pStyle w:val="Normal"/>
        <w:ind w:left="2160" w:right="0"/>
        <w:jc w:val="right"/>
        <w:rPr>
          <w:rFonts w:ascii="Book Antiqua" w:hAnsi="Book Antiqua" w:cs="Book Antiqua"/>
          <w:sz w:val="22"/>
          <w:szCs w:val="22"/>
        </w:rPr>
      </w:pPr>
      <w:r>
        <w:rPr>
          <w:rFonts w:cs="Book Antiqua" w:ascii="Book Antiqua" w:hAnsi="Book Antiqua"/>
          <w:b/>
          <w:sz w:val="22"/>
          <w:szCs w:val="22"/>
        </w:rPr>
        <w:t xml:space="preserve"> </w:t>
      </w:r>
      <w:r>
        <w:rPr>
          <w:rFonts w:cs="Book Antiqua" w:ascii="Book Antiqua" w:hAnsi="Book Antiqua"/>
          <w:sz w:val="22"/>
          <w:szCs w:val="22"/>
        </w:rPr>
        <w:tab/>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sz w:val="22"/>
          <w:szCs w:val="22"/>
        </w:rPr>
      </w:pPr>
      <w:r>
        <w:rPr>
          <w:rFonts w:cs="Book Antiqua" w:ascii="Book Antiqua" w:hAnsi="Book Antiqua"/>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t>Contd… Pg.2</w:t>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sz w:val="22"/>
          <w:szCs w:val="22"/>
        </w:rPr>
      </w:pPr>
      <w:r>
        <w:rPr>
          <w:rFonts w:cs="Book Antiqua" w:ascii="Book Antiqua" w:hAnsi="Book Antiqua"/>
          <w:b/>
          <w:bCs/>
          <w:sz w:val="22"/>
          <w:szCs w:val="22"/>
        </w:rPr>
      </w:r>
    </w:p>
    <w:p>
      <w:pPr>
        <w:pStyle w:val="Normal"/>
        <w:jc w:val="center"/>
        <w:rPr>
          <w:rFonts w:ascii="Book Antiqua" w:hAnsi="Book Antiqua" w:cs="Book Antiqua"/>
          <w:b/>
          <w:bCs/>
          <w:sz w:val="22"/>
          <w:szCs w:val="22"/>
        </w:rPr>
      </w:pPr>
      <w:r>
        <w:rPr>
          <w:rFonts w:cs="Book Antiqua" w:ascii="Book Antiqua" w:hAnsi="Book Antiqua"/>
          <w:b/>
          <w:bCs/>
          <w:sz w:val="22"/>
          <w:szCs w:val="22"/>
        </w:rPr>
        <w:t>2</w:t>
      </w:r>
    </w:p>
    <w:p>
      <w:pPr>
        <w:pStyle w:val="BodyTextIndent"/>
        <w:ind w:left="0" w:right="0"/>
        <w:jc w:val="both"/>
        <w:rPr>
          <w:rFonts w:ascii="Book Antiqua" w:hAnsi="Book Antiqua" w:cs="Book Antiqua"/>
          <w:sz w:val="22"/>
          <w:szCs w:val="22"/>
        </w:rPr>
      </w:pPr>
      <w:r>
        <w:rPr>
          <w:rFonts w:cs="Book Antiqua" w:ascii="Book Antiqua" w:hAnsi="Book Antiqua"/>
          <w:sz w:val="22"/>
          <w:szCs w:val="22"/>
        </w:rPr>
        <w:t xml:space="preserve">2) The said works shall be carried out under the sole control and direction of the Executive Engineer, {{EE Circle}}, {{Corp}} for the time being appointed by the Commissioner/ President and members of {{Corp Full}}, and the whole of the materials used in the said works shall be of the best possible kind and description and workmanship shall be executed in the best and most workmen like manner and everything necessary therefore shall be provided by the contractor including all labour materials, scaffolding, cantering, moulds, tools plants implements and all and everything or things whatsoever necessary for carrying on and completing the said work to the entire satisfaction, of the Executive Engineer, {{EE Circle}}, {{Corp}} who may reject any materials or labour which he during the progress of the said work may been unfit and also dismiss any person in the contractor’s employ of whom he may disapprove and the contractor shall be approved by the Executive Engineer, {{EE Circle}}, {{Corp}}.</w:t>
        <w:tab/>
        <w:t/>
      </w:r>
    </w:p>
    <w:p>
      <w:pPr>
        <w:pStyle w:val="BodyTextIndent"/>
        <w:ind w:left="0" w:right="0"/>
        <w:jc w:val="both"/>
        <w:rPr>
          <w:rFonts w:ascii="Book Antiqua" w:hAnsi="Book Antiqua" w:cs="Book Antiqua"/>
          <w:sz w:val="22"/>
          <w:szCs w:val="22"/>
        </w:rPr>
      </w:pPr>
      <w:r>
        <w:rPr>
          <w:rFonts w:cs="Book Antiqua" w:ascii="Book Antiqua" w:hAnsi="Book Antiqua"/>
          <w:sz w:val="22"/>
          <w:szCs w:val="22"/>
        </w:rPr>
      </w:r>
    </w:p>
    <w:tbl>
      <w:tblPr>
        <w:tblW w:w="10620" w:type="dxa"/>
        <w:jc w:val="center"/>
        <w:tblInd w:w="0" w:type="dxa"/>
        <w:tblLayout w:type="fixed"/>
        <w:tblCellMar>
          <w:top w:w="0" w:type="dxa"/>
          <w:left w:w="108" w:type="dxa"/>
          <w:bottom w:w="0" w:type="dxa"/>
          <w:right w:w="108" w:type="dxa"/>
        </w:tblCellMar>
      </w:tblPr>
      <w:tblGrid>
        <w:gridCol w:w="1243"/>
        <w:gridCol w:w="8027"/>
        <w:gridCol w:w="1350"/>
      </w:tblGrid>
      <w:tr>
        <w:trPr>
          <w:trHeight w:val="1776" w:hRule="atLeast"/>
        </w:trPr>
        <w:tc>
          <w:tcPr>
            <w:tcW w:w="1243" w:type="dxa"/>
            <w:tcBorders/>
            <w:vAlign w:val="center"/>
          </w:tcPr>
          <w:p>
            <w:pPr>
              <w:pStyle w:val="BodyTextIndent"/>
              <w:snapToGrid w:val="false"/>
              <w:ind w:left="0" w:right="0"/>
              <w:jc w:val="both"/>
              <w:rPr>
                <w:rFonts w:ascii="Book Antiqua" w:hAnsi="Book Antiqua" w:cs="Book Antiqua"/>
                <w:b/>
                <w:sz w:val="22"/>
                <w:szCs w:val="22"/>
              </w:rPr>
            </w:pPr>
            <w:r>
              <w:rPr>
                <w:rFonts w:cs="Book Antiqua" w:ascii="Book Antiqua" w:hAnsi="Book Antiqua"/>
                <w:b/>
                <w:sz w:val="22"/>
                <w:szCs w:val="22"/>
              </w:rPr>
            </w:r>
          </w:p>
        </w:tc>
        <w:tc>
          <w:tcPr>
            <w:tcW w:w="8027" w:type="dxa"/>
            <w:tcBorders/>
          </w:tcPr>
          <w:p>
            <w:pPr>
              <w:pStyle w:val="BodyTextIndent"/>
              <w:ind w:left="0" w:right="0"/>
              <w:jc w:val="both"/>
              <w:rPr>
                <w:rFonts w:ascii="Book Antiqua" w:hAnsi="Book Antiqua" w:cs="Book Antiqua"/>
                <w:sz w:val="22"/>
                <w:szCs w:val="22"/>
              </w:rPr>
            </w:pPr>
            <w:r>
              <w:rPr>
                <w:rFonts w:cs="Book Antiqua" w:ascii="Book Antiqua" w:hAnsi="Book Antiqua"/>
                <w:sz w:val="22"/>
                <w:szCs w:val="22"/>
              </w:rPr>
              <w:t>The Contractor has also signed by the copy of the Andhra Pradesh Standard Specifications and addenda volume thereto maintained in the Executive Engineer, {{EE Circle}}, {{Corp}} and S.E (IV) Office in Acknowledgement of being bound by all the conditions of the clauses of the standard preliminary specifications and all the Standard specifications for items of works described by {{Corp}}. Standard specification number in Schedule - ‘A’.</w:t>
            </w:r>
          </w:p>
        </w:tc>
        <w:tc>
          <w:tcPr>
            <w:tcW w:w="1350" w:type="dxa"/>
            <w:tcBorders/>
            <w:vAlign w:val="center"/>
          </w:tcPr>
          <w:p>
            <w:pPr>
              <w:pStyle w:val="BodyTextIndent"/>
              <w:snapToGrid w:val="false"/>
              <w:ind w:left="0" w:right="0"/>
              <w:jc w:val="center"/>
              <w:rPr>
                <w:rFonts w:ascii="Book Antiqua" w:hAnsi="Book Antiqua" w:cs="Book Antiqua"/>
                <w:b/>
                <w:bCs/>
                <w:sz w:val="22"/>
                <w:szCs w:val="22"/>
              </w:rPr>
            </w:pPr>
            <w:r>
              <w:rPr>
                <w:rFonts w:cs="Book Antiqua" w:ascii="Book Antiqua" w:hAnsi="Book Antiqua"/>
                <w:b/>
                <w:bCs/>
                <w:sz w:val="22"/>
                <w:szCs w:val="22"/>
              </w:rPr>
            </w:r>
          </w:p>
        </w:tc>
      </w:tr>
    </w:tbl>
    <w:p>
      <w:pPr>
        <w:pStyle w:val="BodyTextIndent2"/>
        <w:ind w:left="0" w:right="0"/>
        <w:rPr>
          <w:rFonts w:ascii="Book Antiqua" w:hAnsi="Book Antiqua" w:cs="Book Antiqua"/>
          <w:sz w:val="22"/>
          <w:szCs w:val="22"/>
        </w:rPr>
      </w:pPr>
      <w:r>
        <w:rPr>
          <w:rFonts w:cs="Book Antiqua" w:ascii="Book Antiqua" w:hAnsi="Book Antiqua"/>
          <w:sz w:val="22"/>
          <w:szCs w:val="22"/>
        </w:rPr>
      </w:r>
    </w:p>
    <w:p>
      <w:pPr>
        <w:pStyle w:val="BodyTextIndent2"/>
        <w:ind w:left="0" w:right="0"/>
        <w:rPr>
          <w:rFonts w:ascii="Book Antiqua" w:hAnsi="Book Antiqua" w:cs="Book Antiqua"/>
          <w:sz w:val="22"/>
          <w:szCs w:val="22"/>
        </w:rPr>
      </w:pPr>
      <w:r>
        <w:rPr>
          <w:rFonts w:cs="Book Antiqua" w:ascii="Book Antiqua" w:hAnsi="Book Antiqua"/>
          <w:sz w:val="22"/>
          <w:szCs w:val="22"/>
        </w:rPr>
        <w:t xml:space="preserve">3) Should the contractor neglect or fail to comply with any one of the conditions herein contained, the Executive Engineer, {{EE Circle}}, {{Corp}} may give him notice in writing to comply herewith and should the contractor not withstanding the receipt by him or by his agent of such notice, still delay or refuse to confirm their with for a period (3) days from the receipt by him or by his agent of such notice, then the Executive Engineer, {{EE Circle}}, {{Corp}} may report the same to the Secretary to the {{Corp}} and with the approval of the Commissioner, the Executive Engineer, {{EE Circle}}, {{Corp}} shall be at liberty to provide such materials, and labour as he may consider necessary and cause the work to be executed and he may appoint technical staff or other persons to supervise the same and if he considers it necessary he may dismiss the contractor from the said work and cause the same to be compete in any manner he may think fit, subject to provision under preliminary specification of A.P.S.S. and the amount of cost which he may decide as having been incurred therefore and hereby shall be deducted from the amount of this contract, and any deficiency not so recoverable shall be paid by the contractor and may be recovered from him as an admitted debt.</w:t>
        <w:tab/>
        <w:t/>
      </w:r>
    </w:p>
    <w:p>
      <w:pPr>
        <w:pStyle w:val="Normal"/>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4) The contractor hereby hold himself liable and responsible for all and any damage caused by any accident or negligence that may occur during the progress and until completion and delivery or said work including damage of any adjoining lands or buildings and shall make good the same at his own expense and he shall also provide at his own expense such caution roads watchman, fencing and lights as may be required by the Executive Engineer, {{EE Circle}}, {{Corp}} to Protect the work from damage during its progress to prevent trespass and to protect the public from damage at foundation pits and other places, the contractor shall be held responsible for any damage done to any person avoid of the responsibility of the {{Corp}} or Executive Engineer, {{EE Circle}}, {{Corp}}.</w:t>
        <w:tab/>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8"/>
          <w:szCs w:val="22"/>
        </w:rPr>
      </w:pPr>
      <w:r>
        <w:rPr>
          <w:rFonts w:cs="Book Antiqua" w:ascii="Book Antiqua" w:hAnsi="Book Antiqua"/>
          <w:sz w:val="8"/>
          <w:szCs w:val="22"/>
        </w:rPr>
      </w:r>
    </w:p>
    <w:p>
      <w:pPr>
        <w:pStyle w:val="Normal"/>
        <w:rPr>
          <w:rFonts w:ascii="Book Antiqua" w:hAnsi="Book Antiqua" w:cs="Book Antiqua"/>
          <w:b/>
          <w:sz w:val="22"/>
          <w:szCs w:val="22"/>
          <w:lang w:val="en-AU"/>
        </w:rPr>
      </w:pPr>
      <w:r>
        <w:rPr>
          <w:rFonts w:cs="Book Antiqua" w:ascii="Book Antiqua" w:hAnsi="Book Antiqua"/>
          <w:b/>
          <w:sz w:val="22"/>
          <w:szCs w:val="22"/>
        </w:rPr>
        <w:t>C O N T R A C T O R</w:t>
        <w:tab/>
        <w:tab/>
        <w:tab/>
        <w:tab/>
        <w:tab/>
        <w:t xml:space="preserve">    </w:t>
        <w:tab/>
        <w:t xml:space="preserve">       </w:t>
      </w:r>
      <w:r>
        <w:rPr>
          <w:rFonts w:cs="Book Antiqua" w:ascii="Book Antiqua" w:hAnsi="Book Antiqua"/>
          <w:b/>
          <w:sz w:val="22"/>
          <w:szCs w:val="22"/>
          <w:lang w:val="en-AU"/>
        </w:rPr>
        <w:t xml:space="preserve">Superintending Engineer </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t xml:space="preserve">          </w:t>
      </w:r>
      <w:r>
        <w:rPr>
          <w:rFonts w:cs="Book Antiqua" w:ascii="Book Antiqua" w:hAnsi="Book Antiqua"/>
          <w:b/>
          <w:sz w:val="22"/>
          <w:szCs w:val="22"/>
          <w:lang w:val="en-AU"/>
        </w:rPr>
        <w:t>{{Zone}} Zone, {{Corp}}</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r>
    </w:p>
    <w:p>
      <w:pPr>
        <w:pStyle w:val="Normal"/>
        <w:ind w:firstLine="720" w:left="4320" w:right="0"/>
        <w:jc w:val="center"/>
        <w:rPr>
          <w:rFonts w:ascii="Book Antiqua" w:hAnsi="Book Antiqua" w:cs="Book Antiqua"/>
          <w:b/>
          <w:bCs/>
          <w:sz w:val="22"/>
          <w:szCs w:val="22"/>
        </w:rPr>
      </w:pPr>
      <w:r>
        <w:rPr>
          <w:rFonts w:cs="Book Antiqua" w:ascii="Book Antiqua" w:hAnsi="Book Antiqua"/>
          <w:b/>
          <w:bCs/>
          <w:sz w:val="22"/>
          <w:szCs w:val="22"/>
        </w:rPr>
        <w:t xml:space="preserve">                                        </w:t>
      </w:r>
      <w:r>
        <w:rPr>
          <w:rFonts w:cs="Book Antiqua" w:ascii="Book Antiqua" w:hAnsi="Book Antiqua"/>
          <w:b/>
          <w:bCs/>
          <w:sz w:val="22"/>
          <w:szCs w:val="22"/>
        </w:rPr>
        <w:t>Contd… Pg.3</w:t>
      </w:r>
    </w:p>
    <w:p>
      <w:pPr>
        <w:pStyle w:val="Normal"/>
        <w:jc w:val="center"/>
        <w:rPr>
          <w:rFonts w:ascii="Book Antiqua" w:hAnsi="Book Antiqua" w:cs="Book Antiqua"/>
          <w:b/>
          <w:bCs/>
          <w:sz w:val="22"/>
          <w:szCs w:val="22"/>
        </w:rPr>
      </w:pPr>
      <w:r>
        <w:rPr>
          <w:rFonts w:cs="Book Antiqua" w:ascii="Book Antiqua" w:hAnsi="Book Antiqua"/>
          <w:b/>
          <w:bCs/>
          <w:sz w:val="22"/>
          <w:szCs w:val="22"/>
        </w:rPr>
        <w:t>3</w:t>
      </w:r>
    </w:p>
    <w:p>
      <w:pPr>
        <w:pStyle w:val="Normal"/>
        <w:jc w:val="both"/>
        <w:rPr>
          <w:rFonts w:ascii="Book Antiqua" w:hAnsi="Book Antiqua" w:cs="Book Antiqua"/>
          <w:sz w:val="22"/>
          <w:szCs w:val="22"/>
        </w:rPr>
      </w:pPr>
      <w:r>
        <w:rPr>
          <w:rFonts w:cs="Book Antiqua" w:ascii="Book Antiqua" w:hAnsi="Book Antiqua"/>
          <w:sz w:val="22"/>
          <w:szCs w:val="22"/>
        </w:rPr>
        <w:t xml:space="preserve">5)The Contractor shall satisfactorily execute and complete the said work is strict accordance with the drawing and specifications here to attached and marked ‘A’ and ‘B’ and, in conformity with such other or additional drawings, specifications and instructions as may be from time to time during the progress of the said work received from the Executive Engineer, {{EE Circle}}, {{Corp}} and the contractor hereby further agree to maintain the said work in good order for a period of </w:t>
        <w:tab/>
        <w:t xml:space="preserve"/>
      </w:r>
      <w:r>
        <w:rPr>
          <w:rFonts w:cs="Book Antiqua" w:ascii="Book Antiqua" w:hAnsi="Book Antiqua"/>
          <w:b/>
          <w:sz w:val="22"/>
          <w:szCs w:val="22"/>
        </w:rPr>
        <w:t>two</w:t>
      </w:r>
      <w:r>
        <w:rPr>
          <w:rFonts w:cs="Book Antiqua" w:ascii="Book Antiqua" w:hAnsi="Book Antiqua"/>
          <w:sz w:val="22"/>
          <w:szCs w:val="22"/>
        </w:rPr>
        <w:t xml:space="preserve"> </w:t>
      </w:r>
      <w:r>
        <w:rPr>
          <w:rFonts w:cs="Book Antiqua" w:ascii="Book Antiqua" w:hAnsi="Book Antiqua"/>
          <w:b/>
          <w:bCs/>
          <w:sz w:val="22"/>
          <w:szCs w:val="22"/>
        </w:rPr>
        <w:t>(02) years</w:t>
      </w:r>
      <w:r>
        <w:rPr>
          <w:rFonts w:cs="Book Antiqua" w:ascii="Book Antiqua" w:hAnsi="Book Antiqua"/>
          <w:sz w:val="22"/>
          <w:szCs w:val="22"/>
        </w:rPr>
        <w:t xml:space="preserve"> after the same to have been completed to his satisfaction.</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ab/>
        <w:t xml:space="preserve">a)  </w:t>
        <w:tab/>
      </w:r>
      <w:r>
        <w:rPr>
          <w:rFonts w:cs="Book Antiqua" w:ascii="Book Antiqua" w:hAnsi="Book Antiqua"/>
          <w:sz w:val="22"/>
          <w:szCs w:val="22"/>
          <w:u w:val="single"/>
        </w:rPr>
        <w:t>Reconstruction</w:t>
      </w:r>
      <w:r>
        <w:rPr>
          <w:rFonts w:cs="Book Antiqua" w:ascii="Book Antiqua" w:hAnsi="Book Antiqua"/>
          <w:sz w:val="22"/>
          <w:szCs w:val="22"/>
        </w:rPr>
        <w:t>: - All morrum and metal for reconstructions must be collected before the constructions starts, and no spreading shall be allowed until the whole quantity has been collected, the morrum and metal shall be spread on the road according to the estimate and shall be thoroughly watered and rolled after being spread in accordance with the standard specifications.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u w:val="single"/>
        </w:rPr>
      </w:pPr>
      <w:r>
        <w:rPr>
          <w:rFonts w:cs="Book Antiqua" w:ascii="Book Antiqua" w:hAnsi="Book Antiqua"/>
          <w:sz w:val="22"/>
          <w:szCs w:val="22"/>
        </w:rPr>
        <w:tab/>
        <w:t xml:space="preserve">b) </w:t>
        <w:tab/>
      </w:r>
      <w:r>
        <w:rPr>
          <w:rFonts w:cs="Book Antiqua" w:ascii="Book Antiqua" w:hAnsi="Book Antiqua"/>
          <w:sz w:val="22"/>
          <w:szCs w:val="22"/>
          <w:u w:val="single"/>
        </w:rPr>
        <w:t>Stacking of material and its measurements:</w:t>
      </w:r>
    </w:p>
    <w:p>
      <w:pPr>
        <w:pStyle w:val="Normal"/>
        <w:jc w:val="both"/>
        <w:rPr>
          <w:rFonts w:ascii="Book Antiqua" w:hAnsi="Book Antiqua" w:cs="Book Antiqua"/>
          <w:sz w:val="22"/>
          <w:szCs w:val="22"/>
        </w:rPr>
      </w:pPr>
      <w:r>
        <w:rPr>
          <w:rFonts w:cs="Book Antiqua" w:ascii="Book Antiqua" w:hAnsi="Book Antiqua"/>
          <w:sz w:val="22"/>
          <w:szCs w:val="22"/>
        </w:rPr>
        <w:t>All morrum and metal both for petty repairs and construction shall be neatly stocked along the road side on the outer edge of the side drains and where this is not feasible with permission of the Executive Engineer, {{EE Circle}}, {{Corp}}. On the terms and no material shall be measured until it has been so stacked. For distinction the materials for petty repairs and reconstruction shall not be stocked on the same said of the road but, on opposite sides, No materials shall be spread on the road until it has been examined and measured up by the officer in-charge and immediately after it has been measured up it shall be marred with white wash or other-wise as may be directed by the Executive Engineer, {{EE Circle}}, {{Corp}} to prevent the possibility of its being measured up again.</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ind w:firstLine="180" w:right="0"/>
        <w:jc w:val="both"/>
        <w:rPr>
          <w:rFonts w:ascii="Book Antiqua" w:hAnsi="Book Antiqua" w:cs="Book Antiqua"/>
          <w:sz w:val="22"/>
          <w:szCs w:val="22"/>
        </w:rPr>
      </w:pPr>
      <w:r>
        <w:rPr>
          <w:rFonts w:cs="Book Antiqua" w:ascii="Book Antiqua" w:hAnsi="Book Antiqua"/>
          <w:sz w:val="22"/>
          <w:szCs w:val="22"/>
        </w:rPr>
        <w:tab/>
        <w:t xml:space="preserve">c) </w:t>
        <w:tab/>
      </w:r>
      <w:r>
        <w:rPr>
          <w:rFonts w:cs="Book Antiqua" w:ascii="Book Antiqua" w:hAnsi="Book Antiqua"/>
          <w:sz w:val="22"/>
          <w:szCs w:val="22"/>
          <w:u w:val="single"/>
        </w:rPr>
        <w:t>Responsibility on the contractor: -</w:t>
      </w:r>
      <w:r>
        <w:rPr>
          <w:rFonts w:cs="Book Antiqua" w:ascii="Book Antiqua" w:hAnsi="Book Antiqua"/>
          <w:sz w:val="22"/>
          <w:szCs w:val="22"/>
        </w:rPr>
        <w:t xml:space="preserve"> The Contractor is to take upon himself the performance of the work and responsibility of any accident, damage, or liability that may occur during the performance of the work, and make good the same at his own expense, the contractor is to maintain the reconstructed portion of the road for a period of three months after the Executive Engineer, {{EE Circle}}, {{Corp}} has certified that the same to be completed to his satisfaction.</w:t>
      </w:r>
    </w:p>
    <w:p>
      <w:pPr>
        <w:pStyle w:val="Normal"/>
        <w:ind w:firstLine="180" w:right="0"/>
        <w:jc w:val="both"/>
        <w:rPr>
          <w:rFonts w:ascii="Book Antiqua" w:hAnsi="Book Antiqua" w:cs="Book Antiqua"/>
          <w:sz w:val="22"/>
          <w:szCs w:val="22"/>
        </w:rPr>
      </w:pPr>
      <w:r>
        <w:rPr>
          <w:rFonts w:cs="Book Antiqua" w:ascii="Book Antiqua" w:hAnsi="Book Antiqua"/>
          <w:sz w:val="22"/>
          <w:szCs w:val="22"/>
        </w:rPr>
      </w:r>
    </w:p>
    <w:tbl>
      <w:tblPr>
        <w:tblW w:w="10800" w:type="dxa"/>
        <w:jc w:val="center"/>
        <w:tblInd w:w="0" w:type="dxa"/>
        <w:tblLayout w:type="fixed"/>
        <w:tblCellMar>
          <w:top w:w="0" w:type="dxa"/>
          <w:left w:w="108" w:type="dxa"/>
          <w:bottom w:w="0" w:type="dxa"/>
          <w:right w:w="108" w:type="dxa"/>
        </w:tblCellMar>
      </w:tblPr>
      <w:tblGrid>
        <w:gridCol w:w="1260"/>
        <w:gridCol w:w="8100"/>
        <w:gridCol w:w="1440"/>
      </w:tblGrid>
      <w:tr>
        <w:trPr>
          <w:trHeight w:val="2505" w:hRule="atLeast"/>
        </w:trPr>
        <w:tc>
          <w:tcPr>
            <w:tcW w:w="1260" w:type="dxa"/>
            <w:tcBorders/>
            <w:vAlign w:val="center"/>
          </w:tcPr>
          <w:p>
            <w:pPr>
              <w:pStyle w:val="BodyTextIndent"/>
              <w:snapToGrid w:val="false"/>
              <w:ind w:left="0" w:right="0"/>
              <w:jc w:val="both"/>
              <w:rPr>
                <w:rFonts w:ascii="Book Antiqua" w:hAnsi="Book Antiqua" w:cs="Book Antiqua"/>
                <w:sz w:val="22"/>
                <w:szCs w:val="22"/>
              </w:rPr>
            </w:pPr>
            <w:r>
              <w:rPr>
                <w:rFonts w:cs="Book Antiqua" w:ascii="Book Antiqua" w:hAnsi="Book Antiqua"/>
                <w:sz w:val="22"/>
                <w:szCs w:val="22"/>
              </w:rPr>
            </w:r>
          </w:p>
        </w:tc>
        <w:tc>
          <w:tcPr>
            <w:tcW w:w="8100" w:type="dxa"/>
            <w:tcBorders/>
          </w:tcPr>
          <w:p>
            <w:pPr>
              <w:pStyle w:val="Normal"/>
              <w:jc w:val="both"/>
              <w:rPr>
                <w:rFonts w:ascii="Book Antiqua" w:hAnsi="Book Antiqua" w:cs="Book Antiqua"/>
                <w:sz w:val="22"/>
                <w:szCs w:val="22"/>
              </w:rPr>
            </w:pPr>
            <w:r>
              <w:rPr>
                <w:rFonts w:cs="Book Antiqua" w:ascii="Book Antiqua" w:hAnsi="Book Antiqua"/>
                <w:sz w:val="22"/>
                <w:szCs w:val="22"/>
              </w:rPr>
              <w:t>6)</w:t>
              <w:tab/>
              <w:t>Time shall be considered as of the essence of the agreement and the contractor hereby agrees to commence the work as upon as the agreement is accepted by competent authority as defined by the Andhra Pradesh Public Works Department code and the site (or premises) is handed over to him as provided for in the said conditions and agrees to complete the work within</w:t>
            </w:r>
            <w:r>
              <w:rPr>
                <w:rFonts w:cs="Book Antiqua" w:ascii="Book Antiqua" w:hAnsi="Book Antiqua"/>
                <w:sz w:val="22"/>
                <w:szCs w:val="22"/>
              </w:rPr>
              <w:t xml:space="preserve">           </w:t>
            </w:r>
            <w:r>
              <w:rPr>
                <w:rFonts w:cs="Book Antiqua" w:ascii="Book Antiqua" w:hAnsi="Book Antiqua"/>
                <w:b/>
                <w:bCs/>
                <w:sz w:val="22"/>
                <w:szCs w:val="22"/>
                <w:u w:val="single"/>
              </w:rPr>
              <w:t xml:space="preserve">({{Period}}) Months</w:t>
            </w:r>
            <w:r>
              <w:rPr>
                <w:rFonts w:cs="Book Antiqua" w:ascii="Book Antiqua" w:hAnsi="Book Antiqua"/>
                <w:b/>
                <w:bCs/>
                <w:sz w:val="22"/>
                <w:szCs w:val="22"/>
              </w:rPr>
              <w:t xml:space="preserve"> </w:t>
            </w:r>
            <w:r>
              <w:rPr>
                <w:rFonts w:cs="Book Antiqua" w:ascii="Book Antiqua" w:hAnsi="Book Antiqua"/>
                <w:sz w:val="22"/>
                <w:szCs w:val="22"/>
              </w:rPr>
              <w:t>from the date of entering with agreement to proceed including rainy season. Keeping in view the schedule for handing over of site given in condition 24.4(II), the work should be programmed such as to achieve the mile-stones as in “Rate of Progress statement” detailed below subject nevertheless to the provisions for extension of time, contained in clause 59 and 60 of the Standard Preliminary specification.</w:t>
            </w:r>
          </w:p>
        </w:tc>
        <w:tc>
          <w:tcPr>
            <w:tcW w:w="1440" w:type="dxa"/>
            <w:tcBorders/>
            <w:vAlign w:val="center"/>
          </w:tcPr>
          <w:p>
            <w:pPr>
              <w:pStyle w:val="BodyTextIndent"/>
              <w:snapToGrid w:val="false"/>
              <w:ind w:left="0" w:right="0"/>
              <w:jc w:val="both"/>
              <w:rPr>
                <w:rFonts w:ascii="Book Antiqua" w:hAnsi="Book Antiqua" w:cs="Book Antiqua"/>
                <w:b/>
                <w:bCs/>
                <w:sz w:val="22"/>
                <w:szCs w:val="22"/>
              </w:rPr>
            </w:pPr>
            <w:r>
              <w:rPr>
                <w:rFonts w:cs="Book Antiqua" w:ascii="Book Antiqua" w:hAnsi="Book Antiqua"/>
                <w:b/>
                <w:bCs/>
                <w:sz w:val="22"/>
                <w:szCs w:val="22"/>
              </w:rPr>
            </w:r>
          </w:p>
        </w:tc>
      </w:tr>
    </w:tbl>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8"/>
          <w:szCs w:val="22"/>
        </w:rPr>
      </w:pPr>
      <w:r>
        <w:rPr>
          <w:rFonts w:cs="Book Antiqua" w:ascii="Book Antiqua" w:hAnsi="Book Antiqua"/>
          <w:sz w:val="8"/>
          <w:szCs w:val="22"/>
        </w:rPr>
      </w:r>
    </w:p>
    <w:p>
      <w:pPr>
        <w:pStyle w:val="Normal"/>
        <w:rPr>
          <w:rFonts w:ascii="Book Antiqua" w:hAnsi="Book Antiqua" w:cs="Book Antiqua"/>
          <w:b/>
          <w:sz w:val="22"/>
          <w:szCs w:val="22"/>
          <w:lang w:val="en-AU"/>
        </w:rPr>
      </w:pPr>
      <w:r>
        <w:rPr>
          <w:rFonts w:cs="Book Antiqua" w:ascii="Book Antiqua" w:hAnsi="Book Antiqua"/>
          <w:b/>
          <w:sz w:val="22"/>
          <w:szCs w:val="22"/>
        </w:rPr>
        <w:t>C O N T R A C T O R</w:t>
        <w:tab/>
        <w:tab/>
        <w:tab/>
        <w:tab/>
        <w:tab/>
        <w:t xml:space="preserve">    </w:t>
        <w:tab/>
        <w:t xml:space="preserve">                </w:t>
      </w:r>
      <w:r>
        <w:rPr>
          <w:rFonts w:cs="Book Antiqua" w:ascii="Book Antiqua" w:hAnsi="Book Antiqua"/>
          <w:b/>
          <w:sz w:val="22"/>
          <w:szCs w:val="22"/>
          <w:lang w:val="en-AU"/>
        </w:rPr>
        <w:t xml:space="preserve">Superintending Engineer </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t xml:space="preserve">                      </w:t>
      </w:r>
      <w:r>
        <w:rPr>
          <w:rFonts w:cs="Book Antiqua" w:ascii="Book Antiqua" w:hAnsi="Book Antiqua"/>
          <w:b/>
          <w:sz w:val="22"/>
          <w:szCs w:val="22"/>
          <w:lang w:val="en-AU"/>
        </w:rPr>
        <w:t>{{Zone}} Zone, {{Corp}}</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r>
    </w:p>
    <w:p>
      <w:pPr>
        <w:pStyle w:val="Normal"/>
        <w:ind w:firstLine="720" w:left="4320" w:right="0"/>
        <w:jc w:val="center"/>
        <w:rPr>
          <w:rFonts w:ascii="Book Antiqua" w:hAnsi="Book Antiqua" w:cs="Book Antiqua"/>
          <w:b/>
          <w:bCs/>
          <w:sz w:val="22"/>
          <w:szCs w:val="22"/>
        </w:rPr>
      </w:pPr>
      <w:r>
        <w:rPr>
          <w:rFonts w:cs="Book Antiqua" w:ascii="Book Antiqua" w:hAnsi="Book Antiqua"/>
          <w:sz w:val="22"/>
          <w:szCs w:val="22"/>
        </w:rPr>
        <w:tab/>
        <w:tab/>
        <w:tab/>
        <w:t xml:space="preserve">       </w:t>
      </w:r>
      <w:r>
        <w:rPr>
          <w:rFonts w:cs="Book Antiqua" w:ascii="Book Antiqua" w:hAnsi="Book Antiqua"/>
          <w:b/>
          <w:bCs/>
          <w:sz w:val="22"/>
          <w:szCs w:val="22"/>
        </w:rPr>
        <w:t>Contd… P.4</w:t>
      </w:r>
    </w:p>
    <w:p>
      <w:pPr>
        <w:pStyle w:val="Normal"/>
        <w:ind w:firstLine="720" w:left="4320" w:right="0"/>
        <w:jc w:val="center"/>
        <w:rPr>
          <w:rFonts w:ascii="Book Antiqua" w:hAnsi="Book Antiqua" w:cs="Book Antiqua"/>
          <w:b/>
          <w:bCs/>
          <w:sz w:val="22"/>
          <w:szCs w:val="22"/>
        </w:rPr>
      </w:pPr>
      <w:r>
        <w:rPr>
          <w:rFonts w:cs="Book Antiqua" w:ascii="Book Antiqua" w:hAnsi="Book Antiqua"/>
          <w:b/>
          <w:bCs/>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b/>
          <w:sz w:val="22"/>
          <w:szCs w:val="22"/>
        </w:rPr>
      </w:pPr>
      <w:r>
        <w:rPr>
          <w:rFonts w:cs="Book Antiqua" w:ascii="Book Antiqua" w:hAnsi="Book Antiqua"/>
          <w:sz w:val="22"/>
          <w:szCs w:val="22"/>
        </w:rPr>
        <w:t xml:space="preserve">                                                                          </w:t>
      </w:r>
      <w:r>
        <w:rPr>
          <w:rFonts w:cs="Book Antiqua" w:ascii="Book Antiqua" w:hAnsi="Book Antiqua"/>
          <w:b/>
          <w:sz w:val="22"/>
          <w:szCs w:val="22"/>
        </w:rPr>
        <w:t>4</w:t>
      </w:r>
    </w:p>
    <w:p>
      <w:pPr>
        <w:pStyle w:val="Normal"/>
        <w:jc w:val="both"/>
        <w:rPr>
          <w:rFonts w:ascii="Book Antiqua" w:hAnsi="Book Antiqua" w:cs="Book Antiqua"/>
          <w:sz w:val="22"/>
          <w:szCs w:val="22"/>
        </w:rPr>
      </w:pPr>
      <w:r>
        <w:rPr>
          <w:rFonts w:cs="Book Antiqua" w:ascii="Book Antiqua" w:hAnsi="Book Antiqua"/>
          <w:b/>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7). While the work is in progress, measurement will from time to time be made by the Executive Engineer, {{EE Circle}}, {{Corp}} and advances may be made in the work done, less 7½ % percent on the estimated value thereof, but not more frequently than once in fortnight. The percentages so deducted shall be held in deposit, in additions to the amount of 2½% on the full value of the contract, deposited by the Contractor at the time of the acceptance, on this tender for the work now contracted for. The percentage deducted from such advances shall be refunded to the contractor when the whole work has been completed to the satisfaction, and the amount deposited at the time of the acceptance, of this tender shall be repaid to the contractor within six months after the Executive Engineer, {{EE Circle}}, {{Corp}} has certified as a foreside provided that the work so completed in good order, but if on the other hand any deterioration shall have accrued it shall be made good by the contractor at his expense to the satisfaction of the Executive Engineer, {{EE Circle}}, {{Corp}} before the reserved amount in deposit can be claimed.</w:t>
        <w:tab/>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8)The contractor is hereby binds himself to remove from the site of the work, before it is made over to the Executive Engineer, {{EE Circle}}, {{Corp}} all materials, and rubbish that the Executive Engineer, {{EE Circle}}, {{Corp}} may order to be removed, and also be claim up the ground and all dust that may have accumulated all will keep up each portion of the working a clean state fit for use.</w:t>
        <w:tab/>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9)Should any work be required which cannot be brought within any of the items of the schedule, the price of the same shall be fixed and a written order to proceed with the work at the rate fixed shall be given by the Executive Engineer, {{EE Circle}}, {{Corp}} to the contractor before any such work is commenced but, it shall be discretionary with the Executive Engineer, {{EE Circle}}, {{Corp}} to employ and other person or persons to do such work which shall not be held to violate this contract. The additional items of work executed shall be delete with an in preliminary specification No.63 of A.P.S.S.</w:t>
        <w:tab/>
        <w:t/>
      </w:r>
    </w:p>
    <w:p>
      <w:pPr>
        <w:pStyle w:val="Normal"/>
        <w:jc w:val="both"/>
        <w:rPr>
          <w:rFonts w:ascii="Book Antiqua" w:hAnsi="Book Antiqua" w:cs="Book Antiqua"/>
          <w:sz w:val="22"/>
          <w:szCs w:val="22"/>
        </w:rPr>
      </w:pPr>
      <w:r>
        <w:rPr>
          <w:rFonts w:cs="Book Antiqua" w:ascii="Book Antiqua" w:hAnsi="Book Antiqua"/>
          <w:sz w:val="22"/>
          <w:szCs w:val="22"/>
        </w:rPr>
      </w:r>
    </w:p>
    <w:p>
      <w:pPr>
        <w:pStyle w:val="BodyTextIndent2"/>
        <w:ind w:left="0" w:right="0"/>
        <w:rPr>
          <w:rFonts w:ascii="Book Antiqua" w:hAnsi="Book Antiqua" w:cs="Book Antiqua"/>
          <w:sz w:val="22"/>
          <w:szCs w:val="22"/>
        </w:rPr>
      </w:pPr>
      <w:r>
        <w:rPr>
          <w:rFonts w:cs="Book Antiqua" w:ascii="Book Antiqua" w:hAnsi="Book Antiqua"/>
          <w:sz w:val="22"/>
          <w:szCs w:val="22"/>
        </w:rPr>
        <w:t>10)</w:t>
        <w:tab/>
        <w:t>It should be clearly understood that M.S. Tor roads will be supplied in stock lengths as received from the supplier and labour charges towards cutting them to the required lengths binding and tying charges and fabrication of grills must be borne, by the contractor. Care must be exercised in grouping the rods to suit the lengths available and minimise the waste, pieces les then 6 ft. length will not be taken back by the Department, scrap however, will be the property of the contractor.</w:t>
      </w:r>
    </w:p>
    <w:p>
      <w:pPr>
        <w:pStyle w:val="Normal"/>
        <w:rPr>
          <w:rFonts w:ascii="Book Antiqua" w:hAnsi="Book Antiqua" w:cs="Book Antiqua"/>
          <w:sz w:val="22"/>
          <w:szCs w:val="22"/>
        </w:rPr>
      </w:pPr>
      <w:r>
        <w:rPr>
          <w:rFonts w:cs="Book Antiqua" w:ascii="Book Antiqua" w:hAnsi="Book Antiqua"/>
          <w:sz w:val="22"/>
          <w:szCs w:val="22"/>
        </w:rPr>
      </w:r>
    </w:p>
    <w:p>
      <w:pPr>
        <w:pStyle w:val="BodyText"/>
        <w:rPr>
          <w:sz w:val="22"/>
          <w:szCs w:val="22"/>
        </w:rPr>
      </w:pPr>
      <w:r>
        <w:rPr>
          <w:sz w:val="22"/>
          <w:szCs w:val="22"/>
        </w:rPr>
        <w:t>11)The contractor undertakes not to commence any machinery work in foundations until the excavations all have been inspected by the Executive Engineer, {{EE Circle}}, {{Corp}} or by some person deputy for this purpose and whenever any work of materials is intended to be covered in the earth, the contractor undertakes to give notice in writing of the same to the Executive Engineer, {{EE Circle}}, {{Corp}} in Order that the dimensions of the same may be taken and in default it shall be lawful for the Executive Engineer, {{EE Circle}}, {{Corp}} to have such earth removed at the contractor expense.</w:t>
        <w:tab/>
        <w:t/>
      </w:r>
    </w:p>
    <w:p>
      <w:pPr>
        <w:pStyle w:val="BodyText"/>
        <w:rPr>
          <w:sz w:val="22"/>
          <w:szCs w:val="22"/>
        </w:rPr>
      </w:pPr>
      <w:r>
        <w:rPr>
          <w:sz w:val="22"/>
          <w:szCs w:val="22"/>
        </w:rPr>
      </w:r>
    </w:p>
    <w:p>
      <w:pPr>
        <w:pStyle w:val="BodyText"/>
        <w:rPr>
          <w:sz w:val="22"/>
          <w:szCs w:val="22"/>
        </w:rPr>
      </w:pPr>
      <w:r>
        <w:rPr>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16"/>
          <w:szCs w:val="22"/>
        </w:rPr>
      </w:pPr>
      <w:r>
        <w:rPr>
          <w:rFonts w:cs="Book Antiqua" w:ascii="Book Antiqua" w:hAnsi="Book Antiqua"/>
          <w:sz w:val="16"/>
          <w:szCs w:val="22"/>
        </w:rPr>
      </w:r>
    </w:p>
    <w:p>
      <w:pPr>
        <w:pStyle w:val="Normal"/>
        <w:rPr>
          <w:rFonts w:ascii="Book Antiqua" w:hAnsi="Book Antiqua" w:cs="Book Antiqua"/>
          <w:b/>
          <w:sz w:val="22"/>
          <w:szCs w:val="22"/>
          <w:lang w:val="en-AU"/>
        </w:rPr>
      </w:pPr>
      <w:r>
        <w:rPr>
          <w:rFonts w:cs="Book Antiqua" w:ascii="Book Antiqua" w:hAnsi="Book Antiqua"/>
          <w:b/>
          <w:sz w:val="22"/>
          <w:szCs w:val="22"/>
        </w:rPr>
        <w:t>C O N T R A C T O R</w:t>
        <w:tab/>
        <w:tab/>
        <w:tab/>
        <w:tab/>
        <w:tab/>
        <w:t xml:space="preserve">    </w:t>
        <w:tab/>
        <w:t xml:space="preserve">              </w:t>
      </w:r>
      <w:r>
        <w:rPr>
          <w:rFonts w:cs="Book Antiqua" w:ascii="Book Antiqua" w:hAnsi="Book Antiqua"/>
          <w:b/>
          <w:sz w:val="22"/>
          <w:szCs w:val="22"/>
          <w:lang w:val="en-AU"/>
        </w:rPr>
        <w:t xml:space="preserve">Superintending Engineer </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t xml:space="preserve">                </w:t>
      </w:r>
      <w:r>
        <w:rPr>
          <w:rFonts w:cs="Book Antiqua" w:ascii="Book Antiqua" w:hAnsi="Book Antiqua"/>
          <w:b/>
          <w:sz w:val="22"/>
          <w:szCs w:val="22"/>
          <w:lang w:val="en-AU"/>
        </w:rPr>
        <w:t>{{Zone}} Zone, {{Corp}}</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r>
    </w:p>
    <w:p>
      <w:pPr>
        <w:pStyle w:val="Normal"/>
        <w:jc w:val="right"/>
        <w:rPr>
          <w:rFonts w:ascii="Book Antiqua" w:hAnsi="Book Antiqua" w:cs="Book Antiqua"/>
          <w:b/>
          <w:bCs/>
          <w:sz w:val="22"/>
          <w:szCs w:val="22"/>
        </w:rPr>
      </w:pPr>
      <w:r>
        <w:rPr>
          <w:rFonts w:cs="Book Antiqua" w:ascii="Book Antiqua" w:hAnsi="Book Antiqua"/>
          <w:b/>
          <w:bCs/>
          <w:sz w:val="22"/>
          <w:szCs w:val="22"/>
        </w:rPr>
        <w:t>Contd… Pg.5</w:t>
      </w:r>
    </w:p>
    <w:p>
      <w:pPr>
        <w:pStyle w:val="BodyText"/>
        <w:rPr>
          <w:b/>
          <w:sz w:val="22"/>
          <w:szCs w:val="22"/>
        </w:rPr>
      </w:pPr>
      <w:r>
        <w:rPr>
          <w:b/>
          <w:sz w:val="22"/>
          <w:szCs w:val="22"/>
        </w:rPr>
        <w:t xml:space="preserve">                                                                                    </w:t>
      </w:r>
      <w:r>
        <w:rPr>
          <w:b/>
          <w:sz w:val="22"/>
          <w:szCs w:val="22"/>
        </w:rPr>
        <w:t xml:space="preserve">5                                                                      </w:t>
      </w:r>
    </w:p>
    <w:p>
      <w:pPr>
        <w:pStyle w:val="BodyText"/>
        <w:rPr>
          <w:sz w:val="22"/>
          <w:szCs w:val="22"/>
        </w:rPr>
      </w:pPr>
      <w:r>
        <w:rPr>
          <w:b/>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12)   Should any dispute arise between the Executive Engineer, {{EE Circle}}, {{Corp}} and the Contractor regarding the drawings, specifications, measurements manner of executing, or with respect to anything not concerned with the work, not specially provided for herein or under the specifications or in respect of the messing of any clause of this contract of the terms and conditions thereof the same shall be decided as per G.O.Ms.No.430, Irrigation (IRR.V) Department, dt. 24-10-1983</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bCs/>
          <w:sz w:val="22"/>
          <w:szCs w:val="22"/>
        </w:rPr>
      </w:pPr>
      <w:r>
        <w:rPr>
          <w:rFonts w:cs="Book Antiqua" w:ascii="Book Antiqua" w:hAnsi="Book Antiqua"/>
          <w:sz w:val="22"/>
          <w:szCs w:val="22"/>
        </w:rPr>
        <w:t xml:space="preserve">13)   13)   For the due and proper completion of the work herein contracted for and as security for the fulfillment of each as every one of the terms and conditions of this contract “AS MENTIONED IN FORWARDING SLIP”, the said </w:t>
      </w:r>
      <w:r>
        <w:rPr>
          <w:b/>
        </w:rPr>
        <w:t xml:space="preserve">{{EMD Details}} </w:t>
      </w:r>
      <w:r>
        <w:rPr>
          <w:rFonts w:cs="Book Antiqua" w:ascii="Book Antiqua" w:hAnsi="Book Antiqua"/>
          <w:sz w:val="22"/>
          <w:szCs w:val="22"/>
        </w:rPr>
        <w:t xml:space="preserve">have immediately before signing this deposited in the hands of the Commissioner, {{Corp Full Caps}}, Hyderabad E.M.D. vide </w:t>
      </w:r>
      <w:r>
        <w:rPr>
          <w:rFonts w:cs="Book Antiqua" w:ascii="Book Antiqua" w:hAnsi="Book Antiqua"/>
          <w:b/>
          <w:sz w:val="22"/>
          <w:szCs w:val="22"/>
        </w:rPr>
        <w:t xml:space="preserve">  </w:t>
      </w:r>
      <w:r>
        <w:rPr>
          <w:rFonts w:cs="Book Antiqua" w:ascii="Book Antiqua" w:hAnsi="Book Antiqua"/>
          <w:sz w:val="22"/>
          <w:szCs w:val="22"/>
        </w:rPr>
        <w:t>along with stamp paper for concluding agreement subject to the conditions herein before specified.</w:t>
      </w:r>
    </w:p>
    <w:p>
      <w:pPr>
        <w:pStyle w:val="Normal"/>
        <w:jc w:val="both"/>
        <w:rPr>
          <w:rFonts w:ascii="Book Antiqua" w:hAnsi="Book Antiqua" w:cs="Book Antiqua"/>
          <w:bCs/>
          <w:sz w:val="22"/>
          <w:szCs w:val="22"/>
        </w:rPr>
      </w:pPr>
      <w:r>
        <w:rPr>
          <w:rFonts w:cs="Book Antiqua" w:ascii="Book Antiqua" w:hAnsi="Book Antiqua"/>
          <w:bCs/>
          <w:sz w:val="22"/>
          <w:szCs w:val="22"/>
        </w:rPr>
      </w:r>
    </w:p>
    <w:p>
      <w:pPr>
        <w:pStyle w:val="Normal"/>
        <w:ind w:firstLine="720" w:right="0"/>
        <w:jc w:val="both"/>
        <w:rPr>
          <w:rFonts w:ascii="Book Antiqua" w:hAnsi="Book Antiqua" w:cs="Book Antiqua"/>
          <w:sz w:val="22"/>
          <w:szCs w:val="22"/>
        </w:rPr>
      </w:pPr>
      <w:r>
        <w:rPr>
          <w:rFonts w:cs="Book Antiqua" w:ascii="Book Antiqua" w:hAnsi="Book Antiqua"/>
          <w:bCs/>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14)  </w:t>
        <w:tab/>
        <w:t>You are further informed that all the CC roads will be subject to core cutting at before final bills for ensuring the qualities of concrete and work.</w:t>
      </w:r>
    </w:p>
    <w:p>
      <w:pPr>
        <w:pStyle w:val="Normal"/>
        <w:ind w:firstLine="720" w:right="0"/>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15)   As per GO Ms No. 94 dt. 16-04-2008 and 252 dt. 25-08-2008 conditions apply (Escalation clause for steel, cement, Bitumen and POL).</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ind w:firstLine="720" w:right="0"/>
        <w:rPr>
          <w:rFonts w:ascii="Book Antiqua" w:hAnsi="Book Antiqua" w:cs="Book Antiqua"/>
          <w:sz w:val="22"/>
          <w:szCs w:val="22"/>
        </w:rPr>
      </w:pPr>
      <w:r>
        <w:rPr>
          <w:rFonts w:cs="Book Antiqua" w:ascii="Book Antiqua" w:hAnsi="Book Antiqua"/>
          <w:sz w:val="22"/>
          <w:szCs w:val="22"/>
        </w:rPr>
      </w:r>
    </w:p>
    <w:p>
      <w:pPr>
        <w:pStyle w:val="Normal"/>
        <w:tabs>
          <w:tab w:val="clear" w:pos="720"/>
          <w:tab w:val="left" w:pos="2865" w:leader="none"/>
        </w:tabs>
        <w:ind w:firstLine="720" w:right="0"/>
        <w:rPr>
          <w:rFonts w:ascii="Book Antiqua" w:hAnsi="Book Antiqua" w:cs="Book Antiqua"/>
          <w:sz w:val="22"/>
          <w:szCs w:val="22"/>
        </w:rPr>
      </w:pPr>
      <w:r>
        <w:rPr>
          <w:rFonts w:cs="Book Antiqua" w:ascii="Book Antiqua" w:hAnsi="Book Antiqua"/>
          <w:sz w:val="22"/>
          <w:szCs w:val="22"/>
        </w:rPr>
        <w:tab/>
      </w:r>
    </w:p>
    <w:p>
      <w:pPr>
        <w:pStyle w:val="Normal"/>
        <w:ind w:firstLine="720" w:right="0"/>
        <w:rPr>
          <w:rFonts w:ascii="Book Antiqua" w:hAnsi="Book Antiqua" w:cs="Book Antiqua"/>
          <w:sz w:val="22"/>
          <w:szCs w:val="22"/>
        </w:rPr>
      </w:pPr>
      <w:r>
        <w:rPr>
          <w:rFonts w:cs="Book Antiqua" w:ascii="Book Antiqua" w:hAnsi="Book Antiqua"/>
          <w:sz w:val="22"/>
          <w:szCs w:val="22"/>
        </w:rPr>
      </w:r>
    </w:p>
    <w:p>
      <w:pPr>
        <w:pStyle w:val="Normal"/>
        <w:rPr>
          <w:rFonts w:ascii="Book Antiqua" w:hAnsi="Book Antiqua" w:cs="Book Antiqua"/>
          <w:b/>
          <w:sz w:val="22"/>
          <w:szCs w:val="22"/>
          <w:lang w:val="en-AU"/>
        </w:rPr>
      </w:pPr>
      <w:r>
        <w:rPr>
          <w:rFonts w:cs="Book Antiqua" w:ascii="Book Antiqua" w:hAnsi="Book Antiqua"/>
          <w:b/>
          <w:sz w:val="22"/>
          <w:szCs w:val="22"/>
        </w:rPr>
        <w:t>C O N T R A C T O R</w:t>
        <w:tab/>
        <w:tab/>
        <w:tab/>
        <w:tab/>
        <w:tab/>
        <w:t xml:space="preserve">      </w:t>
        <w:tab/>
        <w:t xml:space="preserve">         </w:t>
      </w:r>
      <w:r>
        <w:rPr>
          <w:rFonts w:cs="Book Antiqua" w:ascii="Book Antiqua" w:hAnsi="Book Antiqua"/>
          <w:b/>
          <w:sz w:val="22"/>
          <w:szCs w:val="22"/>
          <w:lang w:val="en-AU"/>
        </w:rPr>
        <w:t xml:space="preserve">Superintending Engineer </w:t>
      </w:r>
    </w:p>
    <w:p>
      <w:pPr>
        <w:pStyle w:val="Normal"/>
        <w:ind w:firstLine="720" w:left="4320" w:right="0"/>
        <w:jc w:val="center"/>
        <w:rPr>
          <w:rFonts w:ascii="Book Antiqua" w:hAnsi="Book Antiqua" w:cs="Book Antiqua"/>
          <w:b/>
          <w:sz w:val="22"/>
          <w:szCs w:val="22"/>
          <w:lang w:val="en-AU"/>
        </w:rPr>
      </w:pPr>
      <w:r>
        <w:rPr>
          <w:rFonts w:cs="Book Antiqua" w:ascii="Book Antiqua" w:hAnsi="Book Antiqua"/>
          <w:b/>
          <w:sz w:val="22"/>
          <w:szCs w:val="22"/>
          <w:lang w:val="en-AU"/>
        </w:rPr>
        <w:t xml:space="preserve">           </w:t>
      </w:r>
      <w:r>
        <w:rPr>
          <w:rFonts w:cs="Book Antiqua" w:ascii="Book Antiqua" w:hAnsi="Book Antiqua"/>
          <w:b/>
          <w:sz w:val="22"/>
          <w:szCs w:val="22"/>
          <w:lang w:val="en-AU"/>
        </w:rPr>
        <w:t>{{Zone}} Zone, {{Corp}}</w:t>
      </w:r>
    </w:p>
    <w:p>
      <w:pPr>
        <w:pStyle w:val="Normal"/>
        <w:rPr>
          <w:rFonts w:ascii="Book Antiqua" w:hAnsi="Book Antiqua" w:cs="Book Antiqua"/>
          <w:sz w:val="22"/>
          <w:szCs w:val="22"/>
        </w:rPr>
      </w:pPr>
      <w:r>
        <w:rPr>
          <w:rFonts w:cs="Book Antiqua" w:ascii="Book Antiqua" w:hAnsi="Book Antiqua"/>
          <w:sz w:val="22"/>
          <w:szCs w:val="22"/>
        </w:rPr>
        <w:t xml:space="preserve">Signed by the Contractor                             (Signed by on behalf of the {{Corp}})</w:t>
        <w:tab/>
        <w:tab/>
        <w:tab/>
        <w:t xml:space="preserve"/>
      </w:r>
    </w:p>
    <w:p>
      <w:pPr>
        <w:pStyle w:val="Normal"/>
        <w:rPr>
          <w:rFonts w:ascii="Book Antiqua" w:hAnsi="Book Antiqua" w:cs="Book Antiqua"/>
          <w:sz w:val="22"/>
          <w:szCs w:val="22"/>
        </w:rPr>
      </w:pPr>
      <w:r>
        <w:rPr>
          <w:rFonts w:cs="Book Antiqua" w:ascii="Book Antiqua" w:hAnsi="Book Antiqua"/>
          <w:sz w:val="22"/>
          <w:szCs w:val="22"/>
        </w:rPr>
      </w:r>
    </w:p>
    <w:p>
      <w:pPr>
        <w:pStyle w:val="Normal"/>
        <w:rPr>
          <w:rFonts w:ascii="Book Antiqua" w:hAnsi="Book Antiqua" w:cs="Book Antiqua"/>
          <w:b/>
          <w:bCs/>
          <w:sz w:val="22"/>
          <w:szCs w:val="22"/>
          <w:u w:val="single"/>
        </w:rPr>
      </w:pPr>
      <w:r>
        <w:rPr>
          <w:rFonts w:cs="Book Antiqua" w:ascii="Book Antiqua" w:hAnsi="Book Antiqua"/>
          <w:b/>
          <w:bCs/>
          <w:sz w:val="22"/>
          <w:szCs w:val="22"/>
          <w:u w:val="single"/>
        </w:rPr>
        <w:t>Address:</w:t>
      </w:r>
    </w:p>
    <w:p>
      <w:pPr>
        <w:pStyle w:val="Normal"/>
        <w:rPr>
          <w:rFonts w:ascii="Book Antiqua" w:hAnsi="Book Antiqua" w:cs="Book Antiqua"/>
          <w:b/>
          <w:bCs/>
          <w:sz w:val="22"/>
          <w:szCs w:val="22"/>
          <w:u w:val="single"/>
        </w:rPr>
      </w:pPr>
      <w:r>
        <w:rPr>
          <w:rFonts w:cs="Book Antiqua" w:ascii="Book Antiqua" w:hAnsi="Book Antiqua"/>
          <w:b/>
          <w:bCs/>
          <w:sz w:val="22"/>
          <w:szCs w:val="22"/>
          <w:u w:val="single"/>
        </w:rPr>
      </w:r>
    </w:p>
    <w:p>
      <w:pPr>
        <w:pStyle w:val="Header"/>
        <w:tabs>
          <w:tab w:val="clear" w:pos="4320"/>
          <w:tab w:val="clear" w:pos="8640"/>
        </w:tabs>
        <w:ind w:hanging="720" w:left="702" w:right="0"/>
        <w:jc w:val="both"/>
        <w:rPr>
          <w:rFonts w:cs="Times New Roman"/>
          <w:b/>
          <w:sz w:val="22"/>
          <w:szCs w:val="22"/>
        </w:rPr>
      </w:pPr>
      <w:r>
        <w:rPr>
          <w:rFonts w:cs="Times New Roman"/>
          <w:b/>
          <w:bCs w:val="false"/>
        </w:rPr>
        <w:t xml:space="preserve">{{Agency Name}}</w:t>
      </w:r>
      <w:r>
        <w:rPr>
          <w:rFonts w:cs="Times New Roman"/>
          <w:b/>
          <w:sz w:val="22"/>
          <w:szCs w:val="22"/>
        </w:rPr>
        <w:t xml:space="preserve">,</w:t>
      </w:r>
    </w:p>
    <w:p>
      <w:pPr>
        <w:pStyle w:val="Default"/>
        <w:rPr>
          <w:rFonts w:ascii="Times New Roman" w:hAnsi="Times New Roman" w:cs="Times New Roman"/>
          <w:b/>
          <w:bCs/>
          <w:color w:val="000000"/>
          <w:sz w:val="22"/>
          <w:szCs w:val="22"/>
        </w:rPr>
      </w:pPr>
      <w:r>
        <w:rPr>
          <w:rFonts w:cs="Times New Roman" w:ascii="Times New Roman" w:hAnsi="Times New Roman"/>
          <w:b/>
          <w:bCs/>
          <w:color w:val="000000"/>
          <w:sz w:val="22"/>
          <w:szCs w:val="22"/>
        </w:rPr>
        <w:t xml:space="preserve">{{Agency Address}}</w:t>
      </w:r>
    </w:p>
    <w:p>
      <w:pPr>
        <w:pStyle w:val="Normal"/>
        <w:tabs>
          <w:tab w:val="clear" w:pos="720"/>
          <w:tab w:val="left" w:pos="90" w:leader="none"/>
        </w:tabs>
        <w:jc w:val="both"/>
        <w:rPr>
          <w:b/>
          <w:bCs/>
          <w:sz w:val="22"/>
          <w:szCs w:val="22"/>
        </w:rPr>
      </w:pPr>
      <w:r>
        <w:rPr>
          <w:b/>
          <w:sz w:val="22"/>
          <w:szCs w:val="22"/>
        </w:rPr>
        <w:t xml:space="preserve"/>
      </w:r>
      <w:r>
        <w:rPr>
          <w:b/>
          <w:bCs/>
          <w:sz w:val="22"/>
          <w:szCs w:val="22"/>
        </w:rPr>
        <w:t xml:space="preserve"/>
      </w:r>
    </w:p>
    <w:p>
      <w:pPr>
        <w:pStyle w:val="Normal"/>
        <w:tabs>
          <w:tab w:val="clear" w:pos="720"/>
          <w:tab w:val="left" w:pos="90" w:leader="none"/>
        </w:tabs>
        <w:jc w:val="both"/>
        <w:rPr>
          <w:b/>
          <w:sz w:val="22"/>
          <w:szCs w:val="22"/>
        </w:rPr>
      </w:pPr>
      <w:r>
        <w:rPr>
          <w:rFonts w:eastAsia="Wingdings 2" w:cs="Wingdings 2" w:ascii="Wingdings 2" w:hAnsi="Wingdings 2"/>
          <w:b/>
          <w:bCs/>
          <w:sz w:val="22"/>
          <w:szCs w:val="22"/>
        </w:rPr>
        <w:sym w:font="Wingdings 2" w:char="0027"/>
      </w:r>
      <w:r>
        <w:rPr>
          <w:b/>
          <w:bCs/>
          <w:sz w:val="22"/>
          <w:szCs w:val="22"/>
        </w:rPr>
        <w:t xml:space="preserve">: {{Agency Phone}}</w:t>
      </w:r>
    </w:p>
    <w:p>
      <w:pPr>
        <w:pStyle w:val="Normal"/>
        <w:rPr>
          <w:rFonts w:ascii="Book Antiqua" w:hAnsi="Book Antiqua" w:cs="Book Antiqua"/>
          <w:b/>
          <w:sz w:val="22"/>
          <w:szCs w:val="22"/>
          <w:lang w:val="en-AU"/>
        </w:rPr>
      </w:pPr>
      <w:r>
        <w:rPr>
          <w:rFonts w:cs="Book Antiqua" w:ascii="Book Antiqua" w:hAnsi="Book Antiqua"/>
          <w:b/>
          <w:sz w:val="22"/>
          <w:szCs w:val="22"/>
          <w:lang w:val="en-AU"/>
        </w:rPr>
      </w:r>
    </w:p>
    <w:p>
      <w:pPr>
        <w:pStyle w:val="Normal"/>
        <w:rPr>
          <w:rFonts w:ascii="Book Antiqua" w:hAnsi="Book Antiqua" w:cs="Book Antiqua"/>
          <w:b/>
          <w:bCs/>
          <w:sz w:val="22"/>
          <w:szCs w:val="22"/>
          <w:u w:val="single"/>
        </w:rPr>
      </w:pPr>
      <w:r>
        <w:rPr>
          <w:rFonts w:cs="Book Antiqua" w:ascii="Book Antiqua" w:hAnsi="Book Antiqua"/>
          <w:b/>
          <w:bCs/>
          <w:sz w:val="22"/>
          <w:szCs w:val="22"/>
          <w:u w:val="single"/>
        </w:rPr>
        <w:t>In the presence of witnesses:</w:t>
      </w:r>
    </w:p>
    <w:p>
      <w:pPr>
        <w:pStyle w:val="Normal"/>
        <w:rPr>
          <w:rFonts w:ascii="Book Antiqua" w:hAnsi="Book Antiqua" w:cs="Book Antiqua"/>
          <w:sz w:val="22"/>
          <w:szCs w:val="22"/>
          <w:u w:val="single"/>
        </w:rPr>
      </w:pPr>
      <w:r>
        <w:rPr>
          <w:rFonts w:cs="Book Antiqua" w:ascii="Book Antiqua" w:hAnsi="Book Antiqua"/>
          <w:b/>
          <w:bCs/>
          <w:sz w:val="22"/>
          <w:szCs w:val="22"/>
          <w:u w:val="single"/>
        </w:rPr>
      </w:r>
    </w:p>
    <w:p>
      <w:pPr>
        <w:pStyle w:val="BodyTextIndent"/>
        <w:spacing w:lineRule="auto" w:line="480"/>
        <w:ind w:left="0" w:right="0"/>
        <w:rPr>
          <w:rFonts w:ascii="Book Antiqua" w:hAnsi="Book Antiqua" w:cs="Book Antiqua"/>
          <w:sz w:val="22"/>
          <w:szCs w:val="22"/>
        </w:rPr>
      </w:pPr>
      <w:r>
        <w:rPr>
          <w:rFonts w:cs="Book Antiqua" w:ascii="Book Antiqua" w:hAnsi="Book Antiqua"/>
          <w:sz w:val="22"/>
          <w:szCs w:val="22"/>
        </w:rPr>
        <w:t>1)</w:t>
      </w:r>
    </w:p>
    <w:p>
      <w:pPr>
        <w:pStyle w:val="BodyTextIndent"/>
        <w:spacing w:lineRule="auto" w:line="480"/>
        <w:ind w:left="0" w:right="0"/>
        <w:rPr>
          <w:rFonts w:ascii="Book Antiqua" w:hAnsi="Book Antiqua" w:cs="Book Antiqua"/>
          <w:sz w:val="22"/>
          <w:szCs w:val="22"/>
        </w:rPr>
      </w:pPr>
      <w:r>
        <w:rPr>
          <w:rFonts w:cs="Book Antiqua" w:ascii="Book Antiqua" w:hAnsi="Book Antiqua"/>
          <w:sz w:val="22"/>
          <w:szCs w:val="22"/>
        </w:rPr>
        <w:t>2)</w:t>
      </w:r>
    </w:p>
    <w:p>
      <w:pPr>
        <w:pStyle w:val="Normal"/>
        <w:ind w:firstLine="720" w:left="4320" w:right="0"/>
        <w:jc w:val="center"/>
        <w:rPr>
          <w:rFonts w:ascii="Book Antiqua" w:hAnsi="Book Antiqua" w:cs="Book Antiqua"/>
          <w:b/>
          <w:bCs/>
          <w:sz w:val="22"/>
          <w:szCs w:val="22"/>
        </w:rPr>
      </w:pPr>
      <w:r>
        <w:rPr>
          <w:rFonts w:cs="Book Antiqua" w:ascii="Book Antiqua" w:hAnsi="Book Antiqua"/>
          <w:b/>
          <w:bCs/>
          <w:sz w:val="22"/>
          <w:szCs w:val="22"/>
        </w:rPr>
      </w:r>
    </w:p>
    <w:p>
      <w:pPr>
        <w:pStyle w:val="Normal"/>
        <w:ind w:firstLine="720" w:left="4320" w:right="0"/>
        <w:jc w:val="center"/>
        <w:rPr>
          <w:rFonts w:ascii="Book Antiqua" w:hAnsi="Book Antiqua" w:cs="Book Antiqua"/>
          <w:b/>
          <w:bCs/>
          <w:sz w:val="22"/>
          <w:szCs w:val="22"/>
        </w:rPr>
      </w:pPr>
      <w:r>
        <w:rPr>
          <w:rFonts w:cs="Book Antiqua" w:ascii="Book Antiqua" w:hAnsi="Book Antiqua"/>
          <w:b/>
          <w:bCs/>
          <w:sz w:val="22"/>
          <w:szCs w:val="22"/>
        </w:rPr>
      </w:r>
    </w:p>
    <w:p>
      <w:pPr>
        <w:pStyle w:val="Normal"/>
        <w:ind w:left="2160" w:right="0"/>
        <w:jc w:val="right"/>
        <w:rPr>
          <w:rFonts w:ascii="Book Antiqua" w:hAnsi="Book Antiqua" w:cs="Book Antiqua"/>
          <w:b/>
          <w:bCs/>
        </w:rPr>
      </w:pPr>
      <w:r>
        <w:rPr>
          <w:rFonts w:cs="Book Antiqua" w:ascii="Book Antiqua" w:hAnsi="Book Antiqua"/>
          <w:b/>
          <w:bCs/>
          <w:sz w:val="22"/>
          <w:szCs w:val="22"/>
        </w:rPr>
      </w:r>
    </w:p>
    <w:sectPr>
      <w:type w:val="nextPage"/>
      <w:pgSz w:w="11906" w:h="16838"/>
      <w:pgMar w:left="144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Book Antiqua">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Wingdings 2">
    <w:charset w:val="0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hanging="0" w:left="0"/>
      </w:pPr>
    </w:lvl>
    <w:lvl w:ilvl="1">
      <w:start w:val="1"/>
      <w:numFmt w:val="none"/>
      <w:pStyle w:val="Heading2"/>
      <w:suff w:val="nothing"/>
      <w:lvlText w:val=""/>
      <w:lvlJc w:val="left"/>
      <w:pPr>
        <w:tabs>
          <w:tab w:val="num" w:pos="0"/>
        </w:tabs>
        <w:ind w:hanging="0" w:left="0"/>
      </w:pPr>
    </w:lvl>
    <w:lvl w:ilvl="2">
      <w:start w:val="1"/>
      <w:numFmt w:val="none"/>
      <w:pStyle w:val="Heading3"/>
      <w:suff w:val="nothing"/>
      <w:lvlText w:val=""/>
      <w:lvlJc w:val="left"/>
      <w:pPr>
        <w:tabs>
          <w:tab w:val="num" w:pos="0"/>
        </w:tabs>
        <w:ind w:hanging="0" w:left="0"/>
      </w:pPr>
    </w:lvl>
    <w:lvl w:ilvl="3">
      <w:start w:val="1"/>
      <w:numFmt w:val="none"/>
      <w:pStyle w:val="Heading4"/>
      <w:suff w:val="nothing"/>
      <w:lvlText w:val=""/>
      <w:lvlJc w:val="left"/>
      <w:pPr>
        <w:tabs>
          <w:tab w:val="num" w:pos="0"/>
        </w:tabs>
        <w:ind w:hanging="0" w:left="0"/>
      </w:pPr>
    </w:lvl>
    <w:lvl w:ilvl="4">
      <w:start w:val="1"/>
      <w:numFmt w:val="none"/>
      <w:pStyle w:val="Heading5"/>
      <w:suff w:val="nothing"/>
      <w:lvlText w:val=""/>
      <w:lvlJc w:val="left"/>
      <w:pPr>
        <w:tabs>
          <w:tab w:val="num" w:pos="0"/>
        </w:tabs>
        <w:ind w:hanging="0" w:left="0"/>
      </w:pPr>
    </w:lvl>
    <w:lvl w:ilvl="5">
      <w:start w:val="1"/>
      <w:numFmt w:val="none"/>
      <w:pStyle w:val="Heading6"/>
      <w:suff w:val="nothing"/>
      <w:lvlText w:val=""/>
      <w:lvlJc w:val="left"/>
      <w:pPr>
        <w:tabs>
          <w:tab w:val="num" w:pos="0"/>
        </w:tabs>
        <w:ind w:hanging="0" w:left="0"/>
      </w:pPr>
    </w:lvl>
    <w:lvl w:ilvl="6">
      <w:start w:val="1"/>
      <w:numFmt w:val="none"/>
      <w:suff w:val="nothing"/>
      <w:lvlText w:val=""/>
      <w:lvlJc w:val="left"/>
      <w:pPr>
        <w:tabs>
          <w:tab w:val="num" w:pos="0"/>
        </w:tabs>
        <w:ind w:hanging="0" w:left="0"/>
      </w:pPr>
    </w:lvl>
    <w:lvl w:ilvl="7">
      <w:start w:val="1"/>
      <w:numFmt w:val="none"/>
      <w:suff w:val="nothing"/>
      <w:lvlText w:val=""/>
      <w:lvlJc w:val="left"/>
      <w:pPr>
        <w:tabs>
          <w:tab w:val="num" w:pos="0"/>
        </w:tabs>
        <w:ind w:hanging="0" w:left="0"/>
      </w:pPr>
    </w:lvl>
    <w:lvl w:ilvl="8">
      <w:start w:val="1"/>
      <w:numFmt w:val="none"/>
      <w:pStyle w:val="Heading9"/>
      <w:suff w:val="nothing"/>
      <w:lvlText w:val=""/>
      <w:lvlJc w:val="left"/>
      <w:pPr>
        <w:tabs>
          <w:tab w:val="num" w:pos="0"/>
        </w:tabs>
        <w:ind w:hanging="0" w:left="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bCs/>
      <w:lang w:val="en-AU"/>
    </w:rPr>
  </w:style>
  <w:style w:type="paragraph" w:styleId="Heading2">
    <w:name w:val="heading 2"/>
    <w:basedOn w:val="Normal"/>
    <w:next w:val="Normal"/>
    <w:qFormat/>
    <w:pPr>
      <w:keepNext w:val="true"/>
      <w:numPr>
        <w:ilvl w:val="1"/>
        <w:numId w:val="1"/>
      </w:numPr>
      <w:jc w:val="center"/>
      <w:outlineLvl w:val="1"/>
    </w:pPr>
    <w:rPr>
      <w:b/>
      <w:bCs/>
      <w:u w:val="single"/>
      <w:lang w:val="en-AU"/>
    </w:rPr>
  </w:style>
  <w:style w:type="paragraph" w:styleId="Heading3">
    <w:name w:val="heading 3"/>
    <w:basedOn w:val="Normal"/>
    <w:next w:val="Normal"/>
    <w:qFormat/>
    <w:pPr>
      <w:keepNext w:val="true"/>
      <w:numPr>
        <w:ilvl w:val="2"/>
        <w:numId w:val="1"/>
      </w:numPr>
      <w:outlineLvl w:val="2"/>
    </w:pPr>
    <w:rPr>
      <w:b/>
      <w:bCs/>
    </w:rPr>
  </w:style>
  <w:style w:type="paragraph" w:styleId="Heading4">
    <w:name w:val="heading 4"/>
    <w:basedOn w:val="Normal"/>
    <w:next w:val="Normal"/>
    <w:qFormat/>
    <w:pPr>
      <w:keepNext w:val="true"/>
      <w:numPr>
        <w:ilvl w:val="3"/>
        <w:numId w:val="1"/>
      </w:numPr>
      <w:jc w:val="both"/>
      <w:outlineLvl w:val="3"/>
    </w:pPr>
    <w:rPr>
      <w:rFonts w:ascii="Tahoma" w:hAnsi="Tahoma" w:cs="Tahoma"/>
      <w:b/>
      <w:bCs/>
      <w:sz w:val="22"/>
      <w:lang w:val="en-AU"/>
    </w:rPr>
  </w:style>
  <w:style w:type="paragraph" w:styleId="Heading5">
    <w:name w:val="heading 5"/>
    <w:basedOn w:val="Normal"/>
    <w:next w:val="Normal"/>
    <w:qFormat/>
    <w:pPr>
      <w:keepNext w:val="true"/>
      <w:numPr>
        <w:ilvl w:val="4"/>
        <w:numId w:val="1"/>
      </w:numPr>
      <w:pBdr>
        <w:bottom w:val="single" w:sz="12" w:space="1" w:color="000000"/>
      </w:pBdr>
      <w:outlineLvl w:val="4"/>
    </w:pPr>
    <w:rPr>
      <w:rFonts w:ascii="Book Antiqua" w:hAnsi="Book Antiqua" w:cs="Book Antiqua"/>
      <w:b/>
      <w:bCs/>
    </w:rPr>
  </w:style>
  <w:style w:type="paragraph" w:styleId="Heading6">
    <w:name w:val="heading 6"/>
    <w:basedOn w:val="Normal"/>
    <w:next w:val="Normal"/>
    <w:qFormat/>
    <w:pPr>
      <w:keepNext w:val="true"/>
      <w:numPr>
        <w:ilvl w:val="5"/>
        <w:numId w:val="1"/>
      </w:numPr>
      <w:ind w:hanging="0" w:left="2160" w:right="0"/>
      <w:outlineLvl w:val="5"/>
    </w:pPr>
    <w:rPr>
      <w:rFonts w:ascii="Book Antiqua" w:hAnsi="Book Antiqua" w:cs="Book Antiqua"/>
      <w:b/>
      <w:sz w:val="22"/>
    </w:rPr>
  </w:style>
  <w:style w:type="paragraph" w:styleId="Heading9">
    <w:name w:val="heading 9"/>
    <w:basedOn w:val="Normal"/>
    <w:next w:val="Normal"/>
    <w:qFormat/>
    <w:pPr>
      <w:keepNext w:val="true"/>
      <w:numPr>
        <w:ilvl w:val="8"/>
        <w:numId w:val="1"/>
      </w:numPr>
      <w:jc w:val="both"/>
      <w:outlineLvl w:val="8"/>
    </w:pPr>
    <w:rPr>
      <w:rFonts w:ascii="Book Antiqua" w:hAnsi="Book Antiqua" w:cs="Book Antiqua"/>
      <w:b/>
      <w:sz w:val="26"/>
    </w:rPr>
  </w:style>
  <w:style w:type="character" w:styleId="WW8Num1z0">
    <w:name w:val="WW8Num1z0"/>
    <w:qFormat/>
    <w:rPr/>
  </w:style>
  <w:style w:type="character" w:styleId="WW8Num2z0">
    <w:name w:val="WW8Num2z0"/>
    <w:qFormat/>
    <w:rPr>
      <w:rFonts w:ascii="Calibri" w:hAnsi="Calibri" w:eastAsia="Times New Roman" w:cs="Times New Roman"/>
    </w:rPr>
  </w:style>
  <w:style w:type="character" w:styleId="DefaultParagraphFont">
    <w:name w:val="Default Paragraph Font"/>
    <w:qFormat/>
    <w:rPr/>
  </w:style>
  <w:style w:type="character" w:styleId="BodyTextIndentChar">
    <w:name w:val="Body Text Indent Char"/>
    <w:basedOn w:val="DefaultParagraphFont"/>
    <w:qFormat/>
    <w:rPr>
      <w:sz w:val="24"/>
      <w:szCs w:val="24"/>
      <w:lang w:val="en-AU"/>
    </w:rPr>
  </w:style>
  <w:style w:type="character" w:styleId="BodyTextIndent2Char">
    <w:name w:val="Body Text Indent 2 Char"/>
    <w:basedOn w:val="DefaultParagraphFont"/>
    <w:qFormat/>
    <w:rPr>
      <w:sz w:val="24"/>
      <w:szCs w:val="24"/>
      <w:lang w:val="en-AU"/>
    </w:rPr>
  </w:style>
  <w:style w:type="character" w:styleId="Hyperlink">
    <w:name w:val="Hyperlink"/>
    <w:basedOn w:val="DefaultParagraphFont"/>
    <w:rPr>
      <w:color w:val="0000FF"/>
      <w:u w:val="single"/>
    </w:rPr>
  </w:style>
  <w:style w:type="character" w:styleId="HeaderChar">
    <w:name w:val="Header Char"/>
    <w:basedOn w:val="DefaultParagraphFont"/>
    <w:qFormat/>
    <w:rPr>
      <w:rFonts w:cs="Arial"/>
      <w:bCs/>
      <w:sz w:val="24"/>
      <w:lang w:bidi="ar-SA"/>
    </w:rPr>
  </w:style>
  <w:style w:type="paragraph" w:styleId="Heading">
    <w:name w:val="Heading"/>
    <w:basedOn w:val="Normal"/>
    <w:next w:val="BodyText"/>
    <w:qFormat/>
    <w:pPr>
      <w:jc w:val="center"/>
    </w:pPr>
    <w:rPr>
      <w:rFonts w:ascii="Book Antiqua" w:hAnsi="Book Antiqua" w:cs="Book Antiqua"/>
      <w:b/>
      <w:bCs/>
      <w:u w:val="single"/>
    </w:rPr>
  </w:style>
  <w:style w:type="paragraph" w:styleId="BodyText">
    <w:name w:val="Body Text"/>
    <w:basedOn w:val="Normal"/>
    <w:pPr>
      <w:jc w:val="both"/>
    </w:pPr>
    <w:rPr>
      <w:rFonts w:ascii="Book Antiqua" w:hAnsi="Book Antiqua" w:cs="Book Antiqu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3">
    <w:name w:val="Body Text Indent 3"/>
    <w:basedOn w:val="Normal"/>
    <w:qFormat/>
    <w:pPr>
      <w:ind w:hanging="0" w:left="467" w:right="0"/>
      <w:jc w:val="both"/>
    </w:pPr>
    <w:rPr>
      <w:b/>
      <w:bCs/>
      <w:lang w:val="en-AU"/>
    </w:rPr>
  </w:style>
  <w:style w:type="paragraph" w:styleId="BodyText2">
    <w:name w:val="Body Text 2"/>
    <w:basedOn w:val="Normal"/>
    <w:qFormat/>
    <w:pPr/>
    <w:rPr>
      <w:b/>
      <w:bCs/>
      <w:sz w:val="26"/>
      <w:u w:val="single"/>
    </w:rPr>
  </w:style>
  <w:style w:type="paragraph" w:styleId="BodyTextIndent2">
    <w:name w:val="Body Text Indent 2"/>
    <w:basedOn w:val="Normal"/>
    <w:qFormat/>
    <w:pPr>
      <w:ind w:hanging="0" w:left="540" w:right="0"/>
      <w:jc w:val="both"/>
    </w:pPr>
    <w:rPr>
      <w:lang w:val="en-AU"/>
    </w:rPr>
  </w:style>
  <w:style w:type="paragraph" w:styleId="BodyTextIndent">
    <w:name w:val="Body Text Indent"/>
    <w:basedOn w:val="Normal"/>
    <w:pPr>
      <w:ind w:hanging="0" w:left="540" w:right="0"/>
    </w:pPr>
    <w:rPr>
      <w:lang w:val="en-AU"/>
    </w:rPr>
  </w:style>
  <w:style w:type="paragraph" w:styleId="ListParagraph">
    <w:name w:val="List Paragraph"/>
    <w:basedOn w:val="Normal"/>
    <w:qFormat/>
    <w:pPr>
      <w:ind w:hanging="0" w:left="720" w:right="0"/>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cs="Arial"/>
      <w:bCs/>
      <w:szCs w:val="20"/>
    </w:rPr>
  </w:style>
  <w:style w:type="paragraph" w:styleId="Default">
    <w:name w:val="Default"/>
    <w:qFormat/>
    <w:pPr>
      <w:widowControl/>
      <w:autoSpaceDE w:val="false"/>
      <w:bidi w:val="0"/>
    </w:pPr>
    <w:rPr>
      <w:rFonts w:ascii="Segoe UI" w:hAnsi="Segoe UI" w:eastAsia="Times New Roman" w:cs="Segoe UI"/>
      <w:color w:val="000000"/>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162</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2020-11-27T12:48:00Z</dcterms:created>
  <dc:creator>mch</dc:creator>
  <dc:description/>
  <cp:keywords/>
  <dc:language>en-IN</dc:language>
  <cp:lastModifiedBy>Admin</cp:lastModifiedBy>
  <cp:lastPrinted>2025-07-24T16:55:00Z</cp:lastPrinted>
  <dcterms:modified xsi:type="dcterms:W3CDTF">2026-07-30T18:44:00Z</dcterms:modified>
  <cp:revision>120</cp:revision>
  <dc:subject/>
  <dc:title>GREATER HYDERABAD MUNICIPAL CORPORATION</dc:title>
</cp:coreProperties>
</file>