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{{Corp Full Caps}}</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{{Corp Full Caps}}</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{{Corporation}},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{{Corporation}}/{{ZoneAbbr}}/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r>
      <w:r w:rsidRPr="00CF36E4">
        <w:rPr>
          <w:rFonts w:ascii="Times New Roman" w:eastAsia="Times New Roman" w:hAnsi="Times New Roman" w:cs="Times New Roman"/>
          <w:kern w:val="0"/>
          <w:sz w:val="21"/>
          <w:szCs w:val="21"/>
          <w:lang w:val="en-US"/>
          <w14:ligatures w14:val="none"/>
        </w:rPr>
        <w:t xml:space="preserve">Note approved by the Zonal Commissioner, {{ZoneAbbr}}, {{Corporation}}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