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b/>
          <w:i w:val="0"/>
          <w:sz w:val="28"/>
          <w:u w:val="none"/>
          <w:rFonts w:ascii="Times New Roman" w:hAnsi="Times New Roman" w:cs="Times New Roman"/>
        </w:rPr>
        <w:t>{{Corp Full Caps}}</w:t>
      </w:r>
    </w:p>
    <w:p>
      <w:pPr>
        <w:spacing w:before="0" w:after="0" w:line="240" w:lineRule="auto"/>
        <w:jc w:val="right"/>
      </w:pPr>
      <w:r>
        <w:rPr>
          <w:b/>
          <w:i w:val="0"/>
          <w:sz w:val="19"/>
          <w:u w:val="none"/>
          <w:rFonts w:ascii="Times New Roman" w:hAnsi="Times New Roman" w:cs="Times New Roman"/>
        </w:rPr>
        <w:t>Office of the Superintending Engineer(M), {{Zone}} Zone, {{Corporation}}</w:t>
      </w:r>
    </w:p>
    <w:p>
      <w:pPr>
        <w:spacing w:after="20" w:before="20"/>
        <w:pBdr>
          <w:bottom w:val="dotted" w:sz="12" w:space="1" w:color="000000"/>
        </w:pBdr>
      </w:pPr>
    </w:p>
    <w:p>
      <w:pPr>
        <w:spacing w:before="0" w:after="60" w:line="240" w:lineRule="auto"/>
        <w:jc w:val="center"/>
      </w:pPr>
      <w:r>
        <w:rPr>
          <w:b w:val="0"/>
          <w:i w:val="0"/>
          <w:u w:val="single"/>
          <w:rFonts w:ascii="Times New Roman" w:hAnsi="Times New Roman" w:cs="Times New Roman"/>
        </w:rPr>
        <w:t>LETTER OF ACCEPTANCE</w:t>
      </w:r>
    </w:p>
    <w:p>
      <w:pPr>
        <w:spacing w:before="0" w:after="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To</w:t>
      </w:r>
    </w:p>
    <w:p>
      <w:pPr>
        <w:spacing w:before="0" w:after="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{{Agency Name}},</w:t>
      </w:r>
    </w:p>
    <w:p>
      <w:pPr>
        <w:spacing w:before="0" w:after="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{{Address of the agency}}</w:t>
      </w:r>
    </w:p>
    <w:p>
      <w:pPr>
        <w:spacing w:before="0" w:after="6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Ph: {{agency phone number}}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200"/>
        <w:gridCol w:w="2592"/>
      </w:tblGrid>
      <w:tr>
        <w:tc>
          <w:tcPr>
            <w:tcW w:type="dxa" w:w="7200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2"/>
              </w:rPr>
              <w:t>Intimation Lr.No.    {{Item No}}/SE(M)/{{Zone Abbr}} ZONE/{{Corporation}}/{{Financial year}}</w:t>
            </w:r>
          </w:p>
        </w:tc>
        <w:tc>
          <w:tcPr>
            <w:tcW w:type="dxa" w:w="2592"/>
          </w:tcPr>
          <w:p>
            <w:pPr>
              <w:spacing w:after="0" w:before="0"/>
              <w:jc w:val="right"/>
            </w:pPr>
            <w:r>
              <w:rPr>
                <w:rFonts w:ascii="Times New Roman" w:hAnsi="Times New Roman"/>
                <w:b/>
                <w:sz w:val="22"/>
              </w:rPr>
              <w:t>DT.  {{LOA Date}}</w:t>
            </w:r>
          </w:p>
        </w:tc>
      </w:tr>
    </w:tbl>
    <w:p>
      <w:pPr>
        <w:spacing w:before="0" w:after="6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Gentleman,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08"/>
        <w:gridCol w:w="8784"/>
      </w:tblGrid>
      <w:tr>
        <w:tc>
          <w:tcPr>
            <w:tcW w:type="dxa" w:w="1008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2"/>
              </w:rPr>
              <w:t>Sub: -</w:t>
            </w:r>
          </w:p>
        </w:tc>
        <w:tc>
          <w:tcPr>
            <w:tcW w:type="dxa" w:w="878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Engg – SE(M) – {{Zone}} Zone – {{Corporation}} – “{{Name of the work}}” {{Reserved Tag}} - Intimation letter issued – Reg.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08"/>
        <w:gridCol w:w="504"/>
        <w:gridCol w:w="8280"/>
      </w:tblGrid>
      <w:tr>
        <w:tc>
          <w:tcPr>
            <w:tcW w:type="dxa" w:w="1008"/>
          </w:tcPr>
          <w:p>
            <w:pPr>
              <w:spacing w:after="0" w:before="0"/>
            </w:pPr>
            <w:r>
              <w:rPr>
                <w:rFonts w:ascii="Times New Roman" w:hAnsi="Times New Roman"/>
                <w:b/>
                <w:sz w:val="22"/>
              </w:rPr>
              <w:t>Ref: -</w:t>
            </w:r>
          </w:p>
        </w:tc>
        <w:tc>
          <w:tcPr>
            <w:tcW w:type="dxa" w:w="50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1)</w:t>
            </w:r>
          </w:p>
        </w:tc>
        <w:tc>
          <w:tcPr>
            <w:tcW w:type="dxa" w:w="828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‘e’ proc. Short NIT No.{{Nit No}} (Item No.{{Item No}}).</w:t>
            </w:r>
          </w:p>
        </w:tc>
      </w:tr>
      <w:tr>
        <w:tc>
          <w:tcPr>
            <w:tcW w:type="dxa" w:w="100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50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2)</w:t>
            </w:r>
          </w:p>
        </w:tc>
        <w:tc>
          <w:tcPr>
            <w:tcW w:type="dxa" w:w="828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Your tender dt.{{Price Bid opening date}}.</w:t>
            </w:r>
          </w:p>
        </w:tc>
      </w:tr>
    </w:tbl>
    <w:p>
      <w:pPr>
        <w:spacing w:before="0" w:after="20" w:line="240" w:lineRule="auto"/>
        <w:jc w:val="center"/>
      </w:pPr>
      <w:r>
        <w:rPr>
          <w:b w:val="0"/>
          <w:i w:val="0"/>
          <w:u w:val="none"/>
          <w:rFonts w:ascii="Times New Roman" w:hAnsi="Times New Roman" w:cs="Times New Roman"/>
        </w:rPr>
        <w:t>*** ** ***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168"/>
        <w:gridCol w:w="432"/>
        <w:gridCol w:w="3312"/>
      </w:tblGrid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Estimate Contract Value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Rs.{{ECV}}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Tender Percentage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(-) {{Tender Percentage}} % Less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Tender Contract Value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Rs.{{Contract Amount}}</w:t>
            </w:r>
          </w:p>
        </w:tc>
      </w:tr>
      <w:tr>
        <w:tc>
          <w:tcPr>
            <w:tcW w:type="dxa" w:w="316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Period of Completion</w:t>
            </w:r>
          </w:p>
        </w:tc>
        <w:tc>
          <w:tcPr>
            <w:tcW w:type="dxa" w:w="43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331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{{Period of Completion}}</w:t>
            </w:r>
          </w:p>
        </w:tc>
      </w:tr>
    </w:tbl>
    <w:p>
      <w:pPr>
        <w:spacing w:before="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You are hereby informed that your bid for execution of the work of “{{Name of the work}}” @ (-) {{Tender Percentage}}% Less than the Estimate Contract Value i.e., Rs.{{ECV}} with a Tender Contract Value of Rs.{{Contract Amount}} (Rupees {{Contract In Words}} only) is accepted as per the terms and conditions of Tender document.</w:t>
      </w:r>
    </w:p>
    <w:p>
      <w:pPr>
        <w:spacing w:before="0" w:after="2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You are hereby requested to furnish the following to conclude agreement.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20"/>
        <w:gridCol w:w="9072"/>
      </w:tblGrid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{{MMC Reserved Emd Clause}}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(ii)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Rs.100/- Non-Judicial stamp paper.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(iii)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Produce the original certificates of the uploaded documents for verification in the office of the Superintending Engineer, {{Zone}} Zone, {{Corporation}} along with a Xerox copy of uploaded documents.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(iv)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Programme for completion of work for {{Period Completion}}.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(v)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You are requested to submit original RMC MOU.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(vi)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The work shall be completed within the agreement period from the date of handing over site.</w:t>
            </w:r>
          </w:p>
        </w:tc>
      </w:tr>
    </w:tbl>
    <w:p>
      <w:pPr>
        <w:spacing w:before="2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Please note that if you fail to conclude the agreement within 3 days, suitable action will be initiated as per A.P.D.S.S. and clauses of Terms and Conditions of Tender Document subject to modifications accepted by competent authority.</w:t>
      </w:r>
    </w:p>
    <w:p>
      <w:pPr>
        <w:spacing w:before="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Receipt of this letter shall be acknowledged.</w:t>
      </w:r>
      <w:r>
        <w:rPr>
          <w:b w:val="0"/>
          <w:i w:val="0"/>
          <w:u w:val="none"/>
          <w:rFonts w:ascii="Times New Roman" w:hAnsi="Times New Roman" w:cs="Times New Roman"/>
        </w:rPr>
      </w:r>
    </w:p>
    <w:p>
      <w:pPr>
        <w:spacing w:before="0" w:after="6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 xml:space="preserve"/>
      </w:r>
    </w:p>
    <w:p>
      <w:pPr>
        <w:spacing w:before="0" w:after="6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 xml:space="preserve"/>
      </w:r>
    </w:p>
    <w:p>
      <w:pPr>
        <w:spacing w:before="20" w:after="0" w:line="240" w:lineRule="auto"/>
        <w:jc w:val="right"/>
      </w:pPr>
      <w:r>
        <w:rPr>
          <w:b/>
          <w:i w:val="0"/>
          <w:u w:val="none"/>
          <w:rFonts w:ascii="Times New Roman" w:hAnsi="Times New Roman" w:cs="Times New Roman"/>
        </w:rPr>
        <w:t>Superintending Engineer,</w:t>
      </w:r>
    </w:p>
    <w:p>
      <w:pPr>
        <w:spacing w:before="0" w:after="60" w:line="240" w:lineRule="auto"/>
        <w:jc w:val="right"/>
      </w:pPr>
      <w:r>
        <w:rPr>
          <w:b/>
          <w:i w:val="0"/>
          <w:u w:val="none"/>
          <w:rFonts w:ascii="Times New Roman" w:hAnsi="Times New Roman" w:cs="Times New Roman"/>
        </w:rPr>
        <w:t>{{Zone}} Zone, {{Corporation}}.</w:t>
      </w:r>
    </w:p>
    <w:p>
      <w:pPr>
        <w:spacing w:before="0" w:after="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Copy to: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48"/>
        <w:gridCol w:w="9144"/>
      </w:tblGrid>
      <w:tr>
        <w:tc>
          <w:tcPr>
            <w:tcW w:type="dxa" w:w="648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1)</w:t>
            </w:r>
          </w:p>
        </w:tc>
        <w:tc>
          <w:tcPr>
            <w:tcW w:type="dxa" w:w="9144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The Executive Engineer-I,{{Circle Line}}, {{Zone}} Zone, {{Corporation}} is requested to take necessary action on the following: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296"/>
        <w:gridCol w:w="576"/>
        <w:gridCol w:w="7920"/>
      </w:tblGrid>
      <w:tr>
        <w:tc>
          <w:tcPr>
            <w:tcW w:type="dxa" w:w="129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57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i.</w:t>
            </w:r>
          </w:p>
        </w:tc>
        <w:tc>
          <w:tcPr>
            <w:tcW w:type="dxa" w:w="79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Shall ensure that the tenderer submits Programme for completion of work as per stipulated time and follows mile stone as per the chart.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57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ii.</w:t>
            </w:r>
          </w:p>
        </w:tc>
        <w:tc>
          <w:tcPr>
            <w:tcW w:type="dxa" w:w="79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Shall ensure that the tenderer deploys key and critical equipment required for the work.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57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iii.</w:t>
            </w:r>
          </w:p>
        </w:tc>
        <w:tc>
          <w:tcPr>
            <w:tcW w:type="dxa" w:w="79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Shall ensure that the taxes to be deducted are carefully recovered from the bidder.</w:t>
            </w:r>
          </w:p>
        </w:tc>
      </w:tr>
      <w:tr>
        <w:tc>
          <w:tcPr>
            <w:tcW w:type="dxa" w:w="129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576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iv.</w:t>
            </w:r>
          </w:p>
        </w:tc>
        <w:tc>
          <w:tcPr>
            <w:tcW w:type="dxa" w:w="79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As per the instructions of the Commissioner, {{Corporation}} get the periodical inspection with QCC Wing to ensure the quality of the work.</w:t>
            </w:r>
          </w:p>
        </w:tc>
      </w:tr>
    </w:tbl>
    <w:p>
      <w:r>
        <w:t>The Superintending Engineer (QCC), {{Corporation}} for inspection and necessary action.</w:t>
      </w:r>
    </w:p>
    <w:p>
      <w:r>
        <w:t>The Executive Engineer (QCC), {{Corporation}} for inspection and necessary action.</w:t>
      </w:r>
    </w:p>
    <w:sectPr w:rsidR="00FC693F" w:rsidRPr="0006063C" w:rsidSect="00034616">
      <w:pgSz w:w="12240" w:h="20160"/>
      <w:pgMar w:top="648" w:right="1224" w:bottom="64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