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Logo.png"/>
                          <pic:cNvPicPr/>
                        </pic:nvPicPr>
                        <pic:blipFill>
                          <a:blip r:embed="rIdC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{{Corporation}}.</w:t>
      </w:r>
    </w:p>
    <w:p>
      <w:pPr>
        <w:spacing w:after="0" w:before="0"/>
      </w:pPr>
      <w:r>
        <w:rPr>
          <w:rFonts w:ascii="Times New Roman" w:hAnsi="Times New Roman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LOA  Letter 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Dt:  {{LOA Date}}</w:t>
            </w:r>
          </w:p>
        </w:tc>
      </w:tr>
    </w:tbl>
    <w:p>
      <w:pPr>
        <w:spacing w:after="20" w:before="2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{{Corporation}} – SE-(M) – {{Zone Abbr}} – “{{Name of the work}}” {{Reserved Tag}}-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NIT No. {{Nit No}} (Item No.{{Item No}}), Date: {{Nit Date}}. Tender ID:{{Tender ID}}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Price bid opened on dated: {{Price Bid opening date}}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Admin. Sanction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Rs.{{Admin Sanction Value}}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Your are here by informed that your bid for execution of the work “{{Name of the work}}” @ (-) {{Tender Percentage}}% Less on estimate contract value i.e., Rs.{{ECV}} with a tender Contract Value of Rs.{{Contract Amount}} (Rupees {{Contract In Words}} only) is accepted as per the terms and condition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 by requested to attend personally in to this office within 7 (seven) days for concluding the agreement with the following documents as follows.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Balance 1½% EMD {{EMD Clause}} in favor of Commissioner, {{Corporation}} in shape of Online Payment/ BG from any Nationalized / Scheduled Commercial Banks. The validity of EMD BG should be 27 Months (i.e.,3+ 24 = 27 Months) including defect liability period.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e-Corpus Fund for Rs.{{E-Corpus}}/- in favour of Managing Director, TSTS, Hyd online payment receipt should submit at the time of entering the Agreement. Non-Judicial stamp paper worth of Rs.100/- and produce the original certificates of the uploaded documents for verification.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 MoU with an owned/leased RMC plant must be submitted, along with a self-declaration on ₹100 non-judicial stamp paper, proof of ownership/lease of the RMC plant as per the given proforma, and the QCI certificate.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the work within 3 (Three) Months.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commenced and completed within the agreement period.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The agreement shall be concluded within 7 Days. Please note that if you fail to conclude the agreement within 7 Days, suitable action will be initiated as per APDSS and Clauses of Terms &amp; Conditions of Tender document and you may be recommended for suspending from participating in the tenders on e-procurement platform for a period of 3 years as per GO Ms No 174 of I&amp;CAD (PW-Reforms) Department Dated 01-09-2008, subject to modification accepted by competent authority. No EoAT shall be sanctioned for in-ordinate delays as per clause – 59 (APDSS).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 xml:space="preserve">Note: </w:t>
      </w:r>
      <w:r>
        <w:rPr>
          <w:b w:val="0"/>
          <w:i w:val="0"/>
          <w:u w:val="none"/>
          <w:rFonts w:ascii="Times New Roman" w:hAnsi="Times New Roman" w:cs="Times New Roman"/>
        </w:rPr>
        <w:t>The LOA issuance is subject to verification of certain documents uploaded by you online and incase if any document is found to be false or  fabricated ,the 1% EMD paid online shall be forfeited and necessary action shall be initiated as per the rules in vogue.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Deputy Commissioner, {{Circle Line}}, {{Zone Abbr}}, {{Corporation}}.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Engineer, {{Circle Line}}, {{Corporation}}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mc4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