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4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9746"/>
      </w:tblGrid>
      <w:tr>
        <w:trPr>
          <w:trHeight w:val="1185"/>
        </w:trPr>
        <w:tc>
          <w:tcPr>
            <w:tcW w:w="97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88710" cy="7366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MCNewLogo.png"/>
                          <pic:cNvPicPr/>
                        </pic:nvPicPr>
                        <pic:blipFill>
                          <a:blip r:embed="rIdMmc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73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Office of the Superintending Engineer(M), {{Zone}} Zone, {{Corporation}}.</w:t>
      </w:r>
    </w:p>
    <w:p>
      <w:pPr>
        <w:spacing w:after="0" w:before="0"/>
      </w:pPr>
      <w:r>
        <w:rPr>
          <w:rFonts w:ascii="Times New Roman" w:hAnsi="Times New Roman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200"/>
        <w:gridCol w:w="2592"/>
      </w:tblGrid>
      <w:tr>
        <w:tc>
          <w:tcPr>
            <w:tcW w:type="dxa" w:w="7200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2"/>
              </w:rPr>
              <w:t>Intimation Lr.No.    {{Intimation Lr No}}</w:t>
            </w:r>
          </w:p>
        </w:tc>
        <w:tc>
          <w:tcPr>
            <w:tcW w:type="dxa" w:w="2592"/>
          </w:tcPr>
          <w:p>
            <w:pPr>
              <w:spacing w:after="0" w:before="0"/>
              <w:jc w:val="right"/>
            </w:pPr>
            <w:r>
              <w:rPr>
                <w:rFonts w:ascii="Times New Roman" w:hAnsi="Times New Roman"/>
                <w:b/>
                <w:sz w:val="22"/>
              </w:rPr>
              <w:t>Dt:  {{LOA Date}}</w:t>
            </w:r>
          </w:p>
        </w:tc>
      </w:tr>
    </w:tbl>
    <w:p>
      <w:pPr>
        <w:spacing w:after="0"/>
      </w:pPr>
    </w:p>
    <w:p>
      <w:pPr>
        <w:spacing w:before="0" w:after="60" w:line="240" w:lineRule="auto"/>
        <w:jc w:val="center"/>
      </w:pPr>
      <w:r>
        <w:rPr>
          <w:b w:val="0"/>
          <w:i w:val="0"/>
          <w:u w:val="single"/>
          <w:rFonts w:ascii="Times New Roman" w:hAnsi="Times New Roman" w:cs="Times New Roman"/>
        </w:rPr>
        <w:t>LETTER OF ACCEPTANCE</w:t>
      </w:r>
    </w:p>
    <w:p>
      <w:pPr>
        <w:spacing w:before="0" w:after="0" w:line="240" w:lineRule="auto"/>
      </w:pPr>
      <w:r>
        <w:rPr>
          <w:b w:val="0"/>
          <w:i w:val="0"/>
          <w:u w:val="none"/>
          <w:rFonts w:ascii="Times New Roman" w:hAnsi="Times New Roman" w:cs="Times New Roman"/>
        </w:rPr>
        <w:t>To</w:t>
      </w:r>
    </w:p>
    <w:p>
      <w:pPr>
        <w:spacing w:before="0" w:after="0" w:line="240" w:lineRule="auto"/>
      </w:pPr>
      <w:r>
        <w:rPr>
          <w:b/>
          <w:i w:val="0"/>
          <w:u w:val="none"/>
          <w:rFonts w:ascii="Times New Roman" w:hAnsi="Times New Roman" w:cs="Times New Roman"/>
        </w:rPr>
        <w:t>{{Agency Name}},</w:t>
      </w:r>
    </w:p>
    <w:p>
      <w:pPr>
        <w:spacing w:before="0" w:after="0" w:line="240" w:lineRule="auto"/>
      </w:pPr>
      <w:r>
        <w:rPr>
          <w:b/>
          <w:i w:val="0"/>
          <w:u w:val="none"/>
          <w:rFonts w:ascii="Times New Roman" w:hAnsi="Times New Roman" w:cs="Times New Roman"/>
        </w:rPr>
        <w:t>{{Address of the agency}}</w:t>
      </w:r>
    </w:p>
    <w:p>
      <w:pPr>
        <w:spacing w:before="0" w:after="60" w:line="240" w:lineRule="auto"/>
      </w:pPr>
      <w:r>
        <w:rPr>
          <w:b/>
          <w:i w:val="0"/>
          <w:u w:val="none"/>
          <w:rFonts w:ascii="Times New Roman" w:hAnsi="Times New Roman" w:cs="Times New Roman"/>
        </w:rPr>
        <w:t>Ph: {{agency phone number}}</w:t>
      </w:r>
    </w:p>
    <w:p>
      <w:pPr>
        <w:spacing w:before="0" w:after="60" w:line="240" w:lineRule="auto"/>
      </w:pPr>
      <w:r>
        <w:rPr>
          <w:b w:val="0"/>
          <w:i w:val="0"/>
          <w:u w:val="none"/>
          <w:rFonts w:ascii="Times New Roman" w:hAnsi="Times New Roman" w:cs="Times New Roman"/>
        </w:rPr>
        <w:t>Gentleman,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08"/>
        <w:gridCol w:w="8784"/>
      </w:tblGrid>
      <w:tr>
        <w:tc>
          <w:tcPr>
            <w:tcW w:type="dxa" w:w="1008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2"/>
              </w:rPr>
              <w:t>Sub: -</w:t>
            </w:r>
          </w:p>
        </w:tc>
        <w:tc>
          <w:tcPr>
            <w:tcW w:type="dxa" w:w="8784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Engg – SE(M) – {{Zone}} Zone – {{Corporation}} – “{{Name of the work}}” {{Reserved Tag}} - Intimation letter issued – Reg.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08"/>
        <w:gridCol w:w="504"/>
        <w:gridCol w:w="8280"/>
      </w:tblGrid>
      <w:tr>
        <w:tc>
          <w:tcPr>
            <w:tcW w:type="dxa" w:w="1008"/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sz w:val="22"/>
              </w:rPr>
              <w:t>Ref: -</w:t>
            </w:r>
          </w:p>
        </w:tc>
        <w:tc>
          <w:tcPr>
            <w:tcW w:type="dxa" w:w="504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1)</w:t>
            </w:r>
          </w:p>
        </w:tc>
        <w:tc>
          <w:tcPr>
            <w:tcW w:type="dxa" w:w="828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‘e’ proc. Short NIT No.{{Nit No}} (Item No.{{Item No}}).</w:t>
            </w:r>
          </w:p>
        </w:tc>
      </w:tr>
      <w:tr>
        <w:tc>
          <w:tcPr>
            <w:tcW w:type="dxa" w:w="100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504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2)</w:t>
            </w:r>
          </w:p>
        </w:tc>
        <w:tc>
          <w:tcPr>
            <w:tcW w:type="dxa" w:w="828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Your tender dt.{{Price Bid opening date}}.</w:t>
            </w:r>
          </w:p>
        </w:tc>
      </w:tr>
    </w:tbl>
    <w:p>
      <w:pPr>
        <w:spacing w:before="0" w:after="20" w:line="240" w:lineRule="auto"/>
        <w:jc w:val="center"/>
      </w:pPr>
      <w:r>
        <w:rPr>
          <w:b w:val="0"/>
          <w:i w:val="0"/>
          <w:u w:val="none"/>
          <w:rFonts w:ascii="Times New Roman" w:hAnsi="Times New Roman" w:cs="Times New Roman"/>
        </w:rPr>
        <w:t>*** ** ***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168"/>
        <w:gridCol w:w="432"/>
        <w:gridCol w:w="3312"/>
      </w:tblGrid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Estimate Contract Value</w:t>
            </w:r>
          </w:p>
        </w:tc>
        <w:tc>
          <w:tcPr>
            <w:tcW w:type="dxa" w:w="43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Rs.{{ECV}}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Tender Percentage</w:t>
            </w:r>
          </w:p>
        </w:tc>
        <w:tc>
          <w:tcPr>
            <w:tcW w:type="dxa" w:w="43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(-) {{Tender Percentage}} % Less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Tender Contract Value</w:t>
            </w:r>
          </w:p>
        </w:tc>
        <w:tc>
          <w:tcPr>
            <w:tcW w:type="dxa" w:w="43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Rs.{{Contract Amount}}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Period of Completion</w:t>
            </w:r>
          </w:p>
        </w:tc>
        <w:tc>
          <w:tcPr>
            <w:tcW w:type="dxa" w:w="43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{{Period of Completion}}</w:t>
            </w:r>
          </w:p>
        </w:tc>
      </w:tr>
    </w:tbl>
    <w:p>
      <w:pPr>
        <w:spacing w:before="0" w:after="60" w:line="240" w:lineRule="auto"/>
        <w:jc w:val="both"/>
      </w:pPr>
      <w:r>
        <w:rPr>
          <w:b w:val="0"/>
          <w:i w:val="0"/>
          <w:u w:val="none"/>
          <w:rFonts w:ascii="Times New Roman" w:hAnsi="Times New Roman" w:cs="Times New Roman"/>
        </w:rPr>
        <w:t>You are hereby informed that your bid for execution of the work of “{{Name of the work}}” @ (-) {{Tender Percentage}}% Less than the Estimate Contract Value i.e., Rs.{{ECV}} with a Tender Contract Value of Rs.{{Contract Amount}} (Rupees {{Contract In Words}} only) is accepted as per the terms and conditions of Tender document.</w:t>
      </w:r>
    </w:p>
    <w:p>
      <w:pPr>
        <w:spacing w:before="0" w:after="20" w:line="240" w:lineRule="auto"/>
        <w:jc w:val="both"/>
      </w:pPr>
      <w:r>
        <w:rPr>
          <w:b w:val="0"/>
          <w:i w:val="0"/>
          <w:u w:val="none"/>
          <w:rFonts w:ascii="Times New Roman" w:hAnsi="Times New Roman" w:cs="Times New Roman"/>
        </w:rPr>
        <w:t>You are hereby requested to furnish the following to conclude 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9072"/>
      </w:tblGrid>
      <w:tr>
        <w:tc>
          <w:tcPr>
            <w:tcW w:type="dxa" w:w="7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(i)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Balance 1½% EMD {{MMC Emd Clause}} in favour of the Commissioner, {{Corporation}}. The validity of B.G should be {{BG Validity Months}} Months (i.e., {{Period Number}}+24={{BG Validity Months}}) including defect liability period, in addition to 1% EMD already paid.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(ii)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Rs.100/- Non-Judicial stamp paper.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(iii)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Produce the original certificates of the uploaded documents for verification in the office of the Superintending Engineer, {{Zone}} Zone, {{Corporation}} along with a Xerox copy of uploaded documents.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(iv)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Programme for completion of work for {{Period Completion}}.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(v)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You are requested to submit original RMC MOU.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(vi)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The work shall be completed within the agreement period from the date of handing over site.</w:t>
            </w:r>
          </w:p>
        </w:tc>
      </w:tr>
    </w:tbl>
    <w:p>
      <w:pPr>
        <w:spacing w:before="20" w:after="60" w:line="240" w:lineRule="auto"/>
        <w:jc w:val="both"/>
      </w:pPr>
      <w:r>
        <w:rPr>
          <w:b w:val="0"/>
          <w:i w:val="0"/>
          <w:u w:val="none"/>
          <w:rFonts w:ascii="Times New Roman" w:hAnsi="Times New Roman" w:cs="Times New Roman"/>
        </w:rPr>
        <w:t>Please note that if you fail to conclude the agreement within 3 days, suitable action will be initiated as per A.P.D.S.S. and clauses of Terms and Conditions of Tender Document subject to modifications accepted by competent authority.</w:t>
      </w:r>
    </w:p>
    <w:p>
      <w:pPr>
        <w:spacing w:before="0" w:after="60" w:line="240" w:lineRule="auto"/>
        <w:jc w:val="both"/>
      </w:pPr>
      <w:r>
        <w:rPr>
          <w:b w:val="0"/>
          <w:i w:val="0"/>
          <w:u w:val="none"/>
          <w:rFonts w:ascii="Times New Roman" w:hAnsi="Times New Roman" w:cs="Times New Roman"/>
        </w:rPr>
        <w:t>Receipt of this letter shall be acknowledged.</w:t>
      </w:r>
      <w:r>
        <w:rPr>
          <w:b w:val="0"/>
          <w:i w:val="0"/>
          <w:u w:val="none"/>
          <w:rFonts w:ascii="Times New Roman" w:hAnsi="Times New Roman" w:cs="Times New Roman"/>
        </w:rPr>
      </w:r>
    </w:p>
    <w:p>
      <w:pPr>
        <w:spacing w:before="0" w:after="60" w:line="240" w:lineRule="auto"/>
      </w:pPr>
      <w:r>
        <w:rPr>
          <w:b w:val="0"/>
          <w:i w:val="0"/>
          <w:u w:val="none"/>
          <w:rFonts w:ascii="Times New Roman" w:hAnsi="Times New Roman" w:cs="Times New Roman"/>
        </w:rPr>
        <w:t xml:space="preserve"/>
      </w:r>
    </w:p>
    <w:p>
      <w:pPr>
        <w:spacing w:before="0" w:after="60" w:line="240" w:lineRule="auto"/>
      </w:pPr>
      <w:r>
        <w:rPr>
          <w:b w:val="0"/>
          <w:i w:val="0"/>
          <w:u w:val="none"/>
          <w:rFonts w:ascii="Times New Roman" w:hAnsi="Times New Roman" w:cs="Times New Roman"/>
        </w:rPr>
        <w:t xml:space="preserve"/>
      </w:r>
    </w:p>
    <w:p>
      <w:pPr>
        <w:spacing w:before="20" w:after="0" w:line="240" w:lineRule="auto"/>
        <w:jc w:val="right"/>
      </w:pPr>
      <w:r>
        <w:rPr>
          <w:b/>
          <w:i w:val="0"/>
          <w:u w:val="none"/>
          <w:rFonts w:ascii="Times New Roman" w:hAnsi="Times New Roman" w:cs="Times New Roman"/>
        </w:rPr>
        <w:t>Superintending Engineer,</w:t>
      </w:r>
    </w:p>
    <w:p>
      <w:pPr>
        <w:spacing w:before="0" w:after="60" w:line="240" w:lineRule="auto"/>
        <w:jc w:val="right"/>
      </w:pPr>
      <w:r>
        <w:rPr>
          <w:b/>
          <w:i w:val="0"/>
          <w:u w:val="none"/>
          <w:rFonts w:ascii="Times New Roman" w:hAnsi="Times New Roman" w:cs="Times New Roman"/>
        </w:rPr>
        <w:t>{{Zone}} Zone, {{Corporation}}.</w:t>
      </w:r>
    </w:p>
    <w:p>
      <w:pPr>
        <w:spacing w:before="0" w:after="0" w:line="240" w:lineRule="auto"/>
      </w:pPr>
      <w:r>
        <w:rPr>
          <w:b w:val="0"/>
          <w:i w:val="0"/>
          <w:u w:val="none"/>
          <w:rFonts w:ascii="Times New Roman" w:hAnsi="Times New Roman" w:cs="Times New Roman"/>
        </w:rPr>
        <w:t>Copy 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648"/>
        <w:gridCol w:w="9144"/>
      </w:tblGrid>
      <w:tr>
        <w:tc>
          <w:tcPr>
            <w:tcW w:type="dxa" w:w="64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1)</w:t>
            </w:r>
          </w:p>
        </w:tc>
        <w:tc>
          <w:tcPr>
            <w:tcW w:type="dxa" w:w="9144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The Executive Engineer-I,{{Circle Line}}, {{Zone}} Zone, {{Corporation}} is requested to take necessary action on the following: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296"/>
        <w:gridCol w:w="576"/>
        <w:gridCol w:w="7920"/>
      </w:tblGrid>
      <w:tr>
        <w:tc>
          <w:tcPr>
            <w:tcW w:type="dxa" w:w="1296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i.</w:t>
            </w:r>
          </w:p>
        </w:tc>
        <w:tc>
          <w:tcPr>
            <w:tcW w:type="dxa" w:w="79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Shall ensure that the tenderer submits Programme for completion of work as per stipulated time and follows mile stone as per the chart.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ii.</w:t>
            </w:r>
          </w:p>
        </w:tc>
        <w:tc>
          <w:tcPr>
            <w:tcW w:type="dxa" w:w="79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Shall ensure that the tenderer deploys key and critical equipment required for the work.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iii.</w:t>
            </w:r>
          </w:p>
        </w:tc>
        <w:tc>
          <w:tcPr>
            <w:tcW w:type="dxa" w:w="79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Shall ensure that the taxes to be deducted are carefully recovered from the bidder.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iv.</w:t>
            </w:r>
          </w:p>
        </w:tc>
        <w:tc>
          <w:tcPr>
            <w:tcW w:type="dxa" w:w="79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As per the instructions of the Commissioner, {{Corporation}} get the periodical inspection with QCC Wing to ensure the quality of the work.</w:t>
            </w:r>
          </w:p>
        </w:tc>
      </w:tr>
    </w:tbl>
    <w:p>
      <w:pPr>
        <w:spacing w:after="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648"/>
        <w:gridCol w:w="9144"/>
      </w:tblGrid>
      <w:tr>
        <w:tc>
          <w:tcPr>
            <w:tcW w:type="dxa" w:w="64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2)</w:t>
            </w:r>
          </w:p>
        </w:tc>
        <w:tc>
          <w:tcPr>
            <w:tcW w:type="dxa" w:w="9144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The Superintending Engineer (QCC), {{Corporation}} for inspection and necessary action.</w:t>
            </w:r>
          </w:p>
        </w:tc>
      </w:tr>
      <w:tr>
        <w:tc>
          <w:tcPr>
            <w:tcW w:type="dxa" w:w="648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3)</w:t>
            </w:r>
          </w:p>
        </w:tc>
        <w:tc>
          <w:tcPr>
            <w:tcW w:type="dxa" w:w="9144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The Executive Engineer (QCC), {{Corporation}} for inspection and necessary action.</w:t>
            </w:r>
          </w:p>
        </w:tc>
      </w:tr>
    </w:tbl>
    <w:p/>
    <w:sectPr w:rsidR="00FC693F" w:rsidRPr="0006063C" w:rsidSect="00034616">
      <w:pgSz w:w="12240" w:h="20160"/>
      <w:pgMar w:top="648" w:right="1224" w:bottom="64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Mmc4" Type="http://schemas.openxmlformats.org/officeDocument/2006/relationships/image" Target="media/mmc_header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