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for session 3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2)Write a program that helps avail the child benefit scheme to the government employees having a child younger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20 years of 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parent_occupation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"Government Emp"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number_of_children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child1_age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child2_age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(parent_occupation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"Government Emp"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(number_of_children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(child1_age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benefit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(child2_age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benefit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"There is currently no policy for people with no children"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"This facility is only for government employees"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"Total Benefit Availed 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str(benefit))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Benefit Availed:1000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3)Find the length of the list using len()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length of list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is:  4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4)Get the characters from position 2 to position 5 (not included):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5)Get the characters: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"o" in "World!" (position -5)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To, but not included: "d" in "World!" (position -2):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6)if a is greater than b print true using comparison and Boolean operator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7)Find the exponential of 4 to the power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7">
      <w:pPr>
        <w:pStyle w:val="Heading4"/>
        <w:rPr/>
      </w:pPr>
      <w:r w:rsidDel="00000000" w:rsidR="00000000" w:rsidRPr="00000000">
        <w:rPr>
          <w:rtl w:val="0"/>
        </w:rPr>
        <w:t xml:space="preserve">8) Question-based on &lt;= operator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tl w:val="0"/>
        </w:rPr>
        <w:t xml:space="preserve">9)Question based on modulus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AgD5TKUaacaJ4eHvxBB35a06Q==">CgMxLjAyCWlkLmdqZGd4czIKaWQuMzBqMHpsbDIKaWQuMWZvYjl0ZTIKaWQuM3pueXNoNzIKaWQuMmV0OTJwMDIJaWQudHlqY3d0MgppZC4zZHk2dmttMgppZC4xdDNoNXNmMgppZC40ZDM0b2c4OAByITFSSDN4V0s2T3hRUk9feXV5MDJJTDc3M2NNQ2w2OVNXWg==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