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5FA5"/>
          <w:sz w:val="52"/>
        </w:rPr>
        <w:t>Spend Analytics Module</w:t>
      </w:r>
    </w:p>
    <w:p>
      <w:r>
        <w:rPr>
          <w:b/>
          <w:i w:val="0"/>
          <w:color w:val="2E75B6"/>
          <w:sz w:val="36"/>
        </w:rPr>
        <w:t>Feature Guide — Spend Management Platform</w:t>
      </w:r>
    </w:p>
    <w:p>
      <w:r>
        <w:rPr>
          <w:b w:val="0"/>
          <w:i w:val="0"/>
          <w:color w:val="404040"/>
          <w:sz w:val="22"/>
        </w:rPr>
        <w:t>Date: May 19, 2026</w:t>
      </w:r>
    </w:p>
    <w:p/>
    <w:p>
      <w:pPr>
        <w:pStyle w:val="Heading1"/>
      </w:pPr>
      <w:r>
        <w:rPr>
          <w:color w:val="1E5FA5"/>
          <w:sz w:val="32"/>
        </w:rPr>
        <w:t>1. Overview</w:t>
      </w:r>
    </w:p>
    <w:p>
      <w:r>
        <w:rPr>
          <w:b w:val="0"/>
          <w:i w:val="0"/>
          <w:color w:val="000000"/>
          <w:sz w:val="22"/>
        </w:rPr>
        <w:t>The Spend Analytics module is the primary data-exploration surface of the platform. It presents all Oracle-aligned General Ledger (GL) spend transactions in a fully interactive table with cross-dependent slicers, multi-column sorting, pagination, KPI summary cards, and a dedicated Spend Report page with charts and CSV export. All data is stored in MySQL and served through a paginated FastAPI endpoint.</w:t>
      </w:r>
    </w:p>
    <w:p>
      <w:pPr>
        <w:pStyle w:val="Heading2"/>
      </w:pPr>
      <w:r>
        <w:rPr>
          <w:color w:val="2E75B6"/>
          <w:sz w:val="26"/>
        </w:rPr>
        <w:t>1.1 Navigation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Sidebar link: Spend Analytics → /spend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Reports section → Spend Report → /reports/spend</w:t>
      </w:r>
    </w:p>
    <w:p>
      <w:pPr>
        <w:pStyle w:val="Heading2"/>
      </w:pPr>
      <w:r>
        <w:rPr>
          <w:color w:val="2E75B6"/>
          <w:sz w:val="26"/>
        </w:rPr>
        <w:t>1.2 Seed data</w:t>
      </w:r>
    </w:p>
    <w:p>
      <w:r>
        <w:rPr>
          <w:b w:val="0"/>
          <w:i w:val="0"/>
          <w:color w:val="000000"/>
          <w:sz w:val="22"/>
        </w:rPr>
        <w:t>On first startup the backend seeds ~150 synthetic spend transactions across 8 vendors, multiple departments, and the last 12 months. Data is seeded only once — if rows already exist the seed is skipped.</w:t>
      </w:r>
    </w:p>
    <w:p>
      <w:pPr>
        <w:pStyle w:val="Heading1"/>
      </w:pPr>
      <w:r>
        <w:rPr>
          <w:color w:val="1E5FA5"/>
          <w:sz w:val="32"/>
        </w:rPr>
        <w:t>2. Spend Analytics Page (/spend)</w:t>
      </w:r>
    </w:p>
    <w:p>
      <w:pPr>
        <w:pStyle w:val="Heading2"/>
      </w:pPr>
      <w:r>
        <w:rPr>
          <w:color w:val="2E75B6"/>
          <w:sz w:val="26"/>
        </w:rPr>
        <w:t>2.1 KPI Summary Strip</w:t>
      </w:r>
    </w:p>
    <w:p>
      <w:r>
        <w:rPr>
          <w:b w:val="0"/>
          <w:i w:val="0"/>
          <w:color w:val="000000"/>
          <w:sz w:val="22"/>
        </w:rPr>
        <w:t>Four metric cards sit above the table and update in real time as filters change: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64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Total Spend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20"/>
              </w:rPr>
              <w:t>Sum of amount_usd across all filtered rows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Row count after filters are applied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Avg per Month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20"/>
              </w:rPr>
              <w:t>Total spend ÷ distinct months in the filtered result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Top Vendor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Vendor name with the highest aggregate spend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2.2 Slicer Filters</w:t>
      </w:r>
    </w:p>
    <w:p>
      <w:r>
        <w:rPr>
          <w:b w:val="0"/>
          <w:i w:val="0"/>
          <w:color w:val="000000"/>
          <w:sz w:val="22"/>
        </w:rPr>
        <w:t>Seven dropdown slicers appear above the table. Each slicer shows only the values present in the data after the other slicers are applied (cross-dependent filtering). Selecting a value triggers a backend query that re-fetches both the transaction list and the available filter options.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Slicer</w:t>
            </w:r>
          </w:p>
        </w:tc>
        <w:tc>
          <w:tcPr>
            <w:tcW w:type="dxa" w:w="28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464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month_key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YYYYMM integer; displayed as 'Jan '25'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Expense Type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expense_type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Capex, Opex, Travel, etc.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Company Code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company_code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Oracle company identifier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Department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oracle_department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Oracle dept code + name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Acct Group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oracle_account_group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R&amp;D, S&amp;M, G&amp;A, Infra, …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Vendor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vendor_name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Supplier name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JE Source</w:t>
            </w:r>
          </w:p>
        </w:tc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je_source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Coupa, Concur, Workday, Oracle, Manual</w:t>
            </w:r>
          </w:p>
        </w:tc>
      </w:tr>
    </w:tbl>
    <w:p/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Select one or multiple values per slicer.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Click Apply Filters to update the table.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Click Clear inside a slicer to reset only that filter.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Click Reset All to clear every filter simultaneously.</w:t>
      </w:r>
    </w:p>
    <w:p>
      <w:pPr>
        <w:pStyle w:val="Heading2"/>
      </w:pPr>
      <w:r>
        <w:rPr>
          <w:color w:val="2E75B6"/>
          <w:sz w:val="26"/>
        </w:rPr>
        <w:t>2.3 Transaction Table</w:t>
      </w:r>
    </w:p>
    <w:p>
      <w:r>
        <w:rPr>
          <w:b w:val="0"/>
          <w:i w:val="0"/>
          <w:color w:val="000000"/>
          <w:sz w:val="22"/>
        </w:rPr>
        <w:t>The table shows up to 50 rows per page by default. Each column header is clickable for ascending/descending sort. The header uses a two-row grouped layout to cluster related Oracle columns.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59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5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Month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month_label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  <w:t>Derived from month_key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Expense Type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expense_type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Co. Code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company_code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Oracle Org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oracle_organization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Business unit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Acct No.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oracle_account_number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  <w:t>GL account number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Dept Code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oracle_department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Dept Name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oracle_department_name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Hierarchy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oracle_cost_center_hierarchy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Cost center rollup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Acct Group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oracle_account_group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Acct Sub-Group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oracle_account_sub_group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Cost Element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oracle_cost_element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  <w:t>Salaries, Licenses, …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Line Desc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line_desc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Free-text description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Vendor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vendor_name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po_recon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Hover for description</w:t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PO Number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purchase_order_number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PO Line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purchase_order_line_number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Invoice No.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invoice_number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Invoice Line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invoice_line_number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2F2F2"/>
          </w:tcPr>
          <w:p>
            <w:r>
              <w:rPr>
                <w:sz w:val="20"/>
              </w:rPr>
              <w:t>JE Source</w:t>
            </w:r>
          </w:p>
        </w:tc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je_source</w:t>
            </w:r>
          </w:p>
        </w:tc>
        <w:tc>
          <w:tcPr>
            <w:tcW w:type="dxa" w:w="4752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$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amount_usd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USD, right-aligned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2.4 Pagination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Default page size: 50 rows.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Page controls appear at the bottom of the table.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Total row count is shown in the summary strip.</w:t>
      </w:r>
    </w:p>
    <w:p>
      <w:pPr>
        <w:pStyle w:val="Heading1"/>
      </w:pPr>
      <w:r>
        <w:rPr>
          <w:color w:val="1E5FA5"/>
          <w:sz w:val="32"/>
        </w:rPr>
        <w:t>3. Spend Report Page (/reports/spend)</w:t>
      </w:r>
    </w:p>
    <w:p>
      <w:r>
        <w:rPr>
          <w:b w:val="0"/>
          <w:i w:val="0"/>
          <w:color w:val="000000"/>
          <w:sz w:val="22"/>
        </w:rPr>
        <w:t>The Spend Report page provides an executive-level view of spend with KPI cards, charts, period comparison, and CSV export. It uses a fiscal period picker at the top right.</w:t>
      </w:r>
    </w:p>
    <w:p>
      <w:pPr>
        <w:pStyle w:val="Heading2"/>
      </w:pPr>
      <w:r>
        <w:rPr>
          <w:color w:val="2E75B6"/>
          <w:sz w:val="26"/>
        </w:rPr>
        <w:t>3.1 Financial Period Picker</w:t>
      </w:r>
    </w:p>
    <w:p>
      <w:r>
        <w:rPr>
          <w:b w:val="0"/>
          <w:i w:val="0"/>
          <w:color w:val="000000"/>
          <w:sz w:val="22"/>
        </w:rPr>
        <w:t>Pill buttons at the top-right let the user select the reporting window. The selected period filters all KPIs, charts, and the insights panel.</w:t>
      </w:r>
    </w:p>
    <w:p>
      <w:pPr>
        <w:pStyle w:val="Heading2"/>
      </w:pPr>
      <w:r>
        <w:rPr>
          <w:color w:val="2E75B6"/>
          <w:sz w:val="26"/>
        </w:rPr>
        <w:t>3.2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Card</w:t>
            </w:r>
          </w:p>
        </w:tc>
        <w:tc>
          <w:tcPr>
            <w:tcW w:type="dxa" w:w="648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Total Spend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20"/>
              </w:rPr>
              <w:t>Sum of all transactions in the selected period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Transactions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Count of GL lines in the period</w:t>
            </w:r>
          </w:p>
        </w:tc>
      </w:tr>
      <w:tr>
        <w:tc>
          <w:tcPr>
            <w:tcW w:type="dxa" w:w="2880"/>
            <w:shd w:val="clear" w:color="auto" w:fill="F2F2F2"/>
          </w:tcPr>
          <w:p>
            <w:r>
              <w:rPr>
                <w:sz w:val="20"/>
              </w:rPr>
              <w:t>Top Vendor</w:t>
            </w:r>
          </w:p>
        </w:tc>
        <w:tc>
          <w:tcPr>
            <w:tcW w:type="dxa" w:w="6480"/>
            <w:shd w:val="clear" w:color="auto" w:fill="F2F2F2"/>
          </w:tcPr>
          <w:p>
            <w:r>
              <w:rPr>
                <w:sz w:val="20"/>
              </w:rPr>
              <w:t>Vendor with highest aggregate spend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Avg / Month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Total spend divided by months in the period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3.3 Charts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Monthly Spend Trend — bar chart of spend per month in the period.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Spend by Account Group — donut chart (R&amp;D, S&amp;M, G&amp;A, Infra, …).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Top Vendors by Spend — horizontal bar chart, top 8 vendors.</w:t>
      </w:r>
    </w:p>
    <w:p>
      <w:pPr>
        <w:pStyle w:val="ListBullet"/>
        <w:ind w:left="360"/>
      </w:pPr>
      <w:r>
        <w:rPr>
          <w:b w:val="0"/>
          <w:i w:val="0"/>
          <w:color w:val="000000"/>
          <w:sz w:val="22"/>
        </w:rPr>
        <w:t>Spend by Department — breakdown across Oracle departments.</w:t>
      </w:r>
    </w:p>
    <w:p>
      <w:pPr>
        <w:pStyle w:val="Heading2"/>
      </w:pPr>
      <w:r>
        <w:rPr>
          <w:color w:val="2E75B6"/>
          <w:sz w:val="26"/>
        </w:rPr>
        <w:t>3.4 Insights Panel</w:t>
      </w:r>
    </w:p>
    <w:p>
      <w:r>
        <w:rPr>
          <w:b w:val="0"/>
          <w:i w:val="0"/>
          <w:color w:val="000000"/>
          <w:sz w:val="22"/>
        </w:rPr>
        <w:t>Auto-generated text insights highlight the largest spend category, the fastest-growing vendor, and period-over-period change.</w:t>
      </w:r>
    </w:p>
    <w:p>
      <w:pPr>
        <w:pStyle w:val="Heading2"/>
      </w:pPr>
      <w:r>
        <w:rPr>
          <w:color w:val="2E75B6"/>
          <w:sz w:val="26"/>
        </w:rPr>
        <w:t>3.5 CSV Export</w:t>
      </w:r>
    </w:p>
    <w:p>
      <w:r>
        <w:rPr>
          <w:b w:val="0"/>
          <w:i w:val="0"/>
          <w:color w:val="000000"/>
          <w:sz w:val="22"/>
        </w:rPr>
        <w:t>The Download CSV button exports all transactions matching the current filter to a comma-separated file. The file includes all 20 GL columns.</w:t>
      </w:r>
    </w:p>
    <w:p>
      <w:pPr>
        <w:pStyle w:val="Heading1"/>
      </w:pPr>
      <w:r>
        <w:rPr>
          <w:color w:val="1E5FA5"/>
          <w:sz w:val="32"/>
        </w:rPr>
        <w:t>4. API Reference</w:t>
      </w:r>
    </w:p>
    <w:p>
      <w:r>
        <w:rPr>
          <w:b w:val="0"/>
          <w:i w:val="0"/>
          <w:color w:val="000000"/>
          <w:sz w:val="22"/>
        </w:rPr>
        <w:t>Base URL: http://localhost:8000   •   Swagger UI: http://localhost:8000/docs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403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432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2F2F2"/>
          </w:tcPr>
          <w:p>
            <w:r>
              <w:rPr>
                <w:sz w:val="20"/>
              </w:rPr>
              <w:t>/api/spend/transactions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Paginated, filtered, sorted transaction list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/api/spend/filter-options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Distinct slicer values (cross-filtered by active filters)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4.1 GET /api/spend/transactions — Query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1152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296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320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page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Page number (1-indexed)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page_size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Rows per page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sort_by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month_key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Column to sort by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sort_dir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desc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asc or desc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month_key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int[]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Filter by one or more YYYYMM keys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expense_type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str[]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Filter by expense type(s)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company_code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str[]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Filter by company code(s)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oracle_department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str[]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Filter by department code(s)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oracle_account_group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str[]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Filter by account group(s)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vendor_name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str[]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20"/>
              </w:rPr>
              <w:t>Filter by vendor name(s)</w:t>
            </w:r>
          </w:p>
        </w:tc>
      </w:tr>
      <w:tr>
        <w:tc>
          <w:tcPr>
            <w:tcW w:type="dxa" w:w="2592"/>
            <w:shd w:val="clear" w:color="auto" w:fill="F2F2F2"/>
          </w:tcPr>
          <w:p>
            <w:r>
              <w:rPr>
                <w:sz w:val="20"/>
              </w:rPr>
              <w:t>je_source</w:t>
            </w:r>
          </w:p>
        </w:tc>
        <w:tc>
          <w:tcPr>
            <w:tcW w:type="dxa" w:w="1152"/>
            <w:shd w:val="clear" w:color="auto" w:fill="F2F2F2"/>
          </w:tcPr>
          <w:p>
            <w:r>
              <w:rPr>
                <w:sz w:val="20"/>
              </w:rPr>
              <w:t>str[]</w:t>
            </w:r>
          </w:p>
        </w:tc>
        <w:tc>
          <w:tcPr>
            <w:tcW w:type="dxa" w:w="1296"/>
            <w:shd w:val="clear" w:color="auto" w:fill="F2F2F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sz w:val="20"/>
              </w:rPr>
              <w:t>Filter by journal entry source(s)</w:t>
            </w:r>
          </w:p>
        </w:tc>
      </w:tr>
    </w:tbl>
    <w:p/>
    <w:p>
      <w:pPr>
        <w:pStyle w:val="Heading2"/>
      </w:pPr>
      <w:r>
        <w:rPr>
          <w:color w:val="2E75B6"/>
          <w:sz w:val="26"/>
        </w:rPr>
        <w:t>4.2 GET /api/spend/filter-options — Query Parameters</w:t>
      </w:r>
    </w:p>
    <w:p>
      <w:r>
        <w:rPr>
          <w:b w:val="0"/>
          <w:i w:val="0"/>
          <w:color w:val="000000"/>
          <w:sz w:val="22"/>
        </w:rPr>
        <w:t>Accepts the same filter parameters as /transactions. Returns distinct values for each slicer dimension, constrained to rows that match the currently applied filters (cross-dependent filtering).</w:t>
      </w:r>
    </w:p>
    <w:p>
      <w:pPr>
        <w:pStyle w:val="Heading1"/>
      </w:pPr>
      <w:r>
        <w:rPr>
          <w:color w:val="1E5FA5"/>
          <w:sz w:val="32"/>
        </w:rPr>
        <w:t>5. Data Model</w:t>
      </w:r>
    </w:p>
    <w:p>
      <w:pPr>
        <w:pStyle w:val="Heading2"/>
      </w:pPr>
      <w:r>
        <w:rPr>
          <w:color w:val="2E75B6"/>
          <w:sz w:val="26"/>
        </w:rPr>
        <w:t>5.1 SpendTransaction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1728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464"/>
            <w:shd w:val="clear" w:color="auto" w:fill="1E5FA5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INT PK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Auto-increment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month_key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YYYYMM format, e.g. 202601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month_label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e.g. 'Jan 2026'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expense_type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Capex / Opex / Travel / …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company_code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Oracle company code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oracle_organization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Business unit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oracle_account_number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GL account number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oracle_department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Department code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oracle_department_name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Department name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oracle_cost_center_hierarchy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Rollup path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oracle_account_group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R&amp;D / S&amp;M / G&amp;A / …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oracle_account_sub_group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Sub-classification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oracle_cost_element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Salaries / Licenses / …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line_desc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Free-text description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vendor_name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Supplier name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po_recon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PO reconciliation code</w:t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purchase_order_number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purchase_order_line_number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invoice_number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invoice_line_number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168"/>
            <w:shd w:val="clear" w:color="auto" w:fill="F2F2F2"/>
          </w:tcPr>
          <w:p>
            <w:r>
              <w:rPr>
                <w:sz w:val="20"/>
              </w:rPr>
              <w:t>je_source</w:t>
            </w:r>
          </w:p>
        </w:tc>
        <w:tc>
          <w:tcPr>
            <w:tcW w:type="dxa" w:w="1728"/>
            <w:shd w:val="clear" w:color="auto" w:fill="F2F2F2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4464"/>
            <w:shd w:val="clear" w:color="auto" w:fill="F2F2F2"/>
          </w:tcPr>
          <w:p>
            <w:r>
              <w:rPr>
                <w:sz w:val="20"/>
              </w:rPr>
              <w:t>Journal entry source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amount_usd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DECIMAL(14,2)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20"/>
              </w:rPr>
              <w:t>Transaction amount in USD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