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cs="Calibri" w:eastAsia="Calibri"/>
          <w:sz w:val="24"/>
          <w:szCs w:val="24"/>
          <w:b/>
          <w:bCs/>
          <w:color w:val="000000"/>
        </w:rPr>
        <w:t>USER ACCEPTANCE TEST — SIGNOFF RECORD</w:t>
      </w:r>
    </w:p>
    <w:p>
      <w:pPr>
        <w:spacing w:before="0" w:after="280" w:line="259" w:lineRule="auto"/>
        <w:jc w:val="center"/>
      </w:pPr>
      <w:r>
        <w:rPr>
          <w:rFonts w:ascii="Calibri" w:hAnsi="Calibri" w:cs="Calibri" w:eastAsia="Calibri"/>
          <w:sz w:val="40"/>
          <w:szCs w:val="40"/>
          <w:b/>
          <w:bCs/>
          <w:color w:val="000000"/>
        </w:rPr>
        <w:t>Matrix COSEC to ZingHR Swipe Sync</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1656"/>
        <w:gridCol w:w="3240"/>
        <w:gridCol w:w="1656"/>
        <w:gridCol w:w="3240"/>
      </w:tblGrid>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Field</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Detail</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Field</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Detail</w:t>
            </w:r>
          </w:p>
        </w:tc>
      </w:tr>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Component</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matrix-zinghr-sync</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Version / commit</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〖version or commit tested〗</w:t>
            </w:r>
          </w:p>
        </w:tc>
      </w:tr>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UAT executed on</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〖date(s) of the UAT run〗</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Document issued</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〖issue date〗</w:t>
            </w:r>
          </w:p>
        </w:tc>
      </w:tr>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Target system</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ZingHR UAT tenant (mservices-uat.zinghr.com)</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Source system</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Matrix COSEC test setup — see 1.2</w:t>
            </w:r>
          </w:p>
        </w:tc>
      </w:tr>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Executed by</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Witnessed by (client)</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w:t>
            </w:r>
          </w:p>
        </w:tc>
      </w:tr>
      <w:tr>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Test cases</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20 defined</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Status</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〖Passed / Passed conditional / Failed〗</w:t>
            </w:r>
          </w:p>
        </w:tc>
      </w:tr>
    </w:tbl>
    <w:p>
      <w:pPr>
        <w:spacing w:before="0" w:after="80" w:line="259" w:lineRule="auto"/>
      </w:pPr>
    </w:p>
    <w:p>
      <w:pPr>
        <w:pStyle w:val="Heading2"/>
        <w:keepNext/>
        <w:spacing w:before="280" w:after="120" w:line="259" w:lineRule="auto"/>
      </w:pPr>
      <w:r>
        <w:rPr>
          <w:rFonts w:ascii="Calibri" w:hAnsi="Calibri" w:cs="Calibri" w:eastAsia="Calibri"/>
          <w:sz w:val="28"/>
          <w:szCs w:val="28"/>
          <w:b/>
          <w:bCs/>
          <w:color w:val="000000"/>
        </w:rPr>
        <w:t>How to complete this document</w:t>
      </w:r>
    </w:p>
    <w:p>
      <w:pPr>
        <w:spacing w:before="0" w:after="120" w:line="259" w:lineRule="auto"/>
      </w:pPr>
      <w:r>
        <w:rPr>
          <w:rFonts w:ascii="Calibri" w:hAnsi="Calibri" w:cs="Calibri" w:eastAsia="Calibri"/>
          <w:sz w:val="24"/>
          <w:szCs w:val="24"/>
          <w:color w:val="000000"/>
        </w:rPr>
        <w:t>Every value shown in bold between 〖 〗 brackets is a placeholder to be filled from the actual UAT run before the document is issued for signature. Use the Find function and search for the 〖 character to step through them in order.</w:t>
      </w:r>
    </w:p>
    <w:p>
      <w:pPr>
        <w:spacing w:before="0" w:after="120" w:line="259" w:lineRule="auto"/>
      </w:pPr>
      <w:r>
        <w:rPr>
          <w:rFonts w:ascii="Calibri" w:hAnsi="Calibri" w:cs="Calibri" w:eastAsia="Calibri"/>
          <w:sz w:val="24"/>
          <w:szCs w:val="24"/>
          <w:i/>
          <w:iCs/>
          <w:color w:val="000000"/>
        </w:rPr>
        <w:t>Delete this section once the document is complete.</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2592"/>
        <w:gridCol w:w="7200"/>
      </w:tblGrid>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Section</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What to fill in</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Title block</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Version tested, UAT dates, who executed and who witnessed, overall status</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1.1 Result summary</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Delivery counts and totals from the UAT run</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1.2 Test environment</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Actual COSEC host and template used, and how it differs from production</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2. UAT execution record</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Run identifier, timings, per-day delivery table, evidence filenames</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UAT-RUN-02</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ZingHR-side reconciliation: who checked, which report, sample size, outcome</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4. COSEC findings</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Confirm whether each figure was reproduced on the UAT setup or carried over</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9. Evidence retained</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Where the UAT evidence is filed and who holds it</w:t>
            </w:r>
          </w:p>
        </w:tc>
      </w:tr>
      <w:tr>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10. Acceptance</w:t>
            </w:r>
          </w:p>
        </w:tc>
        <w:tc>
          <w:tcPr>
            <w:tcW w:w="72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Signatory names and roles</w:t>
            </w:r>
          </w:p>
        </w:tc>
      </w:tr>
    </w:tbl>
    <w:p>
      <w:pPr>
        <w:spacing w:before="0" w:after="80" w:line="259" w:lineRule="auto"/>
      </w:pPr>
    </w:p>
    <w:p>
      <w:pPr>
        <w:pStyle w:val="Heading1"/>
        <w:keepNext/>
        <w:spacing w:before="280" w:after="120" w:line="259" w:lineRule="auto"/>
      </w:pPr>
      <w:r>
        <w:rPr>
          <w:rFonts w:ascii="Calibri" w:hAnsi="Calibri" w:cs="Calibri" w:eastAsia="Calibri"/>
          <w:sz w:val="36"/>
          <w:szCs w:val="36"/>
          <w:b/>
          <w:bCs/>
          <w:color w:val="000000"/>
        </w:rPr>
        <w:t>1. Summary and recommendation</w:t>
      </w:r>
    </w:p>
    <w:p>
      <w:pPr>
        <w:spacing w:before="0" w:after="120" w:line="259" w:lineRule="auto"/>
      </w:pPr>
      <w:r>
        <w:rPr>
          <w:rFonts w:ascii="Calibri" w:hAnsi="Calibri" w:cs="Calibri" w:eastAsia="Calibri"/>
          <w:sz w:val="24"/>
          <w:szCs w:val="24"/>
          <w:color w:val="000000"/>
        </w:rPr>
        <w:t xml:space="preserve">Recommendation: </w:t>
      </w:r>
      <w:r>
        <w:rPr>
          <w:rFonts w:ascii="Calibri" w:hAnsi="Calibri" w:cs="Calibri" w:eastAsia="Calibri"/>
          <w:sz w:val="24"/>
          <w:szCs w:val="24"/>
          <w:b/>
          <w:bCs/>
          <w:color w:val="000000"/>
        </w:rPr>
        <w:t>〖accept / accept subject to conditions / reject〗</w:t>
      </w:r>
      <w:r>
        <w:rPr>
          <w:rFonts w:ascii="Calibri" w:hAnsi="Calibri" w:cs="Calibri" w:eastAsia="Calibri"/>
          <w:sz w:val="24"/>
          <w:szCs w:val="24"/>
          <w:color w:val="000000"/>
        </w:rPr>
        <w:t>. Ten conditions of release are listed in Section 7 and two accepted risks in Section 8.</w:t>
      </w:r>
    </w:p>
    <w:p>
      <w:pPr>
        <w:spacing w:before="0" w:after="120" w:line="259" w:lineRule="auto"/>
      </w:pPr>
      <w:r>
        <w:rPr>
          <w:rFonts w:ascii="Calibri" w:hAnsi="Calibri" w:cs="Calibri" w:eastAsia="Calibri"/>
          <w:sz w:val="24"/>
          <w:szCs w:val="24"/>
          <w:color w:val="000000"/>
        </w:rPr>
        <w:t xml:space="preserve">Of the 20 acceptance cases defined in this document,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passed and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failed. A live end-to-end run in the UAT environment delivered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swipes across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attendance dates to the ZingHR UAT tenant, with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rejections and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sends of unknown outcome.</w:t>
      </w:r>
    </w:p>
    <w:p>
      <w:pPr>
        <w:spacing w:before="0" w:after="120" w:line="259" w:lineRule="auto"/>
      </w:pPr>
      <w:r>
        <w:rPr>
          <w:rFonts w:ascii="Calibri" w:hAnsi="Calibri" w:cs="Calibri" w:eastAsia="Calibri"/>
          <w:sz w:val="24"/>
          <w:szCs w:val="24"/>
          <w:color w:val="000000"/>
        </w:rPr>
        <w:t>Scope of this signoff: delivery of biometric swipe data from Matrix COSEC to ZingHR. It does not extend to ZingHR's downstream attendance or payroll calculation, and it does not constitute acceptance of the production COSEC environment, which was not used for this test (see 1.2).</w:t>
      </w:r>
    </w:p>
    <w:p>
      <w:pPr>
        <w:pStyle w:val="Heading2"/>
        <w:keepNext/>
        <w:spacing w:before="280" w:after="120" w:line="259" w:lineRule="auto"/>
      </w:pPr>
      <w:r>
        <w:rPr>
          <w:rFonts w:ascii="Calibri" w:hAnsi="Calibri" w:cs="Calibri" w:eastAsia="Calibri"/>
          <w:sz w:val="28"/>
          <w:szCs w:val="28"/>
          <w:b/>
          <w:bCs/>
          <w:color w:val="000000"/>
        </w:rPr>
        <w:t>1.1 Result summary</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5040"/>
        <w:gridCol w:w="4752"/>
      </w:tblGrid>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Measure</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Result</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Acceptance cases defined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20</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Cases passed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Cases failed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Cases not executed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 delivered to ZingHR UAT</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Distinct employees</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Attendance dates covered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 rejected by ZingHR</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Duplicate deliveries detected</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Sends of unknown outcome (ambiguous)</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 confirmed present in ZingHR by client</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 or "sample of n"〗</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Automated regression tests</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97 passed, 0 failed</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Conditions of release outstanding</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10</w:t>
            </w:r>
          </w:p>
        </w:tc>
      </w:tr>
      <w:tr>
        <w:tc>
          <w:tcPr>
            <w:tcW w:w="50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Accepted risks</w:t>
            </w:r>
          </w:p>
        </w:tc>
        <w:tc>
          <w:tcPr>
            <w:tcW w:w="475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2</w:t>
            </w:r>
          </w:p>
        </w:tc>
      </w:tr>
    </w:tbl>
    <w:p>
      <w:pPr>
        <w:spacing w:before="0" w:after="80" w:line="259" w:lineRule="auto"/>
      </w:pPr>
    </w:p>
    <w:p>
      <w:pPr>
        <w:pStyle w:val="Heading2"/>
        <w:keepNext/>
        <w:spacing w:before="280" w:after="120" w:line="259" w:lineRule="auto"/>
      </w:pPr>
      <w:r>
        <w:rPr>
          <w:rFonts w:ascii="Calibri" w:hAnsi="Calibri" w:cs="Calibri" w:eastAsia="Calibri"/>
          <w:sz w:val="28"/>
          <w:szCs w:val="28"/>
          <w:b/>
          <w:bCs/>
          <w:color w:val="000000"/>
        </w:rPr>
        <w:t>1.2 Test environment, and what it does not represent</w:t>
      </w:r>
    </w:p>
    <w:p>
      <w:pPr>
        <w:spacing w:before="0" w:after="120" w:line="259" w:lineRule="auto"/>
      </w:pPr>
      <w:r>
        <w:rPr>
          <w:rFonts w:ascii="Calibri" w:hAnsi="Calibri" w:cs="Calibri" w:eastAsia="Calibri"/>
          <w:sz w:val="24"/>
          <w:szCs w:val="24"/>
          <w:b/>
          <w:bCs/>
          <w:color w:val="000000"/>
        </w:rPr>
        <w:t>This distinction governs how much of this document transfers to production, and should be read before the results.</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1872"/>
        <w:gridCol w:w="3744"/>
        <w:gridCol w:w="4176"/>
      </w:tblGrid>
      <w:tr>
        <w:tc>
          <w:tcPr>
            <w:tcW w:w="187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Side</w:t>
            </w:r>
          </w:p>
        </w:tc>
        <w:tc>
          <w:tcPr>
            <w:tcW w:w="374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What was used</w:t>
            </w:r>
          </w:p>
        </w:tc>
        <w:tc>
          <w:tcPr>
            <w:tcW w:w="417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Representative of production?</w:t>
            </w:r>
          </w:p>
        </w:tc>
      </w:tr>
      <w:tr>
        <w:tc>
          <w:tcPr>
            <w:tcW w:w="187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ZingHR (target)</w:t>
            </w:r>
          </w:p>
        </w:tc>
        <w:tc>
          <w:tcPr>
            <w:tcW w:w="374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The genuine ZingHR UAT tenant, using App Registration credentials issued by ZingHR</w:t>
            </w:r>
          </w:p>
        </w:tc>
        <w:tc>
          <w:tcPr>
            <w:tcW w:w="417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Yes, for API behaviour. Production differs in endpoint host, credentials and the apiPermission value — see conditions 1 to 4.</w:t>
            </w:r>
          </w:p>
        </w:tc>
      </w:tr>
      <w:tr>
        <w:tc>
          <w:tcPr>
            <w:tcW w:w="187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Matrix COSEC (source)</w:t>
            </w:r>
          </w:p>
        </w:tc>
        <w:tc>
          <w:tcPr>
            <w:tcW w:w="374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〖describe the COSEC test setup used — host, template id, how many devices and enrolled users〗</w:t>
            </w:r>
          </w:p>
        </w:tc>
        <w:tc>
          <w:tcPr>
            <w:tcW w:w="417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No. This is a test setup, not the production COSEC installation.</w:t>
            </w:r>
          </w:p>
        </w:tc>
      </w:tr>
    </w:tbl>
    <w:p>
      <w:pPr>
        <w:spacing w:before="0" w:after="80" w:line="259" w:lineRule="auto"/>
      </w:pPr>
    </w:p>
    <w:p>
      <w:pPr>
        <w:spacing w:before="0" w:after="120" w:line="259" w:lineRule="auto"/>
      </w:pPr>
      <w:r>
        <w:rPr>
          <w:rFonts w:ascii="Calibri" w:hAnsi="Calibri" w:cs="Calibri" w:eastAsia="Calibri"/>
          <w:sz w:val="24"/>
          <w:szCs w:val="24"/>
          <w:color w:val="000000"/>
        </w:rPr>
        <w:t>The practical consequence is that the two sides of this document carry different weight:</w:t>
      </w:r>
    </w:p>
    <w:p>
      <w:pPr>
        <w:spacing w:before="0" w:after="60" w:line="259" w:lineRule="auto"/>
        <w:ind w:left="432" w:hanging="432"/>
      </w:pPr>
      <w:r>
        <w:rPr>
          <w:rFonts w:ascii="Calibri" w:hAnsi="Calibri" w:cs="Calibri" w:eastAsia="Calibri"/>
          <w:sz w:val="24"/>
          <w:szCs w:val="24"/>
          <w:color w:val="000000"/>
        </w:rPr>
        <w:t>•</w:t>
        <w:tab/>
        <w:t>Findings about how the two APIs behave — response shapes, error handling, authentication, field formats — are contract facts. They were observed directly and are expected to hold in production.</w:t>
      </w:r>
    </w:p>
    <w:p>
      <w:pPr>
        <w:spacing w:before="0" w:after="60" w:line="259" w:lineRule="auto"/>
        <w:ind w:left="432" w:hanging="432"/>
      </w:pPr>
      <w:r>
        <w:rPr>
          <w:rFonts w:ascii="Calibri" w:hAnsi="Calibri" w:cs="Calibri" w:eastAsia="Calibri"/>
          <w:sz w:val="24"/>
          <w:szCs w:val="24"/>
          <w:color w:val="000000"/>
        </w:rPr>
        <w:t>•</w:t>
        <w:tab/>
        <w:t>Findings about data volume, timing and population — how many swipes per day, how late they arrive, how many employees, how long employee codes are — were measured on the COSEC test setup and do not describe the production installation. Two of these figures currently justify configuration settings, so conditions 9 and 10 require them to be re-measured against production COSEC before go-live.</w:t>
      </w:r>
    </w:p>
    <w:p>
      <w:pPr>
        <w:pStyle w:val="Heading2"/>
        <w:keepNext/>
        <w:spacing w:before="280" w:after="120" w:line="259" w:lineRule="auto"/>
      </w:pPr>
      <w:r>
        <w:rPr>
          <w:rFonts w:ascii="Calibri" w:hAnsi="Calibri" w:cs="Calibri" w:eastAsia="Calibri"/>
          <w:sz w:val="28"/>
          <w:szCs w:val="28"/>
          <w:b/>
          <w:bCs/>
          <w:color w:val="000000"/>
        </w:rPr>
        <w:t>1.3 Coverage and limitations</w:t>
      </w:r>
    </w:p>
    <w:p>
      <w:pPr>
        <w:spacing w:before="0" w:after="120" w:line="259" w:lineRule="auto"/>
      </w:pPr>
      <w:r>
        <w:rPr>
          <w:rFonts w:ascii="Calibri" w:hAnsi="Calibri" w:cs="Calibri" w:eastAsia="Calibri"/>
          <w:sz w:val="24"/>
          <w:szCs w:val="24"/>
          <w:color w:val="000000"/>
        </w:rPr>
        <w:t>The following were not covered by this UAT and remain unverified at the time of signing.</w:t>
      </w:r>
    </w:p>
    <w:p>
      <w:pPr>
        <w:spacing w:before="0" w:after="60" w:line="259" w:lineRule="auto"/>
        <w:ind w:left="432" w:hanging="432"/>
      </w:pPr>
      <w:r>
        <w:rPr>
          <w:rFonts w:ascii="Calibri" w:hAnsi="Calibri" w:cs="Calibri" w:eastAsia="Calibri"/>
          <w:sz w:val="24"/>
          <w:szCs w:val="24"/>
          <w:color w:val="000000"/>
        </w:rPr>
        <w:t>•</w:t>
        <w:tab/>
        <w:t>Production data volume. The client's expected production scale is approximately 20,000 swipes per day across 2,000 users. This was not exercised end to end; throughput was estimated from a synthetic large response (Section 6.2), not from a production-sized run.</w:t>
      </w:r>
    </w:p>
    <w:p>
      <w:pPr>
        <w:spacing w:before="0" w:after="60" w:line="259" w:lineRule="auto"/>
        <w:ind w:left="432" w:hanging="432"/>
      </w:pPr>
      <w:r>
        <w:rPr>
          <w:rFonts w:ascii="Calibri" w:hAnsi="Calibri" w:cs="Calibri" w:eastAsia="Calibri"/>
          <w:sz w:val="24"/>
          <w:szCs w:val="24"/>
          <w:color w:val="000000"/>
        </w:rPr>
        <w:t>•</w:t>
        <w:tab/>
        <w:t>Production COSEC. Neither the real device population, the real employee master, nor the real swipe arrival behaviour was tested. See 1.2.</w:t>
      </w:r>
    </w:p>
    <w:p>
      <w:pPr>
        <w:spacing w:before="0" w:after="60" w:line="259" w:lineRule="auto"/>
        <w:ind w:left="432" w:hanging="432"/>
      </w:pPr>
      <w:r>
        <w:rPr>
          <w:rFonts w:ascii="Calibri" w:hAnsi="Calibri" w:cs="Calibri" w:eastAsia="Calibri"/>
          <w:sz w:val="24"/>
          <w:szCs w:val="24"/>
          <w:color w:val="000000"/>
        </w:rPr>
        <w:t>•</w:t>
        <w:tab/>
        <w:t>Alerting in anger. Neither the alert webhook nor the heartbeat dead-man's-switch has been triggered by a genuine failure. Condition 5 requires the heartbeat to be configured and condition 6 requires the alert channel to be confirmed, but neither will have been proven by a real incident at go-live.</w:t>
      </w:r>
    </w:p>
    <w:p>
      <w:pPr>
        <w:spacing w:before="0" w:after="60" w:line="259" w:lineRule="auto"/>
        <w:ind w:left="432" w:hanging="432"/>
      </w:pPr>
      <w:r>
        <w:rPr>
          <w:rFonts w:ascii="Calibri" w:hAnsi="Calibri" w:cs="Calibri" w:eastAsia="Calibri"/>
          <w:sz w:val="24"/>
          <w:szCs w:val="24"/>
          <w:color w:val="000000"/>
        </w:rPr>
        <w:t>•</w:t>
        <w:tab/>
        <w:t>ZingHR production tenant. All ZingHR findings come from the UAT tenant. The production tenant has not been contacted.</w:t>
      </w:r>
    </w:p>
    <w:p>
      <w:pPr>
        <w:spacing w:before="0" w:after="60" w:line="259" w:lineRule="auto"/>
        <w:ind w:left="432" w:hanging="432"/>
      </w:pPr>
      <w:r>
        <w:rPr>
          <w:rFonts w:ascii="Calibri" w:hAnsi="Calibri" w:cs="Calibri" w:eastAsia="Calibri"/>
          <w:sz w:val="24"/>
          <w:szCs w:val="24"/>
          <w:color w:val="000000"/>
        </w:rPr>
        <w:t>•</w:t>
        <w:tab/>
        <w:t>〖add any further gaps identified during the UAT run〗</w:t>
      </w:r>
    </w:p>
    <w:p>
      <w:pPr>
        <w:pStyle w:val="Heading2"/>
        <w:keepNext/>
        <w:spacing w:before="280" w:after="120" w:line="259" w:lineRule="auto"/>
      </w:pPr>
      <w:r>
        <w:rPr>
          <w:rFonts w:ascii="Calibri" w:hAnsi="Calibri" w:cs="Calibri" w:eastAsia="Calibri"/>
          <w:sz w:val="28"/>
          <w:szCs w:val="28"/>
          <w:b/>
          <w:bCs/>
          <w:color w:val="000000"/>
        </w:rPr>
        <w:t>1.4 How these cases were derived</w:t>
      </w:r>
    </w:p>
    <w:p>
      <w:pPr>
        <w:spacing w:before="0" w:after="120" w:line="259" w:lineRule="auto"/>
      </w:pPr>
      <w:r>
        <w:rPr>
          <w:rFonts w:ascii="Calibri" w:hAnsi="Calibri" w:cs="Calibri" w:eastAsia="Calibri"/>
          <w:sz w:val="24"/>
          <w:szCs w:val="24"/>
          <w:color w:val="000000"/>
        </w:rPr>
        <w:t>For transparency: these 20 cases were not drawn from a test plan agreed in advance. They were compiled from the integration's observed behaviour and from the contract questions raised with both vendors during development, then executed and witnessed as recorded. Where a case documents a finding rather than a scripted step, the evidence supporting it is named so it can be independently re-checked.</w:t>
      </w:r>
    </w:p>
    <w:p>
      <w:pPr>
        <w:pStyle w:val="Heading1"/>
        <w:keepNext/>
        <w:spacing w:before="280" w:after="120" w:line="259" w:lineRule="auto"/>
      </w:pPr>
      <w:r>
        <w:rPr>
          <w:rFonts w:ascii="Calibri" w:hAnsi="Calibri" w:cs="Calibri" w:eastAsia="Calibri"/>
          <w:sz w:val="36"/>
          <w:szCs w:val="36"/>
          <w:b/>
          <w:bCs/>
          <w:color w:val="000000"/>
        </w:rPr>
        <w:t>2. UAT execution record</w:t>
      </w:r>
    </w:p>
    <w:p>
      <w:pPr>
        <w:spacing w:before="0" w:after="120" w:line="259" w:lineRule="auto"/>
      </w:pPr>
      <w:r>
        <w:rPr>
          <w:rFonts w:ascii="Calibri" w:hAnsi="Calibri" w:cs="Calibri" w:eastAsia="Calibri"/>
          <w:sz w:val="24"/>
          <w:szCs w:val="24"/>
          <w:color w:val="000000"/>
        </w:rPr>
        <w:t>The live run performed in the UAT environment, and its confirmation on the ZingHR side.</w:t>
      </w:r>
    </w:p>
    <w:p>
      <w:pPr>
        <w:keepNext/>
        <w:spacing w:before="240" w:after="40" w:line="259" w:lineRule="auto"/>
      </w:pPr>
      <w:r>
        <w:rPr>
          <w:rFonts w:ascii="Calibri" w:hAnsi="Calibri" w:cs="Calibri" w:eastAsia="Calibri"/>
          <w:sz w:val="24"/>
          <w:szCs w:val="24"/>
          <w:b/>
          <w:bCs/>
          <w:color w:val="000000"/>
        </w:rPr>
        <w:t>UAT-RUN-01  End-to-end delivery run in the UAT environment</w:t>
      </w:r>
      <w:r>
        <w:rPr>
          <w:rFonts w:ascii="Calibri" w:hAnsi="Calibri" w:cs="Calibri" w:eastAsia="Calibri"/>
          <w:sz w:val="24"/>
          <w:szCs w:val="24"/>
          <w:b/>
          <w:bCs/>
          <w:color w:val="000000"/>
        </w:rPr>
        <w:t xml:space="preserve">     [ 〖Pass / Fail〗 ]</w:t>
      </w:r>
    </w:p>
    <w:p>
      <w:pPr>
        <w:keepNext/>
        <w:spacing w:before="0" w:after="80" w:line="259" w:lineRule="auto"/>
      </w:pPr>
      <w:r>
        <w:rPr>
          <w:rFonts w:ascii="Calibri" w:hAnsi="Calibri" w:cs="Calibri" w:eastAsia="Calibri"/>
          <w:sz w:val="20"/>
          <w:szCs w:val="20"/>
          <w:i/>
          <w:iCs/>
          <w:color w:val="000000"/>
        </w:rPr>
        <w:t>Verified by: UAT run</w:t>
      </w:r>
    </w:p>
    <w:p>
      <w:pPr>
        <w:spacing w:before="0" w:after="120" w:line="259" w:lineRule="auto"/>
      </w:pPr>
      <w:r>
        <w:rPr>
          <w:rFonts w:ascii="Calibri" w:hAnsi="Calibri" w:cs="Calibri" w:eastAsia="Calibri"/>
          <w:sz w:val="24"/>
          <w:szCs w:val="24"/>
          <w:color w:val="000000"/>
        </w:rPr>
        <w:t>The integration fetched swipe data from the COSEC test setup, staged it in its ledger, and delivered it to the ZingHR UAT tenant. A manifest of exactly what was delivered, row by row, is retained for reconciliation.</w:t>
      </w:r>
    </w:p>
    <w:p>
      <w:pPr>
        <w:spacing w:before="0" w:after="120" w:line="259" w:lineRule="auto"/>
        <w:ind w:left="432"/>
      </w:pPr>
      <w:r>
        <w:rPr>
          <w:rFonts w:ascii="Calibri" w:hAnsi="Calibri" w:cs="Calibri" w:eastAsia="Calibri"/>
          <w:sz w:val="24"/>
          <w:szCs w:val="24"/>
          <w:color w:val="000000"/>
        </w:rPr>
        <w:t xml:space="preserve">Run identifier: </w:t>
      </w:r>
      <w:r>
        <w:rPr>
          <w:rFonts w:ascii="Calibri" w:hAnsi="Calibri" w:cs="Calibri" w:eastAsia="Calibri"/>
          <w:sz w:val="24"/>
          <w:szCs w:val="24"/>
          <w:b/>
          <w:bCs/>
          <w:color w:val="000000"/>
        </w:rPr>
        <w:t>〖correlation id〗</w:t>
      </w:r>
      <w:r>
        <w:rPr>
          <w:rFonts w:ascii="Calibri" w:hAnsi="Calibri" w:cs="Calibri" w:eastAsia="Calibri"/>
          <w:sz w:val="24"/>
          <w:szCs w:val="24"/>
          <w:color w:val="000000"/>
        </w:rPr>
        <w:t xml:space="preserve">   |   Started: </w:t>
      </w:r>
      <w:r>
        <w:rPr>
          <w:rFonts w:ascii="Calibri" w:hAnsi="Calibri" w:cs="Calibri" w:eastAsia="Calibri"/>
          <w:sz w:val="24"/>
          <w:szCs w:val="24"/>
          <w:b/>
          <w:bCs/>
          <w:color w:val="000000"/>
        </w:rPr>
        <w:t>〖timestamp〗</w:t>
      </w:r>
      <w:r>
        <w:rPr>
          <w:rFonts w:ascii="Calibri" w:hAnsi="Calibri" w:cs="Calibri" w:eastAsia="Calibri"/>
          <w:sz w:val="24"/>
          <w:szCs w:val="24"/>
          <w:color w:val="000000"/>
        </w:rPr>
        <w:t xml:space="preserve">   |   Duration: </w:t>
      </w:r>
      <w:r>
        <w:rPr>
          <w:rFonts w:ascii="Calibri" w:hAnsi="Calibri" w:cs="Calibri" w:eastAsia="Calibri"/>
          <w:sz w:val="24"/>
          <w:szCs w:val="24"/>
          <w:b/>
          <w:bCs/>
          <w:color w:val="000000"/>
        </w:rPr>
        <w:t>〖elapsed〗</w:t>
      </w:r>
    </w:p>
    <w:p>
      <w:pPr>
        <w:spacing w:before="0" w:after="120" w:line="259" w:lineRule="auto"/>
        <w:ind w:left="432"/>
      </w:pPr>
      <w:r>
        <w:rPr>
          <w:rFonts w:ascii="Calibri" w:hAnsi="Calibri" w:cs="Calibri" w:eastAsia="Calibri"/>
          <w:sz w:val="24"/>
          <w:szCs w:val="24"/>
          <w:color w:val="000000"/>
        </w:rPr>
        <w:t xml:space="preserve">Outcome: </w:t>
      </w:r>
      <w:r>
        <w:rPr>
          <w:rFonts w:ascii="Calibri" w:hAnsi="Calibri" w:cs="Calibri" w:eastAsia="Calibri"/>
          <w:sz w:val="24"/>
          <w:szCs w:val="24"/>
          <w:b/>
          <w:bCs/>
          <w:color w:val="000000"/>
        </w:rPr>
        <w:t>〖ok / partial / failed〗</w:t>
      </w:r>
      <w:r>
        <w:rPr>
          <w:rFonts w:ascii="Calibri" w:hAnsi="Calibri" w:cs="Calibri" w:eastAsia="Calibri"/>
          <w:sz w:val="24"/>
          <w:szCs w:val="24"/>
          <w:color w:val="000000"/>
        </w:rPr>
        <w:t xml:space="preserve">   |   Sent: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   Rejected: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   Ambiguous: </w:t>
      </w:r>
      <w:r>
        <w:rPr>
          <w:rFonts w:ascii="Calibri" w:hAnsi="Calibri" w:cs="Calibri" w:eastAsia="Calibri"/>
          <w:sz w:val="24"/>
          <w:szCs w:val="24"/>
          <w:b/>
          <w:bCs/>
          <w:color w:val="000000"/>
        </w:rPr>
        <w:t>〖n〗</w:t>
      </w:r>
    </w:p>
    <w:p>
      <w:pPr>
        <w:spacing w:before="0" w:after="160" w:line="259" w:lineRule="auto"/>
        <w:ind w:left="432"/>
      </w:pPr>
      <w:r>
        <w:rPr>
          <w:rFonts w:ascii="Calibri" w:hAnsi="Calibri" w:cs="Calibri" w:eastAsia="Calibri"/>
          <w:sz w:val="24"/>
          <w:szCs w:val="24"/>
          <w:color w:val="000000"/>
        </w:rPr>
        <w:t xml:space="preserve">Evidence: </w:t>
      </w:r>
      <w:r>
        <w:rPr>
          <w:rFonts w:ascii="Calibri" w:hAnsi="Calibri" w:cs="Calibri" w:eastAsia="Calibri"/>
          <w:sz w:val="24"/>
          <w:szCs w:val="24"/>
          <w:b/>
          <w:bCs/>
          <w:color w:val="000000"/>
        </w:rPr>
        <w:t>〖run log file / manifest filename / ledger snapshot〗</w:t>
      </w:r>
    </w:p>
    <w:p>
      <w:pPr>
        <w:spacing w:before="0" w:after="120" w:line="259" w:lineRule="auto"/>
      </w:pPr>
      <w:r>
        <w:rPr>
          <w:rFonts w:ascii="Calibri" w:hAnsi="Calibri" w:cs="Calibri" w:eastAsia="Calibri"/>
          <w:sz w:val="24"/>
          <w:szCs w:val="24"/>
          <w:b/>
          <w:bCs/>
          <w:color w:val="000000"/>
        </w:rPr>
        <w:t>Delivery by attendance date</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2448"/>
        <w:gridCol w:w="2304"/>
        <w:gridCol w:w="2448"/>
        <w:gridCol w:w="2592"/>
      </w:tblGrid>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Attendance 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Swipes fetched</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Swipes delivered</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Day state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〖date〗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〖complete〗</w:t>
            </w:r>
          </w:p>
        </w:tc>
      </w:tr>
      <w:tr>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Total</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44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w:t>
            </w:r>
          </w:p>
        </w:tc>
        <w:tc>
          <w:tcPr>
            <w:tcW w:w="259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r>
          </w:p>
        </w:tc>
      </w:tr>
    </w:tbl>
    <w:p>
      <w:pPr>
        <w:spacing w:before="0" w:after="80" w:line="259" w:lineRule="auto"/>
      </w:pPr>
    </w:p>
    <w:p>
      <w:pPr>
        <w:spacing w:before="0" w:after="120" w:line="259" w:lineRule="auto"/>
      </w:pPr>
      <w:r>
        <w:rPr>
          <w:rFonts w:ascii="Calibri" w:hAnsi="Calibri" w:cs="Calibri" w:eastAsia="Calibri"/>
          <w:sz w:val="20"/>
          <w:szCs w:val="20"/>
          <w:i/>
          <w:iCs/>
          <w:color w:val="000000"/>
        </w:rPr>
        <w:t>Add or remove rows as required. Every day in the window should reach state "complete"; any day left as incomplete, stalled or partial must be explained here.</w:t>
      </w:r>
    </w:p>
    <w:p>
      <w:pPr>
        <w:keepNext/>
        <w:spacing w:before="240" w:after="40" w:line="259" w:lineRule="auto"/>
      </w:pPr>
      <w:r>
        <w:rPr>
          <w:rFonts w:ascii="Calibri" w:hAnsi="Calibri" w:cs="Calibri" w:eastAsia="Calibri"/>
          <w:sz w:val="24"/>
          <w:szCs w:val="24"/>
          <w:b/>
          <w:bCs/>
          <w:color w:val="000000"/>
        </w:rPr>
        <w:t>UAT-RUN-02  Delivered swipes confirmed present in ZingHR by the client</w:t>
      </w:r>
      <w:r>
        <w:rPr>
          <w:rFonts w:ascii="Calibri" w:hAnsi="Calibri" w:cs="Calibri" w:eastAsia="Calibri"/>
          <w:sz w:val="24"/>
          <w:szCs w:val="24"/>
          <w:b/>
          <w:bCs/>
          <w:color w:val="000000"/>
        </w:rPr>
        <w:t xml:space="preserve">     [ 〖Pass / Fail〗 ]</w:t>
      </w:r>
    </w:p>
    <w:p>
      <w:pPr>
        <w:keepNext/>
        <w:spacing w:before="0" w:after="80" w:line="259" w:lineRule="auto"/>
      </w:pPr>
      <w:r>
        <w:rPr>
          <w:rFonts w:ascii="Calibri" w:hAnsi="Calibri" w:cs="Calibri" w:eastAsia="Calibri"/>
          <w:sz w:val="20"/>
          <w:szCs w:val="20"/>
          <w:i/>
          <w:iCs/>
          <w:color w:val="000000"/>
        </w:rPr>
        <w:t>Verified by: UAT run — client verification</w:t>
      </w:r>
    </w:p>
    <w:p>
      <w:pPr>
        <w:spacing w:before="0" w:after="120" w:line="259" w:lineRule="auto"/>
      </w:pPr>
      <w:r>
        <w:rPr>
          <w:rFonts w:ascii="Calibri" w:hAnsi="Calibri" w:cs="Calibri" w:eastAsia="Calibri"/>
          <w:sz w:val="24"/>
          <w:szCs w:val="24"/>
          <w:color w:val="000000"/>
        </w:rPr>
        <w:t>This is the acceptance test that matters to the business, and the only one that cannot be performed from the integration side: a client user logs into ZingHR and confirms that the delivered swipes appear against the correct employees on the correct dates.</w:t>
      </w:r>
    </w:p>
    <w:p>
      <w:pPr>
        <w:spacing w:before="0" w:after="120" w:line="259" w:lineRule="auto"/>
        <w:ind w:left="432"/>
      </w:pPr>
      <w:r>
        <w:rPr>
          <w:rFonts w:ascii="Calibri" w:hAnsi="Calibri" w:cs="Calibri" w:eastAsia="Calibri"/>
          <w:sz w:val="24"/>
          <w:szCs w:val="24"/>
          <w:color w:val="000000"/>
        </w:rPr>
        <w:t xml:space="preserve">Checked by: </w:t>
      </w:r>
      <w:r>
        <w:rPr>
          <w:rFonts w:ascii="Calibri" w:hAnsi="Calibri" w:cs="Calibri" w:eastAsia="Calibri"/>
          <w:sz w:val="24"/>
          <w:szCs w:val="24"/>
          <w:b/>
          <w:bCs/>
          <w:color w:val="000000"/>
        </w:rPr>
        <w:t>〖name, role〗</w:t>
      </w:r>
      <w:r>
        <w:rPr>
          <w:rFonts w:ascii="Calibri" w:hAnsi="Calibri" w:cs="Calibri" w:eastAsia="Calibri"/>
          <w:sz w:val="24"/>
          <w:szCs w:val="24"/>
          <w:color w:val="000000"/>
        </w:rPr>
        <w:t xml:space="preserve">   |   Date: </w:t>
      </w:r>
      <w:r>
        <w:rPr>
          <w:rFonts w:ascii="Calibri" w:hAnsi="Calibri" w:cs="Calibri" w:eastAsia="Calibri"/>
          <w:sz w:val="24"/>
          <w:szCs w:val="24"/>
          <w:b/>
          <w:bCs/>
          <w:color w:val="000000"/>
        </w:rPr>
        <w:t>〖date〗</w:t>
      </w:r>
    </w:p>
    <w:p>
      <w:pPr>
        <w:spacing w:before="0" w:after="120" w:line="259" w:lineRule="auto"/>
        <w:ind w:left="432"/>
      </w:pPr>
      <w:r>
        <w:rPr>
          <w:rFonts w:ascii="Calibri" w:hAnsi="Calibri" w:cs="Calibri" w:eastAsia="Calibri"/>
          <w:sz w:val="24"/>
          <w:szCs w:val="24"/>
          <w:color w:val="000000"/>
        </w:rPr>
        <w:t xml:space="preserve">ZingHR report or screen used: </w:t>
      </w:r>
      <w:r>
        <w:rPr>
          <w:rFonts w:ascii="Calibri" w:hAnsi="Calibri" w:cs="Calibri" w:eastAsia="Calibri"/>
          <w:sz w:val="24"/>
          <w:szCs w:val="24"/>
          <w:b/>
          <w:bCs/>
          <w:color w:val="000000"/>
        </w:rPr>
        <w:t>〖name of the report / screen〗</w:t>
      </w:r>
    </w:p>
    <w:p>
      <w:pPr>
        <w:spacing w:before="0" w:after="120" w:line="259" w:lineRule="auto"/>
        <w:ind w:left="432"/>
      </w:pPr>
      <w:r>
        <w:rPr>
          <w:rFonts w:ascii="Calibri" w:hAnsi="Calibri" w:cs="Calibri" w:eastAsia="Calibri"/>
          <w:sz w:val="24"/>
          <w:szCs w:val="24"/>
          <w:color w:val="000000"/>
        </w:rPr>
        <w:t xml:space="preserve">Scope of check: </w:t>
      </w:r>
      <w:r>
        <w:rPr>
          <w:rFonts w:ascii="Calibri" w:hAnsi="Calibri" w:cs="Calibri" w:eastAsia="Calibri"/>
          <w:sz w:val="24"/>
          <w:szCs w:val="24"/>
          <w:b/>
          <w:bCs/>
          <w:color w:val="000000"/>
        </w:rPr>
        <w:t>〖all n swipes, or a sample of n across n employees and n dates〗</w:t>
      </w:r>
    </w:p>
    <w:p>
      <w:pPr>
        <w:spacing w:before="0" w:after="160" w:line="259" w:lineRule="auto"/>
        <w:ind w:left="432"/>
      </w:pPr>
      <w:r>
        <w:rPr>
          <w:rFonts w:ascii="Calibri" w:hAnsi="Calibri" w:cs="Calibri" w:eastAsia="Calibri"/>
          <w:sz w:val="24"/>
          <w:szCs w:val="24"/>
          <w:color w:val="000000"/>
        </w:rPr>
        <w:t xml:space="preserve">Result: </w:t>
      </w:r>
      <w:r>
        <w:rPr>
          <w:rFonts w:ascii="Calibri" w:hAnsi="Calibri" w:cs="Calibri" w:eastAsia="Calibri"/>
          <w:sz w:val="24"/>
          <w:szCs w:val="24"/>
          <w:b/>
          <w:bCs/>
          <w:color w:val="000000"/>
        </w:rPr>
        <w:t>〖describe what was found — matched in full, discrepancies, or otherwise〗</w:t>
      </w:r>
    </w:p>
    <w:p>
      <w:pPr>
        <w:spacing w:before="0" w:after="120" w:line="259" w:lineRule="auto"/>
      </w:pPr>
      <w:r>
        <w:rPr>
          <w:rFonts w:ascii="Calibri" w:hAnsi="Calibri" w:cs="Calibri" w:eastAsia="Calibri"/>
          <w:sz w:val="24"/>
          <w:szCs w:val="24"/>
          <w:color w:val="000000"/>
        </w:rPr>
        <w:t>Note the limitation recorded as risk R2 in Section 8: ZingHR accepts swipes for employee codes that do not exist, so this check is also the only opportunity to confirm that the employee codes being sent actually resolve to real employees in ZingHR. It is worth deliberately including in the sample any employee whose code looked unusual.</w:t>
      </w:r>
    </w:p>
    <w:p>
      <w:pPr>
        <w:pStyle w:val="Heading1"/>
        <w:keepNext/>
        <w:spacing w:before="280" w:after="120" w:line="259" w:lineRule="auto"/>
      </w:pPr>
      <w:r>
        <w:rPr>
          <w:rFonts w:ascii="Calibri" w:hAnsi="Calibri" w:cs="Calibri" w:eastAsia="Calibri"/>
          <w:sz w:val="36"/>
          <w:szCs w:val="36"/>
          <w:b/>
          <w:bCs/>
          <w:color w:val="000000"/>
        </w:rPr>
        <w:t>3. Target contract — ZingHR</w:t>
      </w:r>
    </w:p>
    <w:p>
      <w:pPr>
        <w:spacing w:before="0" w:after="120" w:line="259" w:lineRule="auto"/>
      </w:pPr>
      <w:r>
        <w:rPr>
          <w:rFonts w:ascii="Calibri" w:hAnsi="Calibri" w:cs="Calibri" w:eastAsia="Calibri"/>
          <w:sz w:val="24"/>
          <w:szCs w:val="24"/>
          <w:color w:val="000000"/>
        </w:rPr>
        <w:t>Six cases, probed directly against the genuine ZingHR UAT tenant. The raw responses are retained in the project evidence folder. These are the findings expected to transfer to production unchanged, subject to the endpoint and credential changes in conditions 1 to 4.</w:t>
      </w:r>
    </w:p>
    <w:p>
      <w:pPr>
        <w:spacing w:before="0" w:after="120" w:line="259" w:lineRule="auto"/>
      </w:pPr>
      <w:r>
        <w:rPr>
          <w:rFonts w:ascii="Calibri" w:hAnsi="Calibri" w:cs="Calibri" w:eastAsia="Calibri"/>
          <w:sz w:val="24"/>
          <w:szCs w:val="24"/>
          <w:color w:val="000000"/>
        </w:rPr>
        <w:t>The vendor API documents supplied at project start proved indicative rather than authoritative. Four documented assumptions were found to be wrong; two of them changed the implementation. Each is recorded below and is covered by the automated regression suite so it cannot silently regress.</w:t>
      </w:r>
    </w:p>
    <w:p>
      <w:pPr>
        <w:keepNext/>
        <w:spacing w:before="240" w:after="40" w:line="259" w:lineRule="auto"/>
      </w:pPr>
      <w:r>
        <w:rPr>
          <w:rFonts w:ascii="Calibri" w:hAnsi="Calibri" w:cs="Calibri" w:eastAsia="Calibri"/>
          <w:sz w:val="24"/>
          <w:szCs w:val="24"/>
          <w:b/>
          <w:bCs/>
          <w:color w:val="000000"/>
        </w:rPr>
        <w:t>UAT-ZHR-01  Success is the body's code field, not the HTTP status</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ZingHR returns HTTP 200 with code 0 for rejections, so delivery is never inferred from a 2xx status. The live response envelope is also camelCase, not the PascalCase the vendor document specifies; the parser normalises top-level keys so that both shapes are accepted.</w:t>
      </w:r>
    </w:p>
    <w:p>
      <w:pPr>
        <w:spacing w:before="0" w:after="0" w:line="240" w:lineRule="auto"/>
        <w:ind w:left="432"/>
      </w:pPr>
      <w:r>
        <w:rPr>
          <w:rFonts w:ascii="Consolas" w:hAnsi="Consolas" w:cs="Consolas" w:eastAsia="Consolas"/>
          <w:sz w:val="21"/>
          <w:szCs w:val="21"/>
          <w:color w:val="000000"/>
        </w:rPr>
        <w:t>observed success envelope:</w:t>
      </w:r>
    </w:p>
    <w:p>
      <w:pPr>
        <w:spacing w:before="0" w:after="160" w:line="240" w:lineRule="auto"/>
        <w:ind w:left="432"/>
      </w:pPr>
      <w:r>
        <w:rPr>
          <w:rFonts w:ascii="Consolas" w:hAnsi="Consolas" w:cs="Consolas" w:eastAsia="Consolas"/>
          <w:sz w:val="21"/>
          <w:szCs w:val="21"/>
          <w:color w:val="000000"/>
        </w:rPr>
        <w:t>{"code":1,"totalEmployeeCount":null,"svg":0,"data":null,"message":"Success", ... }</w:t>
      </w:r>
    </w:p>
    <w:p>
      <w:pPr>
        <w:keepNext/>
        <w:spacing w:before="240" w:after="40" w:line="259" w:lineRule="auto"/>
      </w:pPr>
      <w:r>
        <w:rPr>
          <w:rFonts w:ascii="Calibri" w:hAnsi="Calibri" w:cs="Calibri" w:eastAsia="Calibri"/>
          <w:sz w:val="24"/>
          <w:szCs w:val="24"/>
          <w:b/>
          <w:bCs/>
          <w:color w:val="000000"/>
        </w:rPr>
        <w:t>UAT-ZHR-02  Rejections name the offending element</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Undocumented, and materially better than the vendor document implied: the data object keys carry the array index of the failing swipe. This gives exact attribution at a cost of two calls, rather than the roughly eight a bisection search would take. Bisection was therefore demoted to a fallback for batch-scoped rejections that carry no index.</w:t>
      </w:r>
    </w:p>
    <w:p>
      <w:pPr>
        <w:spacing w:before="0" w:after="0" w:line="240" w:lineRule="auto"/>
        <w:ind w:left="432"/>
      </w:pPr>
      <w:r>
        <w:rPr>
          <w:rFonts w:ascii="Consolas" w:hAnsi="Consolas" w:cs="Consolas" w:eastAsia="Consolas"/>
          <w:sz w:val="21"/>
          <w:szCs w:val="21"/>
          <w:color w:val="000000"/>
        </w:rPr>
        <w:t>evidence: uat-results/p1-mixed.json</w:t>
      </w:r>
    </w:p>
    <w:p>
      <w:pPr>
        <w:spacing w:before="0" w:after="0" w:line="240" w:lineRule="auto"/>
        <w:ind w:left="432"/>
      </w:pPr>
      <w:r>
        <w:rPr>
          <w:rFonts w:ascii="Consolas" w:hAnsi="Consolas" w:cs="Consolas" w:eastAsia="Consolas"/>
          <w:sz w:val="21"/>
          <w:szCs w:val="21"/>
          <w:color w:val="000000"/>
        </w:rPr>
        <w:t>{"code":0,"data":{"swipes[1].SwipeDateTime":</w:t>
      </w:r>
    </w:p>
    <w:p>
      <w:pPr>
        <w:spacing w:before="0" w:after="160" w:line="240" w:lineRule="auto"/>
        <w:ind w:left="432"/>
      </w:pPr>
      <w:r>
        <w:rPr>
          <w:rFonts w:ascii="Consolas" w:hAnsi="Consolas" w:cs="Consolas" w:eastAsia="Consolas"/>
          <w:sz w:val="21"/>
          <w:szCs w:val="21"/>
          <w:color w:val="000000"/>
        </w:rPr>
        <w:t xml:space="preserve">  ["SwipeDateTime must be in  yyyy-MM-dd HH:mm:ss format"]}}</w:t>
      </w:r>
    </w:p>
    <w:p>
      <w:pPr>
        <w:keepNext/>
        <w:spacing w:before="240" w:after="40" w:line="259" w:lineRule="auto"/>
      </w:pPr>
      <w:r>
        <w:rPr>
          <w:rFonts w:ascii="Calibri" w:hAnsi="Calibri" w:cs="Calibri" w:eastAsia="Calibri"/>
          <w:sz w:val="24"/>
          <w:szCs w:val="24"/>
          <w:b/>
          <w:bCs/>
          <w:color w:val="000000"/>
        </w:rPr>
        <w:t>UAT-ZHR-03  The batch is atomic — one bad swipe rejects the whole array</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A batch of three swipes containing one malformed timestamp returned HTTP 400 naming only index 1. The two valid swipes at indices 0 and 2 were not processed, because validation runs before any insert.</w:t>
      </w:r>
    </w:p>
    <w:p>
      <w:pPr>
        <w:spacing w:before="0" w:after="120" w:line="259" w:lineRule="auto"/>
      </w:pPr>
      <w:r>
        <w:rPr>
          <w:rFonts w:ascii="Calibri" w:hAnsi="Calibri" w:cs="Calibri" w:eastAsia="Calibri"/>
          <w:sz w:val="24"/>
          <w:szCs w:val="24"/>
          <w:color w:val="000000"/>
        </w:rPr>
        <w:t>Two design consequences follow. The publisher quarantines the named indices and re-sends the remainder; and an optional field is omitted rather than passed through when it cannot be parsed, since one bad optional value would otherwise reject every good swipe alongside it.</w:t>
      </w:r>
    </w:p>
    <w:p>
      <w:pPr>
        <w:keepNext/>
        <w:spacing w:before="240" w:after="40" w:line="259" w:lineRule="auto"/>
      </w:pPr>
      <w:r>
        <w:rPr>
          <w:rFonts w:ascii="Calibri" w:hAnsi="Calibri" w:cs="Calibri" w:eastAsia="Calibri"/>
          <w:sz w:val="24"/>
          <w:szCs w:val="24"/>
          <w:b/>
          <w:bCs/>
          <w:color w:val="000000"/>
        </w:rPr>
        <w:t>UAT-ZHR-04  Error surface catalogued against live responses</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Each documented failure mode was provoked deliberately and its real response recorded. Every one is structural, and every one is prevented by client-side validation before sending, which is why a rejection should be near-impossible in production.</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2808"/>
        <w:gridCol w:w="864"/>
        <w:gridCol w:w="3240"/>
        <w:gridCol w:w="2880"/>
      </w:tblGrid>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Provoked condition</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HTTP</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Response data</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Evidence file</w:t>
            </w:r>
          </w:p>
        </w:tc>
      </w:tr>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Missing empIdentification</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400</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swipes[0].EmpIdentification</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p2a-missing-emp.json</w:t>
            </w:r>
          </w:p>
        </w:tc>
      </w:tr>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Missing swipeDateTime</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400</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swipes[0].SwipeDateTime</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p2b-missing-dt.json</w:t>
            </w:r>
          </w:p>
        </w:tc>
      </w:tr>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Malformed timestamp</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400</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swipes[0].SwipeDateTime</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p2c-bad-dt.json</w:t>
            </w:r>
          </w:p>
        </w:tc>
      </w:tr>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Empty swipes array</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400</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{"swipes":["Swipes required"]}</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p2d-empty.json</w:t>
            </w:r>
          </w:p>
        </w:tc>
      </w:tr>
      <w:tr>
        <w:tc>
          <w:tcPr>
            <w:tcW w:w="280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Wrong root key</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500</w:t>
            </w:r>
          </w:p>
        </w:tc>
        <w:tc>
          <w:tcPr>
            <w:tcW w:w="324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null, "An unexpected error occurred."</w:t>
            </w:r>
          </w:p>
        </w:tc>
        <w:tc>
          <w:tcPr>
            <w:tcW w:w="28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p2e-wrong-key.json</w:t>
            </w:r>
          </w:p>
        </w:tc>
      </w:tr>
    </w:tbl>
    <w:p>
      <w:pPr>
        <w:spacing w:before="0" w:after="80" w:line="259" w:lineRule="auto"/>
      </w:pPr>
    </w:p>
    <w:p>
      <w:pPr>
        <w:spacing w:before="0" w:after="120" w:line="259" w:lineRule="auto"/>
      </w:pPr>
      <w:r>
        <w:rPr>
          <w:rFonts w:ascii="Calibri" w:hAnsi="Calibri" w:cs="Calibri" w:eastAsia="Calibri"/>
          <w:sz w:val="24"/>
          <w:szCs w:val="24"/>
          <w:color w:val="000000"/>
        </w:rPr>
        <w:t>Worth noting for support: a 500 from this API is not proof of a transient fault. A structurally wrong request produces one too.</w:t>
      </w:r>
    </w:p>
    <w:p>
      <w:pPr>
        <w:keepNext/>
        <w:spacing w:before="240" w:after="40" w:line="259" w:lineRule="auto"/>
      </w:pPr>
      <w:r>
        <w:rPr>
          <w:rFonts w:ascii="Calibri" w:hAnsi="Calibri" w:cs="Calibri" w:eastAsia="Calibri"/>
          <w:sz w:val="24"/>
          <w:szCs w:val="24"/>
          <w:b/>
          <w:bCs/>
          <w:color w:val="000000"/>
        </w:rPr>
        <w:t>UAT-ZHR-05  Token lifetime measured; a new token does not revoke the previous one</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The vendor document states the token is "valid for only few minutes" and the project's early working note recorded two minutes. Both understated it. Token A was used successfully after token B had been issued, returning code 1.</w:t>
      </w:r>
    </w:p>
    <w:p>
      <w:pPr>
        <w:spacing w:before="0" w:after="0" w:line="240" w:lineRule="auto"/>
        <w:ind w:left="432"/>
      </w:pPr>
      <w:r>
        <w:rPr>
          <w:rFonts w:ascii="Consolas" w:hAnsi="Consolas" w:cs="Consolas" w:eastAsia="Consolas"/>
          <w:sz w:val="21"/>
          <w:szCs w:val="21"/>
          <w:color w:val="000000"/>
        </w:rPr>
        <w:t>decoded from the JWT itself:  exp - iat = 1200 seconds (20 minutes)</w:t>
      </w:r>
    </w:p>
    <w:p>
      <w:pPr>
        <w:spacing w:before="0" w:after="0" w:line="240" w:lineRule="auto"/>
        <w:ind w:left="432"/>
      </w:pPr>
      <w:r>
        <w:rPr>
          <w:rFonts w:ascii="Consolas" w:hAnsi="Consolas" w:cs="Consolas" w:eastAsia="Consolas"/>
          <w:sz w:val="21"/>
          <w:szCs w:val="21"/>
          <w:color w:val="000000"/>
        </w:rPr>
        <w:t>evidence: uat-results/p4-old-token.json</w:t>
      </w:r>
    </w:p>
    <w:p>
      <w:pPr>
        <w:spacing w:before="0" w:after="160" w:line="240" w:lineRule="auto"/>
        <w:ind w:left="432"/>
      </w:pPr>
      <w:r>
        <w:rPr>
          <w:rFonts w:ascii="Consolas" w:hAnsi="Consolas" w:cs="Consolas" w:eastAsia="Consolas"/>
          <w:sz w:val="21"/>
          <w:szCs w:val="21"/>
          <w:color w:val="000000"/>
        </w:rPr>
        <w:t>token A used after token B was issued -&gt; {"code":1,"message":"Success"}</w:t>
      </w:r>
    </w:p>
    <w:p>
      <w:pPr>
        <w:spacing w:before="0" w:after="120" w:line="259" w:lineRule="auto"/>
      </w:pPr>
      <w:r>
        <w:rPr>
          <w:rFonts w:ascii="Calibri" w:hAnsi="Calibri" w:cs="Calibri" w:eastAsia="Calibri"/>
          <w:sz w:val="24"/>
          <w:szCs w:val="24"/>
          <w:color w:val="000000"/>
        </w:rPr>
        <w:t>Consequence: serial publishing is a deliberate simplicity choice rather than a constraint imposed by token mechanics, and batch size is bounded by the server's 5,000 cap rather than by a short token window.</w:t>
      </w:r>
    </w:p>
    <w:p>
      <w:pPr>
        <w:keepNext/>
        <w:spacing w:before="240" w:after="40" w:line="259" w:lineRule="auto"/>
      </w:pPr>
      <w:r>
        <w:rPr>
          <w:rFonts w:ascii="Calibri" w:hAnsi="Calibri" w:cs="Calibri" w:eastAsia="Calibri"/>
          <w:sz w:val="24"/>
          <w:szCs w:val="24"/>
          <w:b/>
          <w:bCs/>
          <w:color w:val="000000"/>
        </w:rPr>
        <w:t>UAT-ZHR-06  Unknown employee codes are accepted, not rejected</w:t>
      </w:r>
      <w:r>
        <w:rPr>
          <w:rFonts w:ascii="Calibri" w:hAnsi="Calibri" w:cs="Calibri" w:eastAsia="Calibri"/>
          <w:sz w:val="24"/>
          <w:szCs w:val="24"/>
          <w:b/>
          <w:bCs/>
          <w:color w:val="000000"/>
        </w:rPr>
        <w:t xml:space="preserve">     [ Pass — risk accepted ]</w:t>
      </w:r>
    </w:p>
    <w:p>
      <w:pPr>
        <w:keepNext/>
        <w:spacing w:before="0" w:after="80" w:line="259" w:lineRule="auto"/>
      </w:pPr>
      <w:r>
        <w:rPr>
          <w:rFonts w:ascii="Calibri" w:hAnsi="Calibri" w:cs="Calibri" w:eastAsia="Calibri"/>
          <w:sz w:val="20"/>
          <w:szCs w:val="20"/>
          <w:i/>
          <w:iCs/>
          <w:color w:val="000000"/>
        </w:rPr>
        <w:t>Verified by: ZingHR UAT tenant</w:t>
      </w:r>
    </w:p>
    <w:p>
      <w:pPr>
        <w:spacing w:before="0" w:after="120" w:line="259" w:lineRule="auto"/>
      </w:pPr>
      <w:r>
        <w:rPr>
          <w:rFonts w:ascii="Calibri" w:hAnsi="Calibri" w:cs="Calibri" w:eastAsia="Calibri"/>
          <w:sz w:val="24"/>
          <w:szCs w:val="24"/>
          <w:color w:val="000000"/>
        </w:rPr>
        <w:t>A swipe submitted for a deliberately non-existent employee code returned code 1. ZingHR performs no existence check on empIdentification, so an unmapped employee cannot be detected from this side.</w:t>
      </w:r>
    </w:p>
    <w:p>
      <w:pPr>
        <w:spacing w:before="0" w:after="120" w:line="259" w:lineRule="auto"/>
      </w:pPr>
      <w:r>
        <w:rPr>
          <w:rFonts w:ascii="Calibri" w:hAnsi="Calibri" w:cs="Calibri" w:eastAsia="Calibri"/>
          <w:sz w:val="24"/>
          <w:szCs w:val="24"/>
          <w:color w:val="000000"/>
        </w:rPr>
        <w:t>Scope decision taken during development: this integration's contract is delivery, and employee validity belongs to ZingHR. Recorded as accepted risk R2 in Section 8. The reconciliation report states counts delivered and does not imply employee validity, which is why the client-side check in UAT-RUN-02 matters.</w:t>
      </w:r>
    </w:p>
    <w:p>
      <w:pPr>
        <w:pStyle w:val="Heading1"/>
        <w:keepNext/>
        <w:spacing w:before="280" w:after="120" w:line="259" w:lineRule="auto"/>
      </w:pPr>
      <w:r>
        <w:rPr>
          <w:rFonts w:ascii="Calibri" w:hAnsi="Calibri" w:cs="Calibri" w:eastAsia="Calibri"/>
          <w:sz w:val="36"/>
          <w:szCs w:val="36"/>
          <w:b/>
          <w:bCs/>
          <w:color w:val="000000"/>
        </w:rPr>
        <w:t>4. Source contract — Matrix COSEC test setup</w:t>
      </w:r>
    </w:p>
    <w:p>
      <w:pPr>
        <w:spacing w:before="0" w:after="120" w:line="259" w:lineRule="auto"/>
      </w:pPr>
      <w:r>
        <w:rPr>
          <w:rFonts w:ascii="Calibri" w:hAnsi="Calibri" w:cs="Calibri" w:eastAsia="Calibri"/>
          <w:sz w:val="24"/>
          <w:szCs w:val="24"/>
          <w:color w:val="000000"/>
        </w:rPr>
        <w:t>Six cases, observed against the COSEC test setup described in 1.2 rather than the production installation. Each case is marked to show whether the finding is a behavioural property of the COSEC API — expected to hold in production — or a measurement of the test data, which is not.</w:t>
      </w:r>
    </w:p>
    <w:p>
      <w:pPr>
        <w:keepNext/>
        <w:spacing w:before="240" w:after="40" w:line="259" w:lineRule="auto"/>
      </w:pPr>
      <w:r>
        <w:rPr>
          <w:rFonts w:ascii="Calibri" w:hAnsi="Calibri" w:cs="Calibri" w:eastAsia="Calibri"/>
          <w:sz w:val="24"/>
          <w:szCs w:val="24"/>
          <w:b/>
          <w:bCs/>
          <w:color w:val="000000"/>
        </w:rPr>
        <w:t>UAT-CSC-01  Employee code mapping confirmed</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behavioural</w:t>
      </w:r>
    </w:p>
    <w:p>
      <w:pPr>
        <w:spacing w:before="0" w:after="120" w:line="259" w:lineRule="auto"/>
      </w:pPr>
      <w:r>
        <w:rPr>
          <w:rFonts w:ascii="Calibri" w:hAnsi="Calibri" w:cs="Calibri" w:eastAsia="Calibri"/>
          <w:sz w:val="24"/>
          <w:szCs w:val="24"/>
          <w:color w:val="000000"/>
        </w:rPr>
        <w:t>COSEC's userid field is the value ZingHR expects as empIdentification. This mapping was confirmed with the client during development and holds regardless of environment.</w:t>
      </w:r>
    </w:p>
    <w:p>
      <w:pPr>
        <w:spacing w:before="0" w:after="120" w:line="259" w:lineRule="auto"/>
        <w:ind w:left="432"/>
      </w:pPr>
      <w:r>
        <w:rPr>
          <w:rFonts w:ascii="Calibri" w:hAnsi="Calibri" w:cs="Calibri" w:eastAsia="Calibri"/>
          <w:sz w:val="24"/>
          <w:szCs w:val="24"/>
          <w:color w:val="000000"/>
        </w:rPr>
        <w:t xml:space="preserve">Observed on the test setup: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distinct userid values, maximum length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characters, against ZingHR's limit of 20.</w:t>
      </w:r>
    </w:p>
    <w:p>
      <w:pPr>
        <w:spacing w:before="0" w:after="120" w:line="259" w:lineRule="auto"/>
      </w:pPr>
      <w:r>
        <w:rPr>
          <w:rFonts w:ascii="Calibri" w:hAnsi="Calibri" w:cs="Calibri" w:eastAsia="Calibri"/>
          <w:sz w:val="24"/>
          <w:szCs w:val="24"/>
          <w:b/>
          <w:bCs/>
          <w:color w:val="000000"/>
        </w:rPr>
        <w:t>The length observation is a property of the test data, not of production. Condition 10 requires production employee codes to be checked against the 20-character limit before go-live.</w:t>
      </w:r>
    </w:p>
    <w:p>
      <w:pPr>
        <w:keepNext/>
        <w:spacing w:before="240" w:after="40" w:line="259" w:lineRule="auto"/>
      </w:pPr>
      <w:r>
        <w:rPr>
          <w:rFonts w:ascii="Calibri" w:hAnsi="Calibri" w:cs="Calibri" w:eastAsia="Calibri"/>
          <w:sz w:val="24"/>
          <w:szCs w:val="24"/>
          <w:b/>
          <w:bCs/>
          <w:color w:val="000000"/>
        </w:rPr>
        <w:t>UAT-CSC-02  Swipe identity is stable and globally unique</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behavioural, sample-limited</w:t>
      </w:r>
    </w:p>
    <w:p>
      <w:pPr>
        <w:spacing w:before="0" w:after="120" w:line="259" w:lineRule="auto"/>
      </w:pPr>
      <w:r>
        <w:rPr>
          <w:rFonts w:ascii="Calibri" w:hAnsi="Calibri" w:cs="Calibri" w:eastAsia="Calibri"/>
          <w:sz w:val="24"/>
          <w:szCs w:val="24"/>
          <w:color w:val="000000"/>
        </w:rPr>
        <w:t>The indexno field was validated as the deduplication key: unique within a fetch, unique across separate fetches, and stable across independent overlapping fetches of the same period. A composite natural key was tested as an alternative and rejected, because it merged genuinely distinct swipes.</w:t>
      </w:r>
    </w:p>
    <w:p>
      <w:pPr>
        <w:spacing w:before="0" w:after="160" w:line="259" w:lineRule="auto"/>
        <w:ind w:left="432"/>
      </w:pPr>
      <w:r>
        <w:rPr>
          <w:rFonts w:ascii="Calibri" w:hAnsi="Calibri" w:cs="Calibri" w:eastAsia="Calibri"/>
          <w:sz w:val="24"/>
          <w:szCs w:val="24"/>
          <w:color w:val="000000"/>
        </w:rPr>
        <w:t xml:space="preserve">Observed on the test setup: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of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rows unique;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rows shared between overlapping fetches with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identity mismatches.</w:t>
      </w:r>
    </w:p>
    <w:p>
      <w:pPr>
        <w:spacing w:before="0" w:after="120" w:line="259" w:lineRule="auto"/>
      </w:pPr>
      <w:r>
        <w:rPr>
          <w:rFonts w:ascii="Calibri" w:hAnsi="Calibri" w:cs="Calibri" w:eastAsia="Calibri"/>
          <w:sz w:val="24"/>
          <w:szCs w:val="24"/>
          <w:color w:val="000000"/>
        </w:rPr>
        <w:t>Uniqueness is a property of how COSEC assigns the identifier and is expected to hold in production, but it has only been demonstrated at test-setup scale. Worth re-confirming during the shadow run (condition 8) using the built-in doctor command, which checks the identity column for uniqueness against whatever data it is pointed at.</w:t>
      </w:r>
    </w:p>
    <w:p>
      <w:pPr>
        <w:keepNext/>
        <w:spacing w:before="240" w:after="40" w:line="259" w:lineRule="auto"/>
      </w:pPr>
      <w:r>
        <w:rPr>
          <w:rFonts w:ascii="Calibri" w:hAnsi="Calibri" w:cs="Calibri" w:eastAsia="Calibri"/>
          <w:sz w:val="24"/>
          <w:szCs w:val="24"/>
          <w:b/>
          <w:bCs/>
          <w:color w:val="000000"/>
        </w:rPr>
        <w:t>UAT-CSC-03  Date interpretation is declared, never inferred</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behavioural</w:t>
      </w:r>
    </w:p>
    <w:p>
      <w:pPr>
        <w:spacing w:before="0" w:after="120" w:line="259" w:lineRule="auto"/>
      </w:pPr>
      <w:r>
        <w:rPr>
          <w:rFonts w:ascii="Calibri" w:hAnsi="Calibri" w:cs="Calibri" w:eastAsia="Calibri"/>
          <w:sz w:val="24"/>
          <w:szCs w:val="24"/>
          <w:color w:val="000000"/>
        </w:rPr>
        <w:t>COSEC emits MM/DD/YYYY HH:mm:ss and ZingHR requires yyyy-MM-dd HH:mm:ss. The conversion is performed by string rearrangement only, so no timezone is applied to what is already local wall-clock time.</w:t>
      </w:r>
    </w:p>
    <w:p>
      <w:pPr>
        <w:spacing w:before="0" w:after="120" w:line="259" w:lineRule="auto"/>
      </w:pPr>
      <w:r>
        <w:rPr>
          <w:rFonts w:ascii="Calibri" w:hAnsi="Calibri" w:cs="Calibri" w:eastAsia="Calibri"/>
          <w:sz w:val="24"/>
          <w:szCs w:val="24"/>
          <w:color w:val="000000"/>
        </w:rPr>
        <w:t>The input format is held as configuration rather than detected, because 03/08/2026 is 8 March under MM/DD and 3 August under DD/MM. Guessing wrong would shift attendance by months with no error raised anywhere. Since the production COSEC template could in principle be configured differently, the doctor command must be run against production to confirm the format before go-live — included in condition 8.</w:t>
      </w:r>
    </w:p>
    <w:p>
      <w:pPr>
        <w:keepNext/>
        <w:spacing w:before="240" w:after="40" w:line="259" w:lineRule="auto"/>
      </w:pPr>
      <w:r>
        <w:rPr>
          <w:rFonts w:ascii="Calibri" w:hAnsi="Calibri" w:cs="Calibri" w:eastAsia="Calibri"/>
          <w:sz w:val="24"/>
          <w:szCs w:val="24"/>
          <w:b/>
          <w:bCs/>
          <w:color w:val="000000"/>
        </w:rPr>
        <w:t>UAT-CSC-04  Late-arriving swipes and the sweep window</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MEASUREMENT, does not transfer</w:t>
      </w:r>
    </w:p>
    <w:p>
      <w:pPr>
        <w:spacing w:before="0" w:after="120" w:line="259" w:lineRule="auto"/>
      </w:pPr>
      <w:r>
        <w:rPr>
          <w:rFonts w:ascii="Calibri" w:hAnsi="Calibri" w:cs="Calibri" w:eastAsia="Calibri"/>
          <w:sz w:val="24"/>
          <w:szCs w:val="24"/>
          <w:color w:val="000000"/>
        </w:rPr>
        <w:t>The integration re-reads a sliding window of recent days on every run, rather than fetching only the previous day, because swipes can reach COSEC well after the event they record. On the test setup this was substantial: a significant proportion of swipes arrived more than 24 hours late, and the sweep window was set to 10 days to exceed the longest observed delay.</w:t>
      </w:r>
    </w:p>
    <w:p>
      <w:pPr>
        <w:spacing w:before="0" w:after="160" w:line="259" w:lineRule="auto"/>
        <w:ind w:left="432"/>
      </w:pPr>
      <w:r>
        <w:rPr>
          <w:rFonts w:ascii="Calibri" w:hAnsi="Calibri" w:cs="Calibri" w:eastAsia="Calibri"/>
          <w:sz w:val="24"/>
          <w:szCs w:val="24"/>
          <w:color w:val="000000"/>
        </w:rPr>
        <w:t xml:space="preserve">Observed on the test setup: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of swipes arrived more than 24h after the event; p95 lag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 maximum lag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 SWEEP_DAYS is currently set to </w:t>
      </w:r>
      <w:r>
        <w:rPr>
          <w:rFonts w:ascii="Calibri" w:hAnsi="Calibri" w:cs="Calibri" w:eastAsia="Calibri"/>
          <w:sz w:val="24"/>
          <w:szCs w:val="24"/>
          <w:b/>
          <w:bCs/>
          <w:color w:val="000000"/>
        </w:rPr>
        <w:t>〖n〗</w:t>
      </w:r>
      <w:r>
        <w:rPr>
          <w:rFonts w:ascii="Calibri" w:hAnsi="Calibri" w:cs="Calibri" w:eastAsia="Calibri"/>
          <w:sz w:val="24"/>
          <w:szCs w:val="24"/>
          <w:color w:val="000000"/>
        </w:rPr>
        <w:t>.</w:t>
      </w:r>
    </w:p>
    <w:p>
      <w:pPr>
        <w:spacing w:before="0" w:after="120" w:line="259" w:lineRule="auto"/>
      </w:pPr>
      <w:r>
        <w:rPr>
          <w:rFonts w:ascii="Calibri" w:hAnsi="Calibri" w:cs="Calibri" w:eastAsia="Calibri"/>
          <w:sz w:val="24"/>
          <w:szCs w:val="24"/>
          <w:b/>
          <w:bCs/>
          <w:color w:val="000000"/>
        </w:rPr>
        <w:t>This is the single most important figure in this document that does not transfer to production.</w:t>
      </w:r>
    </w:p>
    <w:p>
      <w:pPr>
        <w:spacing w:before="0" w:after="120" w:line="259" w:lineRule="auto"/>
      </w:pPr>
      <w:r>
        <w:rPr>
          <w:rFonts w:ascii="Calibri" w:hAnsi="Calibri" w:cs="Calibri" w:eastAsia="Calibri"/>
          <w:sz w:val="24"/>
          <w:szCs w:val="24"/>
          <w:color w:val="000000"/>
        </w:rPr>
        <w:t>Arrival lag is a property of the device population, the network between the readers and the COSEC server, and the polling configuration — none of which the test setup shares with the production installation. If production lag exceeds the configured sweep window, swipes will be missed silently: they will arrive in COSEC after the integration has stopped looking at that date, and nothing will report an error. Condition 9 requires this to be re-measured against production COSEC and the sweep window adjusted accordingly.</w:t>
      </w:r>
    </w:p>
    <w:p>
      <w:pPr>
        <w:keepNext/>
        <w:spacing w:before="240" w:after="40" w:line="259" w:lineRule="auto"/>
      </w:pPr>
      <w:r>
        <w:rPr>
          <w:rFonts w:ascii="Calibri" w:hAnsi="Calibri" w:cs="Calibri" w:eastAsia="Calibri"/>
          <w:sz w:val="24"/>
          <w:szCs w:val="24"/>
          <w:b/>
          <w:bCs/>
          <w:color w:val="000000"/>
        </w:rPr>
        <w:t>UAT-CSC-05  No pagination and no silent truncation</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behavioural</w:t>
      </w:r>
    </w:p>
    <w:p>
      <w:pPr>
        <w:spacing w:before="0" w:after="120" w:line="259" w:lineRule="auto"/>
      </w:pPr>
      <w:r>
        <w:rPr>
          <w:rFonts w:ascii="Calibri" w:hAnsi="Calibri" w:cs="Calibri" w:eastAsia="Calibri"/>
          <w:sz w:val="24"/>
          <w:szCs w:val="24"/>
          <w:color w:val="000000"/>
        </w:rPr>
        <w:t>COSEC returns a whole date range in a single response, with no pagination and no observed cap. Verified by confirming that separate slices sum exactly to the combined range, which rules out a hidden limit.</w:t>
      </w:r>
    </w:p>
    <w:p>
      <w:pPr>
        <w:spacing w:before="0" w:after="120" w:line="259" w:lineRule="auto"/>
      </w:pPr>
      <w:r>
        <w:rPr>
          <w:rFonts w:ascii="Calibri" w:hAnsi="Calibri" w:cs="Calibri" w:eastAsia="Calibri"/>
          <w:sz w:val="24"/>
          <w:szCs w:val="24"/>
          <w:color w:val="000000"/>
        </w:rPr>
        <w:t>Because the response is all-or-nothing, the sweep deliberately fetches one day at a time. This bounds memory to a single day, lets one failing day fail alone while the others still land, and makes progress visible per day in the log. A truncation guard remains in the code as a precaution, since no cap is documented by the vendor.</w:t>
      </w:r>
    </w:p>
    <w:p>
      <w:pPr>
        <w:keepNext/>
        <w:spacing w:before="240" w:after="40" w:line="259" w:lineRule="auto"/>
      </w:pPr>
      <w:r>
        <w:rPr>
          <w:rFonts w:ascii="Calibri" w:hAnsi="Calibri" w:cs="Calibri" w:eastAsia="Calibri"/>
          <w:sz w:val="24"/>
          <w:szCs w:val="24"/>
          <w:b/>
          <w:bCs/>
          <w:color w:val="000000"/>
        </w:rPr>
        <w:t>UAT-CSC-06  A day with no swipes is handled as empty, not as an error</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COSEC test setup — behavioural</w:t>
      </w:r>
    </w:p>
    <w:p>
      <w:pPr>
        <w:spacing w:before="0" w:after="120" w:line="259" w:lineRule="auto"/>
      </w:pPr>
      <w:r>
        <w:rPr>
          <w:rFonts w:ascii="Calibri" w:hAnsi="Calibri" w:cs="Calibri" w:eastAsia="Calibri"/>
          <w:sz w:val="24"/>
          <w:szCs w:val="24"/>
          <w:color w:val="000000"/>
        </w:rPr>
        <w:t>COSEC answers a day with no records in plain text rather than JSON. This was found during testing after it left a day stuck in retry. Left unhandled it would have fired on every Sunday, public holiday and quiet day, reporting the run as partial each time.</w:t>
      </w:r>
    </w:p>
    <w:p>
      <w:pPr>
        <w:spacing w:before="0" w:after="160" w:line="240" w:lineRule="auto"/>
        <w:ind w:left="432"/>
      </w:pPr>
      <w:r>
        <w:rPr>
          <w:rFonts w:ascii="Consolas" w:hAnsi="Consolas" w:cs="Consolas" w:eastAsia="Consolas"/>
          <w:sz w:val="21"/>
          <w:szCs w:val="21"/>
          <w:color w:val="000000"/>
        </w:rPr>
        <w:t>observed response body:   success: 0290100000 : No records found</w:t>
      </w:r>
    </w:p>
    <w:p>
      <w:pPr>
        <w:spacing w:before="0" w:after="120" w:line="259" w:lineRule="auto"/>
      </w:pPr>
      <w:r>
        <w:rPr>
          <w:rFonts w:ascii="Calibri" w:hAnsi="Calibri" w:cs="Calibri" w:eastAsia="Calibri"/>
          <w:sz w:val="24"/>
          <w:szCs w:val="24"/>
          <w:color w:val="000000"/>
        </w:rPr>
        <w:t>Such a day now settles as complete with zero swipes, and the sweep still re-reads it in case swipes appear later. The match is deliberately narrow — the body must both report success and say no records found — so a genuine error such as an invalid template id still surfaces as an error rather than being mistaken for an empty day.</w:t>
      </w:r>
    </w:p>
    <w:p>
      <w:pPr>
        <w:spacing w:before="0" w:after="120" w:line="259" w:lineRule="auto"/>
        <w:ind w:left="432"/>
      </w:pPr>
      <w:r>
        <w:rPr>
          <w:rFonts w:ascii="Calibri" w:hAnsi="Calibri" w:cs="Calibri" w:eastAsia="Calibri"/>
          <w:sz w:val="24"/>
          <w:szCs w:val="24"/>
          <w:color w:val="000000"/>
        </w:rPr>
        <w:t xml:space="preserve">Reproduced during the UAT run on: </w:t>
      </w:r>
      <w:r>
        <w:rPr>
          <w:rFonts w:ascii="Calibri" w:hAnsi="Calibri" w:cs="Calibri" w:eastAsia="Calibri"/>
          <w:sz w:val="24"/>
          <w:szCs w:val="24"/>
          <w:b/>
          <w:bCs/>
          <w:color w:val="000000"/>
        </w:rPr>
        <w:t>〖date, or "not encountered during the UAT run"〗</w:t>
      </w:r>
    </w:p>
    <w:p>
      <w:pPr>
        <w:pStyle w:val="Heading1"/>
        <w:keepNext/>
        <w:spacing w:before="280" w:after="120" w:line="259" w:lineRule="auto"/>
      </w:pPr>
      <w:r>
        <w:rPr>
          <w:rFonts w:ascii="Calibri" w:hAnsi="Calibri" w:cs="Calibri" w:eastAsia="Calibri"/>
          <w:sz w:val="36"/>
          <w:szCs w:val="36"/>
          <w:b/>
          <w:bCs/>
          <w:color w:val="000000"/>
        </w:rPr>
        <w:t>5. Resilience and recovery behaviour</w:t>
      </w:r>
    </w:p>
    <w:p>
      <w:pPr>
        <w:spacing w:before="0" w:after="120" w:line="259" w:lineRule="auto"/>
      </w:pPr>
      <w:r>
        <w:rPr>
          <w:rFonts w:ascii="Calibri" w:hAnsi="Calibri" w:cs="Calibri" w:eastAsia="Calibri"/>
          <w:sz w:val="24"/>
          <w:szCs w:val="24"/>
          <w:color w:val="000000"/>
        </w:rPr>
        <w:t>Six cases covering what happens when something goes wrong. UAT-RES-01 was exercised against the live ZingHR UAT tenant; the remainder are covered by the automated regression suite, which encodes the vendor behaviours observed in Section 3.</w:t>
      </w:r>
    </w:p>
    <w:p>
      <w:pPr>
        <w:keepNext/>
        <w:spacing w:before="240" w:after="40" w:line="259" w:lineRule="auto"/>
      </w:pPr>
      <w:r>
        <w:rPr>
          <w:rFonts w:ascii="Calibri" w:hAnsi="Calibri" w:cs="Calibri" w:eastAsia="Calibri"/>
          <w:sz w:val="24"/>
          <w:szCs w:val="24"/>
          <w:b/>
          <w:bCs/>
          <w:color w:val="000000"/>
        </w:rPr>
        <w:t>UAT-RES-01  Poison-record recovery verified against the live tenant</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ZingHR UAT tenant — live</w:t>
      </w:r>
    </w:p>
    <w:p>
      <w:pPr>
        <w:spacing w:before="0" w:after="120" w:line="259" w:lineRule="auto"/>
      </w:pPr>
      <w:r>
        <w:rPr>
          <w:rFonts w:ascii="Calibri" w:hAnsi="Calibri" w:cs="Calibri" w:eastAsia="Calibri"/>
          <w:sz w:val="24"/>
          <w:szCs w:val="24"/>
          <w:color w:val="000000"/>
        </w:rPr>
        <w:t>Six swipes were staged with one deliberately malformed, bypassing the integration's own validation so that ZingHR itself would render the verdict. The batch was rejected atomically naming the offending index; that one record was quarantined and the remaining five were re-sent and delivered, in two POSTs rather than a bisection search. No good swipe was lost to a bad neighbour.</w:t>
      </w:r>
    </w:p>
    <w:p>
      <w:pPr>
        <w:keepNext/>
        <w:spacing w:before="240" w:after="40" w:line="259" w:lineRule="auto"/>
      </w:pPr>
      <w:r>
        <w:rPr>
          <w:rFonts w:ascii="Calibri" w:hAnsi="Calibri" w:cs="Calibri" w:eastAsia="Calibri"/>
          <w:sz w:val="24"/>
          <w:szCs w:val="24"/>
          <w:b/>
          <w:bCs/>
          <w:color w:val="000000"/>
        </w:rPr>
        <w:t>UAT-RES-02  Re-reading a day sends nothing new</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Automated suite; observed in UAT run</w:t>
      </w:r>
    </w:p>
    <w:p>
      <w:pPr>
        <w:spacing w:before="0" w:after="120" w:line="259" w:lineRule="auto"/>
      </w:pPr>
      <w:r>
        <w:rPr>
          <w:rFonts w:ascii="Calibri" w:hAnsi="Calibri" w:cs="Calibri" w:eastAsia="Calibri"/>
          <w:sz w:val="24"/>
          <w:szCs w:val="24"/>
          <w:color w:val="000000"/>
        </w:rPr>
        <w:t>The sweep re-reads recent days on every run, so this property is exercised nightly rather than occasionally. Deduplication happens at the database level on the combination of terminal id and swipe unique id, so an already-delivered swipe cannot be re-sent even if COSEC returns it again. This is what makes free re-reading safe, and it is the mechanism that prevents duplicates in payroll.</w:t>
      </w:r>
    </w:p>
    <w:p>
      <w:pPr>
        <w:spacing w:before="0" w:after="120" w:line="259" w:lineRule="auto"/>
        <w:ind w:left="432"/>
      </w:pPr>
      <w:r>
        <w:rPr>
          <w:rFonts w:ascii="Calibri" w:hAnsi="Calibri" w:cs="Calibri" w:eastAsia="Calibri"/>
          <w:sz w:val="24"/>
          <w:szCs w:val="24"/>
          <w:color w:val="000000"/>
        </w:rPr>
        <w:t>Duplicate deliveries observed during the UAT run: 0</w:t>
      </w:r>
    </w:p>
    <w:p>
      <w:pPr>
        <w:keepNext/>
        <w:spacing w:before="240" w:after="40" w:line="259" w:lineRule="auto"/>
      </w:pPr>
      <w:r>
        <w:rPr>
          <w:rFonts w:ascii="Calibri" w:hAnsi="Calibri" w:cs="Calibri" w:eastAsia="Calibri"/>
          <w:sz w:val="24"/>
          <w:szCs w:val="24"/>
          <w:b/>
          <w:bCs/>
          <w:color w:val="000000"/>
        </w:rPr>
        <w:t>UAT-RES-03  A ZingHR outage never blames the payload</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Automated suite</w:t>
      </w:r>
    </w:p>
    <w:p>
      <w:pPr>
        <w:spacing w:before="0" w:after="120" w:line="259" w:lineRule="auto"/>
      </w:pPr>
      <w:r>
        <w:rPr>
          <w:rFonts w:ascii="Calibri" w:hAnsi="Calibri" w:cs="Calibri" w:eastAsia="Calibri"/>
          <w:sz w:val="24"/>
          <w:szCs w:val="24"/>
          <w:color w:val="000000"/>
        </w:rPr>
        <w:t>Batch-scoped and run-scoped failures return swipes to the queue with their attempt count untouched. Only a rejection naming a specific swipe advances that swipe towards abandonment. Without this separation, a single vendor incident would march a day of perfectly good swipes into an abandoned state. The ledger tracks blame and ambiguity in separate counters for exactly this reason.</w:t>
      </w:r>
    </w:p>
    <w:p>
      <w:pPr>
        <w:keepNext/>
        <w:spacing w:before="240" w:after="40" w:line="259" w:lineRule="auto"/>
      </w:pPr>
      <w:r>
        <w:rPr>
          <w:rFonts w:ascii="Calibri" w:hAnsi="Calibri" w:cs="Calibri" w:eastAsia="Calibri"/>
          <w:sz w:val="24"/>
          <w:szCs w:val="24"/>
          <w:b/>
          <w:bCs/>
          <w:color w:val="000000"/>
        </w:rPr>
        <w:t>UAT-RES-04  Ambiguous sends retry once, then wait for the next run</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Automated suite</w:t>
      </w:r>
    </w:p>
    <w:p>
      <w:pPr>
        <w:spacing w:before="0" w:after="120" w:line="259" w:lineRule="auto"/>
      </w:pPr>
      <w:r>
        <w:rPr>
          <w:rFonts w:ascii="Calibri" w:hAnsi="Calibri" w:cs="Calibri" w:eastAsia="Calibri"/>
          <w:sz w:val="24"/>
          <w:szCs w:val="24"/>
          <w:color w:val="000000"/>
        </w:rPr>
        <w:t>A timeout occurring after the request was sent leaves the outcome genuinely unknown, and ZingHR offers no read-back endpoint that would resolve it. Since each additional retry can mint another duplicate in payroll, an ambiguous send is retried once and then left for the following night. The bias is deliberate: a late swipe is recoverable, a duplicated one is not.</w:t>
      </w:r>
    </w:p>
    <w:p>
      <w:pPr>
        <w:keepNext/>
        <w:spacing w:before="240" w:after="40" w:line="259" w:lineRule="auto"/>
      </w:pPr>
      <w:r>
        <w:rPr>
          <w:rFonts w:ascii="Calibri" w:hAnsi="Calibri" w:cs="Calibri" w:eastAsia="Calibri"/>
          <w:sz w:val="24"/>
          <w:szCs w:val="24"/>
          <w:b/>
          <w:bCs/>
          <w:color w:val="000000"/>
        </w:rPr>
        <w:t>UAT-RES-05  Dry run exercises everything except delivery</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Automated suite</w:t>
      </w:r>
    </w:p>
    <w:p>
      <w:pPr>
        <w:spacing w:before="0" w:after="120" w:line="259" w:lineRule="auto"/>
      </w:pPr>
      <w:r>
        <w:rPr>
          <w:rFonts w:ascii="Calibri" w:hAnsi="Calibri" w:cs="Calibri" w:eastAsia="Calibri"/>
          <w:sz w:val="24"/>
          <w:szCs w:val="24"/>
          <w:color w:val="000000"/>
        </w:rPr>
        <w:t>The dry-run setting controls one thing only: whether the publisher is invoked. COSEC is fetched, rows are mapped and validated, and the ledger is written. A shadow run against production COSEC is therefore safe, and the exact payloads that would have been sent can be inspected before going live. This is the mechanism condition 8 depends on.</w:t>
      </w:r>
    </w:p>
    <w:p>
      <w:pPr>
        <w:spacing w:before="0" w:after="120" w:line="259" w:lineRule="auto"/>
      </w:pPr>
      <w:r>
        <w:rPr>
          <w:rFonts w:ascii="Calibri" w:hAnsi="Calibri" w:cs="Calibri" w:eastAsia="Calibri"/>
          <w:sz w:val="24"/>
          <w:szCs w:val="24"/>
          <w:color w:val="000000"/>
        </w:rPr>
        <w:t>Note for go-live: swipes staged during a dry run are retained as pending, so the first live run afterwards delivers the whole accumulated backlog at once unless the ledger is cleared first.</w:t>
      </w:r>
    </w:p>
    <w:p>
      <w:pPr>
        <w:keepNext/>
        <w:spacing w:before="240" w:after="40" w:line="259" w:lineRule="auto"/>
      </w:pPr>
      <w:r>
        <w:rPr>
          <w:rFonts w:ascii="Calibri" w:hAnsi="Calibri" w:cs="Calibri" w:eastAsia="Calibri"/>
          <w:sz w:val="24"/>
          <w:szCs w:val="24"/>
          <w:b/>
          <w:bCs/>
          <w:color w:val="000000"/>
        </w:rPr>
        <w:t>UAT-RES-06  Retention cannot be configured into producing duplicates</w:t>
      </w:r>
      <w:r>
        <w:rPr>
          <w:rFonts w:ascii="Calibri" w:hAnsi="Calibri" w:cs="Calibri" w:eastAsia="Calibri"/>
          <w:sz w:val="24"/>
          <w:szCs w:val="24"/>
          <w:b/>
          <w:bCs/>
          <w:color w:val="000000"/>
        </w:rPr>
        <w:t xml:space="preserve">     [ Pass ]</w:t>
      </w:r>
    </w:p>
    <w:p>
      <w:pPr>
        <w:keepNext/>
        <w:spacing w:before="0" w:after="80" w:line="259" w:lineRule="auto"/>
      </w:pPr>
      <w:r>
        <w:rPr>
          <w:rFonts w:ascii="Calibri" w:hAnsi="Calibri" w:cs="Calibri" w:eastAsia="Calibri"/>
          <w:sz w:val="20"/>
          <w:szCs w:val="20"/>
          <w:i/>
          <w:iCs/>
          <w:color w:val="000000"/>
        </w:rPr>
        <w:t>Verified by: Automated suite</w:t>
      </w:r>
    </w:p>
    <w:p>
      <w:pPr>
        <w:spacing w:before="0" w:after="120" w:line="259" w:lineRule="auto"/>
      </w:pPr>
      <w:r>
        <w:rPr>
          <w:rFonts w:ascii="Calibri" w:hAnsi="Calibri" w:cs="Calibri" w:eastAsia="Calibri"/>
          <w:sz w:val="24"/>
          <w:szCs w:val="24"/>
          <w:color w:val="000000"/>
        </w:rPr>
        <w:t>Pruning a delivered swipe that is still inside the sweep window would allow it to be re-read, re-staged and re-sent, producing a duplicate in payroll from nothing more than a configuration typo. The relationship between the two settings is enforced at startup, so the process refuses to boot rather than run in that state. Unresolved swipes are never pruned regardless of age.</w:t>
      </w:r>
    </w:p>
    <w:p>
      <w:pPr>
        <w:spacing w:before="0" w:after="0" w:line="240" w:lineRule="auto"/>
        <w:ind w:left="432"/>
      </w:pPr>
      <w:r>
        <w:rPr>
          <w:rFonts w:ascii="Consolas" w:hAnsi="Consolas" w:cs="Consolas" w:eastAsia="Consolas"/>
          <w:sz w:val="21"/>
          <w:szCs w:val="21"/>
          <w:color w:val="000000"/>
        </w:rPr>
        <w:t>enforced invariant:  RETENTION_DAYS &gt; (SWEEP_DAYS x 3) + 7</w:t>
      </w:r>
    </w:p>
    <w:p>
      <w:pPr>
        <w:spacing w:before="0" w:after="160" w:line="240" w:lineRule="auto"/>
        <w:ind w:left="432"/>
      </w:pPr>
      <w:r>
        <w:rPr>
          <w:rFonts w:ascii="Consolas" w:hAnsi="Consolas" w:cs="Consolas" w:eastAsia="Consolas"/>
          <w:sz w:val="21"/>
          <w:szCs w:val="21"/>
          <w:color w:val="000000"/>
        </w:rPr>
        <w:t>a single-instance lock additionally prevents two runs overlapping</w:t>
      </w:r>
    </w:p>
    <w:p>
      <w:pPr>
        <w:spacing w:before="0" w:after="120" w:line="259" w:lineRule="auto"/>
      </w:pPr>
      <w:r>
        <w:rPr>
          <w:rFonts w:ascii="Calibri" w:hAnsi="Calibri" w:cs="Calibri" w:eastAsia="Calibri"/>
          <w:sz w:val="24"/>
          <w:szCs w:val="24"/>
          <w:color w:val="000000"/>
        </w:rPr>
        <w:t>Note that condition 9 may increase the sweep window. If it does, the retention setting must be raised to preserve this invariant, and disk sizing revisited.</w:t>
      </w:r>
    </w:p>
    <w:p>
      <w:pPr>
        <w:pStyle w:val="Heading1"/>
        <w:keepNext/>
        <w:spacing w:before="280" w:after="120" w:line="259" w:lineRule="auto"/>
      </w:pPr>
      <w:r>
        <w:rPr>
          <w:rFonts w:ascii="Calibri" w:hAnsi="Calibri" w:cs="Calibri" w:eastAsia="Calibri"/>
          <w:sz w:val="36"/>
          <w:szCs w:val="36"/>
          <w:b/>
          <w:bCs/>
          <w:color w:val="000000"/>
        </w:rPr>
        <w:t>6. Regression suite, sizing and data protection</w:t>
      </w:r>
    </w:p>
    <w:p>
      <w:pPr>
        <w:pStyle w:val="Heading2"/>
        <w:keepNext/>
        <w:spacing w:before="280" w:after="120" w:line="259" w:lineRule="auto"/>
      </w:pPr>
      <w:r>
        <w:rPr>
          <w:rFonts w:ascii="Calibri" w:hAnsi="Calibri" w:cs="Calibri" w:eastAsia="Calibri"/>
          <w:sz w:val="28"/>
          <w:szCs w:val="28"/>
          <w:b/>
          <w:bCs/>
          <w:color w:val="000000"/>
        </w:rPr>
        <w:t>6.1 Automated regression suite</w:t>
      </w:r>
    </w:p>
    <w:p>
      <w:pPr>
        <w:spacing w:before="0" w:after="120" w:line="259" w:lineRule="auto"/>
      </w:pPr>
      <w:r>
        <w:rPr>
          <w:rFonts w:ascii="Calibri" w:hAnsi="Calibri" w:cs="Calibri" w:eastAsia="Calibri"/>
          <w:sz w:val="24"/>
          <w:szCs w:val="24"/>
          <w:color w:val="000000"/>
        </w:rPr>
        <w:t>The suite encodes the vendor behaviours observed in Sections 3 and 4, so a future change that reintroduces a corrected assumption fails immediately. Executed against the build under test:</w:t>
      </w:r>
    </w:p>
    <w:p>
      <w:pPr>
        <w:spacing w:before="0" w:after="0" w:line="240" w:lineRule="auto"/>
        <w:ind w:left="432"/>
      </w:pPr>
      <w:r>
        <w:rPr>
          <w:rFonts w:ascii="Consolas" w:hAnsi="Consolas" w:cs="Consolas" w:eastAsia="Consolas"/>
          <w:sz w:val="21"/>
          <w:szCs w:val="21"/>
          <w:color w:val="000000"/>
        </w:rPr>
        <w:t>npm test        tests 97  |  suites 31  |  pass 97  |  fail 0</w:t>
      </w:r>
    </w:p>
    <w:p>
      <w:pPr>
        <w:spacing w:before="0" w:after="160" w:line="240" w:lineRule="auto"/>
        <w:ind w:left="432"/>
      </w:pPr>
      <w:r>
        <w:rPr>
          <w:rFonts w:ascii="Consolas" w:hAnsi="Consolas" w:cs="Consolas" w:eastAsia="Consolas"/>
          <w:sz w:val="21"/>
          <w:szCs w:val="21"/>
          <w:color w:val="000000"/>
        </w:rPr>
        <w:t>npm run typecheck                                    clean</w:t>
      </w:r>
    </w:p>
    <w:p>
      <w:pPr>
        <w:spacing w:before="0" w:after="120" w:line="259" w:lineRule="auto"/>
        <w:ind w:left="432"/>
      </w:pPr>
      <w:r>
        <w:rPr>
          <w:rFonts w:ascii="Calibri" w:hAnsi="Calibri" w:cs="Calibri" w:eastAsia="Calibri"/>
          <w:sz w:val="24"/>
          <w:szCs w:val="24"/>
          <w:color w:val="000000"/>
        </w:rPr>
        <w:t xml:space="preserve">Re-run at UAT on build </w:t>
      </w:r>
      <w:r>
        <w:rPr>
          <w:rFonts w:ascii="Calibri" w:hAnsi="Calibri" w:cs="Calibri" w:eastAsia="Calibri"/>
          <w:sz w:val="24"/>
          <w:szCs w:val="24"/>
          <w:b/>
          <w:bCs/>
          <w:color w:val="000000"/>
        </w:rPr>
        <w:t>〖version or commit〗</w:t>
      </w:r>
      <w:r>
        <w:rPr>
          <w:rFonts w:ascii="Calibri" w:hAnsi="Calibri" w:cs="Calibri" w:eastAsia="Calibri"/>
          <w:sz w:val="24"/>
          <w:szCs w:val="24"/>
          <w:color w:val="000000"/>
        </w:rPr>
        <w:t xml:space="preserve">: </w:t>
      </w:r>
      <w:r>
        <w:rPr>
          <w:rFonts w:ascii="Calibri" w:hAnsi="Calibri" w:cs="Calibri" w:eastAsia="Calibri"/>
          <w:sz w:val="24"/>
          <w:szCs w:val="24"/>
          <w:b/>
          <w:bCs/>
          <w:color w:val="000000"/>
        </w:rPr>
        <w:t>〖result〗</w:t>
      </w:r>
    </w:p>
    <w:p>
      <w:pPr>
        <w:pStyle w:val="Heading2"/>
        <w:keepNext/>
        <w:spacing w:before="280" w:after="120" w:line="259" w:lineRule="auto"/>
      </w:pPr>
      <w:r>
        <w:rPr>
          <w:rFonts w:ascii="Calibri" w:hAnsi="Calibri" w:cs="Calibri" w:eastAsia="Calibri"/>
          <w:sz w:val="28"/>
          <w:szCs w:val="28"/>
          <w:b/>
          <w:bCs/>
          <w:color w:val="000000"/>
        </w:rPr>
        <w:t>6.2 Sizing and throughput</w:t>
      </w:r>
    </w:p>
    <w:p>
      <w:pPr>
        <w:spacing w:before="0" w:after="120" w:line="259" w:lineRule="auto"/>
      </w:pPr>
      <w:r>
        <w:rPr>
          <w:rFonts w:ascii="Calibri" w:hAnsi="Calibri" w:cs="Calibri" w:eastAsia="Calibri"/>
          <w:sz w:val="24"/>
          <w:szCs w:val="24"/>
          <w:color w:val="000000"/>
        </w:rPr>
        <w:t>The client's expected production scale is approximately 20,000 swipes per day across 2,000 users. This is a client-supplied estimate and was not observed during UAT. A deliberately oversized synthetic response was used as a proxy to imitate production loads. A 157,769 row volume was used to fetch from cosec, insert into ledger. The read of these rows ran successfully.</w:t>
      </w:r>
    </w:p>
    <w:p>
      <w:pPr>
        <w:pStyle w:val="Heading2"/>
        <w:keepNext/>
        <w:spacing w:before="280" w:after="120" w:line="259" w:lineRule="auto"/>
      </w:pPr>
      <w:r>
        <w:rPr>
          <w:rFonts w:ascii="Calibri" w:hAnsi="Calibri" w:cs="Calibri" w:eastAsia="Calibri"/>
          <w:sz w:val="28"/>
          <w:szCs w:val="28"/>
          <w:b/>
          <w:bCs/>
          <w:color w:val="000000"/>
        </w:rPr>
        <w:t>6.3 Data protection</w:t>
      </w:r>
    </w:p>
    <w:p>
      <w:pPr>
        <w:spacing w:before="0" w:after="120" w:line="259" w:lineRule="auto"/>
      </w:pPr>
      <w:r>
        <w:rPr>
          <w:rFonts w:ascii="Calibri" w:hAnsi="Calibri" w:cs="Calibri" w:eastAsia="Calibri"/>
          <w:sz w:val="24"/>
          <w:szCs w:val="24"/>
          <w:color w:val="000000"/>
        </w:rPr>
        <w:t>Employee names never leave the building. COSEC's username and template id fields stay local; ZingHR already holds the name against the employee code, so transmitting it would be needless personal data on the wire. Six fields are sent per swipe:</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2304"/>
        <w:gridCol w:w="2304"/>
        <w:gridCol w:w="1080"/>
        <w:gridCol w:w="4104"/>
      </w:tblGrid>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Sent to ZingHR</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Source field in COSEC</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Required</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Note</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empIdentification</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userid</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Yes</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Max 20 chars (see condition 10)</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swipeDateTime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eventdatetime</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Yes</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Reformatted, no timezone applied</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uniqueId</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indexno</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No</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Traceability across all three systems</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terminalId</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mastercontrollerid</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No</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Lets a support question name the reader</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swipeReceiveDateTime</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idatetime</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No</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Omitted if unparseable (see UAT-ZHR-03)</w:t>
            </w:r>
          </w:p>
        </w:tc>
      </w:tr>
      <w:tr>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inOutFlag</w:t>
            </w:r>
          </w:p>
        </w:tc>
        <w:tc>
          <w:tcPr>
            <w:tcW w:w="23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entryexittype</w:t>
            </w:r>
          </w:p>
        </w:tc>
        <w:tc>
          <w:tcPr>
            <w:tcW w:w="10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No</w:t>
            </w:r>
          </w:p>
        </w:tc>
        <w:tc>
          <w:tcPr>
            <w:tcW w:w="41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Passed through verbatim (see condition 7)</w:t>
            </w:r>
          </w:p>
        </w:tc>
      </w:tr>
    </w:tbl>
    <w:p>
      <w:pPr>
        <w:spacing w:before="0" w:after="80" w:line="259" w:lineRule="auto"/>
      </w:pPr>
    </w:p>
    <w:p>
      <w:pPr>
        <w:spacing w:before="0" w:after="120" w:line="259" w:lineRule="auto"/>
      </w:pPr>
      <w:r>
        <w:rPr>
          <w:rFonts w:ascii="Calibri" w:hAnsi="Calibri" w:cs="Calibri" w:eastAsia="Calibri"/>
          <w:sz w:val="24"/>
          <w:szCs w:val="24"/>
          <w:color w:val="000000"/>
        </w:rPr>
        <w:t>Credentials are held only in an environment file excluded from version control. The logger redacts password, authorization and token values so they cannot reach logs or the daily report, and the ledger stores no COSEC credentials.</w:t>
      </w:r>
    </w:p>
    <w:p>
      <w:pPr>
        <w:pStyle w:val="Heading1"/>
        <w:keepNext/>
        <w:spacing w:before="280" w:after="120" w:line="259" w:lineRule="auto"/>
      </w:pPr>
      <w:r>
        <w:rPr>
          <w:rFonts w:ascii="Calibri" w:hAnsi="Calibri" w:cs="Calibri" w:eastAsia="Calibri"/>
          <w:sz w:val="36"/>
          <w:szCs w:val="36"/>
          <w:b/>
          <w:bCs/>
          <w:color w:val="000000"/>
        </w:rPr>
        <w:t>7. Conditions of release</w:t>
      </w:r>
    </w:p>
    <w:p>
      <w:pPr>
        <w:spacing w:before="0" w:after="120" w:line="259" w:lineRule="auto"/>
      </w:pPr>
      <w:r>
        <w:rPr>
          <w:rFonts w:ascii="Calibri" w:hAnsi="Calibri" w:cs="Calibri" w:eastAsia="Calibri"/>
          <w:sz w:val="24"/>
          <w:szCs w:val="24"/>
          <w:color w:val="000000"/>
        </w:rPr>
        <w:t>Ten items are open at the time of signing. None indicates a defect in the tested software. Conditions 1 to 4 are production configuration; 5 and 6 are monitoring; 7 is a vendor question; and 8 to 10 exist because the source side of this UAT was a test setup rather than the production COSEC installation.</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504"/>
        <w:gridCol w:w="5400"/>
        <w:gridCol w:w="1656"/>
        <w:gridCol w:w="1368"/>
        <w:gridCol w:w="864"/>
      </w:tblGrid>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Condition</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Owner</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Due</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Done</w:t>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1</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Switch to production ZingHR endpoints and credentials</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2</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Set the API permission value for production (SSWP)</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3</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Confirm whether IP allowlisting is enabled</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4</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Record the App Registration validity end date</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5</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Configure the heartbeat dead-man's-switch</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6</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Point the alert webhook at a monitored channel</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7</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Confirm with ZingHR how inOutFlag is used</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8</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Run one full pay cycle in shadow mode against production COSEC</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9</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Re-measure swipe arrival lag on production COSEC; set the sweep window</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r>
        <w:tc>
          <w:tcPr>
            <w:tcW w:w="50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10</w:t>
            </w:r>
          </w:p>
        </w:tc>
        <w:tc>
          <w:tcPr>
            <w:tcW w:w="540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t>Verify production employee codes against the 20-character limit</w:t>
            </w:r>
          </w:p>
        </w:tc>
        <w:tc>
          <w:tcPr>
            <w:tcW w:w="165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1368"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b/>
                <w:bCs/>
                <w:color w:val="000000"/>
              </w:rPr>
              <w:t>〖〗</w:t>
            </w:r>
          </w:p>
        </w:tc>
        <w:tc>
          <w:tcPr>
            <w:tcW w:w="864"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0"/>
                <w:szCs w:val="20"/>
                <w:color w:val="000000"/>
              </w:rPr>
            </w:r>
          </w:p>
        </w:tc>
      </w:tr>
    </w:tbl>
    <w:p>
      <w:pPr>
        <w:spacing w:before="0" w:after="80" w:line="259" w:lineRule="auto"/>
      </w:pPr>
    </w:p>
    <w:p>
      <w:pPr>
        <w:pStyle w:val="Heading3"/>
        <w:keepNext/>
        <w:spacing w:before="280" w:after="120" w:line="259" w:lineRule="auto"/>
      </w:pPr>
      <w:r>
        <w:rPr>
          <w:rFonts w:ascii="Calibri" w:hAnsi="Calibri" w:cs="Calibri" w:eastAsia="Calibri"/>
          <w:sz w:val="25"/>
          <w:szCs w:val="25"/>
          <w:b/>
          <w:bCs/>
          <w:color w:val="000000"/>
        </w:rPr>
        <w:t>Conditions 1 to 4 — production configuration (ZingHR)</w:t>
      </w:r>
    </w:p>
    <w:p>
      <w:pPr>
        <w:spacing w:before="0" w:after="120" w:line="259" w:lineRule="auto"/>
      </w:pPr>
      <w:r>
        <w:rPr>
          <w:rFonts w:ascii="Calibri" w:hAnsi="Calibri" w:cs="Calibri" w:eastAsia="Calibri"/>
          <w:sz w:val="24"/>
          <w:szCs w:val="24"/>
          <w:color w:val="000000"/>
        </w:rPr>
        <w:t>Point both URLs at mservices.zinghr.com and obtain the production App Registration client key and secret. Set the API permission value to SSWP: the production document shows it in uppercase where UAT uses lowercase, so treat it as configuration rather than assuming the API is case-insensitive. Set the environment marker to production.</w:t>
      </w:r>
    </w:p>
    <w:p>
      <w:pPr>
        <w:spacing w:before="0" w:after="120" w:line="259" w:lineRule="auto"/>
      </w:pPr>
      <w:r>
        <w:rPr>
          <w:rFonts w:ascii="Calibri" w:hAnsi="Calibri" w:cs="Calibri" w:eastAsia="Calibri"/>
          <w:sz w:val="24"/>
          <w:szCs w:val="24"/>
          <w:color w:val="000000"/>
        </w:rPr>
        <w:t>Confirm whether IP allowlisting is enabled on the App Registration. If it is, the production host's outbound IP address must be registered. Settle this in advance: it presents as a 401, not as a network error, and is easily misdiagnosed as a bad credential under go-live pressure. A later NAT or ISP change would present the same way.</w:t>
      </w:r>
    </w:p>
    <w:p>
      <w:pPr>
        <w:spacing w:before="0" w:after="120" w:line="259" w:lineRule="auto"/>
      </w:pPr>
      <w:r>
        <w:rPr>
          <w:rFonts w:ascii="Calibri" w:hAnsi="Calibri" w:cs="Calibri" w:eastAsia="Calibri"/>
          <w:sz w:val="24"/>
          <w:szCs w:val="24"/>
          <w:color w:val="000000"/>
        </w:rPr>
        <w:t>Record the App Registration's validity end date somewhere a person will see it before it arrives. When it lapses, authentication fails with the same message as an invalid credential and there is no other warning.</w:t>
      </w:r>
    </w:p>
    <w:p>
      <w:pPr>
        <w:pStyle w:val="Heading3"/>
        <w:keepNext/>
        <w:spacing w:before="280" w:after="120" w:line="259" w:lineRule="auto"/>
      </w:pPr>
      <w:r>
        <w:rPr>
          <w:rFonts w:ascii="Calibri" w:hAnsi="Calibri" w:cs="Calibri" w:eastAsia="Calibri"/>
          <w:sz w:val="25"/>
          <w:szCs w:val="25"/>
          <w:b/>
          <w:bCs/>
          <w:color w:val="000000"/>
        </w:rPr>
        <w:t>Condition 5 — configure the heartbeat dead-man's-switch</w:t>
      </w:r>
    </w:p>
    <w:p>
      <w:pPr>
        <w:spacing w:before="0" w:after="120" w:line="259" w:lineRule="auto"/>
      </w:pPr>
      <w:r>
        <w:rPr>
          <w:rFonts w:ascii="Calibri" w:hAnsi="Calibri" w:cs="Calibri" w:eastAsia="Calibri"/>
          <w:sz w:val="24"/>
          <w:szCs w:val="24"/>
          <w:color w:val="000000"/>
        </w:rPr>
        <w:t>Every other alert in this system runs inside the nightly job. If the job never runs at all — the server rebooted, the service was not restarted, the scheduler was disabled, the disk filled — then nothing alerts, and silence is indistinguishable from success. On a monthly payroll cycle that can go unnoticed for weeks. This is the only check that catches it.</w:t>
      </w:r>
    </w:p>
    <w:p>
      <w:pPr>
        <w:spacing w:before="0" w:after="120" w:line="259" w:lineRule="auto"/>
      </w:pPr>
      <w:r>
        <w:rPr>
          <w:rFonts w:ascii="Calibri" w:hAnsi="Calibri" w:cs="Calibri" w:eastAsia="Calibri"/>
          <w:sz w:val="24"/>
          <w:szCs w:val="24"/>
          <w:color w:val="000000"/>
        </w:rPr>
        <w:t>Create an external check hosted somewhere other than the server running the job, with a period of 24 hours and a grace of 2 hours, and set HEARTBEAT_URL to its ping URL.</w:t>
      </w:r>
    </w:p>
    <w:p>
      <w:pPr>
        <w:spacing w:before="0" w:after="120" w:line="259" w:lineRule="auto"/>
        <w:ind w:left="432"/>
      </w:pPr>
      <w:r>
        <w:rPr>
          <w:rFonts w:ascii="Calibri" w:hAnsi="Calibri" w:cs="Calibri" w:eastAsia="Calibri"/>
          <w:sz w:val="24"/>
          <w:szCs w:val="24"/>
          <w:color w:val="000000"/>
        </w:rPr>
        <w:t xml:space="preserve">Status at signoff: </w:t>
      </w:r>
      <w:r>
        <w:rPr>
          <w:rFonts w:ascii="Calibri" w:hAnsi="Calibri" w:cs="Calibri" w:eastAsia="Calibri"/>
          <w:sz w:val="24"/>
          <w:szCs w:val="24"/>
          <w:b/>
          <w:bCs/>
          <w:color w:val="000000"/>
        </w:rPr>
        <w:t>〖not yet configured / configured, provider and check name〗</w:t>
      </w:r>
    </w:p>
    <w:p>
      <w:pPr>
        <w:pStyle w:val="Heading3"/>
        <w:keepNext/>
        <w:spacing w:before="280" w:after="120" w:line="259" w:lineRule="auto"/>
      </w:pPr>
      <w:r>
        <w:rPr>
          <w:rFonts w:ascii="Calibri" w:hAnsi="Calibri" w:cs="Calibri" w:eastAsia="Calibri"/>
          <w:sz w:val="25"/>
          <w:szCs w:val="25"/>
          <w:b/>
          <w:bCs/>
          <w:color w:val="000000"/>
        </w:rPr>
        <w:t>Condition 6 — point the alert webhook at a monitored channel</w:t>
      </w:r>
    </w:p>
    <w:p>
      <w:pPr>
        <w:spacing w:before="0" w:after="120" w:line="259" w:lineRule="auto"/>
      </w:pPr>
      <w:r>
        <w:rPr>
          <w:rFonts w:ascii="Calibri" w:hAnsi="Calibri" w:cs="Calibri" w:eastAsia="Calibri"/>
          <w:sz w:val="24"/>
          <w:szCs w:val="24"/>
          <w:color w:val="000000"/>
        </w:rPr>
        <w:t>Set the alert webhook URL to the production destination and confirm that a named person owns responding to it. Note the limitation in 1.3: alerting has not been proven by a real incident.</w:t>
      </w:r>
    </w:p>
    <w:p>
      <w:pPr>
        <w:pStyle w:val="Heading3"/>
        <w:keepNext/>
        <w:spacing w:before="280" w:after="120" w:line="259" w:lineRule="auto"/>
      </w:pPr>
      <w:r>
        <w:rPr>
          <w:rFonts w:ascii="Calibri" w:hAnsi="Calibri" w:cs="Calibri" w:eastAsia="Calibri"/>
          <w:sz w:val="25"/>
          <w:szCs w:val="25"/>
          <w:b/>
          <w:bCs/>
          <w:color w:val="000000"/>
        </w:rPr>
        <w:t>Condition 7 — confirm with ZingHR how inOutFlag is used</w:t>
      </w:r>
    </w:p>
    <w:p>
      <w:pPr>
        <w:spacing w:before="0" w:after="120" w:line="259" w:lineRule="auto"/>
      </w:pPr>
      <w:r>
        <w:rPr>
          <w:rFonts w:ascii="Calibri" w:hAnsi="Calibri" w:cs="Calibri" w:eastAsia="Calibri"/>
          <w:sz w:val="24"/>
          <w:szCs w:val="24"/>
          <w:color w:val="000000"/>
        </w:rPr>
        <w:t>The only open vendor question that could affect attendance correctness rather than operations.</w:t>
      </w:r>
    </w:p>
    <w:p>
      <w:pPr>
        <w:spacing w:before="0" w:after="120" w:line="259" w:lineRule="auto"/>
      </w:pPr>
      <w:r>
        <w:rPr>
          <w:rFonts w:ascii="Calibri" w:hAnsi="Calibri" w:cs="Calibri" w:eastAsia="Calibri"/>
          <w:sz w:val="24"/>
          <w:szCs w:val="24"/>
          <w:color w:val="000000"/>
        </w:rPr>
        <w:t>On the COSEC test setup this field was heavily skewed — the large majority of rows carried a single value, and almost no employee-day contained both values. If 0 and 1 meant IN and OUT, most employee-days would contain both. They did not, which suggests the field is not a direction indicator in this COSEC configuration.</w:t>
      </w:r>
    </w:p>
    <w:p>
      <w:pPr>
        <w:spacing w:before="0" w:after="160" w:line="259" w:lineRule="auto"/>
        <w:ind w:left="432"/>
      </w:pPr>
      <w:r>
        <w:rPr>
          <w:rFonts w:ascii="Calibri" w:hAnsi="Calibri" w:cs="Calibri" w:eastAsia="Calibri"/>
          <w:sz w:val="24"/>
          <w:szCs w:val="24"/>
          <w:color w:val="000000"/>
        </w:rPr>
        <w:t xml:space="preserve">Distribution observed on the test setup: value 0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value 1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of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employee-days,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contained both values.</w:t>
      </w:r>
    </w:p>
    <w:p>
      <w:pPr>
        <w:spacing w:before="0" w:after="120" w:line="259" w:lineRule="auto"/>
      </w:pPr>
      <w:r>
        <w:rPr>
          <w:rFonts w:ascii="Calibri" w:hAnsi="Calibri" w:cs="Calibri" w:eastAsia="Calibri"/>
          <w:sz w:val="24"/>
          <w:szCs w:val="24"/>
          <w:color w:val="000000"/>
        </w:rPr>
        <w:t>If ZingHR's in/out pairing works from swipe timings alone, supplying the flag is harmless. If supplying it causes ZingHR to trust the flag instead, then a large majority of punches asserting the same direction could produce worse attendance than sending nothing at all.</w:t>
      </w:r>
    </w:p>
    <w:p>
      <w:pPr>
        <w:spacing w:before="0" w:after="120" w:line="259" w:lineRule="auto"/>
      </w:pPr>
      <w:r>
        <w:rPr>
          <w:rFonts w:ascii="Calibri" w:hAnsi="Calibri" w:cs="Calibri" w:eastAsia="Calibri"/>
          <w:sz w:val="24"/>
          <w:szCs w:val="24"/>
          <w:color w:val="000000"/>
        </w:rPr>
        <w:t>Recommendation: ask ZingHR directly what they do with the field, and compare an attendance report with the field enabled and disabled before go-live. Clearing the COSEC_FIELD_INOUT setting disables it instantly, with no code change. Note that the distribution on production COSEC may differ from the test setup, so this should be re-checked there.</w:t>
      </w:r>
    </w:p>
    <w:p>
      <w:pPr>
        <w:pStyle w:val="Heading3"/>
        <w:keepNext/>
        <w:spacing w:before="280" w:after="120" w:line="259" w:lineRule="auto"/>
      </w:pPr>
      <w:r>
        <w:rPr>
          <w:rFonts w:ascii="Calibri" w:hAnsi="Calibri" w:cs="Calibri" w:eastAsia="Calibri"/>
          <w:sz w:val="25"/>
          <w:szCs w:val="25"/>
          <w:b/>
          <w:bCs/>
          <w:color w:val="000000"/>
        </w:rPr>
        <w:t>Condition 8 — run one full pay cycle in shadow mode against production COSEC</w:t>
      </w:r>
    </w:p>
    <w:p>
      <w:pPr>
        <w:spacing w:before="0" w:after="120" w:line="259" w:lineRule="auto"/>
      </w:pPr>
      <w:r>
        <w:rPr>
          <w:rFonts w:ascii="Calibri" w:hAnsi="Calibri" w:cs="Calibri" w:eastAsia="Calibri"/>
          <w:sz w:val="24"/>
          <w:szCs w:val="24"/>
          <w:color w:val="000000"/>
        </w:rPr>
        <w:t>This condition carries more weight than it would have if UAT had run against production COSEC, because it is the first and only time the integration will meet the real source system before going live.</w:t>
      </w:r>
    </w:p>
    <w:p>
      <w:pPr>
        <w:spacing w:before="0" w:after="120" w:line="259" w:lineRule="auto"/>
      </w:pPr>
      <w:r>
        <w:rPr>
          <w:rFonts w:ascii="Calibri" w:hAnsi="Calibri" w:cs="Calibri" w:eastAsia="Calibri"/>
          <w:sz w:val="24"/>
          <w:szCs w:val="24"/>
          <w:color w:val="000000"/>
        </w:rPr>
        <w:t>Run with the dry-run setting enabled against production COSEC for a complete pay cycle. During the shadow run, confirm all of the following:</w:t>
      </w:r>
    </w:p>
    <w:p>
      <w:pPr>
        <w:spacing w:before="0" w:after="60" w:line="259" w:lineRule="auto"/>
        <w:ind w:left="432" w:hanging="432"/>
      </w:pPr>
      <w:r>
        <w:rPr>
          <w:rFonts w:ascii="Calibri" w:hAnsi="Calibri" w:cs="Calibri" w:eastAsia="Calibri"/>
          <w:sz w:val="24"/>
          <w:szCs w:val="24"/>
          <w:color w:val="000000"/>
        </w:rPr>
        <w:t>•</w:t>
        <w:tab/>
        <w:t>The doctor command reports the production template's columns, and every configured field maps correctly against them.</w:t>
      </w:r>
    </w:p>
    <w:p>
      <w:pPr>
        <w:spacing w:before="0" w:after="60" w:line="259" w:lineRule="auto"/>
        <w:ind w:left="432" w:hanging="432"/>
      </w:pPr>
      <w:r>
        <w:rPr>
          <w:rFonts w:ascii="Calibri" w:hAnsi="Calibri" w:cs="Calibri" w:eastAsia="Calibri"/>
          <w:sz w:val="24"/>
          <w:szCs w:val="24"/>
          <w:color w:val="000000"/>
        </w:rPr>
        <w:t>•</w:t>
        <w:tab/>
        <w:t>The datetime format reported by production COSEC matches the configured format (UAT-CSC-03).</w:t>
      </w:r>
    </w:p>
    <w:p>
      <w:pPr>
        <w:spacing w:before="0" w:after="60" w:line="259" w:lineRule="auto"/>
        <w:ind w:left="432" w:hanging="432"/>
      </w:pPr>
      <w:r>
        <w:rPr>
          <w:rFonts w:ascii="Calibri" w:hAnsi="Calibri" w:cs="Calibri" w:eastAsia="Calibri"/>
          <w:sz w:val="24"/>
          <w:szCs w:val="24"/>
          <w:color w:val="000000"/>
        </w:rPr>
        <w:t>•</w:t>
        <w:tab/>
        <w:t>The identity column is unique across the production data (UAT-CSC-02).</w:t>
      </w:r>
    </w:p>
    <w:p>
      <w:pPr>
        <w:spacing w:before="0" w:after="60" w:line="259" w:lineRule="auto"/>
        <w:ind w:left="432" w:hanging="432"/>
      </w:pPr>
      <w:r>
        <w:rPr>
          <w:rFonts w:ascii="Calibri" w:hAnsi="Calibri" w:cs="Calibri" w:eastAsia="Calibri"/>
          <w:sz w:val="24"/>
          <w:szCs w:val="24"/>
          <w:color w:val="000000"/>
        </w:rPr>
        <w:t>•</w:t>
        <w:tab/>
        <w:t>Employee codes fall within ZingHR's 20-character limit (condition 10).</w:t>
      </w:r>
    </w:p>
    <w:p>
      <w:pPr>
        <w:spacing w:before="0" w:after="60" w:line="259" w:lineRule="auto"/>
        <w:ind w:left="432" w:hanging="432"/>
      </w:pPr>
      <w:r>
        <w:rPr>
          <w:rFonts w:ascii="Calibri" w:hAnsi="Calibri" w:cs="Calibri" w:eastAsia="Calibri"/>
          <w:sz w:val="24"/>
          <w:szCs w:val="24"/>
          <w:color w:val="000000"/>
        </w:rPr>
        <w:t>•</w:t>
        <w:tab/>
        <w:t>Swipe arrival lag is measured, and the sweep window covers it (condition 9).</w:t>
      </w:r>
    </w:p>
    <w:p>
      <w:pPr>
        <w:spacing w:before="0" w:after="60" w:line="259" w:lineRule="auto"/>
        <w:ind w:left="432" w:hanging="432"/>
      </w:pPr>
      <w:r>
        <w:rPr>
          <w:rFonts w:ascii="Calibri" w:hAnsi="Calibri" w:cs="Calibri" w:eastAsia="Calibri"/>
          <w:sz w:val="24"/>
          <w:szCs w:val="24"/>
          <w:color w:val="000000"/>
        </w:rPr>
        <w:t>•</w:t>
        <w:tab/>
        <w:t>Daily volumes match the expected production scale used for sizing in 6.2.</w:t>
      </w:r>
    </w:p>
    <w:p>
      <w:pPr>
        <w:spacing w:before="0" w:after="120" w:line="259" w:lineRule="auto"/>
      </w:pPr>
      <w:r>
        <w:rPr>
          <w:rFonts w:ascii="Calibri" w:hAnsi="Calibri" w:cs="Calibri" w:eastAsia="Calibri"/>
          <w:sz w:val="24"/>
          <w:szCs w:val="24"/>
          <w:color w:val="000000"/>
        </w:rPr>
        <w:t>Compare the daily report against whatever attendance process exists today. Then clear the ledger before going live, otherwise the backlog accumulated during the shadow run will flush to ZingHR all at once on the first live run.</w:t>
      </w:r>
    </w:p>
    <w:p>
      <w:pPr>
        <w:pStyle w:val="Heading3"/>
        <w:keepNext/>
        <w:spacing w:before="280" w:after="120" w:line="259" w:lineRule="auto"/>
      </w:pPr>
      <w:r>
        <w:rPr>
          <w:rFonts w:ascii="Calibri" w:hAnsi="Calibri" w:cs="Calibri" w:eastAsia="Calibri"/>
          <w:sz w:val="25"/>
          <w:szCs w:val="25"/>
          <w:b/>
          <w:bCs/>
          <w:color w:val="000000"/>
        </w:rPr>
        <w:t>Condition 9 — re-measure swipe arrival lag on production COSEC</w:t>
      </w:r>
    </w:p>
    <w:p>
      <w:pPr>
        <w:spacing w:before="0" w:after="120" w:line="259" w:lineRule="auto"/>
      </w:pPr>
      <w:r>
        <w:rPr>
          <w:rFonts w:ascii="Calibri" w:hAnsi="Calibri" w:cs="Calibri" w:eastAsia="Calibri"/>
          <w:sz w:val="24"/>
          <w:szCs w:val="24"/>
          <w:color w:val="000000"/>
        </w:rPr>
        <w:t>As set out in UAT-CSC-04, the arrival-lag figures behind the current sweep window were measured on the test setup and do not describe production. This is the configuration setting most likely to be wrong at go-live, and wrong in the direction that loses data silently.</w:t>
      </w:r>
    </w:p>
    <w:p>
      <w:pPr>
        <w:spacing w:before="0" w:after="120" w:line="259" w:lineRule="auto"/>
      </w:pPr>
      <w:r>
        <w:rPr>
          <w:rFonts w:ascii="Calibri" w:hAnsi="Calibri" w:cs="Calibri" w:eastAsia="Calibri"/>
          <w:sz w:val="24"/>
          <w:szCs w:val="24"/>
          <w:color w:val="000000"/>
        </w:rPr>
        <w:t>Using the shadow-run data from condition 8, measure the distribution of the delay between when a swipe occurred and when COSEC recorded it. Set the sweep window comfortably above the maximum observed, and re-check the retention invariant in UAT-RES-06 afterwards, since raising the sweep window raises the minimum retention period and the disk requirement.</w:t>
      </w:r>
    </w:p>
    <w:p>
      <w:pPr>
        <w:spacing w:before="0" w:after="120" w:line="259" w:lineRule="auto"/>
        <w:ind w:left="432"/>
      </w:pPr>
      <w:r>
        <w:rPr>
          <w:rFonts w:ascii="Calibri" w:hAnsi="Calibri" w:cs="Calibri" w:eastAsia="Calibri"/>
          <w:sz w:val="24"/>
          <w:szCs w:val="24"/>
          <w:color w:val="000000"/>
        </w:rPr>
        <w:t xml:space="preserve">Production lag measured: p95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 maximum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 Sweep window set to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 Retention set to </w:t>
      </w:r>
      <w:r>
        <w:rPr>
          <w:rFonts w:ascii="Calibri" w:hAnsi="Calibri" w:cs="Calibri" w:eastAsia="Calibri"/>
          <w:sz w:val="24"/>
          <w:szCs w:val="24"/>
          <w:b/>
          <w:bCs/>
          <w:color w:val="000000"/>
        </w:rPr>
        <w:t>〖n〗</w:t>
      </w:r>
      <w:r>
        <w:rPr>
          <w:rFonts w:ascii="Calibri" w:hAnsi="Calibri" w:cs="Calibri" w:eastAsia="Calibri"/>
          <w:sz w:val="24"/>
          <w:szCs w:val="24"/>
          <w:color w:val="000000"/>
        </w:rPr>
        <w:t xml:space="preserve"> days.</w:t>
      </w:r>
    </w:p>
    <w:p>
      <w:pPr>
        <w:pStyle w:val="Heading3"/>
        <w:keepNext/>
        <w:spacing w:before="280" w:after="120" w:line="259" w:lineRule="auto"/>
      </w:pPr>
      <w:r>
        <w:rPr>
          <w:rFonts w:ascii="Calibri" w:hAnsi="Calibri" w:cs="Calibri" w:eastAsia="Calibri"/>
          <w:sz w:val="25"/>
          <w:szCs w:val="25"/>
          <w:b/>
          <w:bCs/>
          <w:color w:val="000000"/>
        </w:rPr>
        <w:t>Condition 10 — verify production employee codes against the 20-character limit</w:t>
      </w:r>
    </w:p>
    <w:p>
      <w:pPr>
        <w:spacing w:before="0" w:after="120" w:line="259" w:lineRule="auto"/>
      </w:pPr>
      <w:r>
        <w:rPr>
          <w:rFonts w:ascii="Calibri" w:hAnsi="Calibri" w:cs="Calibri" w:eastAsia="Calibri"/>
          <w:sz w:val="24"/>
          <w:szCs w:val="24"/>
          <w:color w:val="000000"/>
        </w:rPr>
        <w:t>ZingHR enforces a maximum of 20 characters on empIdentification, and the batch is atomic (UAT-ZHR-03), so a single over-long employee code would reject every swipe sent alongside it. The codes observed on the test setup were well within the limit, but the production employee master was not examined. Confirm during the shadow run.</w:t>
      </w:r>
    </w:p>
    <w:p>
      <w:pPr>
        <w:pStyle w:val="Heading3"/>
        <w:keepNext/>
        <w:spacing w:before="280" w:after="120" w:line="259" w:lineRule="auto"/>
      </w:pPr>
      <w:r>
        <w:rPr>
          <w:rFonts w:ascii="Calibri" w:hAnsi="Calibri" w:cs="Calibri" w:eastAsia="Calibri"/>
          <w:sz w:val="25"/>
          <w:szCs w:val="25"/>
          <w:b/>
          <w:bCs/>
          <w:color w:val="000000"/>
        </w:rPr>
        <w:t>Deployment requirements (standing, not numbered above)</w:t>
      </w:r>
    </w:p>
    <w:p>
      <w:pPr>
        <w:spacing w:before="0" w:after="120" w:line="259" w:lineRule="auto"/>
      </w:pPr>
      <w:r>
        <w:rPr>
          <w:rFonts w:ascii="Calibri" w:hAnsi="Calibri" w:cs="Calibri" w:eastAsia="Calibri"/>
          <w:sz w:val="24"/>
          <w:szCs w:val="24"/>
          <w:color w:val="000000"/>
        </w:rPr>
        <w:t>Not a condition arising from UAT, but recorded here so it is not lost: deploy under a supervisor with restart-on-exit — systemd, or NSSM if the host is Windows Server. Run as a non-privileged user with the environment file readable only by that user, and confirm the ledger database lives on persistent storage rather than a temporary filesystem. Confirm outbound access to both COSEC and mservices.zinghr.com, including any authenticating proxy.</w:t>
      </w:r>
    </w:p>
    <w:p>
      <w:pPr>
        <w:pStyle w:val="Heading1"/>
        <w:keepNext/>
        <w:spacing w:before="280" w:after="120" w:line="259" w:lineRule="auto"/>
      </w:pPr>
      <w:r>
        <w:rPr>
          <w:rFonts w:ascii="Calibri" w:hAnsi="Calibri" w:cs="Calibri" w:eastAsia="Calibri"/>
          <w:sz w:val="36"/>
          <w:szCs w:val="36"/>
          <w:b/>
          <w:bCs/>
          <w:color w:val="000000"/>
        </w:rPr>
        <w:t>8. Accepted risks</w:t>
      </w:r>
    </w:p>
    <w:p>
      <w:pPr>
        <w:spacing w:before="0" w:after="120" w:line="259" w:lineRule="auto"/>
      </w:pPr>
      <w:r>
        <w:rPr>
          <w:rFonts w:ascii="Calibri" w:hAnsi="Calibri" w:cs="Calibri" w:eastAsia="Calibri"/>
          <w:sz w:val="24"/>
          <w:szCs w:val="24"/>
          <w:color w:val="000000"/>
        </w:rPr>
        <w:t>The following are properties of the vendor systems, raised during development and carried knowingly. They are not open actions and will not be closed by this integration. Signing this document acknowledges them.</w:t>
      </w:r>
    </w:p>
    <w:p>
      <w:pPr>
        <w:pStyle w:val="Heading3"/>
        <w:keepNext/>
        <w:spacing w:before="280" w:after="120" w:line="259" w:lineRule="auto"/>
      </w:pPr>
      <w:r>
        <w:rPr>
          <w:rFonts w:ascii="Calibri" w:hAnsi="Calibri" w:cs="Calibri" w:eastAsia="Calibri"/>
          <w:sz w:val="25"/>
          <w:szCs w:val="25"/>
          <w:b/>
          <w:bCs/>
          <w:color w:val="000000"/>
        </w:rPr>
        <w:t>R1 — COSEC is reached over plain HTTP</w:t>
      </w:r>
    </w:p>
    <w:p>
      <w:pPr>
        <w:spacing w:before="0" w:after="120" w:line="259" w:lineRule="auto"/>
      </w:pPr>
      <w:r>
        <w:rPr>
          <w:rFonts w:ascii="Calibri" w:hAnsi="Calibri" w:cs="Calibri" w:eastAsia="Calibri"/>
          <w:sz w:val="24"/>
          <w:szCs w:val="24"/>
          <w:color w:val="000000"/>
        </w:rPr>
        <w:t>Basic authentication over unencrypted HTTP means the credentials cross the network base64-encoded and readable by anyone on the path, as does the swipe data itself. Raised during development; the endpoint cannot be changed.</w:t>
      </w:r>
    </w:p>
    <w:p>
      <w:pPr>
        <w:spacing w:before="0" w:after="120" w:line="259" w:lineRule="auto"/>
      </w:pPr>
      <w:r>
        <w:rPr>
          <w:rFonts w:ascii="Calibri" w:hAnsi="Calibri" w:cs="Calibri" w:eastAsia="Calibri"/>
          <w:sz w:val="24"/>
          <w:szCs w:val="24"/>
          <w:color w:val="000000"/>
        </w:rPr>
        <w:t>Mitigations on this side are in place — credentials confined to a version-control-excluded environment file, redacted from logs, and never stored in the ledger — but they do not address interception in transit. This is the client's risk to carry.</w:t>
      </w:r>
    </w:p>
    <w:p>
      <w:pPr>
        <w:spacing w:before="0" w:after="120" w:line="259" w:lineRule="auto"/>
        <w:ind w:left="432"/>
      </w:pPr>
      <w:r>
        <w:rPr>
          <w:rFonts w:ascii="Calibri" w:hAnsi="Calibri" w:cs="Calibri" w:eastAsia="Calibri"/>
          <w:sz w:val="24"/>
          <w:szCs w:val="24"/>
          <w:color w:val="000000"/>
        </w:rPr>
        <w:t xml:space="preserve">Applies to the production COSEC endpoint: </w:t>
      </w:r>
      <w:r>
        <w:rPr>
          <w:rFonts w:ascii="Calibri" w:hAnsi="Calibri" w:cs="Calibri" w:eastAsia="Calibri"/>
          <w:sz w:val="24"/>
          <w:szCs w:val="24"/>
          <w:b/>
          <w:bCs/>
          <w:color w:val="000000"/>
        </w:rPr>
        <w:t>〖yes / no — confirm, as the production endpoint may differ from the test setup〗</w:t>
      </w:r>
    </w:p>
    <w:p>
      <w:pPr>
        <w:pStyle w:val="Heading3"/>
        <w:keepNext/>
        <w:spacing w:before="280" w:after="120" w:line="259" w:lineRule="auto"/>
      </w:pPr>
      <w:r>
        <w:rPr>
          <w:rFonts w:ascii="Calibri" w:hAnsi="Calibri" w:cs="Calibri" w:eastAsia="Calibri"/>
          <w:sz w:val="25"/>
          <w:szCs w:val="25"/>
          <w:b/>
          <w:bCs/>
          <w:color w:val="000000"/>
        </w:rPr>
        <w:t>R2 — an unmapped employee cannot be detected from this side</w:t>
      </w:r>
    </w:p>
    <w:p>
      <w:pPr>
        <w:spacing w:before="0" w:after="120" w:line="259" w:lineRule="auto"/>
      </w:pPr>
      <w:r>
        <w:rPr>
          <w:rFonts w:ascii="Calibri" w:hAnsi="Calibri" w:cs="Calibri" w:eastAsia="Calibri"/>
          <w:sz w:val="24"/>
          <w:szCs w:val="24"/>
          <w:color w:val="000000"/>
        </w:rPr>
        <w:t>As recorded in UAT-ZHR-06, ZingHR accepts swipes for employee codes that do not exist. This integration's contract is delivery: every COSEC swipe accepted by ZingHR with code 1. Employee validity is ZingHR's to own.</w:t>
      </w:r>
    </w:p>
    <w:p>
      <w:pPr>
        <w:spacing w:before="0" w:after="120" w:line="259" w:lineRule="auto"/>
      </w:pPr>
      <w:r>
        <w:rPr>
          <w:rFonts w:ascii="Calibri" w:hAnsi="Calibri" w:cs="Calibri" w:eastAsia="Calibri"/>
          <w:sz w:val="24"/>
          <w:szCs w:val="24"/>
          <w:color w:val="000000"/>
        </w:rPr>
        <w:t>The practical consequence is that the reconciliation report states counts delivered, and must not be read as confirming that every employee code is valid. The client-side check in UAT-RUN-02 is the only place this can be caught.</w:t>
      </w:r>
    </w:p>
    <w:p>
      <w:pPr>
        <w:pStyle w:val="Heading1"/>
        <w:keepNext/>
        <w:spacing w:before="280" w:after="120" w:line="259" w:lineRule="auto"/>
      </w:pPr>
      <w:r>
        <w:rPr>
          <w:rFonts w:ascii="Calibri" w:hAnsi="Calibri" w:cs="Calibri" w:eastAsia="Calibri"/>
          <w:sz w:val="36"/>
          <w:szCs w:val="36"/>
          <w:b/>
          <w:bCs/>
          <w:color w:val="000000"/>
        </w:rPr>
        <w:t>9. Evidence retained</w:t>
      </w: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3312"/>
        <w:gridCol w:w="6480"/>
      </w:tblGrid>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Location</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Contents</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〖where the UAT run evidence is filed〗</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Run log, delivery manifest and ledger snapshot from the UAT run recorded in Section 2</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〖ZingHR-side evidence〗</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Screenshot or export of the ZingHR report used for the client verification in UAT-RUN-02</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uat-results/</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Raw ZingHR probe responses supporting Section 3 (p1, p2a-e, p4), and COSEC fetches from the test setup supporting Section 4</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docs/API-NOTES.md</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Full observed contract for both vendor APIs, including every documented assumption found to be incorrect</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docs/PRODUCTION-CHECKLIST.md</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Operational go-live checklist from which Section 7 is drawn</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scripts/uat-probe.sh</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The probe script used to provoke the ZingHR responses in Section 3</w:t>
            </w:r>
          </w:p>
        </w:tc>
      </w:tr>
      <w:tr>
        <w:tc>
          <w:tcPr>
            <w:tcW w:w="3312"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scripts/poison-test.ts</w:t>
            </w:r>
          </w:p>
        </w:tc>
        <w:tc>
          <w:tcPr>
            <w:tcW w:w="6480"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The live poison-record verification described in UAT-RES-01</w:t>
            </w:r>
          </w:p>
        </w:tc>
      </w:tr>
    </w:tbl>
    <w:p>
      <w:pPr>
        <w:spacing w:before="0" w:after="80" w:line="259" w:lineRule="auto"/>
      </w:pPr>
    </w:p>
    <w:p>
      <w:pPr>
        <w:pStyle w:val="Heading1"/>
        <w:keepNext/>
        <w:spacing w:before="280" w:after="120" w:line="259" w:lineRule="auto"/>
      </w:pPr>
      <w:r>
        <w:rPr>
          <w:rFonts w:ascii="Calibri" w:hAnsi="Calibri" w:cs="Calibri" w:eastAsia="Calibri"/>
          <w:sz w:val="36"/>
          <w:szCs w:val="36"/>
          <w:b/>
          <w:bCs/>
          <w:color w:val="000000"/>
        </w:rPr>
        <w:t>10. Acceptance</w:t>
      </w:r>
    </w:p>
    <w:p>
      <w:pPr>
        <w:spacing w:before="0" w:after="120" w:line="259" w:lineRule="auto"/>
      </w:pPr>
      <w:r>
        <w:rPr>
          <w:rFonts w:ascii="Calibri" w:hAnsi="Calibri" w:cs="Calibri" w:eastAsia="Calibri"/>
          <w:sz w:val="24"/>
          <w:szCs w:val="24"/>
          <w:color w:val="000000"/>
        </w:rPr>
        <w:t>By signing below, the parties confirm that the acceptance cases in Sections 2 to 5 were executed and witnessed as recorded, that the conditions in Section 7 are accepted as the terms of production release, and that the risks in Section 8 are acknowledged and carried.</w:t>
      </w:r>
    </w:p>
    <w:p>
      <w:pPr>
        <w:spacing w:before="0" w:after="120" w:line="259" w:lineRule="auto"/>
      </w:pPr>
      <w:r>
        <w:rPr>
          <w:rFonts w:ascii="Calibri" w:hAnsi="Calibri" w:cs="Calibri" w:eastAsia="Calibri"/>
          <w:sz w:val="24"/>
          <w:szCs w:val="24"/>
          <w:color w:val="000000"/>
        </w:rPr>
        <w:t>The parties further acknowledge the scope limitation recorded in 1.2: this test exercised the genuine ZingHR UAT tenant but a COSEC test setup rather than the production COSEC installation. Acceptance of the integration's behaviour against production COSEC rests on the shadow run required by condition 8.</w:t>
      </w:r>
    </w:p>
    <w:p>
      <w:pPr>
        <w:spacing w:before="0" w:after="120" w:line="259" w:lineRule="auto"/>
      </w:pPr>
    </w:p>
    <w:tbl>
      <w:tblPr>
        <w:tblW w:w="9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0" w:lastColumn="0" w:noHBand="0" w:noVBand="1"/>
      </w:tblPr>
      <w:tblGrid>
        <w:gridCol w:w="4896"/>
        <w:gridCol w:w="4896"/>
      </w:tblGrid>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Role</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Prepared by</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 organisation〗</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Signature:</w:t>
            </w:r>
          </w:p>
          <w:p>
            <w:pPr>
              <w:spacing w:before="40" w:after="200" w:line="259" w:lineRule="auto"/>
            </w:pPr>
            <w:r>
              <w:rPr>
                <w:rFonts w:ascii="Calibri" w:hAnsi="Calibri" w:cs="Calibri" w:eastAsia="Calibri"/>
                <w:sz w:val="22"/>
                <w:szCs w:val="22"/>
                <w:color w:val="000000"/>
              </w:rPr>
              <w:t xml:space="preserve"> </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Date:</w:t>
            </w:r>
          </w:p>
          <w:p>
            <w:pPr>
              <w:spacing w:before="40" w:after="200" w:line="259" w:lineRule="auto"/>
            </w:pPr>
            <w:r>
              <w:rPr>
                <w:rFonts w:ascii="Calibri" w:hAnsi="Calibri" w:cs="Calibri" w:eastAsia="Calibri"/>
                <w:sz w:val="22"/>
                <w:szCs w:val="22"/>
                <w:color w:val="000000"/>
              </w:rPr>
              <w:t xml:space="preserve"> </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Accepted by (client)</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Signature:</w:t>
            </w:r>
          </w:p>
          <w:p>
            <w:pPr>
              <w:spacing w:before="40" w:after="200" w:line="259" w:lineRule="auto"/>
            </w:pPr>
            <w:r>
              <w:rPr>
                <w:rFonts w:ascii="Calibri" w:hAnsi="Calibri" w:cs="Calibri" w:eastAsia="Calibri"/>
                <w:sz w:val="22"/>
                <w:szCs w:val="22"/>
                <w:color w:val="000000"/>
              </w:rPr>
              <w:t xml:space="preserve"> </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Date:</w:t>
            </w:r>
          </w:p>
          <w:p>
            <w:pPr>
              <w:spacing w:before="40" w:after="200" w:line="259" w:lineRule="auto"/>
            </w:pPr>
            <w:r>
              <w:rPr>
                <w:rFonts w:ascii="Calibri" w:hAnsi="Calibri" w:cs="Calibri" w:eastAsia="Calibri"/>
                <w:sz w:val="22"/>
                <w:szCs w:val="22"/>
                <w:color w:val="000000"/>
              </w:rPr>
              <w:t xml:space="preserve"> </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Payroll / HR operations</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Signature:</w:t>
            </w:r>
          </w:p>
          <w:p>
            <w:pPr>
              <w:spacing w:before="40" w:after="200" w:line="259" w:lineRule="auto"/>
            </w:pPr>
            <w:r>
              <w:rPr>
                <w:rFonts w:ascii="Calibri" w:hAnsi="Calibri" w:cs="Calibri" w:eastAsia="Calibri"/>
                <w:sz w:val="22"/>
                <w:szCs w:val="22"/>
                <w:color w:val="000000"/>
              </w:rPr>
              <w:t xml:space="preserve"> </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Date:</w:t>
            </w:r>
          </w:p>
          <w:p>
            <w:pPr>
              <w:spacing w:before="40" w:after="200" w:line="259" w:lineRule="auto"/>
            </w:pPr>
            <w:r>
              <w:rPr>
                <w:rFonts w:ascii="Calibri" w:hAnsi="Calibri" w:cs="Calibri" w:eastAsia="Calibri"/>
                <w:sz w:val="22"/>
                <w:szCs w:val="22"/>
                <w:color w:val="000000"/>
              </w:rPr>
              <w:t xml:space="preserve"> </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color w:val="000000"/>
              </w:rPr>
              <w:t>IT — infrastructure and access</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b/>
                <w:bCs/>
                <w:color w:val="000000"/>
              </w:rPr>
              <w:t>〖name, role〗</w:t>
            </w:r>
          </w:p>
        </w:tc>
      </w:tr>
      <w:tr>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Signature:</w:t>
            </w:r>
          </w:p>
          <w:p>
            <w:pPr>
              <w:spacing w:before="40" w:after="200" w:line="259" w:lineRule="auto"/>
            </w:pPr>
            <w:r>
              <w:rPr>
                <w:rFonts w:ascii="Calibri" w:hAnsi="Calibri" w:cs="Calibri" w:eastAsia="Calibri"/>
                <w:sz w:val="22"/>
                <w:szCs w:val="22"/>
                <w:color w:val="000000"/>
              </w:rPr>
              <w:t xml:space="preserve"> </w:t>
            </w:r>
          </w:p>
        </w:tc>
        <w:tc>
          <w:tcPr>
            <w:tcW w:w="4896" w:type="dxa"/>
            <w:tcBorders>
              <w:top w:val="single" w:sz="6" w:space="0" w:color="000000"/>
              <w:left w:val="single" w:sz="6" w:space="0" w:color="000000"/>
              <w:bottom w:val="single" w:sz="6" w:space="0" w:color="000000"/>
              <w:right w:val="single" w:sz="6" w:space="0" w:color="000000"/>
            </w:tcBorders>
          </w:tcPr>
          <w:p>
            <w:pPr>
              <w:spacing w:before="40" w:after="40" w:line="259" w:lineRule="auto"/>
            </w:pPr>
            <w:r/>
            <w:r>
              <w:rPr>
                <w:rFonts w:ascii="Calibri" w:hAnsi="Calibri" w:cs="Calibri" w:eastAsia="Calibri"/>
                <w:sz w:val="22"/>
                <w:szCs w:val="22"/>
                <w:i/>
                <w:iCs/>
                <w:color w:val="000000"/>
              </w:rPr>
              <w:t>Date:</w:t>
            </w:r>
          </w:p>
          <w:p>
            <w:pPr>
              <w:spacing w:before="40" w:after="200" w:line="259" w:lineRule="auto"/>
            </w:pPr>
            <w:r>
              <w:rPr>
                <w:rFonts w:ascii="Calibri" w:hAnsi="Calibri" w:cs="Calibri" w:eastAsia="Calibri"/>
                <w:sz w:val="22"/>
                <w:szCs w:val="22"/>
                <w:color w:val="000000"/>
              </w:rPr>
              <w:t xml:space="preserve"> </w:t>
            </w:r>
          </w:p>
        </w:tc>
      </w:tr>
    </w:tbl>
    <w:p>
      <w:pPr>
        <w:spacing w:before="0" w:after="120" w:line="259" w:lineRule="auto"/>
      </w:pPr>
    </w:p>
    <w:p>
      <w:pPr>
        <w:spacing w:before="0" w:after="120" w:line="259" w:lineRule="auto"/>
        <w:jc w:val="center"/>
      </w:pPr>
      <w:r>
        <w:rPr>
          <w:rFonts w:ascii="Calibri" w:hAnsi="Calibri" w:cs="Calibri" w:eastAsia="Calibri"/>
          <w:sz w:val="19"/>
          <w:szCs w:val="19"/>
          <w:i/>
          <w:iCs/>
          <w:color w:val="000000"/>
        </w:rPr>
        <w:t>matrix-zinghr-sync  |  UAT signoff  |  〖version〗  |  〖issue date〗</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