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86E32"/>
          <w:sz w:val="52"/>
        </w:rPr>
        <w:t>🌿 EcoSage</w:t>
      </w:r>
    </w:p>
    <w:p>
      <w:pPr>
        <w:spacing w:after="280"/>
      </w:pPr>
      <w:r>
        <w:rPr>
          <w:color w:val="285078"/>
          <w:sz w:val="28"/>
        </w:rPr>
        <w:t>AI Environmental Scientist for Biodiversity Intelligence</w:t>
        <w:br/>
        <w:t>Darukaa.Earth Hackathon Challenge Submission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Candidate / Team: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[Your Name / Team Name]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GitHub Repository: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https://github.com/[YOUR_USERNAME]/ecosage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Live Demo URL: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http://localhost:8501 (or deployed Streamlit Cloud URL)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Target Challenge: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Darukaa.Earth AI Environmental Scientist 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Reviewer Access Granted to: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ankita.dasgupta@darukaa.com, harsh.kumar@darukaa.com,</w:t>
              <w:br/>
              <w:t>utkarsh.gauniyal@darukaa.com, guneet.mutreja@darukaa.com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86E32"/>
        </w:rPr>
        <w:t>1. Executive Summary</w:t>
      </w:r>
    </w:p>
    <w:p>
      <w:r>
        <w:t>EcoSage is an evidence-grounded conversational AI system designed to behave like an environmental scientist, not a generic chatbot. It ingests multi-variable soil, land-use, biodiversity, climate, and human-impact metrics; traverses an indexed corpus of grounded scientific evidence (FAO soil carbon reports, IPCC AR6 assessments, and peer-reviewed agroecology literature); and produces quantified, multi-variable recommendations to optimize biodiversity and ecological resilience on any target parcel of land.</w:t>
      </w:r>
    </w:p>
    <w:p>
      <w:r>
        <w:rPr>
          <w:b/>
        </w:rPr>
        <w:t>Key Core Differentiators:</w:t>
        <w:br/>
      </w:r>
      <w:r>
        <w:rPr>
          <w:b/>
        </w:rPr>
        <w:t xml:space="preserve">• Explicitly NOT an LLM wrapper: </w:t>
      </w:r>
      <w:r>
        <w:t>The LLM is never permitted to make claims without injected, retrieved scientific passages.</w:t>
        <w:br/>
      </w:r>
      <w:r>
        <w:rPr>
          <w:b/>
        </w:rPr>
        <w:t xml:space="preserve">• Multi-Metric Causal Reasoning (≥3 Variables): </w:t>
      </w:r>
      <w:r>
        <w:t>Explicitly traverses causal paths connecting Soil Health ↔ Biodiversity, Water Availability ↔ Species Survival, and Land Use ↔ Habitat Fragmentation.</w:t>
        <w:br/>
      </w:r>
      <w:r>
        <w:rPr>
          <w:b/>
        </w:rPr>
        <w:t xml:space="preserve">• Rigorous Post-Generation Validator: </w:t>
      </w:r>
      <w:r>
        <w:t>Rejects generic advice ('use sustainable practices') via strict regex and heuristics checking for numeric quantification, causal mechanism clauses, and cited document IDs.</w:t>
      </w:r>
    </w:p>
    <w:p>
      <w:pPr>
        <w:pStyle w:val="Heading1"/>
      </w:pPr>
      <w:r>
        <w:rPr>
          <w:color w:val="186E32"/>
        </w:rPr>
        <w:t>2. System Architecture &amp; Data Flow</w:t>
      </w:r>
    </w:p>
    <w:p>
      <w:r>
        <w:t>EcoSage implements a structured pipeline ensuring full explainability and auditability: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Pipeline Component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Responsibility &amp; Implementation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Input Handler &amp; Session Memory</w:t>
            </w:r>
          </w:p>
        </w:tc>
        <w:tc>
          <w:tcPr>
            <w:tcW w:type="dxa" w:w="6192"/>
          </w:tcPr>
          <w:p>
            <w:r>
              <w:t>Accepts free-text or structured JSON (matching PRD Section 8.2). Extracts metrics via heuristic regex. Preserves session history.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Slot-Filling Validator</w:t>
            </w:r>
          </w:p>
        </w:tc>
        <w:tc>
          <w:tcPr>
            <w:tcW w:type="dxa" w:w="6192"/>
          </w:tcPr>
          <w:p>
            <w:r>
              <w:t>Monitors 5 core categories (Soil, Land Use, Climate, Biodiversity, Human Impact). If &lt;3 categories are supplied, asks targeted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Knowledge Base &amp; Vector Store</w:t>
            </w:r>
          </w:p>
        </w:tc>
        <w:tc>
          <w:tcPr>
            <w:tcW w:type="dxa" w:w="6192"/>
          </w:tcPr>
          <w:p>
            <w:r>
              <w:t>ChromaDB local vector database containing 60 chunked passages from FAO-SOC-2017, IPCC-AR6-LU, and 6 peer-reviewed papers embedded with gemini-embedding-001.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Multi-Metric Causal Graph</w:t>
            </w:r>
          </w:p>
        </w:tc>
        <w:tc>
          <w:tcPr>
            <w:tcW w:type="dxa" w:w="6192"/>
          </w:tcPr>
          <w:p>
            <w:r>
              <w:t>26 source-tagged causal edges traversing 23 environmental metrics to uncover mechanistic linkages before text generation.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Structured Table Lookups</w:t>
            </w:r>
          </w:p>
        </w:tc>
        <w:tc>
          <w:tcPr>
            <w:tcW w:type="dxa" w:w="6192"/>
          </w:tcPr>
          <w:p>
            <w:r>
              <w:t>Direct tabular joins against JSON benchmark tables for SOC by biome, species richness indices, and rainfall-biodiversity modifiers.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6. Grounded Generator</w:t>
            </w:r>
          </w:p>
        </w:tc>
        <w:tc>
          <w:tcPr>
            <w:tcW w:type="dxa" w:w="6192"/>
          </w:tcPr>
          <w:p>
            <w:r>
              <w:t>Constructs a strict context prompt ensuring only retrieved data is passed into Gemini with multi-model resilient fallback.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7. Output Validator</w:t>
            </w:r>
          </w:p>
        </w:tc>
        <w:tc>
          <w:tcPr>
            <w:tcW w:type="dxa" w:w="6192"/>
          </w:tcPr>
          <w:p>
            <w:r>
              <w:t>Checks 8 validation rules (citations, numbers/quantification, substantive mechanism, ≥3 metrics, no generic blocklisted phrases). Retries up to 2 times upon failure.</w:t>
            </w:r>
          </w:p>
        </w:tc>
      </w:tr>
    </w:tbl>
    <w:p>
      <w:pPr>
        <w:pStyle w:val="Heading1"/>
      </w:pPr>
      <w:r>
        <w:rPr>
          <w:color w:val="186E32"/>
        </w:rPr>
        <w:t>3. Multi-Metric Causal Graph (Core Differentiator)</w:t>
      </w:r>
    </w:p>
    <w:p>
      <w:r>
        <w:t>To satisfy the hackathon's hard constraint requiring reasoning across ≥3 environmental variables, EcoSage implements a directed graph with 26 source-tagged edges covering all three required clusters:</w:t>
      </w:r>
    </w:p>
    <w:p>
      <w:r>
        <w:t>• Soil Health ↔ Biodiversity Cluster:</w:t>
        <w:br/>
        <w:t xml:space="preserve">  intercropping → root_diversity (+10-20% SOC) → soil_organic_carbon → microbial_diversity (20-40% increase per 1% SOC) → nutrient_cycling → species_richness</w:t>
        <w:br/>
        <w:br/>
        <w:t>• Water Availability ↔ Species Survival Cluster:</w:t>
        <w:br/>
        <w:t xml:space="preserve">  soil_organic_carbon → soil_moisture_retention (1-3% increase per 1% SOC) → buffers water_stress → species_survival</w:t>
        <w:br/>
        <w:br/>
        <w:t>• Land Use ↔ Habitat Fragmentation Cluster:</w:t>
        <w:br/>
        <w:t xml:space="preserve">  monoculture_intensification → habitat_fragmentation (species decline 20-50% below 10ha) → loss of pollinator_diversity (30-50% decline) → overall species_richness</w:t>
      </w:r>
    </w:p>
    <w:p>
      <w:pPr>
        <w:pStyle w:val="Heading1"/>
      </w:pPr>
      <w:r>
        <w:rPr>
          <w:color w:val="186E32"/>
        </w:rPr>
        <w:t>4. Automated Verification &amp; Acceptance Results</w:t>
      </w:r>
    </w:p>
    <w:p>
      <w:r>
        <w:rPr>
          <w:b/>
        </w:rPr>
        <w:t xml:space="preserve">EcoSage achieved 100% pass rate (18 out of 18 automated tests) </w:t>
      </w:r>
      <w:r>
        <w:t>covering both the rigorous output validator unit tests and the PRD Section 6 acceptance test suite: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9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4608"/>
            <w:shd w:fill="E8F5E9"/>
          </w:tcPr>
          <w:p>
            <w:r>
              <w:rPr>
                <w:b/>
              </w:rPr>
              <w:t>Verification Details</w:t>
            </w:r>
          </w:p>
        </w:tc>
        <w:tc>
          <w:tcPr>
            <w:tcW w:type="dxa" w:w="1440"/>
            <w:shd w:fill="E8F5E9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PRD Section 6 Acceptance Benchmark</w:t>
            </w:r>
          </w:p>
        </w:tc>
        <w:tc>
          <w:tcPr>
            <w:tcW w:type="dxa" w:w="4608"/>
          </w:tcPr>
          <w:p>
            <w:r>
              <w:t>Input: 0.3% SOC, low rainfall, monoculture wheat, semi-arid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Agroforestry / Intercropping Selection</w:t>
            </w:r>
          </w:p>
        </w:tc>
        <w:tc>
          <w:tcPr>
            <w:tcW w:type="dxa" w:w="4608"/>
          </w:tcPr>
          <w:p>
            <w:r>
              <w:t>Recommends agroforestry and legume intercropping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Quantified Estimate Verification</w:t>
            </w:r>
          </w:p>
        </w:tc>
        <w:tc>
          <w:tcPr>
            <w:tcW w:type="dxa" w:w="4608"/>
          </w:tcPr>
          <w:p>
            <w:r>
              <w:t>Quantifies +15-25% SOC, +40-60% bird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FAO &amp; IPCC Grounded Citation</w:t>
            </w:r>
          </w:p>
        </w:tc>
        <w:tc>
          <w:tcPr>
            <w:tcW w:type="dxa" w:w="4608"/>
          </w:tcPr>
          <w:p>
            <w:r>
              <w:t>Cites FAO-SOC-2017 and IPCC-AR6-LU by name and 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Multi-Metric Linkage (≥3 Variables)</w:t>
            </w:r>
          </w:p>
        </w:tc>
        <w:tc>
          <w:tcPr>
            <w:tcW w:type="dxa" w:w="4608"/>
          </w:tcPr>
          <w:p>
            <w:r>
              <w:t>Links 3+ variables (SOC, root diversity, species richness)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Low Rainfall Constraint Handling</w:t>
            </w:r>
          </w:p>
        </w:tc>
        <w:tc>
          <w:tcPr>
            <w:tcW w:type="dxa" w:w="4608"/>
          </w:tcPr>
          <w:p>
            <w:r>
              <w:t>Flags low rainfall / drought stress on species selection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Adversarial Slot-Filling Test</w:t>
            </w:r>
          </w:p>
        </w:tc>
        <w:tc>
          <w:tcPr>
            <w:tcW w:type="dxa" w:w="4608"/>
          </w:tcPr>
          <w:p>
            <w:r>
              <w:t>Vague query ('Help my land') triggers clarifying questions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Validator Unit Test Suite (11 tests)</w:t>
            </w:r>
          </w:p>
        </w:tc>
        <w:tc>
          <w:tcPr>
            <w:tcW w:type="dxa" w:w="4608"/>
          </w:tcPr>
          <w:p>
            <w:r>
              <w:t>Rejects missing sources, unquantified text, generic advice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11/11 PASSED</w:t>
            </w:r>
          </w:p>
        </w:tc>
      </w:tr>
    </w:tbl>
    <w:p>
      <w:pPr>
        <w:pStyle w:val="Heading1"/>
      </w:pPr>
      <w:r>
        <w:rPr>
          <w:color w:val="186E32"/>
        </w:rPr>
        <w:t>5. Evaluation Criteria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Criterion &amp; Weight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How EcoSage Satisfies It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Depth of Reasoning (30%)</w:t>
            </w:r>
          </w:p>
        </w:tc>
        <w:tc>
          <w:tcPr>
            <w:tcW w:type="dxa" w:w="6192"/>
          </w:tcPr>
          <w:p>
            <w:r>
              <w:t>Multi-metric causal graph with 26 edges traversing soil, water, and fragmentation relationships. Validator rejects non-causal outputs.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Scientific Grounding (25%)</w:t>
            </w:r>
          </w:p>
        </w:tc>
        <w:tc>
          <w:tcPr>
            <w:tcW w:type="dxa" w:w="6192"/>
          </w:tcPr>
          <w:p>
            <w:r>
              <w:t>ChromaDB vector RAG over FAO reports, IPCC AR6 chapters, and 6 peer-reviewed papers. Mandatory citation check.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Knowledge System Design (20%)</w:t>
            </w:r>
          </w:p>
        </w:tc>
        <w:tc>
          <w:tcPr>
            <w:tcW w:type="dxa" w:w="6192"/>
          </w:tcPr>
          <w:p>
            <w:r>
              <w:t>Local ChromaDB store + structured JSON tables. Transparent /debug/retrieval/{session_id} audit endpoint with similarity scores.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Conversational Intelligence (15%)</w:t>
            </w:r>
          </w:p>
        </w:tc>
        <w:tc>
          <w:tcPr>
            <w:tcW w:type="dxa" w:w="6192"/>
          </w:tcPr>
          <w:p>
            <w:r>
              <w:t>Session memory and slot-filling across 5 environmental categories. Incomplete input triggers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Output Clarity (10%)</w:t>
            </w:r>
          </w:p>
        </w:tc>
        <w:tc>
          <w:tcPr>
            <w:tcW w:type="dxa" w:w="6192"/>
          </w:tcPr>
          <w:p>
            <w:r>
              <w:t>Strict JSON contract. Streamlit UI with dedicated 'Sources Used' expander panel, quantified tags, and reasoning trace.</w:t>
            </w:r>
          </w:p>
        </w:tc>
      </w:tr>
    </w:tbl>
    <w:p>
      <w:pPr>
        <w:pStyle w:val="Heading1"/>
      </w:pPr>
      <w:r>
        <w:rPr>
          <w:color w:val="186E32"/>
        </w:rPr>
        <w:t>6. Local Quickstart &amp; Reproduction Guide</w:t>
      </w:r>
    </w:p>
    <w:p>
      <w:r>
        <w:t>EcoSage runs completely free of cost with zero paid infrastructure. Follow these steps to reproduce:</w:t>
      </w:r>
    </w:p>
    <w:p>
      <w:r>
        <w:t>1. Clone repository:</w:t>
        <w:br/>
        <w:t xml:space="preserve">   git clone https://github.com/[YOUR_USERNAME]/ecosage.git</w:t>
        <w:br/>
        <w:t xml:space="preserve">   cd ecosage</w:t>
        <w:br/>
        <w:br/>
        <w:t>2. Install dependencies:</w:t>
        <w:br/>
        <w:t xml:space="preserve">   pip install -r requirements.txt</w:t>
        <w:br/>
        <w:br/>
        <w:t>3. Configure API Key in .env:</w:t>
        <w:br/>
        <w:t xml:space="preserve">   GOOGLE_API_KEY=your_free_gemini_api_key</w:t>
        <w:br/>
        <w:t xml:space="preserve">   (Get a free key in 30 seconds at aistudio.google.com with any Google account)</w:t>
        <w:br/>
        <w:br/>
        <w:t>4. Ingest Knowledge Base:</w:t>
        <w:br/>
        <w:t xml:space="preserve">   python -m ecosage.ingest</w:t>
        <w:br/>
        <w:br/>
        <w:t>5. Run the Automated Test Suite:</w:t>
        <w:br/>
        <w:t xml:space="preserve">   pytest tests/test_validator.py tests/test_acceptance.py -v</w:t>
        <w:br/>
        <w:br/>
        <w:t>6. Launch FastAPI Backend:</w:t>
        <w:br/>
        <w:t xml:space="preserve">   uvicorn ecosage.api:app --reload --port 8000</w:t>
        <w:br/>
        <w:br/>
        <w:t>7. Launch Streamlit UI (in separate terminal):</w:t>
        <w:br/>
        <w:t xml:space="preserve">   streamlit run ui/app.py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