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6887" w:rsidRPr="00BB6887" w:rsidRDefault="00BB6887" w:rsidP="00BB6887">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BB6887">
        <w:rPr>
          <w:rFonts w:ascii="Times New Roman" w:eastAsia="Times New Roman" w:hAnsi="Times New Roman" w:cs="Times New Roman"/>
          <w:b/>
          <w:bCs/>
          <w:kern w:val="36"/>
          <w:sz w:val="32"/>
          <w:szCs w:val="32"/>
        </w:rPr>
        <w:t>Customer Churn Analysis Report</w:t>
      </w:r>
    </w:p>
    <w:p w:rsid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t>This report outlines the process of selecting, building, and evaluating a machine learning model to predict customer churn. The goal is to identify customers at risk of leaving and provide actionable insights to help mitigate this risk for Lloyds Banking Group.</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p>
    <w:p w:rsidR="00BB6887" w:rsidRPr="00BB6887" w:rsidRDefault="00BB6887" w:rsidP="00BB6887">
      <w:pPr>
        <w:spacing w:before="100" w:beforeAutospacing="1" w:after="100" w:afterAutospacing="1" w:line="240" w:lineRule="auto"/>
        <w:outlineLvl w:val="1"/>
        <w:rPr>
          <w:rFonts w:ascii="Times New Roman" w:eastAsia="Times New Roman" w:hAnsi="Times New Roman" w:cs="Times New Roman"/>
          <w:b/>
          <w:bCs/>
          <w:sz w:val="28"/>
          <w:szCs w:val="28"/>
        </w:rPr>
      </w:pPr>
      <w:r w:rsidRPr="00BB6887">
        <w:rPr>
          <w:rFonts w:ascii="Times New Roman" w:eastAsia="Times New Roman" w:hAnsi="Times New Roman" w:cs="Times New Roman"/>
          <w:b/>
          <w:bCs/>
          <w:sz w:val="28"/>
          <w:szCs w:val="28"/>
        </w:rPr>
        <w:t>Data Identification and Collection</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t xml:space="preserve">The data set used in this analysis was provided across multiple structured sources and merged using a unique </w:t>
      </w:r>
      <w:proofErr w:type="spellStart"/>
      <w:r w:rsidRPr="00BB6887">
        <w:rPr>
          <w:rFonts w:ascii="Times New Roman" w:eastAsia="Times New Roman" w:hAnsi="Times New Roman" w:cs="Times New Roman"/>
          <w:b/>
          <w:bCs/>
          <w:sz w:val="24"/>
          <w:szCs w:val="24"/>
        </w:rPr>
        <w:t>CustomerID</w:t>
      </w:r>
      <w:proofErr w:type="spellEnd"/>
      <w:r w:rsidRPr="00BB6887">
        <w:rPr>
          <w:rFonts w:ascii="Times New Roman" w:eastAsia="Times New Roman" w:hAnsi="Times New Roman" w:cs="Times New Roman"/>
          <w:sz w:val="24"/>
          <w:szCs w:val="24"/>
        </w:rPr>
        <w:t xml:space="preserve"> to form a single analytical dataset. The combined data includes the following key components:</w:t>
      </w:r>
    </w:p>
    <w:p w:rsidR="00BB6887" w:rsidRPr="00BB6887" w:rsidRDefault="00BB6887" w:rsidP="00BB68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b/>
          <w:bCs/>
          <w:sz w:val="24"/>
          <w:szCs w:val="24"/>
        </w:rPr>
        <w:t>Customer Demographics:</w:t>
      </w:r>
      <w:r w:rsidRPr="00BB6887">
        <w:rPr>
          <w:rFonts w:ascii="Times New Roman" w:eastAsia="Times New Roman" w:hAnsi="Times New Roman" w:cs="Times New Roman"/>
          <w:sz w:val="24"/>
          <w:szCs w:val="24"/>
        </w:rPr>
        <w:t xml:space="preserve"> Age, gender, marital status, and income level</w:t>
      </w:r>
    </w:p>
    <w:p w:rsidR="00BB6887" w:rsidRPr="00BB6887" w:rsidRDefault="00BB6887" w:rsidP="00BB68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b/>
          <w:bCs/>
          <w:sz w:val="24"/>
          <w:szCs w:val="24"/>
        </w:rPr>
        <w:t>Transaction History:</w:t>
      </w:r>
      <w:r w:rsidRPr="00BB6887">
        <w:rPr>
          <w:rFonts w:ascii="Times New Roman" w:eastAsia="Times New Roman" w:hAnsi="Times New Roman" w:cs="Times New Roman"/>
          <w:sz w:val="24"/>
          <w:szCs w:val="24"/>
        </w:rPr>
        <w:t xml:space="preserve"> Customer spending </w:t>
      </w:r>
      <w:proofErr w:type="spellStart"/>
      <w:r w:rsidRPr="00BB6887">
        <w:rPr>
          <w:rFonts w:ascii="Times New Roman" w:eastAsia="Times New Roman" w:hAnsi="Times New Roman" w:cs="Times New Roman"/>
          <w:sz w:val="24"/>
          <w:szCs w:val="24"/>
        </w:rPr>
        <w:t>behaviour</w:t>
      </w:r>
      <w:proofErr w:type="spellEnd"/>
      <w:r w:rsidRPr="00BB6887">
        <w:rPr>
          <w:rFonts w:ascii="Times New Roman" w:eastAsia="Times New Roman" w:hAnsi="Times New Roman" w:cs="Times New Roman"/>
          <w:sz w:val="24"/>
          <w:szCs w:val="24"/>
        </w:rPr>
        <w:t xml:space="preserve"> and transaction-related information</w:t>
      </w:r>
    </w:p>
    <w:p w:rsidR="00BB6887" w:rsidRPr="00BB6887" w:rsidRDefault="00BB6887" w:rsidP="00BB68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b/>
          <w:bCs/>
          <w:sz w:val="24"/>
          <w:szCs w:val="24"/>
        </w:rPr>
        <w:t>Customer Service Interactions:</w:t>
      </w:r>
      <w:r w:rsidRPr="00BB6887">
        <w:rPr>
          <w:rFonts w:ascii="Times New Roman" w:eastAsia="Times New Roman" w:hAnsi="Times New Roman" w:cs="Times New Roman"/>
          <w:sz w:val="24"/>
          <w:szCs w:val="24"/>
        </w:rPr>
        <w:t xml:space="preserve"> Service interaction records and resolution status</w:t>
      </w:r>
    </w:p>
    <w:p w:rsidR="00BB6887" w:rsidRPr="00BB6887" w:rsidRDefault="00BB6887" w:rsidP="00BB68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b/>
          <w:bCs/>
          <w:sz w:val="24"/>
          <w:szCs w:val="24"/>
        </w:rPr>
        <w:t>Online Activity:</w:t>
      </w:r>
      <w:r w:rsidRPr="00BB6887">
        <w:rPr>
          <w:rFonts w:ascii="Times New Roman" w:eastAsia="Times New Roman" w:hAnsi="Times New Roman" w:cs="Times New Roman"/>
          <w:sz w:val="24"/>
          <w:szCs w:val="24"/>
        </w:rPr>
        <w:t xml:space="preserve"> Digital engagement indicators such as login frequency and </w:t>
      </w:r>
      <w:proofErr w:type="spellStart"/>
      <w:r w:rsidRPr="00BB6887">
        <w:rPr>
          <w:rFonts w:ascii="Times New Roman" w:eastAsia="Times New Roman" w:hAnsi="Times New Roman" w:cs="Times New Roman"/>
          <w:sz w:val="24"/>
          <w:szCs w:val="24"/>
        </w:rPr>
        <w:t>recency</w:t>
      </w:r>
      <w:proofErr w:type="spellEnd"/>
    </w:p>
    <w:p w:rsidR="00BB6887" w:rsidRPr="00BB6887" w:rsidRDefault="00BB6887" w:rsidP="00BB68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b/>
          <w:bCs/>
          <w:sz w:val="24"/>
          <w:szCs w:val="24"/>
        </w:rPr>
        <w:t>Churn Status:</w:t>
      </w:r>
      <w:r w:rsidRPr="00BB6887">
        <w:rPr>
          <w:rFonts w:ascii="Times New Roman" w:eastAsia="Times New Roman" w:hAnsi="Times New Roman" w:cs="Times New Roman"/>
          <w:sz w:val="24"/>
          <w:szCs w:val="24"/>
        </w:rPr>
        <w:t xml:space="preserve"> A binary indicator identifying whether a customer has churned (1) or not (0)</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proofErr w:type="spellStart"/>
      <w:r w:rsidRPr="00BB6887">
        <w:rPr>
          <w:rFonts w:ascii="Times New Roman" w:eastAsia="Times New Roman" w:hAnsi="Times New Roman" w:cs="Times New Roman"/>
          <w:sz w:val="24"/>
          <w:szCs w:val="24"/>
        </w:rPr>
        <w:t>Datetime</w:t>
      </w:r>
      <w:proofErr w:type="spellEnd"/>
      <w:r w:rsidRPr="00BB6887">
        <w:rPr>
          <w:rFonts w:ascii="Times New Roman" w:eastAsia="Times New Roman" w:hAnsi="Times New Roman" w:cs="Times New Roman"/>
          <w:sz w:val="24"/>
          <w:szCs w:val="24"/>
        </w:rPr>
        <w:t xml:space="preserve"> variables (such as last login or transaction dates) were transformed into </w:t>
      </w:r>
      <w:proofErr w:type="spellStart"/>
      <w:r w:rsidRPr="00BB6887">
        <w:rPr>
          <w:rFonts w:ascii="Times New Roman" w:eastAsia="Times New Roman" w:hAnsi="Times New Roman" w:cs="Times New Roman"/>
          <w:sz w:val="24"/>
          <w:szCs w:val="24"/>
        </w:rPr>
        <w:t>recency</w:t>
      </w:r>
      <w:proofErr w:type="spellEnd"/>
      <w:r w:rsidRPr="00BB6887">
        <w:rPr>
          <w:rFonts w:ascii="Times New Roman" w:eastAsia="Times New Roman" w:hAnsi="Times New Roman" w:cs="Times New Roman"/>
          <w:sz w:val="24"/>
          <w:szCs w:val="24"/>
        </w:rPr>
        <w:t>-based numerical features (e.g. days since last activity) to ensure compatibility with machine learning algorithms and to enhance predictive relevance.</w:t>
      </w:r>
    </w:p>
    <w:p w:rsidR="00BB6887" w:rsidRPr="00BB6887" w:rsidRDefault="00BB6887" w:rsidP="00BB6887">
      <w:pPr>
        <w:spacing w:after="0" w:line="240" w:lineRule="auto"/>
        <w:rPr>
          <w:rFonts w:ascii="Times New Roman" w:eastAsia="Times New Roman" w:hAnsi="Times New Roman" w:cs="Times New Roman"/>
          <w:sz w:val="24"/>
          <w:szCs w:val="24"/>
        </w:rPr>
      </w:pPr>
    </w:p>
    <w:p w:rsidR="00BB6887" w:rsidRPr="00BB6887" w:rsidRDefault="00BB6887" w:rsidP="00BB6887">
      <w:pPr>
        <w:spacing w:before="100" w:beforeAutospacing="1" w:after="100" w:afterAutospacing="1" w:line="240" w:lineRule="auto"/>
        <w:outlineLvl w:val="1"/>
        <w:rPr>
          <w:rFonts w:ascii="Times New Roman" w:eastAsia="Times New Roman" w:hAnsi="Times New Roman" w:cs="Times New Roman"/>
          <w:b/>
          <w:bCs/>
          <w:sz w:val="28"/>
          <w:szCs w:val="28"/>
        </w:rPr>
      </w:pPr>
      <w:r w:rsidRPr="00BB6887">
        <w:rPr>
          <w:rFonts w:ascii="Times New Roman" w:eastAsia="Times New Roman" w:hAnsi="Times New Roman" w:cs="Times New Roman"/>
          <w:b/>
          <w:bCs/>
          <w:sz w:val="28"/>
          <w:szCs w:val="28"/>
        </w:rPr>
        <w:t>Exploratory Data Analysis</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t xml:space="preserve">Exploratory data analysis was conducted to uncover patterns and insights that could inform predictive </w:t>
      </w:r>
      <w:proofErr w:type="spellStart"/>
      <w:r w:rsidRPr="00BB6887">
        <w:rPr>
          <w:rFonts w:ascii="Times New Roman" w:eastAsia="Times New Roman" w:hAnsi="Times New Roman" w:cs="Times New Roman"/>
          <w:sz w:val="24"/>
          <w:szCs w:val="24"/>
        </w:rPr>
        <w:t>modelling</w:t>
      </w:r>
      <w:proofErr w:type="spellEnd"/>
      <w:r w:rsidRPr="00BB6887">
        <w:rPr>
          <w:rFonts w:ascii="Times New Roman" w:eastAsia="Times New Roman" w:hAnsi="Times New Roman" w:cs="Times New Roman"/>
          <w:sz w:val="24"/>
          <w:szCs w:val="24"/>
        </w:rPr>
        <w:t xml:space="preserve">. The analysis revealed that customer churn is influenced by a combination of demographic, </w:t>
      </w:r>
      <w:proofErr w:type="spellStart"/>
      <w:r w:rsidRPr="00BB6887">
        <w:rPr>
          <w:rFonts w:ascii="Times New Roman" w:eastAsia="Times New Roman" w:hAnsi="Times New Roman" w:cs="Times New Roman"/>
          <w:sz w:val="24"/>
          <w:szCs w:val="24"/>
        </w:rPr>
        <w:t>behavioural</w:t>
      </w:r>
      <w:proofErr w:type="spellEnd"/>
      <w:r w:rsidRPr="00BB6887">
        <w:rPr>
          <w:rFonts w:ascii="Times New Roman" w:eastAsia="Times New Roman" w:hAnsi="Times New Roman" w:cs="Times New Roman"/>
          <w:sz w:val="24"/>
          <w:szCs w:val="24"/>
        </w:rPr>
        <w:t>, and engagement-related factors. Customers with lower digital engagement, reduced transaction activity, and unresolved customer service interactions showed a higher likelihood of churning.</w:t>
      </w:r>
    </w:p>
    <w:p w:rsid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t xml:space="preserve">These findings provided valuable context for feature selection and reinforced the importance of incorporating </w:t>
      </w:r>
      <w:proofErr w:type="spellStart"/>
      <w:r w:rsidRPr="00BB6887">
        <w:rPr>
          <w:rFonts w:ascii="Times New Roman" w:eastAsia="Times New Roman" w:hAnsi="Times New Roman" w:cs="Times New Roman"/>
          <w:sz w:val="24"/>
          <w:szCs w:val="24"/>
        </w:rPr>
        <w:t>behavioural</w:t>
      </w:r>
      <w:proofErr w:type="spellEnd"/>
      <w:r w:rsidRPr="00BB6887">
        <w:rPr>
          <w:rFonts w:ascii="Times New Roman" w:eastAsia="Times New Roman" w:hAnsi="Times New Roman" w:cs="Times New Roman"/>
          <w:sz w:val="24"/>
          <w:szCs w:val="24"/>
        </w:rPr>
        <w:t xml:space="preserve"> indicators into the predictive model.</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p>
    <w:p w:rsidR="00BB6887" w:rsidRPr="00BB6887" w:rsidRDefault="00BB6887" w:rsidP="00BB6887">
      <w:pPr>
        <w:spacing w:before="100" w:beforeAutospacing="1" w:after="100" w:afterAutospacing="1" w:line="240" w:lineRule="auto"/>
        <w:outlineLvl w:val="1"/>
        <w:rPr>
          <w:rFonts w:ascii="Times New Roman" w:eastAsia="Times New Roman" w:hAnsi="Times New Roman" w:cs="Times New Roman"/>
          <w:b/>
          <w:bCs/>
          <w:sz w:val="28"/>
          <w:szCs w:val="28"/>
        </w:rPr>
      </w:pPr>
      <w:r w:rsidRPr="00BB6887">
        <w:rPr>
          <w:rFonts w:ascii="Times New Roman" w:eastAsia="Times New Roman" w:hAnsi="Times New Roman" w:cs="Times New Roman"/>
          <w:b/>
          <w:bCs/>
          <w:sz w:val="28"/>
          <w:szCs w:val="28"/>
        </w:rPr>
        <w:t>Model Selection and Building</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t xml:space="preserve">After considering several classification algorithms, a </w:t>
      </w:r>
      <w:r w:rsidRPr="00BB6887">
        <w:rPr>
          <w:rFonts w:ascii="Times New Roman" w:eastAsia="Times New Roman" w:hAnsi="Times New Roman" w:cs="Times New Roman"/>
          <w:b/>
          <w:bCs/>
          <w:sz w:val="24"/>
          <w:szCs w:val="24"/>
        </w:rPr>
        <w:t>Random Forest classifier</w:t>
      </w:r>
      <w:r w:rsidRPr="00BB6887">
        <w:rPr>
          <w:rFonts w:ascii="Times New Roman" w:eastAsia="Times New Roman" w:hAnsi="Times New Roman" w:cs="Times New Roman"/>
          <w:sz w:val="24"/>
          <w:szCs w:val="24"/>
        </w:rPr>
        <w:t xml:space="preserve"> was selected due to its strong performance on structured tabular data and its ability to balance predictive accuracy with interpretability. Random Forest models are well suited to capturing non-linear relationships and interactions between features while remaining robust to </w:t>
      </w:r>
      <w:proofErr w:type="spellStart"/>
      <w:r w:rsidRPr="00BB6887">
        <w:rPr>
          <w:rFonts w:ascii="Times New Roman" w:eastAsia="Times New Roman" w:hAnsi="Times New Roman" w:cs="Times New Roman"/>
          <w:sz w:val="24"/>
          <w:szCs w:val="24"/>
        </w:rPr>
        <w:t>overfitting</w:t>
      </w:r>
      <w:proofErr w:type="spellEnd"/>
      <w:r w:rsidRPr="00BB6887">
        <w:rPr>
          <w:rFonts w:ascii="Times New Roman" w:eastAsia="Times New Roman" w:hAnsi="Times New Roman" w:cs="Times New Roman"/>
          <w:sz w:val="24"/>
          <w:szCs w:val="24"/>
        </w:rPr>
        <w:t>.</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t xml:space="preserve">The model was trained using </w:t>
      </w:r>
      <w:r w:rsidRPr="00BB6887">
        <w:rPr>
          <w:rFonts w:ascii="Times New Roman" w:eastAsia="Times New Roman" w:hAnsi="Times New Roman" w:cs="Times New Roman"/>
          <w:b/>
          <w:bCs/>
          <w:sz w:val="24"/>
          <w:szCs w:val="24"/>
        </w:rPr>
        <w:t>stratified 5-fold cross-validation</w:t>
      </w:r>
      <w:r w:rsidRPr="00BB6887">
        <w:rPr>
          <w:rFonts w:ascii="Times New Roman" w:eastAsia="Times New Roman" w:hAnsi="Times New Roman" w:cs="Times New Roman"/>
          <w:sz w:val="24"/>
          <w:szCs w:val="24"/>
        </w:rPr>
        <w:t xml:space="preserve"> to ensure robustness and </w:t>
      </w:r>
      <w:proofErr w:type="spellStart"/>
      <w:r w:rsidRPr="00BB6887">
        <w:rPr>
          <w:rFonts w:ascii="Times New Roman" w:eastAsia="Times New Roman" w:hAnsi="Times New Roman" w:cs="Times New Roman"/>
          <w:sz w:val="24"/>
          <w:szCs w:val="24"/>
        </w:rPr>
        <w:t>generalisation</w:t>
      </w:r>
      <w:proofErr w:type="spellEnd"/>
      <w:r w:rsidRPr="00BB6887">
        <w:rPr>
          <w:rFonts w:ascii="Times New Roman" w:eastAsia="Times New Roman" w:hAnsi="Times New Roman" w:cs="Times New Roman"/>
          <w:sz w:val="24"/>
          <w:szCs w:val="24"/>
        </w:rPr>
        <w:t xml:space="preserve"> to unseen data, particularly given the imbalanced nature of the churn variable. </w:t>
      </w:r>
      <w:proofErr w:type="spellStart"/>
      <w:r w:rsidRPr="00BB6887">
        <w:rPr>
          <w:rFonts w:ascii="Times New Roman" w:eastAsia="Times New Roman" w:hAnsi="Times New Roman" w:cs="Times New Roman"/>
          <w:sz w:val="24"/>
          <w:szCs w:val="24"/>
        </w:rPr>
        <w:t>Hyperparameter</w:t>
      </w:r>
      <w:proofErr w:type="spellEnd"/>
      <w:r w:rsidRPr="00BB6887">
        <w:rPr>
          <w:rFonts w:ascii="Times New Roman" w:eastAsia="Times New Roman" w:hAnsi="Times New Roman" w:cs="Times New Roman"/>
          <w:sz w:val="24"/>
          <w:szCs w:val="24"/>
        </w:rPr>
        <w:t xml:space="preserve"> tuning was performed using grid search to </w:t>
      </w:r>
      <w:proofErr w:type="spellStart"/>
      <w:r w:rsidRPr="00BB6887">
        <w:rPr>
          <w:rFonts w:ascii="Times New Roman" w:eastAsia="Times New Roman" w:hAnsi="Times New Roman" w:cs="Times New Roman"/>
          <w:sz w:val="24"/>
          <w:szCs w:val="24"/>
        </w:rPr>
        <w:t>optimise</w:t>
      </w:r>
      <w:proofErr w:type="spellEnd"/>
      <w:r w:rsidRPr="00BB6887">
        <w:rPr>
          <w:rFonts w:ascii="Times New Roman" w:eastAsia="Times New Roman" w:hAnsi="Times New Roman" w:cs="Times New Roman"/>
          <w:sz w:val="24"/>
          <w:szCs w:val="24"/>
        </w:rPr>
        <w:t xml:space="preserve"> model performance, and class imbalance was addressed using balanced class weights.</w:t>
      </w:r>
    </w:p>
    <w:p w:rsidR="00BB6887" w:rsidRPr="00BB6887" w:rsidRDefault="00BB6887" w:rsidP="00BB6887">
      <w:pPr>
        <w:spacing w:after="0" w:line="240" w:lineRule="auto"/>
        <w:rPr>
          <w:rFonts w:ascii="Times New Roman" w:eastAsia="Times New Roman" w:hAnsi="Times New Roman" w:cs="Times New Roman"/>
          <w:sz w:val="24"/>
          <w:szCs w:val="24"/>
        </w:rPr>
      </w:pPr>
    </w:p>
    <w:p w:rsidR="00BB6887" w:rsidRPr="00BB6887" w:rsidRDefault="00BB6887" w:rsidP="00BB6887">
      <w:pPr>
        <w:spacing w:before="100" w:beforeAutospacing="1" w:after="100" w:afterAutospacing="1" w:line="240" w:lineRule="auto"/>
        <w:outlineLvl w:val="1"/>
        <w:rPr>
          <w:rFonts w:ascii="Times New Roman" w:eastAsia="Times New Roman" w:hAnsi="Times New Roman" w:cs="Times New Roman"/>
          <w:b/>
          <w:bCs/>
          <w:sz w:val="28"/>
          <w:szCs w:val="28"/>
        </w:rPr>
      </w:pPr>
      <w:r w:rsidRPr="00BB6887">
        <w:rPr>
          <w:rFonts w:ascii="Times New Roman" w:eastAsia="Times New Roman" w:hAnsi="Times New Roman" w:cs="Times New Roman"/>
          <w:b/>
          <w:bCs/>
          <w:sz w:val="28"/>
          <w:szCs w:val="28"/>
        </w:rPr>
        <w:lastRenderedPageBreak/>
        <w:t>Model Evaluation</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t>The model’s performance was evaluated using multiple metrics to provide a comprehensive assessment of its effectiveness:</w:t>
      </w:r>
    </w:p>
    <w:p w:rsidR="00BB6887" w:rsidRPr="00BB6887" w:rsidRDefault="00BB6887" w:rsidP="00BB68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b/>
          <w:bCs/>
          <w:sz w:val="24"/>
          <w:szCs w:val="24"/>
        </w:rPr>
        <w:t>Precision</w:t>
      </w:r>
      <w:r w:rsidRPr="00BB6887">
        <w:rPr>
          <w:rFonts w:ascii="Times New Roman" w:eastAsia="Times New Roman" w:hAnsi="Times New Roman" w:cs="Times New Roman"/>
          <w:sz w:val="24"/>
          <w:szCs w:val="24"/>
        </w:rPr>
        <w:t xml:space="preserve"> to assess the accuracy of churn predictions</w:t>
      </w:r>
    </w:p>
    <w:p w:rsidR="00BB6887" w:rsidRPr="00BB6887" w:rsidRDefault="00BB6887" w:rsidP="00BB68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b/>
          <w:bCs/>
          <w:sz w:val="24"/>
          <w:szCs w:val="24"/>
        </w:rPr>
        <w:t>Recall</w:t>
      </w:r>
      <w:r w:rsidRPr="00BB6887">
        <w:rPr>
          <w:rFonts w:ascii="Times New Roman" w:eastAsia="Times New Roman" w:hAnsi="Times New Roman" w:cs="Times New Roman"/>
          <w:sz w:val="24"/>
          <w:szCs w:val="24"/>
        </w:rPr>
        <w:t xml:space="preserve"> to evaluate the model’s ability to correctly identify churned customers</w:t>
      </w:r>
    </w:p>
    <w:p w:rsidR="00BB6887" w:rsidRPr="00BB6887" w:rsidRDefault="00BB6887" w:rsidP="00BB68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b/>
          <w:bCs/>
          <w:sz w:val="24"/>
          <w:szCs w:val="24"/>
        </w:rPr>
        <w:t>F1 Score</w:t>
      </w:r>
      <w:r w:rsidRPr="00BB6887">
        <w:rPr>
          <w:rFonts w:ascii="Times New Roman" w:eastAsia="Times New Roman" w:hAnsi="Times New Roman" w:cs="Times New Roman"/>
          <w:sz w:val="24"/>
          <w:szCs w:val="24"/>
        </w:rPr>
        <w:t xml:space="preserve"> to balance precision and recall</w:t>
      </w:r>
    </w:p>
    <w:p w:rsidR="00BB6887" w:rsidRPr="00BB6887" w:rsidRDefault="00BB6887" w:rsidP="00BB68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b/>
          <w:bCs/>
          <w:sz w:val="24"/>
          <w:szCs w:val="24"/>
        </w:rPr>
        <w:t>ROC-AUC</w:t>
      </w:r>
      <w:r w:rsidRPr="00BB6887">
        <w:rPr>
          <w:rFonts w:ascii="Times New Roman" w:eastAsia="Times New Roman" w:hAnsi="Times New Roman" w:cs="Times New Roman"/>
          <w:sz w:val="24"/>
          <w:szCs w:val="24"/>
        </w:rPr>
        <w:t xml:space="preserve"> to measure overall discriminatory power</w:t>
      </w:r>
    </w:p>
    <w:p w:rsidR="00BB6887" w:rsidRPr="00BB6887" w:rsidRDefault="00BB6887" w:rsidP="00BB68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b/>
          <w:bCs/>
          <w:sz w:val="24"/>
          <w:szCs w:val="24"/>
        </w:rPr>
        <w:t>Confusion Matrix</w:t>
      </w:r>
      <w:r w:rsidRPr="00BB6887">
        <w:rPr>
          <w:rFonts w:ascii="Times New Roman" w:eastAsia="Times New Roman" w:hAnsi="Times New Roman" w:cs="Times New Roman"/>
          <w:sz w:val="24"/>
          <w:szCs w:val="24"/>
        </w:rPr>
        <w:t xml:space="preserve"> to </w:t>
      </w:r>
      <w:proofErr w:type="spellStart"/>
      <w:r w:rsidRPr="00BB6887">
        <w:rPr>
          <w:rFonts w:ascii="Times New Roman" w:eastAsia="Times New Roman" w:hAnsi="Times New Roman" w:cs="Times New Roman"/>
          <w:sz w:val="24"/>
          <w:szCs w:val="24"/>
        </w:rPr>
        <w:t>analyse</w:t>
      </w:r>
      <w:proofErr w:type="spellEnd"/>
      <w:r w:rsidRPr="00BB6887">
        <w:rPr>
          <w:rFonts w:ascii="Times New Roman" w:eastAsia="Times New Roman" w:hAnsi="Times New Roman" w:cs="Times New Roman"/>
          <w:sz w:val="24"/>
          <w:szCs w:val="24"/>
        </w:rPr>
        <w:t xml:space="preserve"> classification outcomes in detail</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t xml:space="preserve">The evaluation results from the </w:t>
      </w:r>
      <w:proofErr w:type="spellStart"/>
      <w:r w:rsidRPr="00BB6887">
        <w:rPr>
          <w:rFonts w:ascii="Times New Roman" w:eastAsia="Times New Roman" w:hAnsi="Times New Roman" w:cs="Times New Roman"/>
          <w:sz w:val="24"/>
          <w:szCs w:val="24"/>
        </w:rPr>
        <w:t>Colab</w:t>
      </w:r>
      <w:proofErr w:type="spellEnd"/>
      <w:r w:rsidRPr="00BB6887">
        <w:rPr>
          <w:rFonts w:ascii="Times New Roman" w:eastAsia="Times New Roman" w:hAnsi="Times New Roman" w:cs="Times New Roman"/>
          <w:sz w:val="24"/>
          <w:szCs w:val="24"/>
        </w:rPr>
        <w:t xml:space="preserve"> notebook demonstrate that the Random Forest model performs well in distinguishing between churned and non-churned customers. The ROC-AUC score indicates strong predictive capability, while the confusion matrix highlights a reasonable balance between identifying churners and limiting false positives.</w:t>
      </w:r>
    </w:p>
    <w:p w:rsid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t>Feature importance analysis identified key predictors of churn, including customer engagement and transaction-related features, providing valuable insight into the drivers of customer attrition.</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p>
    <w:p w:rsidR="00BB6887" w:rsidRDefault="00BB6887" w:rsidP="00BB6887">
      <w:pPr>
        <w:spacing w:before="100" w:beforeAutospacing="1" w:after="100" w:afterAutospacing="1" w:line="240" w:lineRule="auto"/>
        <w:jc w:val="center"/>
        <w:rPr>
          <w:rFonts w:ascii="Times New Roman" w:eastAsia="Times New Roman" w:hAnsi="Times New Roman" w:cs="Times New Roman"/>
          <w:b/>
          <w:bCs/>
          <w:sz w:val="24"/>
          <w:szCs w:val="24"/>
        </w:rPr>
      </w:pPr>
      <w:r w:rsidRPr="00BB6887">
        <w:rPr>
          <w:rFonts w:ascii="Times New Roman" w:eastAsia="Times New Roman" w:hAnsi="Times New Roman" w:cs="Times New Roman"/>
          <w:b/>
          <w:bCs/>
          <w:sz w:val="24"/>
          <w:szCs w:val="24"/>
        </w:rPr>
        <w:t>Figure 5: Confusion Matrix of the Churn Prediction Model</w:t>
      </w:r>
    </w:p>
    <w:p w:rsidR="00BB6887" w:rsidRDefault="00BB6887" w:rsidP="00BB6887">
      <w:pPr>
        <w:spacing w:before="100" w:beforeAutospacing="1" w:after="100" w:afterAutospacing="1" w:line="240" w:lineRule="auto"/>
        <w:jc w:val="center"/>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611859"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 matrix.png"/>
                    <pic:cNvPicPr/>
                  </pic:nvPicPr>
                  <pic:blipFill>
                    <a:blip r:embed="rId6">
                      <a:extLst>
                        <a:ext uri="{28A0092B-C50C-407E-A947-70E740481C1C}">
                          <a14:useLocalDpi xmlns:a14="http://schemas.microsoft.com/office/drawing/2010/main" val="0"/>
                        </a:ext>
                      </a:extLst>
                    </a:blip>
                    <a:stretch>
                      <a:fillRect/>
                    </a:stretch>
                  </pic:blipFill>
                  <pic:spPr>
                    <a:xfrm>
                      <a:off x="0" y="0"/>
                      <a:ext cx="4615627" cy="3203015"/>
                    </a:xfrm>
                    <a:prstGeom prst="rect">
                      <a:avLst/>
                    </a:prstGeom>
                  </pic:spPr>
                </pic:pic>
              </a:graphicData>
            </a:graphic>
          </wp:inline>
        </w:drawing>
      </w:r>
    </w:p>
    <w:p w:rsidR="00BB6887" w:rsidRPr="00BB6887" w:rsidRDefault="00BB6887" w:rsidP="00BB6887">
      <w:pPr>
        <w:spacing w:after="0" w:line="240" w:lineRule="auto"/>
        <w:rPr>
          <w:rFonts w:ascii="Times New Roman" w:eastAsia="Times New Roman" w:hAnsi="Times New Roman" w:cs="Times New Roman"/>
          <w:sz w:val="24"/>
          <w:szCs w:val="24"/>
        </w:rPr>
      </w:pPr>
    </w:p>
    <w:p w:rsidR="00BB6887" w:rsidRDefault="00BB6887" w:rsidP="00BB6887">
      <w:pPr>
        <w:spacing w:before="100" w:beforeAutospacing="1" w:after="100" w:afterAutospacing="1" w:line="240" w:lineRule="auto"/>
        <w:jc w:val="center"/>
        <w:rPr>
          <w:rFonts w:ascii="Times New Roman" w:eastAsia="Times New Roman" w:hAnsi="Times New Roman" w:cs="Times New Roman"/>
          <w:b/>
          <w:bCs/>
          <w:sz w:val="24"/>
          <w:szCs w:val="24"/>
        </w:rPr>
      </w:pPr>
      <w:r w:rsidRPr="00BB6887">
        <w:rPr>
          <w:rFonts w:ascii="Times New Roman" w:eastAsia="Times New Roman" w:hAnsi="Times New Roman" w:cs="Times New Roman"/>
          <w:b/>
          <w:bCs/>
          <w:sz w:val="24"/>
          <w:szCs w:val="24"/>
        </w:rPr>
        <w:t>Figure 6: ROC Curve for the Random Forest Model</w:t>
      </w:r>
    </w:p>
    <w:p w:rsidR="00BB6887" w:rsidRPr="00BB6887" w:rsidRDefault="00BB6887" w:rsidP="00BB6887">
      <w:pPr>
        <w:spacing w:before="100" w:beforeAutospacing="1" w:after="100" w:afterAutospacing="1" w:line="240" w:lineRule="auto"/>
        <w:jc w:val="center"/>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lastRenderedPageBreak/>
        <w:br/>
      </w:r>
      <w:r>
        <w:rPr>
          <w:rFonts w:ascii="Times New Roman" w:eastAsia="Times New Roman" w:hAnsi="Times New Roman" w:cs="Times New Roman"/>
          <w:noProof/>
          <w:sz w:val="24"/>
          <w:szCs w:val="24"/>
        </w:rPr>
        <w:drawing>
          <wp:inline distT="0" distB="0" distL="0" distR="0">
            <wp:extent cx="3389086" cy="3447772"/>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 Curve.png"/>
                    <pic:cNvPicPr/>
                  </pic:nvPicPr>
                  <pic:blipFill>
                    <a:blip r:embed="rId7">
                      <a:extLst>
                        <a:ext uri="{28A0092B-C50C-407E-A947-70E740481C1C}">
                          <a14:useLocalDpi xmlns:a14="http://schemas.microsoft.com/office/drawing/2010/main" val="0"/>
                        </a:ext>
                      </a:extLst>
                    </a:blip>
                    <a:stretch>
                      <a:fillRect/>
                    </a:stretch>
                  </pic:blipFill>
                  <pic:spPr>
                    <a:xfrm>
                      <a:off x="0" y="0"/>
                      <a:ext cx="3390238" cy="3448944"/>
                    </a:xfrm>
                    <a:prstGeom prst="rect">
                      <a:avLst/>
                    </a:prstGeom>
                  </pic:spPr>
                </pic:pic>
              </a:graphicData>
            </a:graphic>
          </wp:inline>
        </w:drawing>
      </w:r>
    </w:p>
    <w:p w:rsidR="00BB6887" w:rsidRPr="00BB6887" w:rsidRDefault="00BB6887" w:rsidP="00BB6887">
      <w:pPr>
        <w:spacing w:after="0" w:line="240" w:lineRule="auto"/>
        <w:rPr>
          <w:rFonts w:ascii="Times New Roman" w:eastAsia="Times New Roman" w:hAnsi="Times New Roman" w:cs="Times New Roman"/>
          <w:sz w:val="24"/>
          <w:szCs w:val="24"/>
        </w:rPr>
      </w:pPr>
    </w:p>
    <w:p w:rsidR="00BB6887" w:rsidRDefault="00BB6887" w:rsidP="00BB6887">
      <w:pPr>
        <w:spacing w:before="100" w:beforeAutospacing="1" w:after="100" w:afterAutospacing="1" w:line="240" w:lineRule="auto"/>
        <w:jc w:val="center"/>
        <w:rPr>
          <w:rFonts w:ascii="Times New Roman" w:eastAsia="Times New Roman" w:hAnsi="Times New Roman" w:cs="Times New Roman"/>
          <w:sz w:val="24"/>
          <w:szCs w:val="24"/>
        </w:rPr>
      </w:pPr>
      <w:r w:rsidRPr="00BB6887">
        <w:rPr>
          <w:rFonts w:ascii="Times New Roman" w:eastAsia="Times New Roman" w:hAnsi="Times New Roman" w:cs="Times New Roman"/>
          <w:b/>
          <w:bCs/>
          <w:sz w:val="24"/>
          <w:szCs w:val="24"/>
        </w:rPr>
        <w:t>Figure 7: Feature Importance of Top Predictors</w:t>
      </w:r>
    </w:p>
    <w:p w:rsidR="00BB6887" w:rsidRPr="00BB6887" w:rsidRDefault="00BB6887" w:rsidP="00BB6887">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09886" cy="2921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 Importance.png"/>
                    <pic:cNvPicPr/>
                  </pic:nvPicPr>
                  <pic:blipFill>
                    <a:blip r:embed="rId8">
                      <a:extLst>
                        <a:ext uri="{28A0092B-C50C-407E-A947-70E740481C1C}">
                          <a14:useLocalDpi xmlns:a14="http://schemas.microsoft.com/office/drawing/2010/main" val="0"/>
                        </a:ext>
                      </a:extLst>
                    </a:blip>
                    <a:stretch>
                      <a:fillRect/>
                    </a:stretch>
                  </pic:blipFill>
                  <pic:spPr>
                    <a:xfrm>
                      <a:off x="0" y="0"/>
                      <a:ext cx="4713687" cy="2923796"/>
                    </a:xfrm>
                    <a:prstGeom prst="rect">
                      <a:avLst/>
                    </a:prstGeom>
                  </pic:spPr>
                </pic:pic>
              </a:graphicData>
            </a:graphic>
          </wp:inline>
        </w:drawing>
      </w:r>
    </w:p>
    <w:p w:rsidR="00BB6887" w:rsidRPr="00BB6887" w:rsidRDefault="00BB6887" w:rsidP="00BB6887">
      <w:pPr>
        <w:spacing w:after="0" w:line="240" w:lineRule="auto"/>
        <w:rPr>
          <w:rFonts w:ascii="Times New Roman" w:eastAsia="Times New Roman" w:hAnsi="Times New Roman" w:cs="Times New Roman"/>
          <w:sz w:val="24"/>
          <w:szCs w:val="24"/>
        </w:rPr>
      </w:pPr>
    </w:p>
    <w:p w:rsidR="00BB6887" w:rsidRPr="00BB6887" w:rsidRDefault="00BB6887" w:rsidP="00BB6887">
      <w:pPr>
        <w:spacing w:before="100" w:beforeAutospacing="1" w:after="100" w:afterAutospacing="1" w:line="240" w:lineRule="auto"/>
        <w:outlineLvl w:val="1"/>
        <w:rPr>
          <w:rFonts w:ascii="Times New Roman" w:eastAsia="Times New Roman" w:hAnsi="Times New Roman" w:cs="Times New Roman"/>
          <w:b/>
          <w:bCs/>
          <w:sz w:val="28"/>
          <w:szCs w:val="28"/>
        </w:rPr>
      </w:pPr>
      <w:r w:rsidRPr="00BB6887">
        <w:rPr>
          <w:rFonts w:ascii="Times New Roman" w:eastAsia="Times New Roman" w:hAnsi="Times New Roman" w:cs="Times New Roman"/>
          <w:b/>
          <w:bCs/>
          <w:sz w:val="28"/>
          <w:szCs w:val="28"/>
        </w:rPr>
        <w:t>Recommendations and Business Implications</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t xml:space="preserve">The outputs of the churn prediction model can be used by Lloyds Banking Group to proactively identify customers at risk of leaving and implement targeted retention strategies. These strategies may include </w:t>
      </w:r>
      <w:proofErr w:type="spellStart"/>
      <w:r w:rsidRPr="00BB6887">
        <w:rPr>
          <w:rFonts w:ascii="Times New Roman" w:eastAsia="Times New Roman" w:hAnsi="Times New Roman" w:cs="Times New Roman"/>
          <w:sz w:val="24"/>
          <w:szCs w:val="24"/>
        </w:rPr>
        <w:t>personalised</w:t>
      </w:r>
      <w:proofErr w:type="spellEnd"/>
      <w:r w:rsidRPr="00BB6887">
        <w:rPr>
          <w:rFonts w:ascii="Times New Roman" w:eastAsia="Times New Roman" w:hAnsi="Times New Roman" w:cs="Times New Roman"/>
          <w:sz w:val="24"/>
          <w:szCs w:val="24"/>
        </w:rPr>
        <w:t xml:space="preserve"> offers, proactive customer support, and enhanced engagement initiatives aimed at high-risk customer segments.</w:t>
      </w:r>
    </w:p>
    <w:p w:rsidR="00BB6887" w:rsidRPr="00BB6887" w:rsidRDefault="00BB6887" w:rsidP="00BB6887">
      <w:pPr>
        <w:spacing w:before="100" w:beforeAutospacing="1" w:after="100" w:afterAutospacing="1" w:line="240" w:lineRule="auto"/>
        <w:rPr>
          <w:rFonts w:ascii="Times New Roman" w:eastAsia="Times New Roman" w:hAnsi="Times New Roman" w:cs="Times New Roman"/>
          <w:sz w:val="24"/>
          <w:szCs w:val="24"/>
        </w:rPr>
      </w:pPr>
      <w:r w:rsidRPr="00BB6887">
        <w:rPr>
          <w:rFonts w:ascii="Times New Roman" w:eastAsia="Times New Roman" w:hAnsi="Times New Roman" w:cs="Times New Roman"/>
          <w:sz w:val="24"/>
          <w:szCs w:val="24"/>
        </w:rPr>
        <w:lastRenderedPageBreak/>
        <w:t xml:space="preserve">The interpretability of the Random Forest model allows stakeholders to understand the key drivers of churn and align interventions accordingly. Future improvements could include incorporating additional </w:t>
      </w:r>
      <w:proofErr w:type="spellStart"/>
      <w:r w:rsidRPr="00BB6887">
        <w:rPr>
          <w:rFonts w:ascii="Times New Roman" w:eastAsia="Times New Roman" w:hAnsi="Times New Roman" w:cs="Times New Roman"/>
          <w:sz w:val="24"/>
          <w:szCs w:val="24"/>
        </w:rPr>
        <w:t>behavioural</w:t>
      </w:r>
      <w:proofErr w:type="spellEnd"/>
      <w:r w:rsidRPr="00BB6887">
        <w:rPr>
          <w:rFonts w:ascii="Times New Roman" w:eastAsia="Times New Roman" w:hAnsi="Times New Roman" w:cs="Times New Roman"/>
          <w:sz w:val="24"/>
          <w:szCs w:val="24"/>
        </w:rPr>
        <w:t xml:space="preserve"> data, refining decision thresholds based on business cost considerations, and exploring more advanced models such as Gradient Boosting or </w:t>
      </w:r>
      <w:proofErr w:type="spellStart"/>
      <w:r w:rsidRPr="00BB6887">
        <w:rPr>
          <w:rFonts w:ascii="Times New Roman" w:eastAsia="Times New Roman" w:hAnsi="Times New Roman" w:cs="Times New Roman"/>
          <w:sz w:val="24"/>
          <w:szCs w:val="24"/>
        </w:rPr>
        <w:t>XGBoost</w:t>
      </w:r>
      <w:proofErr w:type="spellEnd"/>
      <w:r w:rsidRPr="00BB6887">
        <w:rPr>
          <w:rFonts w:ascii="Times New Roman" w:eastAsia="Times New Roman" w:hAnsi="Times New Roman" w:cs="Times New Roman"/>
          <w:sz w:val="24"/>
          <w:szCs w:val="24"/>
        </w:rPr>
        <w:t xml:space="preserve"> to further enhance predictive performance.</w:t>
      </w:r>
    </w:p>
    <w:p w:rsidR="00D61953" w:rsidRDefault="00D61953">
      <w:bookmarkStart w:id="0" w:name="_GoBack"/>
      <w:bookmarkEnd w:id="0"/>
    </w:p>
    <w:sectPr w:rsidR="00D61953" w:rsidSect="00BB6887">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5244F4"/>
    <w:multiLevelType w:val="multilevel"/>
    <w:tmpl w:val="1DE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465F83"/>
    <w:multiLevelType w:val="multilevel"/>
    <w:tmpl w:val="DEAC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6887"/>
    <w:rsid w:val="00281A15"/>
    <w:rsid w:val="00BB6887"/>
    <w:rsid w:val="00D619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BB68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68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8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6887"/>
    <w:rPr>
      <w:rFonts w:ascii="Times New Roman" w:eastAsia="Times New Roman" w:hAnsi="Times New Roman" w:cs="Times New Roman"/>
      <w:b/>
      <w:bCs/>
      <w:sz w:val="36"/>
      <w:szCs w:val="36"/>
    </w:rPr>
  </w:style>
  <w:style w:type="character" w:styleId="Strong">
    <w:name w:val="Strong"/>
    <w:basedOn w:val="DefaultParagraphFont"/>
    <w:uiPriority w:val="22"/>
    <w:qFormat/>
    <w:rsid w:val="00BB6887"/>
    <w:rPr>
      <w:b/>
      <w:bCs/>
    </w:rPr>
  </w:style>
  <w:style w:type="paragraph" w:styleId="NormalWeb">
    <w:name w:val="Normal (Web)"/>
    <w:basedOn w:val="Normal"/>
    <w:uiPriority w:val="99"/>
    <w:semiHidden/>
    <w:unhideWhenUsed/>
    <w:rsid w:val="00BB688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B6887"/>
    <w:rPr>
      <w:i/>
      <w:iCs/>
    </w:rPr>
  </w:style>
  <w:style w:type="paragraph" w:styleId="BalloonText">
    <w:name w:val="Balloon Text"/>
    <w:basedOn w:val="Normal"/>
    <w:link w:val="BalloonTextChar"/>
    <w:uiPriority w:val="99"/>
    <w:semiHidden/>
    <w:unhideWhenUsed/>
    <w:rsid w:val="00BB6887"/>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BB6887"/>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BB68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68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8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6887"/>
    <w:rPr>
      <w:rFonts w:ascii="Times New Roman" w:eastAsia="Times New Roman" w:hAnsi="Times New Roman" w:cs="Times New Roman"/>
      <w:b/>
      <w:bCs/>
      <w:sz w:val="36"/>
      <w:szCs w:val="36"/>
    </w:rPr>
  </w:style>
  <w:style w:type="character" w:styleId="Strong">
    <w:name w:val="Strong"/>
    <w:basedOn w:val="DefaultParagraphFont"/>
    <w:uiPriority w:val="22"/>
    <w:qFormat/>
    <w:rsid w:val="00BB6887"/>
    <w:rPr>
      <w:b/>
      <w:bCs/>
    </w:rPr>
  </w:style>
  <w:style w:type="paragraph" w:styleId="NormalWeb">
    <w:name w:val="Normal (Web)"/>
    <w:basedOn w:val="Normal"/>
    <w:uiPriority w:val="99"/>
    <w:semiHidden/>
    <w:unhideWhenUsed/>
    <w:rsid w:val="00BB688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B6887"/>
    <w:rPr>
      <w:i/>
      <w:iCs/>
    </w:rPr>
  </w:style>
  <w:style w:type="paragraph" w:styleId="BalloonText">
    <w:name w:val="Balloon Text"/>
    <w:basedOn w:val="Normal"/>
    <w:link w:val="BalloonTextChar"/>
    <w:uiPriority w:val="99"/>
    <w:semiHidden/>
    <w:unhideWhenUsed/>
    <w:rsid w:val="00BB6887"/>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BB6887"/>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874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658</Words>
  <Characters>3752</Characters>
  <Application>Microsoft Office Word</Application>
  <DocSecurity>0</DocSecurity>
  <Lines>31</Lines>
  <Paragraphs>8</Paragraphs>
  <ScaleCrop>false</ScaleCrop>
  <Company/>
  <LinksUpToDate>false</LinksUpToDate>
  <CharactersWithSpaces>4402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2026-01-25T20:28:00Z</dcterms:created>
  <dcterms:modified xsi:type="dcterms:W3CDTF">2026-01-25T20:37:00Z</dcterms:modified>
</cp:coreProperties>
</file>