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4 Eval Report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Ops Knowledge Navigator , Evaluating the Agent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Submitted by: Radhika Radhakrishnan 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Evaluation one-liner</w:t>
      </w:r>
    </w:p>
    <w:p w:rsidR="00000000" w:rsidDel="00000000" w:rsidP="00000000" w:rsidRDefault="00000000" w:rsidRPr="00000000" w14:paraId="00000006">
      <w:pPr>
        <w:spacing w:after="220" w:lineRule="auto"/>
        <w:jc w:val="both"/>
        <w:rPr/>
      </w:pPr>
      <w:r w:rsidDel="00000000" w:rsidR="00000000" w:rsidRPr="00000000">
        <w:rPr>
          <w:rtl w:val="0"/>
        </w:rPr>
        <w:t xml:space="preserve">I will measure faithfulness, citation accuracy, task completion, and p95 latency on my Ops Knowledge Navigator (a multi-agent pipeline that researches three evaluation offices, IEG, IED, IEO, drafts a cited side-by-side comparison, and gates it for human approval) using a golden dataset of 30 cases covering happy-path topics, thin-record edge cases, known-failure topics, and adversarial inputs, with LLM-as-judge for faithfulness, code-based checks for citation accuracy and completion, and human spot-checks to calibrate. Pass bar: 90% faithfulness, 95% citation accuracy, 100% task completion, p95 under 90 seconds. I will report the delta from baseline to post-improvement.</w:t>
      </w:r>
    </w:p>
    <w:p w:rsidR="00000000" w:rsidDel="00000000" w:rsidP="00000000" w:rsidRDefault="00000000" w:rsidRPr="00000000" w14:paraId="00000007">
      <w:pPr>
        <w:spacing w:after="220" w:lineRule="auto"/>
        <w:jc w:val="both"/>
        <w:rPr/>
      </w:pPr>
      <w:r w:rsidDel="00000000" w:rsidR="00000000" w:rsidRPr="00000000">
        <w:rPr>
          <w:rtl w:val="0"/>
        </w:rPr>
        <w:t xml:space="preserve">Eval Sheet: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https://docs.google.com/spreadsheets/d/1RegwW83Bt6CM7cCVo_CWv8HFVaicJcr6gQEa-grqGXo/edit?gid=1299848109#gid=1299848109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The evaluation framework</w:t>
      </w:r>
    </w:p>
    <w:tbl>
      <w:tblPr>
        <w:tblStyle w:val="Table1"/>
        <w:tblW w:w="7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5270"/>
        <w:tblGridChange w:id="0">
          <w:tblGrid>
            <w:gridCol w:w="2150"/>
            <w:gridCol w:w="5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Filled in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 under test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Ops Knowledge Navigator: a multi-agent n8n pipeline (Researcher → Analyst → Synthesis) that researches three evaluation offices (IEG, IED, IEO), drafts a cited side-by-side comparison, and gates it for human approval before saving.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outcome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knowledge analyst needs a trustworthy, fully cited comparison they can rely on. If a claim is invented or uncited, the entry is worse than useless because it pollutes the knowledge base.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Metrics (4)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Faithfulness (every claim grounded in a source), Citation accuracy (each claim carries a correct source), Task completion (the full research→draft→reviewable-entry flow finishes), p95 latency (speed to a usable draft).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Judge method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Faithfulness: LLM-as-judge against a rubric. Citation accuracy + completion: code-based / manual deterministic check. Latency: read from run logs. Plus human spot-check on ~5 cases to calibrate the LLM judge.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Golden dataset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30 topics I authored, labeled by hand with expected behavior. Scenario mix: 15 happy-path, 9 edge (thin public record / ambiguous), 5 known-failure, 1 adversarial.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 bar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Faithfulness 90%, Citation accuracy 95%, Task completion 100%, p95 latency under 90 seconds.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Instrumentation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Spreadsheet-based (Track 3, no LangSmith): per run I capture the input topic, drafted output, citations produced, completion (yes/no), and latency.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Baseline run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Eval over all cases on the current agent before any changes; report per-metric scores.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Failure analysis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Top failure modes by frequency, one example per mode, with rough impact.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Improvement hypotheses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Specific changes (prompt, retrieval, tool description, or control flow) targeting the dominant failure cluster, each with a predicted per-metric impact.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Post-improvement run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Re-run after changes; report new scores + delta per metric.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What's next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Top remaining failure mode, what I'd try with another week, and a production monitoring strategy.</w:t>
            </w:r>
          </w:p>
        </w:tc>
      </w:tr>
    </w:tbl>
    <w:p w:rsidR="00000000" w:rsidDel="00000000" w:rsidP="00000000" w:rsidRDefault="00000000" w:rsidRPr="00000000" w14:paraId="00000023">
      <w:pPr>
        <w:spacing w:after="22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20" w:lineRule="auto"/>
        <w:jc w:val="both"/>
        <w:rPr/>
      </w:pPr>
      <w:r w:rsidDel="00000000" w:rsidR="00000000" w:rsidRPr="00000000">
        <w:rPr>
          <w:rtl w:val="0"/>
        </w:rPr>
        <w:t xml:space="preserve">Note on tooling: the handout permits spreadsheets or LangSmith for Track 3. Because the agent runs in n8n (which the handout flags as awkward for LangSmith), I used a spreadsheet eval. The evaluation thinking is identical; only the tooling differs. The dataset shown in this run is a focused 15-case set drawn from the same design.</w:t>
      </w:r>
    </w:p>
    <w:p w:rsidR="00000000" w:rsidDel="00000000" w:rsidP="00000000" w:rsidRDefault="00000000" w:rsidRPr="00000000" w14:paraId="00000025">
      <w:pPr>
        <w:spacing w:after="2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Baseline run</w:t>
      </w:r>
    </w:p>
    <w:p w:rsidR="00000000" w:rsidDel="00000000" w:rsidP="00000000" w:rsidRDefault="00000000" w:rsidRPr="00000000" w14:paraId="00000026">
      <w:pPr>
        <w:spacing w:after="1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Scored on a 0-10 scale against expected behavior. Corrected baseline averages: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Faithfulness: 7.2 / 10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Citations: 7.1 / 10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Completion: 7.5 / 10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Latency: avg 39s, p95 63s (within the 90s bar)</w:t>
      </w:r>
    </w:p>
    <w:p w:rsidR="00000000" w:rsidDel="00000000" w:rsidP="00000000" w:rsidRDefault="00000000" w:rsidRPr="00000000" w14:paraId="0000002B">
      <w:pPr>
        <w:spacing w:after="220" w:lineRule="auto"/>
        <w:jc w:val="both"/>
        <w:rPr/>
      </w:pPr>
      <w:r w:rsidDel="00000000" w:rsidR="00000000" w:rsidRPr="00000000">
        <w:rPr>
          <w:rtl w:val="0"/>
        </w:rPr>
        <w:t xml:space="preserve">Scoring discipline note: my first pass conflated “hard case” with “low score.” On review I corrected this to score agent behavior versus expected behavior. That moved three cases: KF-02 and ADV-01 up (the agent actually handled them correctly), and ED-03 down (the agent fell for the trap). This correction is itself a finding: scoring discipline matters as much as the agent.</w:t>
      </w:r>
    </w:p>
    <w:p w:rsidR="00000000" w:rsidDel="00000000" w:rsidP="00000000" w:rsidRDefault="00000000" w:rsidRPr="00000000" w14:paraId="0000002C">
      <w:pPr>
        <w:spacing w:after="2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Failure analysis (clusters)</w:t>
      </w:r>
    </w:p>
    <w:p w:rsidR="00000000" w:rsidDel="00000000" w:rsidP="00000000" w:rsidRDefault="00000000" w:rsidRPr="00000000" w14:paraId="0000002D">
      <w:pPr>
        <w:spacing w:after="2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Cluster 1 (dominant, most dangerous): Fabrication under leading prompts.</w:t>
      </w:r>
    </w:p>
    <w:p w:rsidR="00000000" w:rsidDel="00000000" w:rsidP="00000000" w:rsidRDefault="00000000" w:rsidRPr="00000000" w14:paraId="0000002E">
      <w:pPr>
        <w:spacing w:after="220" w:lineRule="auto"/>
        <w:jc w:val="both"/>
        <w:rPr/>
      </w:pPr>
      <w:r w:rsidDel="00000000" w:rsidR="00000000" w:rsidRPr="00000000">
        <w:rPr>
          <w:rtl w:val="0"/>
        </w:rPr>
        <w:t xml:space="preserve">Cases KF-01 and ED-03. When a question assumed something false or invited a specific answer that does not exist, the agent invented one rather than refusing. KF-01: fabricated an IMF IEO “counterfactual impact evaluation framework” that does not exist, with a real-looking citation. ED-03: invented numeric independence scores (“9/10”, “8/10”) when asked to rate on a 1-10 scale. Root cause: the agent was optimized to always produce a complete comparison, so when the honest answer was “this does not exist,” it confabulated. The credible-looking citations made the fabrications more dangerous, not less.</w:t>
      </w:r>
    </w:p>
    <w:p w:rsidR="00000000" w:rsidDel="00000000" w:rsidP="00000000" w:rsidRDefault="00000000" w:rsidRPr="00000000" w14:paraId="0000002F">
      <w:pPr>
        <w:spacing w:after="2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Cluster 2: Citation quality.</w:t>
      </w:r>
    </w:p>
    <w:p w:rsidR="00000000" w:rsidDel="00000000" w:rsidP="00000000" w:rsidRDefault="00000000" w:rsidRPr="00000000" w14:paraId="00000030">
      <w:pPr>
        <w:spacing w:after="220" w:lineRule="auto"/>
        <w:jc w:val="both"/>
        <w:rPr/>
      </w:pPr>
      <w:r w:rsidDel="00000000" w:rsidR="00000000" w:rsidRPr="00000000">
        <w:rPr>
          <w:rtl w:val="0"/>
        </w:rPr>
        <w:t xml:space="preserve">Malformed IEO URL (imeo.imf.org) on ADV-01; collapsed bare-number sources (“1, 2, 3”) on HP-02. Inconsistent citation discipline.</w:t>
      </w:r>
    </w:p>
    <w:p w:rsidR="00000000" w:rsidDel="00000000" w:rsidP="00000000" w:rsidRDefault="00000000" w:rsidRPr="00000000" w14:paraId="00000031">
      <w:pPr>
        <w:spacing w:after="220" w:lineRule="auto"/>
        <w:jc w:val="both"/>
        <w:rPr/>
      </w:pPr>
      <w:r w:rsidDel="00000000" w:rsidR="00000000" w:rsidRPr="00000000">
        <w:rPr>
          <w:rtl w:val="0"/>
        </w:rPr>
        <w:t xml:space="preserve">Cluster 3: Thin sourcing on some happy paths.</w:t>
      </w:r>
    </w:p>
    <w:p w:rsidR="00000000" w:rsidDel="00000000" w:rsidP="00000000" w:rsidRDefault="00000000" w:rsidRPr="00000000" w14:paraId="00000032">
      <w:pPr>
        <w:spacing w:after="220" w:lineRule="auto"/>
        <w:jc w:val="both"/>
        <w:rPr/>
      </w:pPr>
      <w:r w:rsidDel="00000000" w:rsidR="00000000" w:rsidRPr="00000000">
        <w:rPr>
          <w:rtl w:val="0"/>
        </w:rPr>
        <w:t xml:space="preserve">HP-07 made an unverifiable “podcasts” claim. Lower frequency; related to Cluster 1 (over-confident specifics).</w:t>
      </w:r>
    </w:p>
    <w:p w:rsidR="00000000" w:rsidDel="00000000" w:rsidP="00000000" w:rsidRDefault="00000000" w:rsidRPr="00000000" w14:paraId="00000033">
      <w:pPr>
        <w:spacing w:after="220" w:lineRule="auto"/>
        <w:jc w:val="both"/>
        <w:rPr/>
      </w:pPr>
      <w:r w:rsidDel="00000000" w:rsidR="00000000" w:rsidRPr="00000000">
        <w:rPr>
          <w:rtl w:val="0"/>
        </w:rPr>
        <w:t xml:space="preserve">What worked at baseline: the agent correctly resisted the ADV-01 prompt injection and correctly refused to invent budget figures on KF-02. The fabrication problem was specifically triggered by leading questions about real institutions, not by adversarial input.</w:t>
      </w:r>
    </w:p>
    <w:p w:rsidR="00000000" w:rsidDel="00000000" w:rsidP="00000000" w:rsidRDefault="00000000" w:rsidRPr="00000000" w14:paraId="00000034">
      <w:pPr>
        <w:spacing w:after="2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Improvement and measured delta</w:t>
      </w:r>
    </w:p>
    <w:p w:rsidR="00000000" w:rsidDel="00000000" w:rsidP="00000000" w:rsidRDefault="00000000" w:rsidRPr="00000000" w14:paraId="00000035">
      <w:pPr>
        <w:spacing w:after="2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Lever: Prompt engineering (Synthesis agent system prompt).</w:t>
      </w:r>
    </w:p>
    <w:p w:rsidR="00000000" w:rsidDel="00000000" w:rsidP="00000000" w:rsidRDefault="00000000" w:rsidRPr="00000000" w14:paraId="00000036">
      <w:pPr>
        <w:spacing w:after="220" w:lineRule="auto"/>
        <w:jc w:val="both"/>
        <w:rPr/>
      </w:pPr>
      <w:r w:rsidDel="00000000" w:rsidR="00000000" w:rsidRPr="00000000">
        <w:rPr>
          <w:rtl w:val="0"/>
        </w:rPr>
        <w:t xml:space="preserve">Change: Added explicit grounding rules: (1) only state what the findings support; (2) if the question assumes something an institution does not do, say so; (3) never invent a framework, methodology, or tool to force comparability; (4) never assign a numeric score unless it appears in a source; plus citation-format rules.</w:t>
      </w:r>
    </w:p>
    <w:p w:rsidR="00000000" w:rsidDel="00000000" w:rsidP="00000000" w:rsidRDefault="00000000" w:rsidRPr="00000000" w14:paraId="00000037">
      <w:pPr>
        <w:spacing w:after="220" w:lineRule="auto"/>
        <w:jc w:val="both"/>
        <w:rPr/>
      </w:pPr>
      <w:r w:rsidDel="00000000" w:rsidR="00000000" w:rsidRPr="00000000">
        <w:rPr>
          <w:rtl w:val="0"/>
        </w:rPr>
        <w:t xml:space="preserve">Targeted: Cluster 1 (and partially Cluster 2). Predicted impact: faithfulness +1.5 to +2.0 on the trap cases.</w:t>
      </w:r>
    </w:p>
    <w:p w:rsidR="00000000" w:rsidDel="00000000" w:rsidP="00000000" w:rsidRDefault="00000000" w:rsidRPr="00000000" w14:paraId="00000038">
      <w:pPr>
        <w:spacing w:after="220" w:lineRule="auto"/>
        <w:jc w:val="both"/>
        <w:rPr/>
      </w:pPr>
      <w:r w:rsidDel="00000000" w:rsidR="00000000" w:rsidRPr="00000000">
        <w:rPr>
          <w:rtl w:val="0"/>
        </w:rPr>
        <w:t xml:space="preserve">Measured delta (the two dominant-failure cases re-run):</w:t>
      </w:r>
    </w:p>
    <w:tbl>
      <w:tblPr>
        <w:tblStyle w:val="Table2"/>
        <w:tblW w:w="7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2000"/>
        <w:gridCol w:w="1700"/>
        <w:gridCol w:w="1400"/>
        <w:tblGridChange w:id="0">
          <w:tblGrid>
            <w:gridCol w:w="2720"/>
            <w:gridCol w:w="2000"/>
            <w:gridCol w:w="1700"/>
            <w:gridCol w:w="1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Baseline faithfulness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Post-improvement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KF-01 (invented IEO framework)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+7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ED-03 (invented 9/10 scores)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+6</w:t>
            </w:r>
          </w:p>
        </w:tc>
      </w:tr>
    </w:tbl>
    <w:p w:rsidR="00000000" w:rsidDel="00000000" w:rsidP="00000000" w:rsidRDefault="00000000" w:rsidRPr="00000000" w14:paraId="00000045">
      <w:pPr>
        <w:spacing w:after="2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20" w:lineRule="auto"/>
        <w:jc w:val="both"/>
        <w:rPr/>
      </w:pPr>
      <w:r w:rsidDel="00000000" w:rsidR="00000000" w:rsidRPr="00000000">
        <w:rPr>
          <w:rtl w:val="0"/>
        </w:rPr>
        <w:t xml:space="preserve">Both flips are decisive. On the re-run, KF-01 now states the IEO does not conduct project-level counterfactual impact evaluation (because the IMF does not do project lending). ED-03 now refuses the 1-10 scale entirely and compares qualitatively, with no invented numbers.</w:t>
      </w:r>
    </w:p>
    <w:p w:rsidR="00000000" w:rsidDel="00000000" w:rsidP="00000000" w:rsidRDefault="00000000" w:rsidRPr="00000000" w14:paraId="00000047">
      <w:pPr>
        <w:spacing w:after="220" w:lineRule="auto"/>
        <w:jc w:val="both"/>
        <w:rPr/>
      </w:pPr>
      <w:r w:rsidDel="00000000" w:rsidR="00000000" w:rsidRPr="00000000">
        <w:rPr>
          <w:rtl w:val="0"/>
        </w:rPr>
        <w:t xml:space="preserve">A second-order effect, reported honestly: the fix also made the agent admit gaps for IEG/IED when its research step lacked data, rather than inventing their frameworks too. The comparison became thinner but honest, which is the correct tradeoff for a knowledge platform.</w:t>
      </w:r>
    </w:p>
    <w:p w:rsidR="00000000" w:rsidDel="00000000" w:rsidP="00000000" w:rsidRDefault="00000000" w:rsidRPr="00000000" w14:paraId="00000048">
      <w:pPr>
        <w:spacing w:after="1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What's next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Top remaining failure mode: citation quality (Cluster 2). Next fix: enforce valid-URL formatting and correct institution domains in the Analyst step, since some bad sources originate upstream of Synthesis.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With another week: re-run all cases post-improvement for a full before/after table; add a small automated harness calling the n8n webhook so re-runs are one click.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Production monitoring: alert on a faithfulness drop over a rolling window, a latency p95 breach of the 90s SLA, and any spike in “not publicly available” responses (which could signal a retrieval regression).</w:t>
      </w:r>
    </w:p>
    <w:p w:rsidR="00000000" w:rsidDel="00000000" w:rsidP="00000000" w:rsidRDefault="00000000" w:rsidRPr="00000000" w14:paraId="0000004C">
      <w:pPr>
        <w:spacing w:after="2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Honest summary</w:t>
      </w:r>
    </w:p>
    <w:p w:rsidR="00000000" w:rsidDel="00000000" w:rsidP="00000000" w:rsidRDefault="00000000" w:rsidRPr="00000000" w14:paraId="0000004D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The agent is strong at open-ended comparison (happy paths average 8-10) and correctly resists injection and admits when data is not public. Its one real, repeatable failure was fabricating specific frameworks or numbers when a leading question invited them. A targeted prompt-level fix moved both dominant-failure cases from ~2-3 to 9 on faithfulness. The fix trades completeness for honesty, which is the right tradeoff for a knowledge platform whose core promise is trust.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RegwW83Bt6CM7cCVo_CWv8HFVaicJcr6gQEa-grqGXo/edit?gid=1299848109#gid=12998481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