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officeDocument/2006/relationships" xmlns:w="http://schemas.openxmlformats.org/wordprocessingml/2006/main">
  <w:body>
    <w:p w:rsidR="00000000" w:rsidDel="00000000" w:rsidP="00000000" w:rsidRDefault="00000000" w:rsidRPr="00000000" ns1:paraId="00000001">
      <w:pPr>
        <w:spacing w:after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36"/>
          <w:szCs w:val="36"/>
          <w:rtl w:val="0"/>
        </w:rPr>
        <w:t xml:space="preserve">VŠEOBECNÉ OBCHODNÍ PODMÍNKY CONIS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2">
      <w:pPr>
        <w:spacing w:after="2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64748b"/>
          <w:sz w:val="20"/>
          <w:szCs w:val="20"/>
          <w:rtl w:val="0"/>
        </w:rPr>
        <w:t xml:space="preserve">Provozní řád a obchodní podmínky cloudové platformy CONIS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1 – ÚVODNÍ USTANOVENÍ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1.1 Tyto Všeobecné obchodní podmínky (VOP) upravují provozní podmínky využívání cloudové platformy CONIS v běžném provozu a tvoří nedílnou součást Rámcové smlouvy o spolupráci.</w:t>
        <w:br w:type="textWrapping"/>
        <w:t xml:space="preserve">1.2 Právní vztahy nesjednané výslovně v Elektronické objednávce nebo Rámcové smlouvě se řídí těmito VOP a příslušnými ustanoveními občanského zákoníku.</w:t>
      </w:r>
    </w:p>
    <w:p w:rsidR="00000000" w:rsidDel="00000000" w:rsidP="00000000" w:rsidRDefault="00000000" w:rsidRPr="00000000" ns1:paraId="00000005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2 – VZNIK SMLUVNÍHO VZTAHU, ÚČINNOST A ZÁNIK NEUHRAZENÉ OBJEDNÁVKY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2.1 Závazný návrh: </w:t>
      </w:r>
      <w:r w:rsidDel="00000000" w:rsidR="00000000" w:rsidRPr="00000000">
        <w:rPr>
          <w:rFonts w:ascii="Inter" w:cs="Inter" w:eastAsia="Inter" w:hAnsi="Inter"/>
          <w:rtl w:val="0"/>
        </w:rPr>
        <w:t xml:space="preserve">Odeslání předvyplněného objednávkového formuláře v rozhraní CONIS představuje závazný návrh Partnera na uzavření Rámcové smlouvy.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2.2 Uzavření smlouvy (Vznik): </w:t>
      </w:r>
      <w:r w:rsidDel="00000000" w:rsidR="00000000" w:rsidRPr="00000000">
        <w:rPr>
          <w:rFonts w:ascii="Inter" w:cs="Inter" w:eastAsia="Inter" w:hAnsi="Inter"/>
          <w:rtl w:val="0"/>
        </w:rPr>
        <w:t xml:space="preserve">Potvrzením elektronické objednávky dochází k platnému uzavření Rámcové smlouvy včetně všech jejích součástí.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2.3 Účinnost plnění: </w:t>
      </w:r>
      <w:r w:rsidDel="00000000" w:rsidR="00000000" w:rsidRPr="00000000">
        <w:rPr>
          <w:rFonts w:ascii="Inter" w:cs="Inter" w:eastAsia="Inter" w:hAnsi="Inter"/>
          <w:rtl w:val="0"/>
        </w:rPr>
        <w:t xml:space="preserve">Účinnost smlouvy a povinnost Poskytovatele zahájit plnění nastává připsáním platby za proforma fakturu na účet Poskytovatele.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2.4 Zánik při neuhrazení: </w:t>
      </w:r>
      <w:r w:rsidDel="00000000" w:rsidR="00000000" w:rsidRPr="00000000">
        <w:rPr>
          <w:rFonts w:ascii="Inter" w:cs="Inter" w:eastAsia="Inter" w:hAnsi="Inter"/>
          <w:rtl w:val="0"/>
        </w:rPr>
        <w:t xml:space="preserve">Nebude-li proforma faktura uhrazena ve lhůtě splatnosti (3 dny od vystavení), Elektronická objednávka i smluvní vztah bez dalšího od počátku zanikají, pokud Poskytovatel neoznámí Partnerovi jinak.</w:t>
      </w:r>
    </w:p>
    <w:p>
      <w:r>
        <w:t>Bankovní účet Poskytovatele: 3452548011/3030 (Air Bank), IBAN CZ3530300000003452548011.</w:t>
      </w:r>
    </w:p>
    <w:p w:rsidR="00000000" w:rsidDel="00000000" w:rsidP="00000000" w:rsidRDefault="00000000" w:rsidRPr="00000000" ns1:paraId="00000007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3 – ÚROVEŇ SLUŽEB (SLA) A PLÁNOVANÁ ÚDRŽBA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3.1 Dostupnost platformy: </w:t>
      </w:r>
      <w:r w:rsidDel="00000000" w:rsidR="00000000" w:rsidRPr="00000000">
        <w:rPr>
          <w:rFonts w:ascii="Inter" w:cs="Inter" w:eastAsia="Inter" w:hAnsi="Inter"/>
          <w:rtl w:val="0"/>
        </w:rPr>
        <w:t xml:space="preserve">Poskytovatel vyvíjí maximální úsilí k zajištění bezchybného a plynulého provozu platformy CONIS.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3.2 Plánovaná údržba: </w:t>
      </w:r>
      <w:r w:rsidDel="00000000" w:rsidR="00000000" w:rsidRPr="00000000">
        <w:rPr>
          <w:rFonts w:ascii="Inter" w:cs="Inter" w:eastAsia="Inter" w:hAnsi="Inter"/>
          <w:rtl w:val="0"/>
        </w:rPr>
        <w:t xml:space="preserve">Poskytovatel je oprávněn provádět plánované odstávky za účelem údržby, aktualizace a rozvoje systému. O významných odstávkách přesahujících 30 minut bude Partner informován s předstihem.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3.3 Výluky z garance: </w:t>
      </w:r>
      <w:r w:rsidDel="00000000" w:rsidR="00000000" w:rsidRPr="00000000">
        <w:rPr>
          <w:rFonts w:ascii="Inter" w:cs="Inter" w:eastAsia="Inter" w:hAnsi="Inter"/>
          <w:rtl w:val="0"/>
        </w:rPr>
        <w:t xml:space="preserve">Krátkodobé výpadky způsobené plánovanou údržbou nebo nefunkčností cloudové infrastruktury třetích stran nezakládají porušení smlouvy.</w:t>
      </w:r>
    </w:p>
    <w:p w:rsidR="00000000" w:rsidDel="00000000" w:rsidP="00000000" w:rsidRDefault="00000000" w:rsidRPr="00000000" ns1:paraId="00000009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4 – PROVOZNÍ FAKTURACE A PLATEBNÍ PODMÍNKY PO PILOTNÍM NASAZENÍ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A">
      <w:pPr>
        <w:rPr>
          <w:rFonts w:ascii="Inter" w:cs="Inter" w:eastAsia="Inter" w:hAnsi="Inter"/>
        </w:rPr>
      </w:pPr>
      <w:r>
        <w:t>4.1 Výchozí režim po Pilotu: Není-li běžný provoz ukončen nejpozději poslední den 30denního Pilotu, pokračuje služba od následujícího dne automaticky v režimu platby podle skutečného počtu kvalifikovaných Profilů zájemců. Cena za kvalifikovaný Profil zájemce se řídí aktuálním Ceníkem CONIS platným pro danou službu v době jejího využití. Tento režim je vyúčtován měsíčně zpětně podle skutečného počtu Profilů za dané období.</w:t>
        <w:br/>
        <w:t>4.2 Kvalifikovaný Profil zájemce: Pro účely vyúčtování se kvalifikovaným Profilem zájemce rozumí Profil vytvořený platformou CONIS a předaný Partnerovi jako obchodní výstup obsahující kontaktní údaje zájemce a jím poskytnuté informace využitelné pro navazující obchodní kontakt.</w:t>
        <w:br/>
        <w:t>4.3 Paušální tarify: Partner může elektronicky zvolit nebo akceptovat nabídku na paušální provozní tarif START, DRIVE nebo FLY. Paušální tarif je účinný až okamžikem této elektronické volby nebo akceptace a je fakturován měsíčně předem za cenu sjednanou při jeho volbě.</w:t>
        <w:br/>
        <w:t>4.4 Rozšíření o další dům: Implementaci dalšího domu lze objednat elektronicky za cenu dle aktuálního Ceníku CONIS platného v okamžiku objednání, není-li v konkrétní nabídce nebo objednávce sjednáno jinak.</w:t>
        <w:br/>
        <w:t>4.5 Splatnost a doručování: Daňové doklady jsou zasílány elektronicky na e-mail Partnera. Splatnost faktur činí 14 kalendářních dnů.</w:t>
        <w:br/>
        <w:t>4.6 Prodlení s úhradou: Při prodlení s úhradou delším než 14 dnů je Poskytovatel oprávněn dočasně pozastavit přístup Partnera k platformě až do plného uhrazení dlužné částky.</w:t>
      </w:r>
    </w:p>
    <w:p w:rsidR="00000000" w:rsidDel="00000000" w:rsidP="00000000" w:rsidRDefault="00000000" w:rsidRPr="00000000" ns1:paraId="0000000B">
      <w:pPr>
        <w:keepNext w:val="1"/>
        <w:spacing w:after="80" w:before="280" w:lineRule="auto"/>
        <w:rPr>
          <w:rFonts w:ascii="Inter" w:cs="Inter" w:eastAsia="Inter" w:hAnsi="Inter"/>
          <w:b w:val="1"/>
          <w:bCs w:val="1"/>
          <w:color w:val="17324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C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5 – JEDNOSTRANNÁ ZMĚNA VOP (§ 1752 OZ)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5.1 Právo na změnu: </w:t>
      </w:r>
      <w:r w:rsidDel="00000000" w:rsidR="00000000" w:rsidRPr="00000000">
        <w:rPr>
          <w:rFonts w:ascii="Inter" w:cs="Inter" w:eastAsia="Inter" w:hAnsi="Inter"/>
          <w:rtl w:val="0"/>
        </w:rPr>
        <w:t xml:space="preserve">Poskytovatel je oprávněn tyto VOP v přiměřeném rozsahu jednostranně měnit (zejména z důvodů legislativních změn nebo rozvoje funkcionality platformy).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5.2 Oznámení změny: </w:t>
      </w:r>
      <w:r w:rsidDel="00000000" w:rsidR="00000000" w:rsidRPr="00000000">
        <w:rPr>
          <w:rFonts w:ascii="Inter" w:cs="Inter" w:eastAsia="Inter" w:hAnsi="Inter"/>
          <w:rtl w:val="0"/>
        </w:rPr>
        <w:t xml:space="preserve">Změnu VOP oznámí Poskytovatel Partnerovi e-mailem nejméně 30 dnů před nabytím účinnosti nové verze.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5.3 Právo na odmítnutí: </w:t>
      </w:r>
      <w:r w:rsidDel="00000000" w:rsidR="00000000" w:rsidRPr="00000000">
        <w:rPr>
          <w:rFonts w:ascii="Inter" w:cs="Inter" w:eastAsia="Inter" w:hAnsi="Inter"/>
          <w:rtl w:val="0"/>
        </w:rPr>
        <w:t xml:space="preserve">Pokud Partner se změnou VOP nesouhlasí, je oprávněn změnu odmítnout a smlouvu z tohoto důvodu zrušit písemnou výpovědí s výpovědní dobou 14 dnů.</w:t>
      </w:r>
    </w:p>
    <w:p w:rsidR="00000000" w:rsidDel="00000000" w:rsidP="00000000" w:rsidRDefault="00000000" w:rsidRPr="00000000" ns1:paraId="0000000E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6 – UKONČENÍ SMLOUVY V BĚŽNÉM PROVOZU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6.1 Výpověď bez udání důvodu: </w:t>
      </w:r>
      <w:r w:rsidDel="00000000" w:rsidR="00000000" w:rsidRPr="00000000">
        <w:rPr>
          <w:rFonts w:ascii="Inter" w:cs="Inter" w:eastAsia="Inter" w:hAnsi="Inter"/>
          <w:rtl w:val="0"/>
        </w:rPr>
        <w:t xml:space="preserve">V běžném provozním režimu po skončení pilotní fáze může kterákoli smluvní strana smlouvu vypovědět bez udání důvodu. Výpovědní doba činí 30 dnů a začíná běžet prvním dnem měsíce následujícího po doručení výpovědi.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6.2 Odstoupení při porušení: </w:t>
      </w:r>
      <w:r w:rsidDel="00000000" w:rsidR="00000000" w:rsidRPr="00000000">
        <w:rPr>
          <w:rFonts w:ascii="Inter" w:cs="Inter" w:eastAsia="Inter" w:hAnsi="Inter"/>
          <w:rtl w:val="0"/>
        </w:rPr>
        <w:t xml:space="preserve">Každá strana je oprávněna od smlouvy okamžitě odstoupit při podstatném porušení smlouvy druhou stranou.</w:t>
      </w:r>
    </w:p>
    <w:sectPr>
      <w:headerReference ns2:id="rId7" w:type="default"/>
      <w:footerReference ns2:id="rId8" w:type="default"/>
      <w:pgSz w:h="16834" w:w="11909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spacing w:after="0" w:line="240" w:lineRule="auto"/>
      <w:jc w:val="center"/>
      <w:rPr>
        <w:rFonts w:ascii="Inter" w:cs="Inter" w:eastAsia="Inter" w:hAnsi="Inter"/>
        <w:i w:val="1"/>
        <w:iCs w:val="1"/>
        <w:color w:val="64748b"/>
        <w:sz w:val="17"/>
        <w:szCs w:val="17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jc w:val="center"/>
      <w:rPr>
        <w:color w:val="64748b"/>
        <w:sz w:val="17"/>
        <w:szCs w:val="17"/>
      </w:rPr>
    </w:pPr>
    <w:r w:rsidDel="00000000" w:rsidR="00000000" w:rsidRPr="00000000">
      <w:rPr>
        <w:rFonts w:ascii="Inter" w:cs="Inter" w:eastAsia="Inter" w:hAnsi="Inter"/>
        <w:i w:val="1"/>
        <w:iCs w:val="1"/>
        <w:color w:val="64748b"/>
        <w:sz w:val="17"/>
        <w:szCs w:val="17"/>
        <w:rtl w:val="0"/>
      </w:rPr>
      <w:t xml:space="preserve">CONIS • www.conis.cz • kontakt@conis.cz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tabs>
        <w:tab w:val="center" w:leader="none" w:pos="4680"/>
        <w:tab w:val="right" w:leader="none" w:pos="9360"/>
      </w:tabs>
      <w:spacing w:after="0" w:line="240" w:lineRule="auto"/>
      <w:rPr>
        <w:color w:val="64748b"/>
        <w:sz w:val="17"/>
        <w:szCs w:val="17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color w:val="64748b"/>
        <w:sz w:val="17"/>
        <w:szCs w:val="17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-47624</wp:posOffset>
          </wp:positionH>
          <wp:positionV relativeFrom="paragraph">
            <wp:posOffset>19051</wp:posOffset>
          </wp:positionV>
          <wp:extent cx="963278" cy="2905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3278" cy="2905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1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ab/>
      <w:tab/>
      <w:t xml:space="preserve">Conversion Intelligence System</w:t>
    </w:r>
  </w:p>
  <w:p w:rsidR="00000000" w:rsidDel="00000000" w:rsidP="00000000" w:rsidRDefault="00000000" w:rsidRPr="00000000" w14:paraId="00000012">
    <w:pPr>
      <w:tabs>
        <w:tab w:val="center" w:leader="none" w:pos="4680"/>
        <w:tab w:val="right" w:leader="none" w:pos="9360"/>
      </w:tabs>
      <w:spacing w:after="0" w:line="240" w:lineRule="auto"/>
      <w:rPr>
        <w:color w:val="64748b"/>
        <w:sz w:val="17"/>
        <w:szCs w:val="17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f172a"/>
        <w:lang w:val="en"/>
      </w:rPr>
    </w:rPrDefault>
    <w:pPrDefault>
      <w:pPr>
        <w:spacing w:after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+U1DicRqlGVhNRePTPQDtfc44A==">CgMxLjA4AHIhMXdjUzY5S3VkNm9VTHVpLTZxUFJueGVtd2RNWjhVTk9k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