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76" w:lineRule="auto"/>
        <w:jc w:val="left"/>
        <w:shd w:val="clear" w:color="auto" w:fill="000000"/>
      </w:pPr>
      <w:r>
        <w:rPr>
          <w:rFonts w:ascii="Noto Sans KR" w:hAnsi="Noto Sans KR" w:eastAsia="Noto Sans KR"/>
          <w:b/>
          <w:color w:val="FFFFFF"/>
          <w:sz w:val="32"/>
        </w:rPr>
        <w:t xml:space="preserve">  리더십 Survey Feedback Report</w:t>
      </w:r>
    </w:p>
    <w:p>
      <w:pPr>
        <w:shd w:val="clear" w:color="auto" w:fill="000000"/>
        <w:spacing w:before="0" w:after="80" w:line="276" w:lineRule="auto"/>
      </w:pPr>
      <w:r>
        <w:rPr>
          <w:rFonts w:ascii="Noto Sans KR" w:hAnsi="Noto Sans KR" w:eastAsia="Noto Sans KR"/>
          <w:b w:val="0"/>
          <w:color w:val="E0E0E0"/>
          <w:sz w:val="20"/>
        </w:rPr>
        <w:t xml:space="preserve">  김민수 팀장  |  운영1팀  |  2026-04-04 ~ 2026-04-07</w:t>
      </w:r>
    </w:p>
    <w:p>
      <w:pPr>
        <w:spacing w:before="120" w:after="40" w:line="276" w:lineRule="auto"/>
        <w:pBdr>
          <w:bottom w:val="single" w:sz="6" w:color="000000" w:space="1"/>
        </w:pBdr>
      </w:pPr>
      <w:r>
        <w:rPr>
          <w:rFonts w:ascii="Noto Sans KR" w:hAnsi="Noto Sans KR" w:eastAsia="Noto Sans KR"/>
          <w:b/>
          <w:color w:val="000000"/>
          <w:sz w:val="24"/>
        </w:rPr>
        <w:t>섹션 1. 문항별 점수 요약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680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문항</w:t>
            </w:r>
          </w:p>
        </w:tc>
        <w:tc>
          <w:tcPr>
            <w:tcW w:type="dxa" w:w="5386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  <w:tc>
          <w:tcPr>
            <w:tcW w:type="dxa" w:w="1984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응답 분포</w:t>
            </w:r>
          </w:p>
        </w:tc>
        <w:tc>
          <w:tcPr>
            <w:tcW w:type="dxa" w:w="1587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평균</w:t>
            </w:r>
          </w:p>
        </w:tc>
      </w:tr>
      <w:t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Q01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팀의 비전과 방향을 명확히 제시한다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■■■■□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4.00 / 5</w:t>
            </w:r>
          </w:p>
        </w:tc>
      </w:tr>
      <w:tr>
        <w:tc>
          <w:tcPr>
            <w:tcW w:type="dxa" w:w="680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Q02</w:t>
            </w:r>
          </w:p>
        </w:tc>
        <w:tc>
          <w:tcPr>
            <w:tcW w:type="dxa" w:w="5386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의견을 경청하고 존중한다</w:t>
            </w:r>
          </w:p>
        </w:tc>
        <w:tc>
          <w:tcPr>
            <w:tcW w:type="dxa" w:w="1984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■■■■□</w:t>
            </w:r>
          </w:p>
        </w:tc>
        <w:tc>
          <w:tcPr>
            <w:tcW w:type="dxa" w:w="1587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3.50 / 5</w:t>
            </w:r>
          </w:p>
        </w:tc>
      </w:tr>
      <w:t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Q03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업무에 대해 구체적이고 건설적인 피드백을 제공한다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■■■■□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3.75 / 5</w:t>
            </w:r>
          </w:p>
        </w:tc>
      </w:tr>
      <w:tr>
        <w:tc>
          <w:tcPr>
            <w:tcW w:type="dxa" w:w="680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Q04</w:t>
            </w:r>
          </w:p>
        </w:tc>
        <w:tc>
          <w:tcPr>
            <w:tcW w:type="dxa" w:w="5386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성장과 경력 개발을 지원한다</w:t>
            </w:r>
          </w:p>
        </w:tc>
        <w:tc>
          <w:tcPr>
            <w:tcW w:type="dxa" w:w="1984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■■■■□</w:t>
            </w:r>
          </w:p>
        </w:tc>
        <w:tc>
          <w:tcPr>
            <w:tcW w:type="dxa" w:w="1587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3.75 / 5</w:t>
            </w:r>
          </w:p>
        </w:tc>
      </w:tr>
      <w:t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Q05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공정하게 업무를 배분한다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■■■■□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4.00 / 5</w:t>
            </w:r>
          </w:p>
        </w:tc>
      </w:tr>
      <w:tr>
        <w:tc>
          <w:tcPr>
            <w:tcW w:type="dxa" w:w="680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Q06</w:t>
            </w:r>
          </w:p>
        </w:tc>
        <w:tc>
          <w:tcPr>
            <w:tcW w:type="dxa" w:w="5386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신뢰할 수 있고 약속을 지킨다</w:t>
            </w:r>
          </w:p>
        </w:tc>
        <w:tc>
          <w:tcPr>
            <w:tcW w:type="dxa" w:w="1984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■■■■□</w:t>
            </w:r>
          </w:p>
        </w:tc>
        <w:tc>
          <w:tcPr>
            <w:tcW w:type="dxa" w:w="1587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3.75 / 5</w:t>
            </w:r>
          </w:p>
        </w:tc>
      </w:tr>
      <w:t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Q07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갈등 상황에서 적절히 중재한다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■■■■□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3.50 / 5</w:t>
            </w:r>
          </w:p>
        </w:tc>
      </w:tr>
      <w:tr>
        <w:tc>
          <w:tcPr>
            <w:tcW w:type="dxa" w:w="680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Q08</w:t>
            </w:r>
          </w:p>
        </w:tc>
        <w:tc>
          <w:tcPr>
            <w:tcW w:type="dxa" w:w="5386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의사결정을 명확하고 신속하게 한다</w:t>
            </w:r>
          </w:p>
        </w:tc>
        <w:tc>
          <w:tcPr>
            <w:tcW w:type="dxa" w:w="1984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■■■■□</w:t>
            </w:r>
          </w:p>
        </w:tc>
        <w:tc>
          <w:tcPr>
            <w:tcW w:type="dxa" w:w="1587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3.50 / 5</w:t>
            </w:r>
          </w:p>
        </w:tc>
      </w:tr>
      <w:tr>
        <w:tc>
          <w:tcPr>
            <w:tcW w:type="dxa" w:w="68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Q09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워라밸을 배려한다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■■■□□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3.25 / 5</w:t>
            </w:r>
          </w:p>
        </w:tc>
      </w:tr>
      <w:tr>
        <w:tc>
          <w:tcPr>
            <w:tcW w:type="dxa" w:w="680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000000"/>
                <w:sz w:val="18"/>
              </w:rPr>
              <w:t>Q10</w:t>
            </w:r>
          </w:p>
        </w:tc>
        <w:tc>
          <w:tcPr>
            <w:tcW w:type="dxa" w:w="5386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</w:pP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나는 우리 팀장에게 종합적으로 만족한다</w:t>
            </w:r>
          </w:p>
        </w:tc>
        <w:tc>
          <w:tcPr>
            <w:tcW w:type="dxa" w:w="1984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 KR" w:hAnsi="Noto Sans KR" w:eastAsia="Noto Sans KR"/>
                <w:b w:val="0"/>
                <w:color w:val="000000"/>
                <w:sz w:val="20"/>
              </w:rPr>
              <w:t>■■■■□</w:t>
            </w:r>
          </w:p>
        </w:tc>
        <w:tc>
          <w:tcPr>
            <w:tcW w:type="dxa" w:w="1587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0" w:after="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2D2D2D"/>
                <w:sz w:val="18"/>
              </w:rPr>
              <w:t>4.00 / 5</w:t>
            </w:r>
          </w:p>
        </w:tc>
      </w:tr>
    </w:tbl>
    <w:p>
      <w:pPr>
        <w:spacing w:before="120" w:after="40" w:line="276" w:lineRule="auto"/>
        <w:pBdr>
          <w:bottom w:val="single" w:sz="6" w:color="000000" w:space="1"/>
        </w:pBdr>
      </w:pPr>
      <w:r>
        <w:rPr>
          <w:rFonts w:ascii="Noto Sans KR" w:hAnsi="Noto Sans KR" w:eastAsia="Noto Sans KR"/>
          <w:b/>
          <w:color w:val="000000"/>
          <w:sz w:val="24"/>
        </w:rPr>
        <w:t>섹션 2. 강점 / 개선 필요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819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강점 Top 3</w:t>
            </w:r>
          </w:p>
        </w:tc>
        <w:tc>
          <w:tcPr>
            <w:tcW w:type="dxa" w:w="4819"/>
            <w:shd w:val="clear" w:color="auto" w:fill="00000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40" w:after="40" w:line="276" w:lineRule="auto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20"/>
              </w:rPr>
              <w:t>개선 필요 Top 3</w:t>
            </w:r>
          </w:p>
        </w:tc>
      </w:tr>
      <w:tr>
        <w:tc>
          <w:tcPr>
            <w:tcW w:type="dxa" w:w="4819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40" w:after="40" w:line="276" w:lineRule="auto"/>
              <w:shd w:val="clear" w:color="auto" w:fill="F5F5F5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[Q01]  </w:t>
            </w: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팀의 비전과 방향을 명확히 제시한다</w:t>
            </w: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(평균 4.00)</w:t>
            </w:r>
          </w:p>
          <w:p>
            <w:pPr>
              <w:spacing w:before="40" w:after="40" w:line="276" w:lineRule="auto"/>
              <w:shd w:val="clear" w:color="auto" w:fill="F5F5F5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[Q05]  </w:t>
            </w: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공정하게 업무를 배분한다</w:t>
            </w: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(평균 4.00)</w:t>
            </w:r>
          </w:p>
          <w:p>
            <w:pPr>
              <w:spacing w:before="40" w:after="40" w:line="276" w:lineRule="auto"/>
              <w:shd w:val="clear" w:color="auto" w:fill="F5F5F5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[Q10]  </w:t>
            </w: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나는 우리 팀장에게 종합적으로 만족한다</w:t>
            </w: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(평균 4.00)</w:t>
            </w:r>
          </w:p>
        </w:tc>
        <w:tc>
          <w:tcPr>
            <w:tcW w:type="dxa" w:w="4819"/>
            <w:shd w:val="clear" w:color="auto" w:fill="F5F5F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</w:tcPr>
          <w:p>
            <w:pPr>
              <w:spacing w:before="40" w:after="40" w:line="276" w:lineRule="auto"/>
              <w:shd w:val="clear" w:color="auto" w:fill="F5F5F5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1. [Q09]  </w:t>
            </w: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워라밸을 배려한다</w:t>
            </w: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(평균 3.25)</w:t>
            </w:r>
          </w:p>
          <w:p>
            <w:pPr>
              <w:spacing w:before="40" w:after="40" w:line="276" w:lineRule="auto"/>
              <w:shd w:val="clear" w:color="auto" w:fill="F5F5F5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2. [Q02]  </w:t>
            </w: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구성원의 의견을 경청하고 존중한다</w:t>
            </w: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(평균 3.50)</w:t>
            </w:r>
          </w:p>
          <w:p>
            <w:pPr>
              <w:spacing w:before="40" w:after="40" w:line="276" w:lineRule="auto"/>
              <w:shd w:val="clear" w:color="auto" w:fill="F5F5F5"/>
            </w:pPr>
            <w:r>
              <w:rPr>
                <w:rFonts w:ascii="Noto Sans KR" w:hAnsi="Noto Sans KR" w:eastAsia="Noto Sans KR"/>
                <w:b/>
                <w:color w:val="000000"/>
                <w:sz w:val="20"/>
              </w:rPr>
              <w:t xml:space="preserve">3. [Q07]  </w:t>
            </w:r>
            <w:r>
              <w:rPr>
                <w:rFonts w:ascii="Noto Sans KR" w:hAnsi="Noto Sans KR" w:eastAsia="Noto Sans KR"/>
                <w:b w:val="0"/>
                <w:color w:val="2D2D2D"/>
                <w:sz w:val="18"/>
              </w:rPr>
              <w:t>팀장은 갈등 상황에서 적절히 중재한다</w:t>
            </w:r>
            <w:r>
              <w:rPr>
                <w:rFonts w:ascii="Noto Sans KR" w:hAnsi="Noto Sans KR" w:eastAsia="Noto Sans KR"/>
                <w:b w:val="0"/>
                <w:color w:val="666666"/>
                <w:sz w:val="18"/>
              </w:rPr>
              <w:t xml:space="preserve">  (평균 3.50)</w:t>
            </w:r>
          </w:p>
        </w:tc>
      </w:tr>
    </w:tbl>
    <w:p>
      <w:r>
        <w:br w:type="page"/>
      </w:r>
    </w:p>
    <w:p>
      <w:pPr>
        <w:spacing w:before="120" w:after="40" w:line="276" w:lineRule="auto"/>
        <w:pBdr>
          <w:bottom w:val="single" w:sz="6" w:color="000000" w:space="1"/>
        </w:pBdr>
      </w:pPr>
      <w:r>
        <w:rPr>
          <w:rFonts w:ascii="Noto Sans KR" w:hAnsi="Noto Sans KR" w:eastAsia="Noto Sans KR"/>
          <w:b/>
          <w:color w:val="000000"/>
          <w:sz w:val="24"/>
        </w:rPr>
        <w:t>섹션 3. 구성원 의견 요약</w:t>
      </w:r>
    </w:p>
    <w:p>
      <w:pPr>
        <w:spacing w:before="120" w:after="40" w:line="276" w:lineRule="auto"/>
        <w:shd w:val="clear" w:color="auto" w:fill="F5F5F5"/>
      </w:pPr>
      <w:r>
        <w:rPr>
          <w:rFonts w:ascii="Noto Sans KR" w:hAnsi="Noto Sans KR" w:eastAsia="Noto Sans KR"/>
          <w:b/>
          <w:color w:val="000000"/>
          <w:sz w:val="22"/>
        </w:rPr>
        <w:t xml:space="preserve">  Q11. 잘하고 있는 점</w:t>
      </w:r>
    </w:p>
    <w:p>
      <w:pPr>
        <w:spacing w:before="20" w:after="20" w:line="276" w:lineRule="auto"/>
      </w:pPr>
      <w:r>
        <w:rPr>
          <w:rFonts w:ascii="Noto Sans KR" w:hAnsi="Noto Sans KR" w:eastAsia="Noto Sans KR"/>
          <w:b/>
          <w:color w:val="000000"/>
          <w:sz w:val="20"/>
        </w:rPr>
        <w:t xml:space="preserve">  • </w:t>
      </w:r>
      <w:r>
        <w:rPr>
          <w:rFonts w:ascii="Noto Sans KR" w:hAnsi="Noto Sans KR" w:eastAsia="Noto Sans KR"/>
          <w:b w:val="0"/>
          <w:color w:val="2D2D2D"/>
          <w:sz w:val="20"/>
        </w:rPr>
        <w:t>구성원의 강점을 파악해서 적재적소에 업무를 배분함</w:t>
      </w:r>
      <w:r>
        <w:rPr>
          <w:rFonts w:ascii="Noto Sans KR" w:hAnsi="Noto Sans KR" w:eastAsia="Noto Sans KR"/>
          <w:b w:val="0"/>
          <w:color w:val="666666"/>
          <w:sz w:val="18"/>
        </w:rPr>
        <w:t xml:space="preserve">  (유사 의견 2건)</w:t>
      </w:r>
    </w:p>
    <w:p>
      <w:pPr>
        <w:spacing w:before="20" w:after="20" w:line="276" w:lineRule="auto"/>
      </w:pPr>
      <w:r>
        <w:rPr>
          <w:rFonts w:ascii="Noto Sans KR" w:hAnsi="Noto Sans KR" w:eastAsia="Noto Sans KR"/>
          <w:b/>
          <w:color w:val="000000"/>
          <w:sz w:val="20"/>
        </w:rPr>
        <w:t xml:space="preserve">  • </w:t>
      </w:r>
      <w:r>
        <w:rPr>
          <w:rFonts w:ascii="Noto Sans KR" w:hAnsi="Noto Sans KR" w:eastAsia="Noto Sans KR"/>
          <w:b w:val="0"/>
          <w:color w:val="2D2D2D"/>
          <w:sz w:val="20"/>
        </w:rPr>
        <w:t>실수해도 질책보다 함께 원인을 분석하는 태도가 좋음</w:t>
      </w:r>
    </w:p>
    <w:p>
      <w:pPr>
        <w:spacing w:before="20" w:after="20" w:line="276" w:lineRule="auto"/>
      </w:pPr>
      <w:r>
        <w:rPr>
          <w:rFonts w:ascii="Noto Sans KR" w:hAnsi="Noto Sans KR" w:eastAsia="Noto Sans KR"/>
          <w:b/>
          <w:color w:val="000000"/>
          <w:sz w:val="20"/>
        </w:rPr>
        <w:t xml:space="preserve">  • </w:t>
      </w:r>
      <w:r>
        <w:rPr>
          <w:rFonts w:ascii="Noto Sans KR" w:hAnsi="Noto Sans KR" w:eastAsia="Noto Sans KR"/>
          <w:b w:val="0"/>
          <w:color w:val="2D2D2D"/>
          <w:sz w:val="20"/>
        </w:rPr>
        <w:t>업무 우선순위를 명확히 정리해주어 몰입하기 좋음</w:t>
      </w:r>
    </w:p>
    <w:p>
      <w:pPr>
        <w:spacing w:before="120" w:after="40" w:line="276" w:lineRule="auto"/>
        <w:shd w:val="clear" w:color="auto" w:fill="F5F5F5"/>
      </w:pPr>
      <w:r>
        <w:rPr>
          <w:rFonts w:ascii="Noto Sans KR" w:hAnsi="Noto Sans KR" w:eastAsia="Noto Sans KR"/>
          <w:b/>
          <w:color w:val="000000"/>
          <w:sz w:val="22"/>
        </w:rPr>
        <w:t xml:space="preserve">  Q12. 개선이 필요한 점</w:t>
      </w:r>
    </w:p>
    <w:p>
      <w:pPr>
        <w:spacing w:before="20" w:after="20" w:line="276" w:lineRule="auto"/>
      </w:pPr>
      <w:r>
        <w:rPr>
          <w:rFonts w:ascii="Noto Sans KR" w:hAnsi="Noto Sans KR" w:eastAsia="Noto Sans KR"/>
          <w:b/>
          <w:color w:val="000000"/>
          <w:sz w:val="20"/>
        </w:rPr>
        <w:t xml:space="preserve">  • </w:t>
      </w:r>
      <w:r>
        <w:rPr>
          <w:rFonts w:ascii="Noto Sans KR" w:hAnsi="Noto Sans KR" w:eastAsia="Noto Sans KR"/>
          <w:b w:val="0"/>
          <w:color w:val="2D2D2D"/>
          <w:sz w:val="20"/>
        </w:rPr>
        <w:t>본인의 결정 배경을 더 자주 공유해주면 수용도가 올라갈 것</w:t>
      </w:r>
      <w:r>
        <w:rPr>
          <w:rFonts w:ascii="Noto Sans KR" w:hAnsi="Noto Sans KR" w:eastAsia="Noto Sans KR"/>
          <w:b w:val="0"/>
          <w:color w:val="666666"/>
          <w:sz w:val="18"/>
        </w:rPr>
        <w:t xml:space="preserve">  (유사 의견 3건)</w:t>
      </w:r>
    </w:p>
    <w:p>
      <w:pPr>
        <w:spacing w:before="20" w:after="20" w:line="276" w:lineRule="auto"/>
      </w:pPr>
      <w:r>
        <w:rPr>
          <w:rFonts w:ascii="Noto Sans KR" w:hAnsi="Noto Sans KR" w:eastAsia="Noto Sans KR"/>
          <w:b/>
          <w:color w:val="000000"/>
          <w:sz w:val="20"/>
        </w:rPr>
        <w:t xml:space="preserve">  • </w:t>
      </w:r>
      <w:r>
        <w:rPr>
          <w:rFonts w:ascii="Noto Sans KR" w:hAnsi="Noto Sans KR" w:eastAsia="Noto Sans KR"/>
          <w:b w:val="0"/>
          <w:color w:val="2D2D2D"/>
          <w:sz w:val="20"/>
        </w:rPr>
        <w:t>피드백이 다소 추상적일 때가 있어 구체적 사례와 함께 주면 좋겠음</w:t>
      </w:r>
    </w:p>
    <w:p>
      <w:pPr>
        <w:spacing w:before="160" w:after="40" w:line="276" w:lineRule="auto"/>
        <w:pBdr>
          <w:top w:val="single" w:sz="6" w:color="D0D0D0" w:space="1"/>
        </w:pBdr>
      </w:pPr>
    </w:p>
    <w:p>
      <w:pPr>
        <w:spacing w:before="0" w:after="0" w:line="276" w:lineRule="auto"/>
      </w:pPr>
      <w:r>
        <w:rPr>
          <w:rFonts w:ascii="Noto Sans KR" w:hAnsi="Noto Sans KR" w:eastAsia="Noto Sans KR"/>
          <w:b w:val="0"/>
          <w:color w:val="666666"/>
          <w:sz w:val="18"/>
        </w:rPr>
        <w:t>응답 기간: 2026-04-04 ~ 2026-04-07    |    본 리포트는 HR 내부용입니다.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