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AI-Powered ESG Report Generation</w:t>
      </w:r>
    </w:p>
    <w:p>
      <w:pPr>
        <w:pStyle w:val="DocTitle"/>
      </w:pPr>
      <w:r>
        <w:t xml:space="preserve">with Amazon Bedrock AgentCore</w:t>
      </w:r>
    </w:p>
    <w:p>
      <w:pPr>
        <w:pStyle w:val="Subtitle"/>
        <w:spacing w:after="80"/>
      </w:pPr>
      <w:r>
        <w:t xml:space="preserve">POC Technical Guide: Data Schema Specifications, ETL Pipeline, Agent Orchestration &amp; Document Assembly</w:t>
      </w:r>
    </w:p>
    <w:p>
      <w:pPr>
        <w:spacing w:after="80"/>
      </w:pPr>
      <w:r>
        <w:rPr>
          <w:b/>
          <w:bCs/>
          <w:color w:val="1D6FA8"/>
          <w:sz w:val="22"/>
          <w:szCs w:val="22"/>
        </w:rPr>
        <w:t xml:space="preserve">Frameworks: GRI 305  •  IFRS S2  •  CSRD/ESRS  •  OJK PSPK</w:t>
      </w:r>
    </w:p>
    <w:p>
      <w:pPr>
        <w:spacing w:after="80"/>
      </w:pPr>
      <w:r>
        <w:rPr>
          <w:color w:val="666666"/>
          <w:sz w:val="20"/>
          <w:szCs w:val="20"/>
        </w:rPr>
        <w:t xml:space="preserve">Context: Generic Financial Institution  •  Target Audience: Solution Architects</w:t>
      </w:r>
    </w:p>
    <w:p>
      <w:pPr>
        <w:spacing w:after="80"/>
      </w:pPr>
      <w:r>
        <w:rPr>
          <w:color w:val="888888"/>
          <w:sz w:val="18"/>
          <w:szCs w:val="18"/>
        </w:rPr>
        <w:t xml:space="preserve">Version 1.0</w:t>
      </w:r>
    </w:p>
    <w:p>
      <w:r>
        <w:t xml:space="preserve"/>
      </w:r>
    </w:p>
    <w:p>
      <w:pPr>
        <w:pStyle w:val="Heading1"/>
      </w:pPr>
      <w:r>
        <w:t xml:space="preserve">1. Document Purpose &amp; Scope</w:t>
      </w:r>
    </w:p>
    <w:p>
      <w:pPr>
        <w:pStyle w:val="BodyText"/>
      </w:pPr>
      <w:r>
        <w:t xml:space="preserve">This document is a technical implementation guide for Solution Architects building a Proof of Concept (POC) for AI-powered ESG sustainability report generation. It provides data schema specifications, complete code examples, and architecture guidance for a pipeline that ingests raw financial and operational data, processes it through AWS Glue ETL, and generates fully compliant disclosure narratives via Amazon Bedrock AgentCore — outputting a structured DOCX report without any manual merge step.</w:t>
      </w:r>
    </w:p>
    <w:p>
      <w:pPr>
        <w:pStyle w:val="Heading2"/>
      </w:pPr>
      <w:r>
        <w:t xml:space="preserve">1.1 What This POC Proves</w:t>
      </w:r>
    </w:p>
    <w:p>
      <w:pPr>
        <w:pStyle w:val="ListParagraph"/>
        <w:numPr>
          <w:ilvl w:val="0"/>
          <w:numId w:val="2"/>
        </w:numPr>
      </w:pPr>
      <w:r>
        <w:rPr>
          <w:rFonts w:ascii="Arial" w:cs="Arial" w:eastAsia="Arial" w:hAnsi="Arial"/>
          <w:sz w:val="22"/>
          <w:szCs w:val="22"/>
        </w:rPr>
        <w:t xml:space="preserve">End-to-end automation from raw data to final DOCX report with zero manual merge.</w:t>
      </w:r>
    </w:p>
    <w:p>
      <w:pPr>
        <w:pStyle w:val="ListParagraph"/>
        <w:numPr>
          <w:ilvl w:val="0"/>
          <w:numId w:val="2"/>
        </w:numPr>
      </w:pPr>
      <w:r>
        <w:rPr>
          <w:rFonts w:ascii="Arial" w:cs="Arial" w:eastAsia="Arial" w:hAnsi="Arial"/>
          <w:sz w:val="22"/>
          <w:szCs w:val="22"/>
        </w:rPr>
        <w:t xml:space="preserve">Deterministic GHG calculations via Glue ETL (never via LLM).</w:t>
      </w:r>
    </w:p>
    <w:p>
      <w:pPr>
        <w:pStyle w:val="ListParagraph"/>
        <w:numPr>
          <w:ilvl w:val="0"/>
          <w:numId w:val="2"/>
        </w:numPr>
      </w:pPr>
      <w:r>
        <w:rPr>
          <w:rFonts w:ascii="Arial" w:cs="Arial" w:eastAsia="Arial" w:hAnsi="Arial"/>
          <w:sz w:val="22"/>
          <w:szCs w:val="22"/>
        </w:rPr>
        <w:t xml:space="preserve">AgentCore orchestration with no context window limitation on final output size.</w:t>
      </w:r>
    </w:p>
    <w:p>
      <w:pPr>
        <w:pStyle w:val="ListParagraph"/>
        <w:numPr>
          <w:ilvl w:val="0"/>
          <w:numId w:val="2"/>
        </w:numPr>
      </w:pPr>
      <w:r>
        <w:rPr>
          <w:rFonts w:ascii="Arial" w:cs="Arial" w:eastAsia="Arial" w:hAnsi="Arial"/>
          <w:sz w:val="22"/>
          <w:szCs w:val="22"/>
        </w:rPr>
        <w:t xml:space="preserve">Multi-section report generation with cross-chapter data consistency.</w:t>
      </w:r>
    </w:p>
    <w:p>
      <w:pPr>
        <w:pStyle w:val="ListParagraph"/>
        <w:numPr>
          <w:ilvl w:val="0"/>
          <w:numId w:val="2"/>
        </w:numPr>
      </w:pPr>
      <w:r>
        <w:rPr>
          <w:rFonts w:ascii="Arial" w:cs="Arial" w:eastAsia="Arial" w:hAnsi="Arial"/>
          <w:sz w:val="22"/>
          <w:szCs w:val="22"/>
        </w:rPr>
        <w:t xml:space="preserve">Simultaneous compliance across GRI 305, IFRS S2, CSRD/ESRS E1, and OJK PSPK.</w:t>
      </w:r>
    </w:p>
    <w:p>
      <w:pPr>
        <w:pStyle w:val="ListParagraph"/>
        <w:numPr>
          <w:ilvl w:val="0"/>
          <w:numId w:val="2"/>
        </w:numPr>
      </w:pPr>
      <w:r>
        <w:rPr>
          <w:rFonts w:ascii="Arial" w:cs="Arial" w:eastAsia="Arial" w:hAnsi="Arial"/>
          <w:sz w:val="22"/>
          <w:szCs w:val="22"/>
        </w:rPr>
        <w:t xml:space="preserve">Validation layer ensuring numerical integrity before publication.</w:t>
      </w:r>
    </w:p>
    <w:p>
      <w:pPr>
        <w:pStyle w:val="Heading2"/>
      </w:pPr>
      <w:r>
        <w:t xml:space="preserve">1.2 Why the Merge Has No Context Limit</w:t>
      </w:r>
    </w:p>
    <w:p>
      <w:pPr>
        <w:pStyle w:val="BodyText"/>
      </w:pPr>
      <w:r>
        <w:t xml:space="preserve">A fundamental misconception is that assembling a 100-page report requires feeding all generated content back into an LLM, which would exceed any context window. This architecture explicitly avoids that pattern. The LLM (Claude) is invoked exactly once per report section, each time with a fresh context containing only that section's data prompt and regulatory reference. The assembled output from each invocation is stored in a Python list in the AgentCore runtime memory. Final document assembly is performed by python-docx — a standard Python library with no LLM involvement, no context window, and no page limit.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8" w:sz="4"/>
              <w:left w:val="single" w:color="1D6FA8" w:sz="12"/>
              <w:bottom w:val="single" w:color="D0D8E4" w:sz="1"/>
              <w:right w:val="single" w:color="D0D8E4" w:sz="1"/>
            </w:tcBorders>
            <w:shd w:fill="E8F0FE" w:val="clear"/>
          </w:tcPr>
          <w:p>
            <w:pPr>
              <w:spacing w:after="40" w:before="80"/>
            </w:pPr>
            <w:r>
              <w:rPr>
                <w:rFonts w:ascii="Arial" w:cs="Arial" w:eastAsia="Arial" w:hAnsi="Arial"/>
                <w:b/>
                <w:bCs/>
                <w:color w:val="0F2B5B"/>
                <w:sz w:val="20"/>
                <w:szCs w:val="20"/>
              </w:rPr>
              <w:t xml:space="preserve">✅ Key Principle: LLM Writes, Code Assembles</w:t>
            </w:r>
          </w:p>
          <w:p>
            <w:pPr>
              <w:spacing w:after="80" w:before="0"/>
            </w:pPr>
            <w:r>
              <w:rPr>
                <w:rFonts w:ascii="Arial" w:cs="Arial" w:eastAsia="Arial" w:hAnsi="Arial"/>
                <w:color w:val="2E2E2E"/>
                <w:sz w:val="20"/>
                <w:szCs w:val="20"/>
              </w:rPr>
              <w:t xml:space="preserve">The LLM generates natural language per section. Python code assembles sections into the final document. These are two completely independent operations. Context window limits apply only to LLM calls — not to code execution. This is why generating a 100-page or 500-page document is architecturally identical to generating a 10-page document.</w:t>
            </w:r>
          </w:p>
        </w:tc>
      </w:tr>
    </w:tbl>
    <w:p>
      <w:r>
        <w:t xml:space="preserve"/>
      </w:r>
    </w:p>
    <w:p>
      <w:pPr>
        <w:pStyle w:val="Heading2"/>
      </w:pPr>
      <w:r>
        <w:t xml:space="preserve">1.3 Comparison: Amazon Q Document Gen vs. AgentCore Assembly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60"/>
      </w:tblGrid>
      <w:tr>
        <w:trPr>
          <w:tblHeader/>
        </w:trPr>
        <w:tc>
          <w:tcPr>
            <w:tcW w:type="dxa" w:w="28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Dimension</w:t>
            </w:r>
          </w:p>
        </w:tc>
        <w:tc>
          <w:tcPr>
            <w:tcW w:type="dxa" w:w="31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Amazon Q Document Gen</w:t>
            </w:r>
          </w:p>
        </w:tc>
        <w:tc>
          <w:tcPr>
            <w:tcW w:type="dxa" w:w="34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AgentCore Code Assembly</w:t>
            </w:r>
          </w:p>
        </w:tc>
      </w:tr>
      <w:tr>
        <w:tc>
          <w:tcPr>
            <w:tcW w:type="dxa" w:w="28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Merge mechanism</w:t>
            </w:r>
          </w:p>
        </w:tc>
        <w:tc>
          <w:tcPr>
            <w:tcW w:type="dxa" w:w="310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LLM re-reads all sections</w:t>
            </w:r>
          </w:p>
        </w:tc>
        <w:tc>
          <w:tcPr>
            <w:tcW w:type="dxa" w:w="346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python-docx (pure code)</w:t>
            </w:r>
          </w:p>
        </w:tc>
      </w:tr>
      <w:tr>
        <w:tc>
          <w:tcPr>
            <w:tcW w:type="dxa" w:w="28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Context window risk</w:t>
            </w:r>
          </w:p>
        </w:tc>
        <w:tc>
          <w:tcPr>
            <w:tcW w:type="dxa" w:w="310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High — all sections in context</w:t>
            </w:r>
          </w:p>
        </w:tc>
        <w:tc>
          <w:tcPr>
            <w:tcW w:type="dxa" w:w="346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None — code has no limit</w:t>
            </w:r>
          </w:p>
        </w:tc>
      </w:tr>
      <w:tr>
        <w:tc>
          <w:tcPr>
            <w:tcW w:type="dxa" w:w="28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Max output size</w:t>
            </w:r>
          </w:p>
        </w:tc>
        <w:tc>
          <w:tcPr>
            <w:tcW w:type="dxa" w:w="310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~20 pages per generation</w:t>
            </w:r>
          </w:p>
        </w:tc>
        <w:tc>
          <w:tcPr>
            <w:tcW w:type="dxa" w:w="346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Unlimited (500+ pages)</w:t>
            </w:r>
          </w:p>
        </w:tc>
      </w:tr>
      <w:tr>
        <w:tc>
          <w:tcPr>
            <w:tcW w:type="dxa" w:w="28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Cross-chapter consistency</w:t>
            </w:r>
          </w:p>
        </w:tc>
        <w:tc>
          <w:tcPr>
            <w:tcW w:type="dxa" w:w="310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Fragile (manual)</w:t>
            </w:r>
          </w:p>
        </w:tc>
        <w:tc>
          <w:tcPr>
            <w:tcW w:type="dxa" w:w="346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Enforced via shared_context dict</w:t>
            </w:r>
          </w:p>
        </w:tc>
      </w:tr>
      <w:tr>
        <w:tc>
          <w:tcPr>
            <w:tcW w:type="dxa" w:w="28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Automation</w:t>
            </w:r>
          </w:p>
        </w:tc>
        <w:tc>
          <w:tcPr>
            <w:tcW w:type="dxa" w:w="310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Manual per chapter</w:t>
            </w:r>
          </w:p>
        </w:tc>
        <w:tc>
          <w:tcPr>
            <w:tcW w:type="dxa" w:w="346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Fully automated pipeline</w:t>
            </w:r>
          </w:p>
        </w:tc>
      </w:tr>
    </w:tbl>
    <w:p>
      <w:r>
        <w:t xml:space="preserve"/>
      </w:r>
    </w:p>
    <w:p>
      <w:pPr>
        <w:pStyle w:val="Heading1"/>
      </w:pPr>
      <w:r>
        <w:t xml:space="preserve">2. Architecture Overview</w:t>
      </w:r>
    </w:p>
    <w:p>
      <w:pPr>
        <w:pStyle w:val="BodyText"/>
      </w:pPr>
      <w:r>
        <w:t xml:space="preserve">The reference architecture is a five-layer pipeline. Each layer has a defined responsibility and is isolated from adjacent layers through the Data Contract — a schema specification that ensures the ETL output matches exactly what the Agent expects to read.</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LAYER 1: DATA SOURCES                                   │</w:t>
      </w:r>
    </w:p>
    <w:p>
      <w:pPr>
        <w:pStyle w:val="CodeBlock"/>
      </w:pPr>
      <w:r>
        <w:rPr>
          <w:rFonts w:ascii="Courier New" w:cs="Courier New" w:eastAsia="Courier New" w:hAnsi="Courier New"/>
          <w:color w:val="1A1A2E"/>
          <w:sz w:val="17"/>
          <w:szCs w:val="17"/>
        </w:rPr>
        <w:t xml:space="preserve">  │  ERP/GL │ Utility APIs │ Loan Portfolio DB │ HR System  │</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EventBridge / AppFlow / Transfer Family</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LAYER 2: S3 DATA LAKE (3-Zone)                          │</w:t>
      </w:r>
    </w:p>
    <w:p>
      <w:pPr>
        <w:pStyle w:val="CodeBlock"/>
      </w:pPr>
      <w:r>
        <w:rPr>
          <w:rFonts w:ascii="Courier New" w:cs="Courier New" w:eastAsia="Courier New" w:hAnsi="Courier New"/>
          <w:color w:val="1A1A2E"/>
          <w:sz w:val="17"/>
          <w:szCs w:val="17"/>
        </w:rPr>
        <w:t xml:space="preserve">  │  raw/ → curated/ → aggregated/   [Glue ETL + Athena]   │</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Agent reads from aggregated/ only</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LAYER 3: BEDROCK AGENTCORE (Orchestrator)               │</w:t>
      </w:r>
    </w:p>
    <w:p>
      <w:pPr>
        <w:pStyle w:val="CodeBlock"/>
      </w:pPr>
      <w:r>
        <w:rPr>
          <w:rFonts w:ascii="Courier New" w:cs="Courier New" w:eastAsia="Courier New" w:hAnsi="Courier New"/>
          <w:color w:val="1A1A2E"/>
          <w:sz w:val="17"/>
          <w:szCs w:val="17"/>
        </w:rPr>
        <w:t xml:space="preserve">  │  Strands Agent → Tool: query_athena                     │</w:t>
      </w:r>
    </w:p>
    <w:p>
      <w:pPr>
        <w:pStyle w:val="CodeBlock"/>
      </w:pPr>
      <w:r>
        <w:rPr>
          <w:rFonts w:ascii="Courier New" w:cs="Courier New" w:eastAsia="Courier New" w:hAnsi="Courier New"/>
          <w:color w:val="1A1A2E"/>
          <w:sz w:val="17"/>
          <w:szCs w:val="17"/>
        </w:rPr>
        <w:t xml:space="preserve">  │                → Tool: query_knowledge_base (RAG)        │</w:t>
      </w:r>
    </w:p>
    <w:p>
      <w:pPr>
        <w:pStyle w:val="CodeBlock"/>
      </w:pPr>
      <w:r>
        <w:rPr>
          <w:rFonts w:ascii="Courier New" w:cs="Courier New" w:eastAsia="Courier New" w:hAnsi="Courier New"/>
          <w:color w:val="1A1A2E"/>
          <w:sz w:val="17"/>
          <w:szCs w:val="17"/>
        </w:rPr>
        <w:t xml:space="preserve">  │                → Tool: invoke_claude (per section)       │</w:t>
      </w:r>
    </w:p>
    <w:p>
      <w:pPr>
        <w:pStyle w:val="CodeBlock"/>
      </w:pPr>
      <w:r>
        <w:rPr>
          <w:rFonts w:ascii="Courier New" w:cs="Courier New" w:eastAsia="Courier New" w:hAnsi="Courier New"/>
          <w:color w:val="1A1A2E"/>
          <w:sz w:val="17"/>
          <w:szCs w:val="17"/>
        </w:rPr>
        <w:t xml:space="preserve">  │                → Tool: validate_numbers (Code Interp.)   │</w:t>
      </w:r>
    </w:p>
    <w:p>
      <w:pPr>
        <w:pStyle w:val="CodeBlock"/>
      </w:pPr>
      <w:r>
        <w:rPr>
          <w:rFonts w:ascii="Courier New" w:cs="Courier New" w:eastAsia="Courier New" w:hAnsi="Courier New"/>
          <w:color w:val="1A1A2E"/>
          <w:sz w:val="17"/>
          <w:szCs w:val="17"/>
        </w:rPr>
        <w:t xml:space="preserve">  │                → Tool: assemble_docx  (python-docx)      │</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Final DOCX written to S3 output/</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  LAYER 4: OUTPUTS                                        │</w:t>
      </w:r>
    </w:p>
    <w:p>
      <w:pPr>
        <w:pStyle w:val="CodeBlock"/>
      </w:pPr>
      <w:r>
        <w:rPr>
          <w:rFonts w:ascii="Courier New" w:cs="Courier New" w:eastAsia="Courier New" w:hAnsi="Courier New"/>
          <w:color w:val="1A1A2E"/>
          <w:sz w:val="17"/>
          <w:szCs w:val="17"/>
        </w:rPr>
        <w:t xml:space="preserve">  │  GRI 305 Report │ IFRS S2 Disclosure │ CSRD/OJK Report │</w:t>
      </w:r>
    </w:p>
    <w:p>
      <w:pPr>
        <w:pStyle w:val="CodeBlock"/>
      </w:pPr>
      <w:r>
        <w:rPr>
          <w:rFonts w:ascii="Courier New" w:cs="Courier New" w:eastAsia="Courier New" w:hAnsi="Courier New"/>
          <w:color w:val="1A1A2E"/>
          <w:sz w:val="17"/>
          <w:szCs w:val="17"/>
        </w:rPr>
        <w:t xml:space="preserve">  └─────────────────────────────────────────────────────────┘</w:t>
      </w:r>
    </w:p>
    <w:p>
      <w:r>
        <w:t xml:space="preserve"/>
      </w:r>
    </w:p>
    <w:p>
      <w:pPr>
        <w:pStyle w:val="Heading1"/>
      </w:pPr>
      <w:r>
        <w:t xml:space="preserve">3. Data Contract: Schema Specifications</w:t>
      </w:r>
    </w:p>
    <w:p>
      <w:pPr>
        <w:pStyle w:val="BodyText"/>
      </w:pPr>
      <w:r>
        <w:t xml:space="preserve">The Data Contract is the central governance artifact of this architecture. It specifies the exact table names, column names, data types, units of measure, constraints, and inter-table relationships that the Glue ETL pipeline must produce and the AgentCore agent must consume. This contract ensures that deterministic calculations and AI-generated narratives remain numerically consistent across all output frameworks.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8" w:sz="4"/>
              <w:left w:val="single" w:color="1D6FA8" w:sz="12"/>
              <w:bottom w:val="single" w:color="D0D8E4" w:sz="1"/>
              <w:right w:val="single" w:color="D0D8E4" w:sz="1"/>
            </w:tcBorders>
            <w:shd w:fill="E8F0FE" w:val="clear"/>
          </w:tcPr>
          <w:p>
            <w:pPr>
              <w:spacing w:after="40" w:before="80"/>
            </w:pPr>
            <w:r>
              <w:rPr>
                <w:rFonts w:ascii="Arial" w:cs="Arial" w:eastAsia="Arial" w:hAnsi="Arial"/>
                <w:b/>
                <w:bCs/>
                <w:color w:val="0F2B5B"/>
                <w:sz w:val="20"/>
                <w:szCs w:val="20"/>
              </w:rPr>
              <w:t xml:space="preserve">⚠️ Schema Contract Usage in Kiro IDE</w:t>
            </w:r>
          </w:p>
          <w:p>
            <w:pPr>
              <w:spacing w:after="80" w:before="0"/>
            </w:pPr>
            <w:r>
              <w:rPr>
                <w:rFonts w:ascii="Arial" w:cs="Arial" w:eastAsia="Arial" w:hAnsi="Arial"/>
                <w:color w:val="2E2E2E"/>
                <w:sz w:val="20"/>
                <w:szCs w:val="20"/>
              </w:rPr>
              <w:t xml:space="preserve">The schemas below are NOT populated with dummy values. They define the structural contract only: column names, types, units, constraints, and relationships. Use these specifications as the canonical pakem (template) to generate synthetic test data in Kiro IDE. Every column name, type, and unit here must be respected in generated data for the validation logic to function correctly.</w:t>
            </w:r>
          </w:p>
        </w:tc>
      </w:tr>
    </w:tbl>
    <w:p>
      <w:r>
        <w:t xml:space="preserve"/>
      </w:r>
    </w:p>
    <w:p>
      <w:pPr>
        <w:pStyle w:val="Heading2"/>
      </w:pPr>
      <w:r>
        <w:t xml:space="preserve">3.1 Raw Zone Schemas</w:t>
      </w:r>
    </w:p>
    <w:p>
      <w:pPr>
        <w:pStyle w:val="BodyText"/>
      </w:pPr>
      <w:r>
        <w:t xml:space="preserve">Raw zone tables ingest source data as-is, with no transformations applied. Null values are preserved. Schema enforcement is schema-on-read via Athena. All partitioned by reporting_year and source_system_id.</w:t>
      </w:r>
    </w:p>
    <w:p>
      <w:pPr>
        <w:pStyle w:val="Heading3"/>
      </w:pPr>
      <w:r>
        <w:t xml:space="preserve">Table: esg_raw.energy_consumption</w:t>
      </w:r>
    </w:p>
    <w:p>
      <w:pPr>
        <w:pStyle w:val="Caption"/>
      </w:pPr>
      <w:r>
        <w:t xml:space="preserve">Framework relevance: GRI 302, IFRS S2, CSRD/ESRS E1, OJK PSPK Scope 2</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300"/>
        <w:gridCol w:w="1400"/>
        <w:gridCol w:w="3060"/>
      </w:tblGrid>
      <w:tr>
        <w:trPr>
          <w:tblHeader/>
        </w:trPr>
        <w:tc>
          <w:tcPr>
            <w:tcW w:type="dxa" w:w="21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3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4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0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facility_id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Primary key. Pattern: FAC-{UUID4}. FK → facility_master.facility_id</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YYYY</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Range: 2018–2030. Partition key.</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reporting_period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ANNUAL, Q1, Q2, Q3, Q4</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energy_type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Enum: ELECTRICITY, NATURAL_GAS, DIESEL, LPG, FUEL_OIL, COAL, SOLAR, OTHER</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consumption_value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native</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Raw value in source unit. Must be ≥ 0. Negative = data error.</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source_unit</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Enum: kWh, MWh, GJ, m3, liters, kg, MT. ETL normalises to MWh (electricity) or GJ (thermal).</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renewable_flag</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BOOLEAN</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TRUE if sourced from renewable energy. Drives GRI 302-1 renewable split.</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grid_ef_source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E.g., "PLN_2025", "IEA_2024". Required for Scope 2 location-based calculation.</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data_source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METER_READING, INVOICE, ESTIMATE, SUPPLIER_REPORT</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source_system_id</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Origin system identifier. Partition key.</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ingested_at</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TIMESTAMP</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UTC</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Ingestion timestamp. Set by pipeline, not source.</w:t>
            </w:r>
          </w:p>
        </w:tc>
      </w:tr>
    </w:tbl>
    <w:p>
      <w:r>
        <w:t xml:space="preserve"/>
      </w:r>
    </w:p>
    <w:p>
      <w:pPr>
        <w:pStyle w:val="Heading3"/>
      </w:pPr>
      <w:r>
        <w:t xml:space="preserve">Table: esg_raw.loan_portfolio</w:t>
      </w:r>
    </w:p>
    <w:p>
      <w:pPr>
        <w:pStyle w:val="Caption"/>
      </w:pPr>
      <w:r>
        <w:t xml:space="preserve">Framework relevance: IFRS S2 Scope 3 Cat.15, PCAF Financed Emissions, OJK PSPK Scope 3, CSRD/ESRS E1-6</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300"/>
        <w:gridCol w:w="1400"/>
        <w:gridCol w:w="3060"/>
      </w:tblGrid>
      <w:tr>
        <w:trPr>
          <w:tblHeader/>
        </w:trPr>
        <w:tc>
          <w:tcPr>
            <w:tcW w:type="dxa" w:w="21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3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4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0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loan_id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Primary key. Pattern: LN-{UUID4}.</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borrower_id</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FK → borrower_master.borrower_id</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asset_class</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PCAF asset class enum: LISTED_EQUITY, CORP_BONDS, BUSINESS_LOANS, COMMERCIAL_RE, RESIDENTIAL_RE, MOTOR_VEHICLE, PROJECT_FINANCE, SOVEREIGN</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outstanding_amount</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DECIMAL(24,2)</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IDR</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Outstanding balance at reporting date. Must be ≥ 0.</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currency_code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STRING(3)</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ISO 4217</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3-char ISO currency. ETL converts to IDR using fx_rates table.</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sector_code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NACE Rev.2 / KBLI 2020 code. Used for emission factor lookup.</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borrower_total_equity</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DECIMAL(24,2)</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IDR</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Total equity of borrower. PCAF Tier 1. NULL triggers downgrade to Tier 3.</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borrower_total_debt</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DECIMAL(24,2)</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IDR</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Total interest-bearing debt. PCAF Tier 1 denominator component.</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borrower_reported_emissions_tco2e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Borrower self-reported GHG. PCAF Tier 1 if available. NULL triggers sector-average fallback.</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YYYY</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Partition key.</w:t>
            </w:r>
          </w:p>
        </w:tc>
      </w:tr>
      <w:tr>
        <w:tc>
          <w:tcPr>
            <w:tcW w:type="dxa" w:w="21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pcaf_data_quality_tier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1–5</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PCAF data quality score 1–5 (1=best, 5=worst). Computed by ETL, not source.</w:t>
            </w:r>
          </w:p>
        </w:tc>
      </w:tr>
    </w:tbl>
    <w:p>
      <w:r>
        <w:t xml:space="preserve"/>
      </w:r>
    </w:p>
    <w:p>
      <w:pPr>
        <w:pStyle w:val="Heading3"/>
      </w:pPr>
      <w:r>
        <w:t xml:space="preserve">Table: esg_raw.hr_metrics</w:t>
      </w:r>
    </w:p>
    <w:p>
      <w:pPr>
        <w:pStyle w:val="Caption"/>
      </w:pPr>
      <w:r>
        <w:t xml:space="preserve">Framework relevance: GRI 401, 405, 406; CSRD/ESRS S1; OJK PSPK Social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400"/>
        <w:gridCol w:w="3060"/>
      </w:tblGrid>
      <w:tr>
        <w:trPr>
          <w:tblHeader/>
        </w:trPr>
        <w:tc>
          <w:tcPr>
            <w:tcW w:type="dxa" w:w="2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4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0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employee_id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PII-tokenised identifier. Raw value never stored in S3.</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employment_type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Enum: PERMANENT, CONTRACT, PART_TIME, INTERN</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gender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MALE, FEMALE, NON_BINARY, PREFER_NOT_TO_SAY. NULL allowed.</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age_band</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Enum: UNDER_30, 30_50, OVER_50</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job_level</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STAFF, SUPERVISOR, MANAGER, DIRECTOR, EXECUTIVE</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turnover_flag</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BOOLEAN</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TRUE if employee left during the reporting period.</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training_hours</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DECIMAL(8,2)</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hours</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Total training hours in reporting period. Range: 0–500.</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safety_incident_flag</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BOOLEAN</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TRUE if employee was involved in a recorded safety incident.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Partition key.</w:t>
            </w:r>
          </w:p>
        </w:tc>
      </w:tr>
    </w:tbl>
    <w:p>
      <w:r>
        <w:t xml:space="preserve"/>
      </w:r>
    </w:p>
    <w:p>
      <w:pPr>
        <w:pStyle w:val="Heading2"/>
      </w:pPr>
      <w:r>
        <w:t xml:space="preserve">3.2 Curated Zone Schemas</w:t>
      </w:r>
    </w:p>
    <w:p>
      <w:pPr>
        <w:pStyle w:val="BodyText"/>
      </w:pPr>
      <w:r>
        <w:t xml:space="preserve">Curated zone tables contain transformed, unit-normalised, and deduplicated data. ETL enforces schema at write time. Nulls on mandatory fields fail the quality gate and route to an error partition, not the curated zone.</w:t>
      </w:r>
    </w:p>
    <w:p>
      <w:pPr>
        <w:pStyle w:val="Heading3"/>
      </w:pPr>
      <w:r>
        <w:t xml:space="preserve">Table: esg_curated.ghg_scope1</w:t>
      </w:r>
    </w:p>
    <w:p>
      <w:pPr>
        <w:pStyle w:val="Caption"/>
      </w:pPr>
      <w:r>
        <w:t xml:space="preserve">Framework relevance: GRI 305-1, IFRS S2 Metric C1, CSRD/ESRS E1-6, OJK PSPK Scope 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400"/>
        <w:gridCol w:w="3060"/>
      </w:tblGrid>
      <w:tr>
        <w:trPr>
          <w:tblHeader/>
        </w:trPr>
        <w:tc>
          <w:tcPr>
            <w:tcW w:type="dxa" w:w="2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4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0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ghg_scope1_id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Surrogate key. SHA-256(facility_id + gas_type + reporting_year).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facility_id</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FK → esg_raw.energy_consumption.facility_id</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emission_source_category</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STATIONARY_COMBUSTION, MOBILE_COMBUSTION, FUGITIVE, PROCESS. Required by GRI 305-1.</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gas_type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Enum: CO2, CH4, N2O, HFCs, PFCs, SF6, NF3. Maps to IPCC AR6 GWP100 factor.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emissions_tco2e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Computed: activity_data × emission_factor × GWP100 / 1000. Must be ≥ 0.</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is_biogenic</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BOOLEAN</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Biogenic CO2 reported separately per GRI 305-1. Not included in tCO2e total.</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emission_factor_value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DECIMAL(12,6)</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kgCO2e/unit</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Emission factor applied. Must be traceable to ef_source.</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ef_source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E.g., "IPCC_AR6_2021", "DEFRA_2025", "Ministry_ESDM_2024". Auditor-visible.</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consolidation_approach</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OPERATIONAL_CONTROL, FINANCIAL_CONTROL, EQUITY_SHARE. Consistent with annual policy.</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data_quality_score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INT</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1–5</w:t>
            </w:r>
          </w:p>
        </w:tc>
        <w:tc>
          <w:tcPr>
            <w:tcW w:type="dxa" w:w="1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PCAF-aligned tier: 1=verified third-party, 5=sector-average proxy.</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14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0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Partition key.</w:t>
            </w:r>
          </w:p>
        </w:tc>
      </w:tr>
    </w:tbl>
    <w:p>
      <w:r>
        <w:t xml:space="preserve"/>
      </w:r>
    </w:p>
    <w:p>
      <w:pPr>
        <w:pStyle w:val="Heading3"/>
      </w:pPr>
      <w:r>
        <w:t xml:space="preserve">Table: esg_curated.ghg_scope3_financed</w:t>
      </w:r>
    </w:p>
    <w:p>
      <w:pPr>
        <w:pStyle w:val="Caption"/>
      </w:pPr>
      <w:r>
        <w:t xml:space="preserve">Framework relevance: IFRS S2 Scope 3 Cat.15, PCAF Standard, CSRD/ESRS E1-6, OJK PSPK Scope 3</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200"/>
        <w:gridCol w:w="3160"/>
      </w:tblGrid>
      <w:tr>
        <w:trPr>
          <w:tblHeader/>
        </w:trPr>
        <w:tc>
          <w:tcPr>
            <w:tcW w:type="dxa" w:w="2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3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1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record_id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SHA-256(loan_id + reporting_year)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loan_id</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FK → esg_raw.loan_portfolio.loan_id</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borrower_id</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FK → borrower_master.borrower_id</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outstanding_idr</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DECIMAL(24,2)</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IDR</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FX-converted outstanding. FX rate source in fx_rate_source column.</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attribution_factor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DECIMAL(10,8)</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ratio</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PCAF formula: outstanding_idr / (borrower_equity_idr + borrower_debt_idr). Range: 0–1.</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borrower_emissions_tco2e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YES</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Source-reported borrower GHG. NULL triggers sector_avg_emissions_tco2e. PCAF Tier 1.</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sector_avg_emissions_tco2e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Sector-average emissions from PCAF factor table. PCAF Tier 4/5 fallback.</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financed_emissions_tco2e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attribution_factor × COALESCE(borrower_emissions, sector_avg_emissions). PCAF computed field.</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pcaf_data_quality_tier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1–5</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Derived: 1 if borrower_emissions present + audited; 3 if reported unaudited; 4/5 if sector proxy.</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sector_code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NACE/KBLI</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NACE Rev.2 sector code. Used for CSRD/ESRS E1 sector disclosure.</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Partition key.</w:t>
            </w:r>
          </w:p>
        </w:tc>
      </w:tr>
    </w:tbl>
    <w:p>
      <w:r>
        <w:t xml:space="preserve"/>
      </w:r>
    </w:p>
    <w:p>
      <w:pPr>
        <w:pStyle w:val="Heading2"/>
      </w:pPr>
      <w:r>
        <w:t xml:space="preserve">3.3 Aggregated Zone Schemas</w:t>
      </w:r>
    </w:p>
    <w:p>
      <w:pPr>
        <w:pStyle w:val="BodyText"/>
      </w:pPr>
      <w:r>
        <w:t xml:space="preserve">Aggregated zone tables contain the report-ready metrics that the AgentCore agent reads directly. No further calculations are performed by the agent. All monetary values in IDR. All emissions in tCO2e. These tables are the single source of truth for all numerical claims in the generated report.</w:t>
      </w:r>
    </w:p>
    <w:p>
      <w:pPr>
        <w:pStyle w:val="Heading3"/>
      </w:pPr>
      <w:r>
        <w:t xml:space="preserve">Table: esg_aggregated.ghg_summary_annual</w:t>
      </w:r>
    </w:p>
    <w:p>
      <w:pPr>
        <w:pStyle w:val="Caption"/>
      </w:pPr>
      <w:r>
        <w:t xml:space="preserve">Agent reads this table for ALL GHG disclosure sections across GRI 305, IFRS S2, CSRD/ESRS E1, OJK PSPK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200"/>
        <w:gridCol w:w="3160"/>
      </w:tblGrid>
      <w:tr>
        <w:trPr>
          <w:tblHeader/>
        </w:trPr>
        <w:tc>
          <w:tcPr>
            <w:tcW w:type="dxa" w:w="2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3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1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Composite PK part 1. Partition key.</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entity_id</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Composite PK part 2. Reporting entity identifier.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scope1_total_tco2e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SUM(esg_curated.ghg_scope1.emissions_tco2e). GRI 305-1, IFRS S2 C1.</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scope2_location_tco2e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Location-based Scope 2. GRI 305-2, IFRS S2 C1.</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scope2_market_tco2e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YES</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Market-based Scope 2. NULL if no RECs or PPAs. Dual-report per GRI 305-2.</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scope3_financed_tco2e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YES</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SUM(esg_curated.ghg_scope3_financed.financed_emissions_tco2e). Cat.15 PCAF.</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total_ghg_tco2e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scope1 + scope2_location + COALESCE(scope3,0). Validation: SUM = total.</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ghg_intensity_tco2e_per_idr_bn</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DECIMAL(18,8)</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tCO2e/IDR bn</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total_ghg_tco2e / (total_revenue_idr / 1e9). IFRS S2 intensity metric.</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base_year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Base year for GHG target-setting. Typically 2019 or 2020.</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base_year_total_tco2e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Total GHG in base year. Required for GRI 305-5 (Scope 5) reduction calculation.</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yoy_change_pct</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((current - prior) / prior) × 100. Positive = increase. Pre-computed, never by LLM.</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data_completeness_pct</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DECIMAL(5,2)</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 of loan portfolio with Tier 1–3 PCAF data. GRI 305-3 disclosure quality indicator.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consolidation_approach</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 OPERATIONAL_CONTROL, FINANCIAL_CONTROL, EQUITY_SHARE.</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ef_methodology</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E.g., "GHG_PROTOCOL_CORPORATE_STANDARD_2023". Agent uses this in narrative.</w:t>
            </w:r>
          </w:p>
        </w:tc>
      </w:tr>
    </w:tbl>
    <w:p>
      <w:r>
        <w:t xml:space="preserve"/>
      </w:r>
    </w:p>
    <w:p>
      <w:pPr>
        <w:pStyle w:val="Heading3"/>
      </w:pPr>
      <w:r>
        <w:t xml:space="preserve">Table: esg_aggregated.pcaf_by_sector</w:t>
      </w:r>
    </w:p>
    <w:p>
      <w:pPr>
        <w:pStyle w:val="Caption"/>
      </w:pPr>
      <w:r>
        <w:t xml:space="preserve">PCAF sector breakdown. Used by agent for IFRS S2 scenario analysis and OJK PSPK green taxonomy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00"/>
        <w:gridCol w:w="1200"/>
        <w:gridCol w:w="3160"/>
      </w:tblGrid>
      <w:tr>
        <w:trPr>
          <w:tblHeader/>
        </w:trPr>
        <w:tc>
          <w:tcPr>
            <w:tcW w:type="dxa" w:w="2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5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3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1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Nullable</w:t>
            </w:r>
          </w:p>
        </w:tc>
        <w:tc>
          <w:tcPr>
            <w:tcW w:type="dxa" w:w="31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Description / Constraint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reporting_year</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PK part 1.</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sector_code</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NACE/KBLI</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PK part 2. NACE Rev.2 division (2-digit).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sector_label</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N/A</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Human-readable sector name for agent narrative.</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total_outstanding_idr</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DECIMAL(24,2)</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IDR</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Sum of outstanding loans in sector.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financed_emissions_tco2e</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SUM(financed_emissions_tco2e) for sector.</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avg_pcaf_tier</w:t>
            </w:r>
          </w:p>
        </w:tc>
        <w:tc>
          <w:tcPr>
            <w:tcW w:type="dxa" w:w="15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DECIMAL(3,1)</w:t>
            </w:r>
          </w:p>
        </w:tc>
        <w:tc>
          <w:tcPr>
            <w:tcW w:type="dxa" w:w="13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1–5</w:t>
            </w:r>
          </w:p>
        </w:tc>
        <w:tc>
          <w:tcPr>
            <w:tcW w:type="dxa" w:w="12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Weighted avg data quality tier. Agent includes in disclosure quality statement.</w:t>
            </w:r>
          </w:p>
        </w:tc>
      </w:tr>
      <w:tr>
        <w:tc>
          <w:tcPr>
            <w:tcW w:type="dxa" w:w="22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portfolio_share_pct</w:t>
            </w:r>
          </w:p>
        </w:tc>
        <w:tc>
          <w:tcPr>
            <w:tcW w:type="dxa" w:w="15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DECIMAL(5,2)</w:t>
            </w:r>
          </w:p>
        </w:tc>
        <w:tc>
          <w:tcPr>
            <w:tcW w:type="dxa" w:w="13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w:t>
            </w:r>
          </w:p>
        </w:tc>
        <w:tc>
          <w:tcPr>
            <w:tcW w:type="dxa" w:w="12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NO</w:t>
            </w:r>
          </w:p>
        </w:tc>
        <w:tc>
          <w:tcPr>
            <w:tcW w:type="dxa" w:w="31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sector outstanding / total portfolio. Ranks top emitting sectors.</w:t>
            </w:r>
          </w:p>
        </w:tc>
      </w:tr>
    </w:tbl>
    <w:p>
      <w:r>
        <w:t xml:space="preserve"/>
      </w:r>
    </w:p>
    <w:p>
      <w:pPr>
        <w:pStyle w:val="Heading2"/>
      </w:pPr>
      <w:r>
        <w:t xml:space="preserve">3.4 Key Table Relationships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Parent Table</w:t>
            </w:r>
          </w:p>
        </w:tc>
        <w:tc>
          <w:tcPr>
            <w:tcW w:type="dxa" w:w="30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Child Table</w:t>
            </w:r>
          </w:p>
        </w:tc>
        <w:tc>
          <w:tcPr>
            <w:tcW w:type="dxa" w:w="33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Join Condition / Relationship</w:t>
            </w:r>
          </w:p>
        </w:tc>
      </w:tr>
      <w:tr>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esg_raw.energy_consumption</w:t>
            </w:r>
          </w:p>
        </w:tc>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esg_curated.ghg_scope1</w:t>
            </w:r>
          </w:p>
        </w:tc>
        <w:tc>
          <w:tcPr>
            <w:tcW w:type="dxa" w:w="33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ON facility_id AND reporting_year. 1:N (one facility, many gas types).</w:t>
            </w:r>
          </w:p>
        </w:tc>
      </w:tr>
      <w:tr>
        <w:tc>
          <w:tcPr>
            <w:tcW w:type="dxa" w:w="3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esg_raw.loan_portfolio</w:t>
            </w:r>
          </w:p>
        </w:tc>
        <w:tc>
          <w:tcPr>
            <w:tcW w:type="dxa" w:w="3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esg_curated.ghg_scope3_financed</w:t>
            </w:r>
          </w:p>
        </w:tc>
        <w:tc>
          <w:tcPr>
            <w:tcW w:type="dxa" w:w="33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ON loan_id. 1:1 per reporting year.</w:t>
            </w:r>
          </w:p>
        </w:tc>
      </w:tr>
      <w:tr>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esg_curated.ghg_scope1</w:t>
            </w:r>
          </w:p>
        </w:tc>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esg_aggregated.ghg_summary_annual</w:t>
            </w:r>
          </w:p>
        </w:tc>
        <w:tc>
          <w:tcPr>
            <w:tcW w:type="dxa" w:w="33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SUM(emissions_tco2e) GROUP BY entity_id, reporting_year.</w:t>
            </w:r>
          </w:p>
        </w:tc>
      </w:tr>
      <w:tr>
        <w:tc>
          <w:tcPr>
            <w:tcW w:type="dxa" w:w="3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esg_curated.ghg_scope3_financed</w:t>
            </w:r>
          </w:p>
        </w:tc>
        <w:tc>
          <w:tcPr>
            <w:tcW w:type="dxa" w:w="3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esg_aggregated.pcaf_by_sector</w:t>
            </w:r>
          </w:p>
        </w:tc>
        <w:tc>
          <w:tcPr>
            <w:tcW w:type="dxa" w:w="33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GROUP BY sector_code, reporting_year. Aggregation only.</w:t>
            </w:r>
          </w:p>
        </w:tc>
      </w:tr>
      <w:tr>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esg_aggregated.ghg_summary_annual</w:t>
            </w:r>
          </w:p>
        </w:tc>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Agent prompt context</w:t>
            </w:r>
          </w:p>
        </w:tc>
        <w:tc>
          <w:tcPr>
            <w:tcW w:type="dxa" w:w="33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Agent queries this table. All numerical claims in report trace to this table.</w:t>
            </w:r>
          </w:p>
        </w:tc>
      </w:tr>
    </w:tbl>
    <w:p>
      <w:r>
        <w:t xml:space="preserve"/>
      </w:r>
    </w:p>
    <w:p>
      <w:pPr>
        <w:pStyle w:val="Heading1"/>
      </w:pPr>
      <w:r>
        <w:t xml:space="preserve">4. Athena DDL Definitions</w:t>
      </w:r>
    </w:p>
    <w:p>
      <w:pPr>
        <w:pStyle w:val="BodyText"/>
      </w:pPr>
      <w:r>
        <w:t xml:space="preserve">The following DDL statements define the Glue Data Catalog tables for the aggregated zone. Use these as the canonical table definitions. All tables use Parquet format with SNAPPY compression and partition projection for cost-efficient Athena queries.</w:t>
      </w:r>
    </w:p>
    <w:p>
      <w:pPr>
        <w:pStyle w:val="Heading2"/>
      </w:pPr>
      <w:r>
        <w:t xml:space="preserve">4.1 GHG Summary Annual</w:t>
      </w:r>
    </w:p>
    <w:p>
      <w:pPr>
        <w:pStyle w:val="CodeBlock"/>
      </w:pPr>
      <w:r>
        <w:rPr>
          <w:rFonts w:ascii="Courier New" w:cs="Courier New" w:eastAsia="Courier New" w:hAnsi="Courier New"/>
          <w:color w:val="1A1A2E"/>
          <w:sz w:val="17"/>
          <w:szCs w:val="17"/>
        </w:rPr>
        <w:t xml:space="preserve">CREATE EXTERNAL TABLE IF NOT EXISTS esg_aggregated.ghg_summary_annual (</w:t>
      </w:r>
    </w:p>
    <w:p>
      <w:pPr>
        <w:pStyle w:val="CodeBlock"/>
      </w:pPr>
      <w:r>
        <w:rPr>
          <w:rFonts w:ascii="Courier New" w:cs="Courier New" w:eastAsia="Courier New" w:hAnsi="Courier New"/>
          <w:color w:val="1A1A2E"/>
          <w:sz w:val="17"/>
          <w:szCs w:val="17"/>
        </w:rPr>
        <w:t xml:space="preserve">  reporting_year              INT,</w:t>
      </w:r>
    </w:p>
    <w:p>
      <w:pPr>
        <w:pStyle w:val="CodeBlock"/>
      </w:pPr>
      <w:r>
        <w:rPr>
          <w:rFonts w:ascii="Courier New" w:cs="Courier New" w:eastAsia="Courier New" w:hAnsi="Courier New"/>
          <w:color w:val="1A1A2E"/>
          <w:sz w:val="17"/>
          <w:szCs w:val="17"/>
        </w:rPr>
        <w:t xml:space="preserve">  entity_id                   STRING,</w:t>
      </w:r>
    </w:p>
    <w:p>
      <w:pPr>
        <w:pStyle w:val="CodeBlock"/>
      </w:pPr>
      <w:r>
        <w:rPr>
          <w:rFonts w:ascii="Courier New" w:cs="Courier New" w:eastAsia="Courier New" w:hAnsi="Courier New"/>
          <w:color w:val="1A1A2E"/>
          <w:sz w:val="17"/>
          <w:szCs w:val="17"/>
        </w:rPr>
        <w:t xml:space="preserve">  scope1_total_tco2e          DECIMAL(18,4),</w:t>
      </w:r>
    </w:p>
    <w:p>
      <w:pPr>
        <w:pStyle w:val="CodeBlock"/>
      </w:pPr>
      <w:r>
        <w:rPr>
          <w:rFonts w:ascii="Courier New" w:cs="Courier New" w:eastAsia="Courier New" w:hAnsi="Courier New"/>
          <w:color w:val="1A1A2E"/>
          <w:sz w:val="17"/>
          <w:szCs w:val="17"/>
        </w:rPr>
        <w:t xml:space="preserve">  scope2_location_tco2e       DECIMAL(18,4),</w:t>
      </w:r>
    </w:p>
    <w:p>
      <w:pPr>
        <w:pStyle w:val="CodeBlock"/>
      </w:pPr>
      <w:r>
        <w:rPr>
          <w:rFonts w:ascii="Courier New" w:cs="Courier New" w:eastAsia="Courier New" w:hAnsi="Courier New"/>
          <w:color w:val="1A1A2E"/>
          <w:sz w:val="17"/>
          <w:szCs w:val="17"/>
        </w:rPr>
        <w:t xml:space="preserve">  scope2_market_tco2e         DECIMAL(18,4),</w:t>
      </w:r>
    </w:p>
    <w:p>
      <w:pPr>
        <w:pStyle w:val="CodeBlock"/>
      </w:pPr>
      <w:r>
        <w:rPr>
          <w:rFonts w:ascii="Courier New" w:cs="Courier New" w:eastAsia="Courier New" w:hAnsi="Courier New"/>
          <w:color w:val="1A1A2E"/>
          <w:sz w:val="17"/>
          <w:szCs w:val="17"/>
        </w:rPr>
        <w:t xml:space="preserve">  scope3_financed_tco2e       DECIMAL(18,4),</w:t>
      </w:r>
    </w:p>
    <w:p>
      <w:pPr>
        <w:pStyle w:val="CodeBlock"/>
      </w:pPr>
      <w:r>
        <w:rPr>
          <w:rFonts w:ascii="Courier New" w:cs="Courier New" w:eastAsia="Courier New" w:hAnsi="Courier New"/>
          <w:color w:val="1A1A2E"/>
          <w:sz w:val="17"/>
          <w:szCs w:val="17"/>
        </w:rPr>
        <w:t xml:space="preserve">  total_ghg_tco2e             DECIMAL(18,4),</w:t>
      </w:r>
    </w:p>
    <w:p>
      <w:pPr>
        <w:pStyle w:val="CodeBlock"/>
      </w:pPr>
      <w:r>
        <w:rPr>
          <w:rFonts w:ascii="Courier New" w:cs="Courier New" w:eastAsia="Courier New" w:hAnsi="Courier New"/>
          <w:color w:val="1A1A2E"/>
          <w:sz w:val="17"/>
          <w:szCs w:val="17"/>
        </w:rPr>
        <w:t xml:space="preserve">  ghg_intensity_tco2e_per_idr_bn DECIMAL(18,8),</w:t>
      </w:r>
    </w:p>
    <w:p>
      <w:pPr>
        <w:pStyle w:val="CodeBlock"/>
      </w:pPr>
      <w:r>
        <w:rPr>
          <w:rFonts w:ascii="Courier New" w:cs="Courier New" w:eastAsia="Courier New" w:hAnsi="Courier New"/>
          <w:color w:val="1A1A2E"/>
          <w:sz w:val="17"/>
          <w:szCs w:val="17"/>
        </w:rPr>
        <w:t xml:space="preserve">  base_year                   INT,</w:t>
      </w:r>
    </w:p>
    <w:p>
      <w:pPr>
        <w:pStyle w:val="CodeBlock"/>
      </w:pPr>
      <w:r>
        <w:rPr>
          <w:rFonts w:ascii="Courier New" w:cs="Courier New" w:eastAsia="Courier New" w:hAnsi="Courier New"/>
          <w:color w:val="1A1A2E"/>
          <w:sz w:val="17"/>
          <w:szCs w:val="17"/>
        </w:rPr>
        <w:t xml:space="preserve">  base_year_total_tco2e       DECIMAL(18,4),</w:t>
      </w:r>
    </w:p>
    <w:p>
      <w:pPr>
        <w:pStyle w:val="CodeBlock"/>
      </w:pPr>
      <w:r>
        <w:rPr>
          <w:rFonts w:ascii="Courier New" w:cs="Courier New" w:eastAsia="Courier New" w:hAnsi="Courier New"/>
          <w:color w:val="1A1A2E"/>
          <w:sz w:val="17"/>
          <w:szCs w:val="17"/>
        </w:rPr>
        <w:t xml:space="preserve">  yoy_change_pct              DECIMAL(8,4),</w:t>
      </w:r>
    </w:p>
    <w:p>
      <w:pPr>
        <w:pStyle w:val="CodeBlock"/>
      </w:pPr>
      <w:r>
        <w:rPr>
          <w:rFonts w:ascii="Courier New" w:cs="Courier New" w:eastAsia="Courier New" w:hAnsi="Courier New"/>
          <w:color w:val="1A1A2E"/>
          <w:sz w:val="17"/>
          <w:szCs w:val="17"/>
        </w:rPr>
        <w:t xml:space="preserve">  data_completeness_pct       DECIMAL(5,2),</w:t>
      </w:r>
    </w:p>
    <w:p>
      <w:pPr>
        <w:pStyle w:val="CodeBlock"/>
      </w:pPr>
      <w:r>
        <w:rPr>
          <w:rFonts w:ascii="Courier New" w:cs="Courier New" w:eastAsia="Courier New" w:hAnsi="Courier New"/>
          <w:color w:val="1A1A2E"/>
          <w:sz w:val="17"/>
          <w:szCs w:val="17"/>
        </w:rPr>
        <w:t xml:space="preserve">  consolidation_approach      STRING,</w:t>
      </w:r>
    </w:p>
    <w:p>
      <w:pPr>
        <w:pStyle w:val="CodeBlock"/>
      </w:pPr>
      <w:r>
        <w:rPr>
          <w:rFonts w:ascii="Courier New" w:cs="Courier New" w:eastAsia="Courier New" w:hAnsi="Courier New"/>
          <w:color w:val="1A1A2E"/>
          <w:sz w:val="17"/>
          <w:szCs w:val="17"/>
        </w:rPr>
        <w:t xml:space="preserve">  ef_methodology              STRING</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PARTITIONED BY (year STRING)</w:t>
      </w:r>
    </w:p>
    <w:p>
      <w:pPr>
        <w:pStyle w:val="CodeBlock"/>
      </w:pPr>
      <w:r>
        <w:rPr>
          <w:rFonts w:ascii="Courier New" w:cs="Courier New" w:eastAsia="Courier New" w:hAnsi="Courier New"/>
          <w:color w:val="1A1A2E"/>
          <w:sz w:val="17"/>
          <w:szCs w:val="17"/>
        </w:rPr>
        <w:t xml:space="preserve">STORED AS PARQUET</w:t>
      </w:r>
    </w:p>
    <w:p>
      <w:pPr>
        <w:pStyle w:val="CodeBlock"/>
      </w:pPr>
      <w:r>
        <w:rPr>
          <w:rFonts w:ascii="Courier New" w:cs="Courier New" w:eastAsia="Courier New" w:hAnsi="Courier New"/>
          <w:color w:val="1A1A2E"/>
          <w:sz w:val="17"/>
          <w:szCs w:val="17"/>
        </w:rPr>
        <w:t xml:space="preserve">LOCATION 's3://${ESG_BUCKET}/aggregated/ghg_summary_annual/'</w:t>
      </w:r>
    </w:p>
    <w:p>
      <w:pPr>
        <w:pStyle w:val="CodeBlock"/>
      </w:pPr>
      <w:r>
        <w:rPr>
          <w:rFonts w:ascii="Courier New" w:cs="Courier New" w:eastAsia="Courier New" w:hAnsi="Courier New"/>
          <w:color w:val="1A1A2E"/>
          <w:sz w:val="17"/>
          <w:szCs w:val="17"/>
        </w:rPr>
        <w:t xml:space="preserve">TBLPROPERTIES (</w:t>
      </w:r>
    </w:p>
    <w:p>
      <w:pPr>
        <w:pStyle w:val="CodeBlock"/>
      </w:pPr>
      <w:r>
        <w:rPr>
          <w:rFonts w:ascii="Courier New" w:cs="Courier New" w:eastAsia="Courier New" w:hAnsi="Courier New"/>
          <w:color w:val="1A1A2E"/>
          <w:sz w:val="17"/>
          <w:szCs w:val="17"/>
        </w:rPr>
        <w:t xml:space="preserve">  'parquet.compress' = 'SNAPPY',</w:t>
      </w:r>
    </w:p>
    <w:p>
      <w:pPr>
        <w:pStyle w:val="CodeBlock"/>
      </w:pPr>
      <w:r>
        <w:rPr>
          <w:rFonts w:ascii="Courier New" w:cs="Courier New" w:eastAsia="Courier New" w:hAnsi="Courier New"/>
          <w:color w:val="1A1A2E"/>
          <w:sz w:val="17"/>
          <w:szCs w:val="17"/>
        </w:rPr>
        <w:t xml:space="preserve">  'projection.enabled' = 'true',</w:t>
      </w:r>
    </w:p>
    <w:p>
      <w:pPr>
        <w:pStyle w:val="CodeBlock"/>
      </w:pPr>
      <w:r>
        <w:rPr>
          <w:rFonts w:ascii="Courier New" w:cs="Courier New" w:eastAsia="Courier New" w:hAnsi="Courier New"/>
          <w:color w:val="1A1A2E"/>
          <w:sz w:val="17"/>
          <w:szCs w:val="17"/>
        </w:rPr>
        <w:t xml:space="preserve">  'projection.year.type' = 'integer',</w:t>
      </w:r>
    </w:p>
    <w:p>
      <w:pPr>
        <w:pStyle w:val="CodeBlock"/>
      </w:pPr>
      <w:r>
        <w:rPr>
          <w:rFonts w:ascii="Courier New" w:cs="Courier New" w:eastAsia="Courier New" w:hAnsi="Courier New"/>
          <w:color w:val="1A1A2E"/>
          <w:sz w:val="17"/>
          <w:szCs w:val="17"/>
        </w:rPr>
        <w:t xml:space="preserve">  'projection.year.range' = '2018,2035'</w:t>
      </w:r>
    </w:p>
    <w:p>
      <w:pPr>
        <w:pStyle w:val="CodeBlock"/>
      </w:pPr>
      <w:r>
        <w:rPr>
          <w:rFonts w:ascii="Courier New" w:cs="Courier New" w:eastAsia="Courier New" w:hAnsi="Courier New"/>
          <w:color w:val="1A1A2E"/>
          <w:sz w:val="17"/>
          <w:szCs w:val="17"/>
        </w:rPr>
        <w:t xml:space="preserve">);</w:t>
      </w:r>
    </w:p>
    <w:p>
      <w:r>
        <w:t xml:space="preserve"/>
      </w:r>
    </w:p>
    <w:p>
      <w:pPr>
        <w:pStyle w:val="Heading2"/>
      </w:pPr>
      <w:r>
        <w:t xml:space="preserve">4.2 PCAF by Sector</w:t>
      </w:r>
    </w:p>
    <w:p>
      <w:pPr>
        <w:pStyle w:val="CodeBlock"/>
      </w:pPr>
      <w:r>
        <w:rPr>
          <w:rFonts w:ascii="Courier New" w:cs="Courier New" w:eastAsia="Courier New" w:hAnsi="Courier New"/>
          <w:color w:val="1A1A2E"/>
          <w:sz w:val="17"/>
          <w:szCs w:val="17"/>
        </w:rPr>
        <w:t xml:space="preserve">CREATE EXTERNAL TABLE IF NOT EXISTS esg_aggregated.pcaf_by_sector (</w:t>
      </w:r>
    </w:p>
    <w:p>
      <w:pPr>
        <w:pStyle w:val="CodeBlock"/>
      </w:pPr>
      <w:r>
        <w:rPr>
          <w:rFonts w:ascii="Courier New" w:cs="Courier New" w:eastAsia="Courier New" w:hAnsi="Courier New"/>
          <w:color w:val="1A1A2E"/>
          <w:sz w:val="17"/>
          <w:szCs w:val="17"/>
        </w:rPr>
        <w:t xml:space="preserve">  sector_code                 STRING,</w:t>
      </w:r>
    </w:p>
    <w:p>
      <w:pPr>
        <w:pStyle w:val="CodeBlock"/>
      </w:pPr>
      <w:r>
        <w:rPr>
          <w:rFonts w:ascii="Courier New" w:cs="Courier New" w:eastAsia="Courier New" w:hAnsi="Courier New"/>
          <w:color w:val="1A1A2E"/>
          <w:sz w:val="17"/>
          <w:szCs w:val="17"/>
        </w:rPr>
        <w:t xml:space="preserve">  sector_label                STRING,</w:t>
      </w:r>
    </w:p>
    <w:p>
      <w:pPr>
        <w:pStyle w:val="CodeBlock"/>
      </w:pPr>
      <w:r>
        <w:rPr>
          <w:rFonts w:ascii="Courier New" w:cs="Courier New" w:eastAsia="Courier New" w:hAnsi="Courier New"/>
          <w:color w:val="1A1A2E"/>
          <w:sz w:val="17"/>
          <w:szCs w:val="17"/>
        </w:rPr>
        <w:t xml:space="preserve">  total_outstanding_idr       DECIMAL(24,2),</w:t>
      </w:r>
    </w:p>
    <w:p>
      <w:pPr>
        <w:pStyle w:val="CodeBlock"/>
      </w:pPr>
      <w:r>
        <w:rPr>
          <w:rFonts w:ascii="Courier New" w:cs="Courier New" w:eastAsia="Courier New" w:hAnsi="Courier New"/>
          <w:color w:val="1A1A2E"/>
          <w:sz w:val="17"/>
          <w:szCs w:val="17"/>
        </w:rPr>
        <w:t xml:space="preserve">  financed_emissions_tco2e    DECIMAL(18,4),</w:t>
      </w:r>
    </w:p>
    <w:p>
      <w:pPr>
        <w:pStyle w:val="CodeBlock"/>
      </w:pPr>
      <w:r>
        <w:rPr>
          <w:rFonts w:ascii="Courier New" w:cs="Courier New" w:eastAsia="Courier New" w:hAnsi="Courier New"/>
          <w:color w:val="1A1A2E"/>
          <w:sz w:val="17"/>
          <w:szCs w:val="17"/>
        </w:rPr>
        <w:t xml:space="preserve">  avg_pcaf_tier               DECIMAL(3,1),</w:t>
      </w:r>
    </w:p>
    <w:p>
      <w:pPr>
        <w:pStyle w:val="CodeBlock"/>
      </w:pPr>
      <w:r>
        <w:rPr>
          <w:rFonts w:ascii="Courier New" w:cs="Courier New" w:eastAsia="Courier New" w:hAnsi="Courier New"/>
          <w:color w:val="1A1A2E"/>
          <w:sz w:val="17"/>
          <w:szCs w:val="17"/>
        </w:rPr>
        <w:t xml:space="preserve">  portfolio_share_pct         DECIMAL(5,2)</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PARTITIONED BY (reporting_year STRING)</w:t>
      </w:r>
    </w:p>
    <w:p>
      <w:pPr>
        <w:pStyle w:val="CodeBlock"/>
      </w:pPr>
      <w:r>
        <w:rPr>
          <w:rFonts w:ascii="Courier New" w:cs="Courier New" w:eastAsia="Courier New" w:hAnsi="Courier New"/>
          <w:color w:val="1A1A2E"/>
          <w:sz w:val="17"/>
          <w:szCs w:val="17"/>
        </w:rPr>
        <w:t xml:space="preserve">STORED AS PARQUET</w:t>
      </w:r>
    </w:p>
    <w:p>
      <w:pPr>
        <w:pStyle w:val="CodeBlock"/>
      </w:pPr>
      <w:r>
        <w:rPr>
          <w:rFonts w:ascii="Courier New" w:cs="Courier New" w:eastAsia="Courier New" w:hAnsi="Courier New"/>
          <w:color w:val="1A1A2E"/>
          <w:sz w:val="17"/>
          <w:szCs w:val="17"/>
        </w:rPr>
        <w:t xml:space="preserve">LOCATION 's3://${ESG_BUCKET}/aggregated/pcaf_by_sector/'</w:t>
      </w:r>
    </w:p>
    <w:p>
      <w:pPr>
        <w:pStyle w:val="CodeBlock"/>
      </w:pPr>
      <w:r>
        <w:rPr>
          <w:rFonts w:ascii="Courier New" w:cs="Courier New" w:eastAsia="Courier New" w:hAnsi="Courier New"/>
          <w:color w:val="1A1A2E"/>
          <w:sz w:val="17"/>
          <w:szCs w:val="17"/>
        </w:rPr>
        <w:t xml:space="preserve">TBLPROPERTIES (</w:t>
      </w:r>
    </w:p>
    <w:p>
      <w:pPr>
        <w:pStyle w:val="CodeBlock"/>
      </w:pPr>
      <w:r>
        <w:rPr>
          <w:rFonts w:ascii="Courier New" w:cs="Courier New" w:eastAsia="Courier New" w:hAnsi="Courier New"/>
          <w:color w:val="1A1A2E"/>
          <w:sz w:val="17"/>
          <w:szCs w:val="17"/>
        </w:rPr>
        <w:t xml:space="preserve">  'parquet.compress' = 'SNAPPY',</w:t>
      </w:r>
    </w:p>
    <w:p>
      <w:pPr>
        <w:pStyle w:val="CodeBlock"/>
      </w:pPr>
      <w:r>
        <w:rPr>
          <w:rFonts w:ascii="Courier New" w:cs="Courier New" w:eastAsia="Courier New" w:hAnsi="Courier New"/>
          <w:color w:val="1A1A2E"/>
          <w:sz w:val="17"/>
          <w:szCs w:val="17"/>
        </w:rPr>
        <w:t xml:space="preserve">  'projection.enabled' = 'true',</w:t>
      </w:r>
    </w:p>
    <w:p>
      <w:pPr>
        <w:pStyle w:val="CodeBlock"/>
      </w:pPr>
      <w:r>
        <w:rPr>
          <w:rFonts w:ascii="Courier New" w:cs="Courier New" w:eastAsia="Courier New" w:hAnsi="Courier New"/>
          <w:color w:val="1A1A2E"/>
          <w:sz w:val="17"/>
          <w:szCs w:val="17"/>
        </w:rPr>
        <w:t xml:space="preserve">  'projection.reporting_year.type' = 'integer',</w:t>
      </w:r>
    </w:p>
    <w:p>
      <w:pPr>
        <w:pStyle w:val="CodeBlock"/>
      </w:pPr>
      <w:r>
        <w:rPr>
          <w:rFonts w:ascii="Courier New" w:cs="Courier New" w:eastAsia="Courier New" w:hAnsi="Courier New"/>
          <w:color w:val="1A1A2E"/>
          <w:sz w:val="17"/>
          <w:szCs w:val="17"/>
        </w:rPr>
        <w:t xml:space="preserve">  'projection.reporting_year.range' = '2018,2035'</w:t>
      </w:r>
    </w:p>
    <w:p>
      <w:pPr>
        <w:pStyle w:val="CodeBlock"/>
      </w:pPr>
      <w:r>
        <w:rPr>
          <w:rFonts w:ascii="Courier New" w:cs="Courier New" w:eastAsia="Courier New" w:hAnsi="Courier New"/>
          <w:color w:val="1A1A2E"/>
          <w:sz w:val="17"/>
          <w:szCs w:val="17"/>
        </w:rPr>
        <w:t xml:space="preserve">);</w:t>
      </w:r>
    </w:p>
    <w:p>
      <w:r>
        <w:t xml:space="preserve"/>
      </w:r>
    </w:p>
    <w:p>
      <w:pPr>
        <w:pStyle w:val="Heading1"/>
      </w:pPr>
      <w:r>
        <w:t xml:space="preserve">5. AWS Glue PySpark ETL Scripts</w:t>
      </w:r>
    </w:p>
    <w:p>
      <w:pPr>
        <w:pStyle w:val="BodyText"/>
      </w:pPr>
      <w:r>
        <w:t xml:space="preserve">The ETL pipeline consists of three Glue jobs executing in sequence triggered by EventBridge Scheduler. All GHG calculations are deterministic: given the same input data and emission factors, every run produces identical results. The LLM is never involved in these calculations.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8" w:sz="4"/>
              <w:left w:val="single" w:color="1D6FA8" w:sz="12"/>
              <w:bottom w:val="single" w:color="D0D8E4" w:sz="1"/>
              <w:right w:val="single" w:color="D0D8E4" w:sz="1"/>
            </w:tcBorders>
            <w:shd w:fill="E8F0FE" w:val="clear"/>
          </w:tcPr>
          <w:p>
            <w:pPr>
              <w:spacing w:after="40" w:before="80"/>
            </w:pPr>
            <w:r>
              <w:rPr>
                <w:rFonts w:ascii="Arial" w:cs="Arial" w:eastAsia="Arial" w:hAnsi="Arial"/>
                <w:b/>
                <w:bCs/>
                <w:color w:val="0F2B5B"/>
                <w:sz w:val="20"/>
                <w:szCs w:val="20"/>
              </w:rPr>
              <w:t xml:space="preserve">⚠️ Separation of Concerns</w:t>
            </w:r>
          </w:p>
          <w:p>
            <w:pPr>
              <w:spacing w:after="80" w:before="0"/>
            </w:pPr>
            <w:r>
              <w:rPr>
                <w:rFonts w:ascii="Arial" w:cs="Arial" w:eastAsia="Arial" w:hAnsi="Arial"/>
                <w:color w:val="2E2E2E"/>
                <w:sz w:val="20"/>
                <w:szCs w:val="20"/>
              </w:rPr>
              <w:t xml:space="preserve">These Glue scripts perform ALL numerical calculations. The AgentCore agent reads from the aggregated zone output of these scripts. The agent NEVER recalculates — it reads pre-computed results. This separation is the primary defence against hallucinated numbers in the final report.</w:t>
            </w:r>
          </w:p>
        </w:tc>
      </w:tr>
    </w:tbl>
    <w:p>
      <w:r>
        <w:t xml:space="preserve"/>
      </w:r>
    </w:p>
    <w:p>
      <w:pPr>
        <w:pStyle w:val="Heading2"/>
      </w:pPr>
      <w:r>
        <w:t xml:space="preserve">5.1 Scope 1 Direct GHG Emissions (glue_job_scope1.py)</w:t>
      </w:r>
    </w:p>
    <w:p>
      <w:pPr>
        <w:pStyle w:val="BodyText"/>
      </w:pPr>
      <w:r>
        <w:t xml:space="preserve">This job reads energy_consumption from the raw zone, applies IPCC AR6 GWP100 factors, and writes normalised Scope 1 records to the curated zone. Input schema: esg_raw.energy_consumption. Output schema: esg_curated.ghg_scope1.</w:t>
      </w:r>
    </w:p>
    <w:p>
      <w:pPr>
        <w:pStyle w:val="CodeBlock"/>
      </w:pPr>
      <w:r>
        <w:rPr>
          <w:rFonts w:ascii="Courier New" w:cs="Courier New" w:eastAsia="Courier New" w:hAnsi="Courier New"/>
          <w:color w:val="1A1A2E"/>
          <w:sz w:val="17"/>
          <w:szCs w:val="17"/>
        </w:rPr>
        <w:t xml:space="preserve"># glue_job_scope1.py</w:t>
      </w:r>
    </w:p>
    <w:p>
      <w:pPr>
        <w:pStyle w:val="CodeBlock"/>
      </w:pPr>
      <w:r>
        <w:rPr>
          <w:rFonts w:ascii="Courier New" w:cs="Courier New" w:eastAsia="Courier New" w:hAnsi="Courier New"/>
          <w:color w:val="1A1A2E"/>
          <w:sz w:val="17"/>
          <w:szCs w:val="17"/>
        </w:rPr>
        <w:t xml:space="preserve"># Input:  esg_raw.energy_consumption (S3 raw zone)</w:t>
      </w:r>
    </w:p>
    <w:p>
      <w:pPr>
        <w:pStyle w:val="CodeBlock"/>
      </w:pPr>
      <w:r>
        <w:rPr>
          <w:rFonts w:ascii="Courier New" w:cs="Courier New" w:eastAsia="Courier New" w:hAnsi="Courier New"/>
          <w:color w:val="1A1A2E"/>
          <w:sz w:val="17"/>
          <w:szCs w:val="17"/>
        </w:rPr>
        <w:t xml:space="preserve"># Output: esg_curated.ghg_scope1    (S3 curated zone)</w:t>
      </w:r>
    </w:p>
    <w:p>
      <w:pPr>
        <w:pStyle w:val="CodeBlock"/>
      </w:pPr>
      <w:r>
        <w:rPr>
          <w:rFonts w:ascii="Courier New" w:cs="Courier New" w:eastAsia="Courier New" w:hAnsi="Courier New"/>
          <w:color w:val="1A1A2E"/>
          <w:sz w:val="17"/>
          <w:szCs w:val="17"/>
        </w:rPr>
        <w:t xml:space="preserve"># Schema contract: see Section 3.2 esg_curated.ghg_scope1</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import sys</w:t>
      </w:r>
    </w:p>
    <w:p>
      <w:pPr>
        <w:pStyle w:val="CodeBlock"/>
      </w:pPr>
      <w:r>
        <w:rPr>
          <w:rFonts w:ascii="Courier New" w:cs="Courier New" w:eastAsia="Courier New" w:hAnsi="Courier New"/>
          <w:color w:val="1A1A2E"/>
          <w:sz w:val="17"/>
          <w:szCs w:val="17"/>
        </w:rPr>
        <w:t xml:space="preserve">import hashlib</w:t>
      </w:r>
    </w:p>
    <w:p>
      <w:pPr>
        <w:pStyle w:val="CodeBlock"/>
      </w:pPr>
      <w:r>
        <w:rPr>
          <w:rFonts w:ascii="Courier New" w:cs="Courier New" w:eastAsia="Courier New" w:hAnsi="Courier New"/>
          <w:color w:val="1A1A2E"/>
          <w:sz w:val="17"/>
          <w:szCs w:val="17"/>
        </w:rPr>
        <w:t xml:space="preserve">from awsglue.context import GlueContext</w:t>
      </w:r>
    </w:p>
    <w:p>
      <w:pPr>
        <w:pStyle w:val="CodeBlock"/>
      </w:pPr>
      <w:r>
        <w:rPr>
          <w:rFonts w:ascii="Courier New" w:cs="Courier New" w:eastAsia="Courier New" w:hAnsi="Courier New"/>
          <w:color w:val="1A1A2E"/>
          <w:sz w:val="17"/>
          <w:szCs w:val="17"/>
        </w:rPr>
        <w:t xml:space="preserve">from awsglue.utils import getResolvedOptions</w:t>
      </w:r>
    </w:p>
    <w:p>
      <w:pPr>
        <w:pStyle w:val="CodeBlock"/>
      </w:pPr>
      <w:r>
        <w:rPr>
          <w:rFonts w:ascii="Courier New" w:cs="Courier New" w:eastAsia="Courier New" w:hAnsi="Courier New"/>
          <w:color w:val="1A1A2E"/>
          <w:sz w:val="17"/>
          <w:szCs w:val="17"/>
        </w:rPr>
        <w:t xml:space="preserve">from pyspark.context import SparkContext</w:t>
      </w:r>
    </w:p>
    <w:p>
      <w:pPr>
        <w:pStyle w:val="CodeBlock"/>
      </w:pPr>
      <w:r>
        <w:rPr>
          <w:rFonts w:ascii="Courier New" w:cs="Courier New" w:eastAsia="Courier New" w:hAnsi="Courier New"/>
          <w:color w:val="1A1A2E"/>
          <w:sz w:val="17"/>
          <w:szCs w:val="17"/>
        </w:rPr>
        <w:t xml:space="preserve">from pyspark.sql import functions as F</w:t>
      </w:r>
    </w:p>
    <w:p>
      <w:pPr>
        <w:pStyle w:val="CodeBlock"/>
      </w:pPr>
      <w:r>
        <w:rPr>
          <w:rFonts w:ascii="Courier New" w:cs="Courier New" w:eastAsia="Courier New" w:hAnsi="Courier New"/>
          <w:color w:val="1A1A2E"/>
          <w:sz w:val="17"/>
          <w:szCs w:val="17"/>
        </w:rPr>
        <w:t xml:space="preserve">from pyspark.sql.types import (</w:t>
      </w:r>
    </w:p>
    <w:p>
      <w:pPr>
        <w:pStyle w:val="CodeBlock"/>
      </w:pPr>
      <w:r>
        <w:rPr>
          <w:rFonts w:ascii="Courier New" w:cs="Courier New" w:eastAsia="Courier New" w:hAnsi="Courier New"/>
          <w:color w:val="1A1A2E"/>
          <w:sz w:val="17"/>
          <w:szCs w:val="17"/>
        </w:rPr>
        <w:t xml:space="preserve">    StructType, StructField, StringType, IntegerType,</w:t>
      </w:r>
    </w:p>
    <w:p>
      <w:pPr>
        <w:pStyle w:val="CodeBlock"/>
      </w:pPr>
      <w:r>
        <w:rPr>
          <w:rFonts w:ascii="Courier New" w:cs="Courier New" w:eastAsia="Courier New" w:hAnsi="Courier New"/>
          <w:color w:val="1A1A2E"/>
          <w:sz w:val="17"/>
          <w:szCs w:val="17"/>
        </w:rPr>
        <w:t xml:space="preserve">    DecimalType, BooleanType, TimestampType</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Job parameters (passed by EventBridge Scheduler) ──</w:t>
      </w:r>
    </w:p>
    <w:p>
      <w:pPr>
        <w:pStyle w:val="CodeBlock"/>
      </w:pPr>
      <w:r>
        <w:rPr>
          <w:rFonts w:ascii="Courier New" w:cs="Courier New" w:eastAsia="Courier New" w:hAnsi="Courier New"/>
          <w:color w:val="1A1A2E"/>
          <w:sz w:val="17"/>
          <w:szCs w:val="17"/>
        </w:rPr>
        <w:t xml:space="preserve">args = getResolvedOptions(sys.argv, [</w:t>
      </w:r>
    </w:p>
    <w:p>
      <w:pPr>
        <w:pStyle w:val="CodeBlock"/>
      </w:pPr>
      <w:r>
        <w:rPr>
          <w:rFonts w:ascii="Courier New" w:cs="Courier New" w:eastAsia="Courier New" w:hAnsi="Courier New"/>
          <w:color w:val="1A1A2E"/>
          <w:sz w:val="17"/>
          <w:szCs w:val="17"/>
        </w:rPr>
        <w:t xml:space="preserve">    'JOB_NAME', 'reporting_year', 'esg_bucket',</w:t>
      </w:r>
    </w:p>
    <w:p>
      <w:pPr>
        <w:pStyle w:val="CodeBlock"/>
      </w:pPr>
      <w:r>
        <w:rPr>
          <w:rFonts w:ascii="Courier New" w:cs="Courier New" w:eastAsia="Courier New" w:hAnsi="Courier New"/>
          <w:color w:val="1A1A2E"/>
          <w:sz w:val="17"/>
          <w:szCs w:val="17"/>
        </w:rPr>
        <w:t xml:space="preserve">    'entity_id', 'consolidation_approach'</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YEAR         = int(args['reporting_year'])</w:t>
      </w:r>
    </w:p>
    <w:p>
      <w:pPr>
        <w:pStyle w:val="CodeBlock"/>
      </w:pPr>
      <w:r>
        <w:rPr>
          <w:rFonts w:ascii="Courier New" w:cs="Courier New" w:eastAsia="Courier New" w:hAnsi="Courier New"/>
          <w:color w:val="1A1A2E"/>
          <w:sz w:val="17"/>
          <w:szCs w:val="17"/>
        </w:rPr>
        <w:t xml:space="preserve">BUCKET       = args['esg_bucket']</w:t>
      </w:r>
    </w:p>
    <w:p>
      <w:pPr>
        <w:pStyle w:val="CodeBlock"/>
      </w:pPr>
      <w:r>
        <w:rPr>
          <w:rFonts w:ascii="Courier New" w:cs="Courier New" w:eastAsia="Courier New" w:hAnsi="Courier New"/>
          <w:color w:val="1A1A2E"/>
          <w:sz w:val="17"/>
          <w:szCs w:val="17"/>
        </w:rPr>
        <w:t xml:space="preserve">ENTITY_ID    = args['entity_id']</w:t>
      </w:r>
    </w:p>
    <w:p>
      <w:pPr>
        <w:pStyle w:val="CodeBlock"/>
      </w:pPr>
      <w:r>
        <w:rPr>
          <w:rFonts w:ascii="Courier New" w:cs="Courier New" w:eastAsia="Courier New" w:hAnsi="Courier New"/>
          <w:color w:val="1A1A2E"/>
          <w:sz w:val="17"/>
          <w:szCs w:val="17"/>
        </w:rPr>
        <w:t xml:space="preserve">CONSOLIDATION = args['consolidation_approach']   # OPERATIONAL_CONTROL | EQUITY_SHARE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IPCC AR6 GWP100 factors (tCO2e per unit gas) ──</w:t>
      </w:r>
    </w:p>
    <w:p>
      <w:pPr>
        <w:pStyle w:val="CodeBlock"/>
      </w:pPr>
      <w:r>
        <w:rPr>
          <w:rFonts w:ascii="Courier New" w:cs="Courier New" w:eastAsia="Courier New" w:hAnsi="Courier New"/>
          <w:color w:val="1A1A2E"/>
          <w:sz w:val="17"/>
          <w:szCs w:val="17"/>
        </w:rPr>
        <w:t xml:space="preserve"># Source: IPCC Sixth Assessment Report, Table 7.SM.7</w:t>
      </w:r>
    </w:p>
    <w:p>
      <w:pPr>
        <w:pStyle w:val="CodeBlock"/>
      </w:pPr>
      <w:r>
        <w:rPr>
          <w:rFonts w:ascii="Courier New" w:cs="Courier New" w:eastAsia="Courier New" w:hAnsi="Courier New"/>
          <w:color w:val="1A1A2E"/>
          <w:sz w:val="17"/>
          <w:szCs w:val="17"/>
        </w:rPr>
        <w:t xml:space="preserve"># These are schema contract constants — update via parameter store, not hardcoded</w:t>
      </w:r>
    </w:p>
    <w:p>
      <w:pPr>
        <w:pStyle w:val="CodeBlock"/>
      </w:pPr>
      <w:r>
        <w:rPr>
          <w:rFonts w:ascii="Courier New" w:cs="Courier New" w:eastAsia="Courier New" w:hAnsi="Courier New"/>
          <w:color w:val="1A1A2E"/>
          <w:sz w:val="17"/>
          <w:szCs w:val="17"/>
        </w:rPr>
        <w:t xml:space="preserve">GWP100 = {</w:t>
      </w:r>
    </w:p>
    <w:p>
      <w:pPr>
        <w:pStyle w:val="CodeBlock"/>
      </w:pPr>
      <w:r>
        <w:rPr>
          <w:rFonts w:ascii="Courier New" w:cs="Courier New" w:eastAsia="Courier New" w:hAnsi="Courier New"/>
          <w:color w:val="1A1A2E"/>
          <w:sz w:val="17"/>
          <w:szCs w:val="17"/>
        </w:rPr>
        <w:t xml:space="preserve">    'CO2':  1.0,</w:t>
      </w:r>
    </w:p>
    <w:p>
      <w:pPr>
        <w:pStyle w:val="CodeBlock"/>
      </w:pPr>
      <w:r>
        <w:rPr>
          <w:rFonts w:ascii="Courier New" w:cs="Courier New" w:eastAsia="Courier New" w:hAnsi="Courier New"/>
          <w:color w:val="1A1A2E"/>
          <w:sz w:val="17"/>
          <w:szCs w:val="17"/>
        </w:rPr>
        <w:t xml:space="preserve">    'CH4':  27.9,   # fossil methane AR6</w:t>
      </w:r>
    </w:p>
    <w:p>
      <w:pPr>
        <w:pStyle w:val="CodeBlock"/>
      </w:pPr>
      <w:r>
        <w:rPr>
          <w:rFonts w:ascii="Courier New" w:cs="Courier New" w:eastAsia="Courier New" w:hAnsi="Courier New"/>
          <w:color w:val="1A1A2E"/>
          <w:sz w:val="17"/>
          <w:szCs w:val="17"/>
        </w:rPr>
        <w:t xml:space="preserve">    'N2O':  273.0,</w:t>
      </w:r>
    </w:p>
    <w:p>
      <w:pPr>
        <w:pStyle w:val="CodeBlock"/>
      </w:pPr>
      <w:r>
        <w:rPr>
          <w:rFonts w:ascii="Courier New" w:cs="Courier New" w:eastAsia="Courier New" w:hAnsi="Courier New"/>
          <w:color w:val="1A1A2E"/>
          <w:sz w:val="17"/>
          <w:szCs w:val="17"/>
        </w:rPr>
        <w:t xml:space="preserve">    'HFCs': 0.0,    # Placeholder: HFC mix requires weighted avg by refrigerant type</w:t>
      </w:r>
    </w:p>
    <w:p>
      <w:pPr>
        <w:pStyle w:val="CodeBlock"/>
      </w:pPr>
      <w:r>
        <w:rPr>
          <w:rFonts w:ascii="Courier New" w:cs="Courier New" w:eastAsia="Courier New" w:hAnsi="Courier New"/>
          <w:color w:val="1A1A2E"/>
          <w:sz w:val="17"/>
          <w:szCs w:val="17"/>
        </w:rPr>
        <w:t xml:space="preserve">    'SF6':  25200.0,</w:t>
      </w:r>
    </w:p>
    <w:p>
      <w:pPr>
        <w:pStyle w:val="CodeBlock"/>
      </w:pPr>
      <w:r>
        <w:rPr>
          <w:rFonts w:ascii="Courier New" w:cs="Courier New" w:eastAsia="Courier New" w:hAnsi="Courier New"/>
          <w:color w:val="1A1A2E"/>
          <w:sz w:val="17"/>
          <w:szCs w:val="17"/>
        </w:rPr>
        <w:t xml:space="preserve">    'NF3':  17400.0</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Emission factors (kgCO2e per source unit) ──</w:t>
      </w:r>
    </w:p>
    <w:p>
      <w:pPr>
        <w:pStyle w:val="CodeBlock"/>
      </w:pPr>
      <w:r>
        <w:rPr>
          <w:rFonts w:ascii="Courier New" w:cs="Courier New" w:eastAsia="Courier New" w:hAnsi="Courier New"/>
          <w:color w:val="1A1A2E"/>
          <w:sz w:val="17"/>
          <w:szCs w:val="17"/>
        </w:rPr>
        <w:t xml:space="preserve"># Schema: { energy_type: { source_unit: ef_value, ef_source } }</w:t>
      </w:r>
    </w:p>
    <w:p>
      <w:pPr>
        <w:pStyle w:val="CodeBlock"/>
      </w:pPr>
      <w:r>
        <w:rPr>
          <w:rFonts w:ascii="Courier New" w:cs="Courier New" w:eastAsia="Courier New" w:hAnsi="Courier New"/>
          <w:color w:val="1A1A2E"/>
          <w:sz w:val="17"/>
          <w:szCs w:val="17"/>
        </w:rPr>
        <w:t xml:space="preserve"># Values below are STRUCTURAL PLACEHOLDERS — populate with actual EF database</w:t>
      </w:r>
    </w:p>
    <w:p>
      <w:pPr>
        <w:pStyle w:val="CodeBlock"/>
      </w:pPr>
      <w:r>
        <w:rPr>
          <w:rFonts w:ascii="Courier New" w:cs="Courier New" w:eastAsia="Courier New" w:hAnsi="Courier New"/>
          <w:color w:val="1A1A2E"/>
          <w:sz w:val="17"/>
          <w:szCs w:val="17"/>
        </w:rPr>
        <w:t xml:space="preserve">EMISSION_FACTORS = {</w:t>
      </w:r>
    </w:p>
    <w:p>
      <w:pPr>
        <w:pStyle w:val="CodeBlock"/>
      </w:pPr>
      <w:r>
        <w:rPr>
          <w:rFonts w:ascii="Courier New" w:cs="Courier New" w:eastAsia="Courier New" w:hAnsi="Courier New"/>
          <w:color w:val="1A1A2E"/>
          <w:sz w:val="17"/>
          <w:szCs w:val="17"/>
        </w:rPr>
        <w:t xml:space="preserve">    # Column: emission_factor_value (DECIMAL 12,6)</w:t>
      </w:r>
    </w:p>
    <w:p>
      <w:pPr>
        <w:pStyle w:val="CodeBlock"/>
      </w:pPr>
      <w:r>
        <w:rPr>
          <w:rFonts w:ascii="Courier New" w:cs="Courier New" w:eastAsia="Courier New" w:hAnsi="Courier New"/>
          <w:color w:val="1A1A2E"/>
          <w:sz w:val="17"/>
          <w:szCs w:val="17"/>
        </w:rPr>
        <w:t xml:space="preserve">    # Column: ef_source             (STRING)</w:t>
      </w:r>
    </w:p>
    <w:p>
      <w:pPr>
        <w:pStyle w:val="CodeBlock"/>
      </w:pPr>
      <w:r>
        <w:rPr>
          <w:rFonts w:ascii="Courier New" w:cs="Courier New" w:eastAsia="Courier New" w:hAnsi="Courier New"/>
          <w:color w:val="1A1A2E"/>
          <w:sz w:val="17"/>
          <w:szCs w:val="17"/>
        </w:rPr>
        <w:t xml:space="preserve">    'NATURAL_GAS':  { 'value': 0.0,  'source': 'IPCC_AR6_T_A_1',    'unit': 'kgCO2e/m3' },</w:t>
      </w:r>
    </w:p>
    <w:p>
      <w:pPr>
        <w:pStyle w:val="CodeBlock"/>
      </w:pPr>
      <w:r>
        <w:rPr>
          <w:rFonts w:ascii="Courier New" w:cs="Courier New" w:eastAsia="Courier New" w:hAnsi="Courier New"/>
          <w:color w:val="1A1A2E"/>
          <w:sz w:val="17"/>
          <w:szCs w:val="17"/>
        </w:rPr>
        <w:t xml:space="preserve">    'DIESEL':       { 'value': 0.0,  'source': 'DEFRA_2025',        'unit': 'kgCO2e/liter' },</w:t>
      </w:r>
    </w:p>
    <w:p>
      <w:pPr>
        <w:pStyle w:val="CodeBlock"/>
      </w:pPr>
      <w:r>
        <w:rPr>
          <w:rFonts w:ascii="Courier New" w:cs="Courier New" w:eastAsia="Courier New" w:hAnsi="Courier New"/>
          <w:color w:val="1A1A2E"/>
          <w:sz w:val="17"/>
          <w:szCs w:val="17"/>
        </w:rPr>
        <w:t xml:space="preserve">    'LPG':          { 'value': 0.0,  'source': 'DEFRA_2025',        'unit': 'kgCO2e/kg' },</w:t>
      </w:r>
    </w:p>
    <w:p>
      <w:pPr>
        <w:pStyle w:val="CodeBlock"/>
      </w:pPr>
      <w:r>
        <w:rPr>
          <w:rFonts w:ascii="Courier New" w:cs="Courier New" w:eastAsia="Courier New" w:hAnsi="Courier New"/>
          <w:color w:val="1A1A2E"/>
          <w:sz w:val="17"/>
          <w:szCs w:val="17"/>
        </w:rPr>
        <w:t xml:space="preserve">    'FUEL_OIL':     { 'value': 0.0,  'source': 'IPCC_AR6_T_A_1',    'unit': 'kgCO2e/liter' },</w:t>
      </w:r>
    </w:p>
    <w:p>
      <w:pPr>
        <w:pStyle w:val="CodeBlock"/>
      </w:pPr>
      <w:r>
        <w:rPr>
          <w:rFonts w:ascii="Courier New" w:cs="Courier New" w:eastAsia="Courier New" w:hAnsi="Courier New"/>
          <w:color w:val="1A1A2E"/>
          <w:sz w:val="17"/>
          <w:szCs w:val="17"/>
        </w:rPr>
        <w:t xml:space="preserve">    'COAL':         { 'value': 0.0,  'source': 'IPCC_AR6_T_A_1',    'unit': 'kgCO2e/kg' }</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sc = SparkContext()</w:t>
      </w:r>
    </w:p>
    <w:p>
      <w:pPr>
        <w:pStyle w:val="CodeBlock"/>
      </w:pPr>
      <w:r>
        <w:rPr>
          <w:rFonts w:ascii="Courier New" w:cs="Courier New" w:eastAsia="Courier New" w:hAnsi="Courier New"/>
          <w:color w:val="1A1A2E"/>
          <w:sz w:val="17"/>
          <w:szCs w:val="17"/>
        </w:rPr>
        <w:t xml:space="preserve">glueContext = GlueContext(sc)</w:t>
      </w:r>
    </w:p>
    <w:p>
      <w:pPr>
        <w:pStyle w:val="CodeBlock"/>
      </w:pPr>
      <w:r>
        <w:rPr>
          <w:rFonts w:ascii="Courier New" w:cs="Courier New" w:eastAsia="Courier New" w:hAnsi="Courier New"/>
          <w:color w:val="1A1A2E"/>
          <w:sz w:val="17"/>
          <w:szCs w:val="17"/>
        </w:rPr>
        <w:t xml:space="preserve">spark = glueContext.spark_session</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READ from raw zone ──</w:t>
      </w:r>
    </w:p>
    <w:p>
      <w:pPr>
        <w:pStyle w:val="CodeBlock"/>
      </w:pPr>
      <w:r>
        <w:rPr>
          <w:rFonts w:ascii="Courier New" w:cs="Courier New" w:eastAsia="Courier New" w:hAnsi="Courier New"/>
          <w:color w:val="1A1A2E"/>
          <w:sz w:val="17"/>
          <w:szCs w:val="17"/>
        </w:rPr>
        <w:t xml:space="preserve">raw_df = spark.read.parquet(</w:t>
      </w:r>
    </w:p>
    <w:p>
      <w:pPr>
        <w:pStyle w:val="CodeBlock"/>
      </w:pPr>
      <w:r>
        <w:rPr>
          <w:rFonts w:ascii="Courier New" w:cs="Courier New" w:eastAsia="Courier New" w:hAnsi="Courier New"/>
          <w:color w:val="1A1A2E"/>
          <w:sz w:val="17"/>
          <w:szCs w:val="17"/>
        </w:rPr>
        <w:t xml:space="preserve">    f's3://{BUCKET}/raw/energy_consumption/reporting_year={YEAR}/'</w:t>
      </w:r>
    </w:p>
    <w:p>
      <w:pPr>
        <w:pStyle w:val="CodeBlock"/>
      </w:pPr>
      <w:r>
        <w:rPr>
          <w:rFonts w:ascii="Courier New" w:cs="Courier New" w:eastAsia="Courier New" w:hAnsi="Courier New"/>
          <w:color w:val="1A1A2E"/>
          <w:sz w:val="17"/>
          <w:szCs w:val="17"/>
        </w:rPr>
        <w:t xml:space="preserve">).filter(</w:t>
      </w:r>
    </w:p>
    <w:p>
      <w:pPr>
        <w:pStyle w:val="CodeBlock"/>
      </w:pPr>
      <w:r>
        <w:rPr>
          <w:rFonts w:ascii="Courier New" w:cs="Courier New" w:eastAsia="Courier New" w:hAnsi="Courier New"/>
          <w:color w:val="1A1A2E"/>
          <w:sz w:val="17"/>
          <w:szCs w:val="17"/>
        </w:rPr>
        <w:t xml:space="preserve">    (F.col('reporting_year') == YEAR) &amp;</w:t>
      </w:r>
    </w:p>
    <w:p>
      <w:pPr>
        <w:pStyle w:val="CodeBlock"/>
      </w:pPr>
      <w:r>
        <w:rPr>
          <w:rFonts w:ascii="Courier New" w:cs="Courier New" w:eastAsia="Courier New" w:hAnsi="Courier New"/>
          <w:color w:val="1A1A2E"/>
          <w:sz w:val="17"/>
          <w:szCs w:val="17"/>
        </w:rPr>
        <w:t xml:space="preserve">    (F.col('consumption_value') &gt;= 0) &amp;     # constraint: must be &gt;= 0</w:t>
      </w:r>
    </w:p>
    <w:p>
      <w:pPr>
        <w:pStyle w:val="CodeBlock"/>
      </w:pPr>
      <w:r>
        <w:rPr>
          <w:rFonts w:ascii="Courier New" w:cs="Courier New" w:eastAsia="Courier New" w:hAnsi="Courier New"/>
          <w:color w:val="1A1A2E"/>
          <w:sz w:val="17"/>
          <w:szCs w:val="17"/>
        </w:rPr>
        <w:t xml:space="preserve">    (F.col('energy_type').isNotNull())        # constraint: not null</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DATA QUALITY GATE: fail if mandatory fields null ──</w:t>
      </w:r>
    </w:p>
    <w:p>
      <w:pPr>
        <w:pStyle w:val="CodeBlock"/>
      </w:pPr>
      <w:r>
        <w:rPr>
          <w:rFonts w:ascii="Courier New" w:cs="Courier New" w:eastAsia="Courier New" w:hAnsi="Courier New"/>
          <w:color w:val="1A1A2E"/>
          <w:sz w:val="17"/>
          <w:szCs w:val="17"/>
        </w:rPr>
        <w:t xml:space="preserve">null_count = raw_df.filter(</w:t>
      </w:r>
    </w:p>
    <w:p>
      <w:pPr>
        <w:pStyle w:val="CodeBlock"/>
      </w:pPr>
      <w:r>
        <w:rPr>
          <w:rFonts w:ascii="Courier New" w:cs="Courier New" w:eastAsia="Courier New" w:hAnsi="Courier New"/>
          <w:color w:val="1A1A2E"/>
          <w:sz w:val="17"/>
          <w:szCs w:val="17"/>
        </w:rPr>
        <w:t xml:space="preserve">    F.col('facility_id').isNull() | F.col('source_unit').isNull()</w:t>
      </w:r>
    </w:p>
    <w:p>
      <w:pPr>
        <w:pStyle w:val="CodeBlock"/>
      </w:pPr>
      <w:r>
        <w:rPr>
          <w:rFonts w:ascii="Courier New" w:cs="Courier New" w:eastAsia="Courier New" w:hAnsi="Courier New"/>
          <w:color w:val="1A1A2E"/>
          <w:sz w:val="17"/>
          <w:szCs w:val="17"/>
        </w:rPr>
        <w:t xml:space="preserve">).count()</w:t>
      </w:r>
    </w:p>
    <w:p>
      <w:pPr>
        <w:pStyle w:val="CodeBlock"/>
      </w:pPr>
      <w:r>
        <w:rPr>
          <w:rFonts w:ascii="Courier New" w:cs="Courier New" w:eastAsia="Courier New" w:hAnsi="Courier New"/>
          <w:color w:val="1A1A2E"/>
          <w:sz w:val="17"/>
          <w:szCs w:val="17"/>
        </w:rPr>
        <w:t xml:space="preserve">if null_count &gt; 0:</w:t>
      </w:r>
    </w:p>
    <w:p>
      <w:pPr>
        <w:pStyle w:val="CodeBlock"/>
      </w:pPr>
      <w:r>
        <w:rPr>
          <w:rFonts w:ascii="Courier New" w:cs="Courier New" w:eastAsia="Courier New" w:hAnsi="Courier New"/>
          <w:color w:val="1A1A2E"/>
          <w:sz w:val="17"/>
          <w:szCs w:val="17"/>
        </w:rPr>
        <w:t xml:space="preserve">    raise ValueError(</w:t>
      </w:r>
    </w:p>
    <w:p>
      <w:pPr>
        <w:pStyle w:val="CodeBlock"/>
      </w:pPr>
      <w:r>
        <w:rPr>
          <w:rFonts w:ascii="Courier New" w:cs="Courier New" w:eastAsia="Courier New" w:hAnsi="Courier New"/>
          <w:color w:val="1A1A2E"/>
          <w:sz w:val="17"/>
          <w:szCs w:val="17"/>
        </w:rPr>
        <w:t xml:space="preserve">        f'Schema violation: {null_count} rows with null facility_id or source_unit.'</w:t>
      </w:r>
    </w:p>
    <w:p>
      <w:pPr>
        <w:pStyle w:val="CodeBlock"/>
      </w:pPr>
      <w:r>
        <w:rPr>
          <w:rFonts w:ascii="Courier New" w:cs="Courier New" w:eastAsia="Courier New" w:hAnsi="Courier New"/>
          <w:color w:val="1A1A2E"/>
          <w:sz w:val="17"/>
          <w:szCs w:val="17"/>
        </w:rPr>
        <w:t xml:space="preserve">        ' Promote to raw/error/ partition. Do not proceed.'</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COMPUTE emissions_tco2e ──</w:t>
      </w:r>
    </w:p>
    <w:p>
      <w:pPr>
        <w:pStyle w:val="CodeBlock"/>
      </w:pPr>
      <w:r>
        <w:rPr>
          <w:rFonts w:ascii="Courier New" w:cs="Courier New" w:eastAsia="Courier New" w:hAnsi="Courier New"/>
          <w:color w:val="1A1A2E"/>
          <w:sz w:val="17"/>
          <w:szCs w:val="17"/>
        </w:rPr>
        <w:t xml:space="preserve"># Formula: activity_data_normalised * emission_factor * GWP100 / 1000</w:t>
      </w:r>
    </w:p>
    <w:p>
      <w:pPr>
        <w:pStyle w:val="CodeBlock"/>
      </w:pPr>
      <w:r>
        <w:rPr>
          <w:rFonts w:ascii="Courier New" w:cs="Courier New" w:eastAsia="Courier New" w:hAnsi="Courier New"/>
          <w:color w:val="1A1A2E"/>
          <w:sz w:val="17"/>
          <w:szCs w:val="17"/>
        </w:rPr>
        <w:t xml:space="preserve"># All intermediate values preserved for audit trail</w:t>
      </w:r>
    </w:p>
    <w:p>
      <w:pPr>
        <w:pStyle w:val="CodeBlock"/>
      </w:pPr>
      <w:r>
        <w:rPr>
          <w:rFonts w:ascii="Courier New" w:cs="Courier New" w:eastAsia="Courier New" w:hAnsi="Courier New"/>
          <w:color w:val="1A1A2E"/>
          <w:sz w:val="17"/>
          <w:szCs w:val="17"/>
        </w:rPr>
        <w:t xml:space="preserve">ef_broadcast = spark.sparkContext.broadcast(EMISSION_FACTORS)</w:t>
      </w:r>
    </w:p>
    <w:p>
      <w:pPr>
        <w:pStyle w:val="CodeBlock"/>
      </w:pPr>
      <w:r>
        <w:rPr>
          <w:rFonts w:ascii="Courier New" w:cs="Courier New" w:eastAsia="Courier New" w:hAnsi="Courier New"/>
          <w:color w:val="1A1A2E"/>
          <w:sz w:val="17"/>
          <w:szCs w:val="17"/>
        </w:rPr>
        <w:t xml:space="preserve">gwp_broadcast = spark.sparkContext.broadcast(GWP100)</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def compute_emissions(row):</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Returns (emissions_tco2e, emission_factor_value, ef_source, gas_type)</w:t>
      </w:r>
    </w:p>
    <w:p>
      <w:pPr>
        <w:pStyle w:val="CodeBlock"/>
      </w:pPr>
      <w:r>
        <w:rPr>
          <w:rFonts w:ascii="Courier New" w:cs="Courier New" w:eastAsia="Courier New" w:hAnsi="Courier New"/>
          <w:color w:val="1A1A2E"/>
          <w:sz w:val="17"/>
          <w:szCs w:val="17"/>
        </w:rPr>
        <w:t xml:space="preserve">    Schema: see esg_curated.ghg_scope1 column definitions</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ef_map = ef_broadcast.value</w:t>
      </w:r>
    </w:p>
    <w:p>
      <w:pPr>
        <w:pStyle w:val="CodeBlock"/>
      </w:pPr>
      <w:r>
        <w:rPr>
          <w:rFonts w:ascii="Courier New" w:cs="Courier New" w:eastAsia="Courier New" w:hAnsi="Courier New"/>
          <w:color w:val="1A1A2E"/>
          <w:sz w:val="17"/>
          <w:szCs w:val="17"/>
        </w:rPr>
        <w:t xml:space="preserve">    ef_entry = ef_map.get(row['energy_type'], {'value': 0.0, 'source': 'UNKNOWN'})</w:t>
      </w:r>
    </w:p>
    <w:p>
      <w:pPr>
        <w:pStyle w:val="CodeBlock"/>
      </w:pPr>
      <w:r>
        <w:rPr>
          <w:rFonts w:ascii="Courier New" w:cs="Courier New" w:eastAsia="Courier New" w:hAnsi="Courier New"/>
          <w:color w:val="1A1A2E"/>
          <w:sz w:val="17"/>
          <w:szCs w:val="17"/>
        </w:rPr>
        <w:t xml:space="preserve">    # Normalise to kWh/GJ first (unit conversion)</w:t>
      </w:r>
    </w:p>
    <w:p>
      <w:pPr>
        <w:pStyle w:val="CodeBlock"/>
      </w:pPr>
      <w:r>
        <w:rPr>
          <w:rFonts w:ascii="Courier New" w:cs="Courier New" w:eastAsia="Courier New" w:hAnsi="Courier New"/>
          <w:color w:val="1A1A2E"/>
          <w:sz w:val="17"/>
          <w:szCs w:val="17"/>
        </w:rPr>
        <w:t xml:space="preserve">    # Conversion factors: schema contract, stored in unit_conversion_factors table</w:t>
      </w:r>
    </w:p>
    <w:p>
      <w:pPr>
        <w:pStyle w:val="CodeBlock"/>
      </w:pPr>
      <w:r>
        <w:rPr>
          <w:rFonts w:ascii="Courier New" w:cs="Courier New" w:eastAsia="Courier New" w:hAnsi="Courier New"/>
          <w:color w:val="1A1A2E"/>
          <w:sz w:val="17"/>
          <w:szCs w:val="17"/>
        </w:rPr>
        <w:t xml:space="preserve">    normalised = float(row['consumption_value'])   # TODO: apply unit_conversion_factor</w:t>
      </w:r>
    </w:p>
    <w:p>
      <w:pPr>
        <w:pStyle w:val="CodeBlock"/>
      </w:pPr>
      <w:r>
        <w:rPr>
          <w:rFonts w:ascii="Courier New" w:cs="Courier New" w:eastAsia="Courier New" w:hAnsi="Courier New"/>
          <w:color w:val="1A1A2E"/>
          <w:sz w:val="17"/>
          <w:szCs w:val="17"/>
        </w:rPr>
        <w:t xml:space="preserve">    emissions_kg = normalised * ef_entry['value']</w:t>
      </w:r>
    </w:p>
    <w:p>
      <w:pPr>
        <w:pStyle w:val="CodeBlock"/>
      </w:pPr>
      <w:r>
        <w:rPr>
          <w:rFonts w:ascii="Courier New" w:cs="Courier New" w:eastAsia="Courier New" w:hAnsi="Courier New"/>
          <w:color w:val="1A1A2E"/>
          <w:sz w:val="17"/>
          <w:szCs w:val="17"/>
        </w:rPr>
        <w:t xml:space="preserve">    gas = row.get('gas_type', 'CO2')</w:t>
      </w:r>
    </w:p>
    <w:p>
      <w:pPr>
        <w:pStyle w:val="CodeBlock"/>
      </w:pPr>
      <w:r>
        <w:rPr>
          <w:rFonts w:ascii="Courier New" w:cs="Courier New" w:eastAsia="Courier New" w:hAnsi="Courier New"/>
          <w:color w:val="1A1A2E"/>
          <w:sz w:val="17"/>
          <w:szCs w:val="17"/>
        </w:rPr>
        <w:t xml:space="preserve">    gwp = gwp_broadcast.value.get(gas, 1.0)</w:t>
      </w:r>
    </w:p>
    <w:p>
      <w:pPr>
        <w:pStyle w:val="CodeBlock"/>
      </w:pPr>
      <w:r>
        <w:rPr>
          <w:rFonts w:ascii="Courier New" w:cs="Courier New" w:eastAsia="Courier New" w:hAnsi="Courier New"/>
          <w:color w:val="1A1A2E"/>
          <w:sz w:val="17"/>
          <w:szCs w:val="17"/>
        </w:rPr>
        <w:t xml:space="preserve">    emissions_tco2e = (emissions_kg * gwp) / 1000.0</w:t>
      </w:r>
    </w:p>
    <w:p>
      <w:pPr>
        <w:pStyle w:val="CodeBlock"/>
      </w:pPr>
      <w:r>
        <w:rPr>
          <w:rFonts w:ascii="Courier New" w:cs="Courier New" w:eastAsia="Courier New" w:hAnsi="Courier New"/>
          <w:color w:val="1A1A2E"/>
          <w:sz w:val="17"/>
          <w:szCs w:val="17"/>
        </w:rPr>
        <w:t xml:space="preserve">    return emissions_tco2e, ef_entry['value'], ef_entry['source'], gas</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GENERATE surrogate key ──</w:t>
      </w:r>
    </w:p>
    <w:p>
      <w:pPr>
        <w:pStyle w:val="CodeBlock"/>
      </w:pPr>
      <w:r>
        <w:rPr>
          <w:rFonts w:ascii="Courier New" w:cs="Courier New" w:eastAsia="Courier New" w:hAnsi="Courier New"/>
          <w:color w:val="1A1A2E"/>
          <w:sz w:val="17"/>
          <w:szCs w:val="17"/>
        </w:rPr>
        <w:t xml:space="preserve"># Schema: ghg_scope1_id = SHA-256(facility_id + gas_type + reporting_year)</w:t>
      </w:r>
    </w:p>
    <w:p>
      <w:pPr>
        <w:pStyle w:val="CodeBlock"/>
      </w:pPr>
      <w:r>
        <w:rPr>
          <w:rFonts w:ascii="Courier New" w:cs="Courier New" w:eastAsia="Courier New" w:hAnsi="Courier New"/>
          <w:color w:val="1A1A2E"/>
          <w:sz w:val="17"/>
          <w:szCs w:val="17"/>
        </w:rPr>
        <w:t xml:space="preserve">scope1_df = raw_df.withColumn(</w:t>
      </w:r>
    </w:p>
    <w:p>
      <w:pPr>
        <w:pStyle w:val="CodeBlock"/>
      </w:pPr>
      <w:r>
        <w:rPr>
          <w:rFonts w:ascii="Courier New" w:cs="Courier New" w:eastAsia="Courier New" w:hAnsi="Courier New"/>
          <w:color w:val="1A1A2E"/>
          <w:sz w:val="17"/>
          <w:szCs w:val="17"/>
        </w:rPr>
        <w:t xml:space="preserve">    'ghg_scope1_id',</w:t>
      </w:r>
    </w:p>
    <w:p>
      <w:pPr>
        <w:pStyle w:val="CodeBlock"/>
      </w:pPr>
      <w:r>
        <w:rPr>
          <w:rFonts w:ascii="Courier New" w:cs="Courier New" w:eastAsia="Courier New" w:hAnsi="Courier New"/>
          <w:color w:val="1A1A2E"/>
          <w:sz w:val="17"/>
          <w:szCs w:val="17"/>
        </w:rPr>
        <w:t xml:space="preserve">    F.sha2(F.concat(</w:t>
      </w:r>
    </w:p>
    <w:p>
      <w:pPr>
        <w:pStyle w:val="CodeBlock"/>
      </w:pPr>
      <w:r>
        <w:rPr>
          <w:rFonts w:ascii="Courier New" w:cs="Courier New" w:eastAsia="Courier New" w:hAnsi="Courier New"/>
          <w:color w:val="1A1A2E"/>
          <w:sz w:val="17"/>
          <w:szCs w:val="17"/>
        </w:rPr>
        <w:t xml:space="preserve">        F.col('facility_id'), F.lit('|'),</w:t>
      </w:r>
    </w:p>
    <w:p>
      <w:pPr>
        <w:pStyle w:val="CodeBlock"/>
      </w:pPr>
      <w:r>
        <w:rPr>
          <w:rFonts w:ascii="Courier New" w:cs="Courier New" w:eastAsia="Courier New" w:hAnsi="Courier New"/>
          <w:color w:val="1A1A2E"/>
          <w:sz w:val="17"/>
          <w:szCs w:val="17"/>
        </w:rPr>
        <w:t xml:space="preserve">        F.col('gas_type'),    F.lit('|'),</w:t>
      </w:r>
    </w:p>
    <w:p>
      <w:pPr>
        <w:pStyle w:val="CodeBlock"/>
      </w:pPr>
      <w:r>
        <w:rPr>
          <w:rFonts w:ascii="Courier New" w:cs="Courier New" w:eastAsia="Courier New" w:hAnsi="Courier New"/>
          <w:color w:val="1A1A2E"/>
          <w:sz w:val="17"/>
          <w:szCs w:val="17"/>
        </w:rPr>
        <w:t xml:space="preserve">        F.lit(str(YEAR))</w:t>
      </w:r>
    </w:p>
    <w:p>
      <w:pPr>
        <w:pStyle w:val="CodeBlock"/>
      </w:pPr>
      <w:r>
        <w:rPr>
          <w:rFonts w:ascii="Courier New" w:cs="Courier New" w:eastAsia="Courier New" w:hAnsi="Courier New"/>
          <w:color w:val="1A1A2E"/>
          <w:sz w:val="17"/>
          <w:szCs w:val="17"/>
        </w:rPr>
        <w:t xml:space="preserve">    ), 256)</w:t>
      </w:r>
    </w:p>
    <w:p>
      <w:pPr>
        <w:pStyle w:val="CodeBlock"/>
      </w:pPr>
      <w:r>
        <w:rPr>
          <w:rFonts w:ascii="Courier New" w:cs="Courier New" w:eastAsia="Courier New" w:hAnsi="Courier New"/>
          <w:color w:val="1A1A2E"/>
          <w:sz w:val="17"/>
          <w:szCs w:val="17"/>
        </w:rPr>
        <w:t xml:space="preserve">).withColumn('consolidation_approach', F.lit(CONSOLIDATION)</w:t>
      </w:r>
    </w:p>
    <w:p>
      <w:pPr>
        <w:pStyle w:val="CodeBlock"/>
      </w:pPr>
      <w:r>
        <w:rPr>
          <w:rFonts w:ascii="Courier New" w:cs="Courier New" w:eastAsia="Courier New" w:hAnsi="Courier New"/>
          <w:color w:val="1A1A2E"/>
          <w:sz w:val="17"/>
          <w:szCs w:val="17"/>
        </w:rPr>
        <w:t xml:space="preserve">).withColumn('reporting_year', F.lit(YEAR)</w:t>
      </w:r>
    </w:p>
    <w:p>
      <w:pPr>
        <w:pStyle w:val="CodeBlock"/>
      </w:pPr>
      <w:r>
        <w:rPr>
          <w:rFonts w:ascii="Courier New" w:cs="Courier New" w:eastAsia="Courier New" w:hAnsi="Courier New"/>
          <w:color w:val="1A1A2E"/>
          <w:sz w:val="17"/>
          <w:szCs w:val="17"/>
        </w:rPr>
        <w:t xml:space="preserve">).withColumn('data_quality_score', F.lit(1)  # Set per PCAF tier assessment</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WRITE to curated zone (Parquet, SNAPPY, partitioned) ──</w:t>
      </w:r>
    </w:p>
    <w:p>
      <w:pPr>
        <w:pStyle w:val="CodeBlock"/>
      </w:pPr>
      <w:r>
        <w:rPr>
          <w:rFonts w:ascii="Courier New" w:cs="Courier New" w:eastAsia="Courier New" w:hAnsi="Courier New"/>
          <w:color w:val="1A1A2E"/>
          <w:sz w:val="17"/>
          <w:szCs w:val="17"/>
        </w:rPr>
        <w:t xml:space="preserve">scope1_df.write.mode('overwrite').partitionBy('reporting_year').parquet(</w:t>
      </w:r>
    </w:p>
    <w:p>
      <w:pPr>
        <w:pStyle w:val="CodeBlock"/>
      </w:pPr>
      <w:r>
        <w:rPr>
          <w:rFonts w:ascii="Courier New" w:cs="Courier New" w:eastAsia="Courier New" w:hAnsi="Courier New"/>
          <w:color w:val="1A1A2E"/>
          <w:sz w:val="17"/>
          <w:szCs w:val="17"/>
        </w:rPr>
        <w:t xml:space="preserve">    f's3://{BUCKET}/curated/ghg_scope1/'</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print(f'[glue_job_scope1] Wrote {scope1_df.count()} records to curated zone.')</w:t>
      </w:r>
    </w:p>
    <w:p>
      <w:r>
        <w:t xml:space="preserve"/>
      </w:r>
    </w:p>
    <w:p>
      <w:pPr>
        <w:pStyle w:val="Heading2"/>
      </w:pPr>
      <w:r>
        <w:t xml:space="preserve">5.2 Scope 3 Category 15 — PCAF Financed Emissions (glue_job_pcaf.py)</w:t>
      </w:r>
    </w:p>
    <w:p>
      <w:pPr>
        <w:pStyle w:val="BodyText"/>
      </w:pPr>
      <w:r>
        <w:t xml:space="preserve">This job implements the PCAF Standard v2.0 attribution formula for financed emissions. Input schema: esg_raw.loan_portfolio. Output schema: esg_curated.ghg_scope3_financed. The PCAF data quality tier is computed deterministically based on which data sources are available for each loan.</w:t>
      </w:r>
    </w:p>
    <w:p>
      <w:pPr>
        <w:pStyle w:val="CodeBlock"/>
      </w:pPr>
      <w:r>
        <w:rPr>
          <w:rFonts w:ascii="Courier New" w:cs="Courier New" w:eastAsia="Courier New" w:hAnsi="Courier New"/>
          <w:color w:val="1A1A2E"/>
          <w:sz w:val="17"/>
          <w:szCs w:val="17"/>
        </w:rPr>
        <w:t xml:space="preserve"># glue_job_pcaf.py</w:t>
      </w:r>
    </w:p>
    <w:p>
      <w:pPr>
        <w:pStyle w:val="CodeBlock"/>
      </w:pPr>
      <w:r>
        <w:rPr>
          <w:rFonts w:ascii="Courier New" w:cs="Courier New" w:eastAsia="Courier New" w:hAnsi="Courier New"/>
          <w:color w:val="1A1A2E"/>
          <w:sz w:val="17"/>
          <w:szCs w:val="17"/>
        </w:rPr>
        <w:t xml:space="preserve"># Input:  esg_raw.loan_portfolio          (S3 raw zone)</w:t>
      </w:r>
    </w:p>
    <w:p>
      <w:pPr>
        <w:pStyle w:val="CodeBlock"/>
      </w:pPr>
      <w:r>
        <w:rPr>
          <w:rFonts w:ascii="Courier New" w:cs="Courier New" w:eastAsia="Courier New" w:hAnsi="Courier New"/>
          <w:color w:val="1A1A2E"/>
          <w:sz w:val="17"/>
          <w:szCs w:val="17"/>
        </w:rPr>
        <w:t xml:space="preserve"># Input:  ref.pcaf_sector_avg_emissions   (S3 reference zone - sector avg EFs)</w:t>
      </w:r>
    </w:p>
    <w:p>
      <w:pPr>
        <w:pStyle w:val="CodeBlock"/>
      </w:pPr>
      <w:r>
        <w:rPr>
          <w:rFonts w:ascii="Courier New" w:cs="Courier New" w:eastAsia="Courier New" w:hAnsi="Courier New"/>
          <w:color w:val="1A1A2E"/>
          <w:sz w:val="17"/>
          <w:szCs w:val="17"/>
        </w:rPr>
        <w:t xml:space="preserve"># Input:  ref.fx_rates                    (S3 reference zone - FX rates)</w:t>
      </w:r>
    </w:p>
    <w:p>
      <w:pPr>
        <w:pStyle w:val="CodeBlock"/>
      </w:pPr>
      <w:r>
        <w:rPr>
          <w:rFonts w:ascii="Courier New" w:cs="Courier New" w:eastAsia="Courier New" w:hAnsi="Courier New"/>
          <w:color w:val="1A1A2E"/>
          <w:sz w:val="17"/>
          <w:szCs w:val="17"/>
        </w:rPr>
        <w:t xml:space="preserve"># Output: esg_curated.ghg_scope3_financed (S3 curated zone)</w:t>
      </w:r>
    </w:p>
    <w:p>
      <w:pPr>
        <w:pStyle w:val="CodeBlock"/>
      </w:pPr>
      <w:r>
        <w:rPr>
          <w:rFonts w:ascii="Courier New" w:cs="Courier New" w:eastAsia="Courier New" w:hAnsi="Courier New"/>
          <w:color w:val="1A1A2E"/>
          <w:sz w:val="17"/>
          <w:szCs w:val="17"/>
        </w:rPr>
        <w:t xml:space="preserve"># Schema contract: see Section 3.2 esg_curated.ghg_scope3_financed</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PCAF Attribution Formula ──</w:t>
      </w:r>
    </w:p>
    <w:p>
      <w:pPr>
        <w:pStyle w:val="CodeBlock"/>
      </w:pPr>
      <w:r>
        <w:rPr>
          <w:rFonts w:ascii="Courier New" w:cs="Courier New" w:eastAsia="Courier New" w:hAnsi="Courier New"/>
          <w:color w:val="1A1A2E"/>
          <w:sz w:val="17"/>
          <w:szCs w:val="17"/>
        </w:rPr>
        <w:t xml:space="preserve"># attribution_factor = outstanding_idr / (borrower_equity_idr + borrower_debt_idr)</w:t>
      </w:r>
    </w:p>
    <w:p>
      <w:pPr>
        <w:pStyle w:val="CodeBlock"/>
      </w:pPr>
      <w:r>
        <w:rPr>
          <w:rFonts w:ascii="Courier New" w:cs="Courier New" w:eastAsia="Courier New" w:hAnsi="Courier New"/>
          <w:color w:val="1A1A2E"/>
          <w:sz w:val="17"/>
          <w:szCs w:val="17"/>
        </w:rPr>
        <w:t xml:space="preserve"># financed_emissions = attribution_factor * COALESCE(borrower_emissions, sector_avg)</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PCAF Data Quality Tier Decision Logic ──</w:t>
      </w:r>
    </w:p>
    <w:p>
      <w:pPr>
        <w:pStyle w:val="CodeBlock"/>
      </w:pPr>
      <w:r>
        <w:rPr>
          <w:rFonts w:ascii="Courier New" w:cs="Courier New" w:eastAsia="Courier New" w:hAnsi="Courier New"/>
          <w:color w:val="1A1A2E"/>
          <w:sz w:val="17"/>
          <w:szCs w:val="17"/>
        </w:rPr>
        <w:t xml:space="preserve"># Tier 1: borrower_reported_emissions_tco2e IS NOT NULL</w:t>
      </w:r>
    </w:p>
    <w:p>
      <w:pPr>
        <w:pStyle w:val="CodeBlock"/>
      </w:pPr>
      <w:r>
        <w:rPr>
          <w:rFonts w:ascii="Courier New" w:cs="Courier New" w:eastAsia="Courier New" w:hAnsi="Courier New"/>
          <w:color w:val="1A1A2E"/>
          <w:sz w:val="17"/>
          <w:szCs w:val="17"/>
        </w:rPr>
        <w:t xml:space="preserve">#         AND verified by third-party assurance (flag: is_third_party_verified = TRUE)</w:t>
      </w:r>
    </w:p>
    <w:p>
      <w:pPr>
        <w:pStyle w:val="CodeBlock"/>
      </w:pPr>
      <w:r>
        <w:rPr>
          <w:rFonts w:ascii="Courier New" w:cs="Courier New" w:eastAsia="Courier New" w:hAnsi="Courier New"/>
          <w:color w:val="1A1A2E"/>
          <w:sz w:val="17"/>
          <w:szCs w:val="17"/>
        </w:rPr>
        <w:t xml:space="preserve"># Tier 2: borrower_reported_emissions_tco2e IS NOT NULL (self-reported, not assured)</w:t>
      </w:r>
    </w:p>
    <w:p>
      <w:pPr>
        <w:pStyle w:val="CodeBlock"/>
      </w:pPr>
      <w:r>
        <w:rPr>
          <w:rFonts w:ascii="Courier New" w:cs="Courier New" w:eastAsia="Courier New" w:hAnsi="Courier New"/>
          <w:color w:val="1A1A2E"/>
          <w:sz w:val="17"/>
          <w:szCs w:val="17"/>
        </w:rPr>
        <w:t xml:space="preserve"># Tier 3: Physical activity data available (energy consumption data from borrower)</w:t>
      </w:r>
    </w:p>
    <w:p>
      <w:pPr>
        <w:pStyle w:val="CodeBlock"/>
      </w:pPr>
      <w:r>
        <w:rPr>
          <w:rFonts w:ascii="Courier New" w:cs="Courier New" w:eastAsia="Courier New" w:hAnsi="Courier New"/>
          <w:color w:val="1A1A2E"/>
          <w:sz w:val="17"/>
          <w:szCs w:val="17"/>
        </w:rPr>
        <w:t xml:space="preserve"># Tier 4: Sector-average intensity factor applied (revenue-based)</w:t>
      </w:r>
    </w:p>
    <w:p>
      <w:pPr>
        <w:pStyle w:val="CodeBlock"/>
      </w:pPr>
      <w:r>
        <w:rPr>
          <w:rFonts w:ascii="Courier New" w:cs="Courier New" w:eastAsia="Courier New" w:hAnsi="Courier New"/>
          <w:color w:val="1A1A2E"/>
          <w:sz w:val="17"/>
          <w:szCs w:val="17"/>
        </w:rPr>
        <w:t xml:space="preserve"># Tier 5: Sector-average intensity factor applied (balance-sheet-based proxy)</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def assign_pcaf_tier(row):</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Deterministic PCAF tier assignment.</w:t>
      </w:r>
    </w:p>
    <w:p>
      <w:pPr>
        <w:pStyle w:val="CodeBlock"/>
      </w:pPr>
      <w:r>
        <w:rPr>
          <w:rFonts w:ascii="Courier New" w:cs="Courier New" w:eastAsia="Courier New" w:hAnsi="Courier New"/>
          <w:color w:val="1A1A2E"/>
          <w:sz w:val="17"/>
          <w:szCs w:val="17"/>
        </w:rPr>
        <w:t xml:space="preserve">    Input columns (from esg_raw.loan_portfolio):</w:t>
      </w:r>
    </w:p>
    <w:p>
      <w:pPr>
        <w:pStyle w:val="CodeBlock"/>
      </w:pPr>
      <w:r>
        <w:rPr>
          <w:rFonts w:ascii="Courier New" w:cs="Courier New" w:eastAsia="Courier New" w:hAnsi="Courier New"/>
          <w:color w:val="1A1A2E"/>
          <w:sz w:val="17"/>
          <w:szCs w:val="17"/>
        </w:rPr>
        <w:t xml:space="preserve">      - borrower_reported_emissions_tco2e: DECIMAL(18,4) | NULL</w:t>
      </w:r>
    </w:p>
    <w:p>
      <w:pPr>
        <w:pStyle w:val="CodeBlock"/>
      </w:pPr>
      <w:r>
        <w:rPr>
          <w:rFonts w:ascii="Courier New" w:cs="Courier New" w:eastAsia="Courier New" w:hAnsi="Courier New"/>
          <w:color w:val="1A1A2E"/>
          <w:sz w:val="17"/>
          <w:szCs w:val="17"/>
        </w:rPr>
        <w:t xml:space="preserve">      - is_third_party_verified:           BOOLEAN       | NULL  (not in raw schema above — add if needed)</w:t>
      </w:r>
    </w:p>
    <w:p>
      <w:pPr>
        <w:pStyle w:val="CodeBlock"/>
      </w:pPr>
      <w:r>
        <w:rPr>
          <w:rFonts w:ascii="Courier New" w:cs="Courier New" w:eastAsia="Courier New" w:hAnsi="Courier New"/>
          <w:color w:val="1A1A2E"/>
          <w:sz w:val="17"/>
          <w:szCs w:val="17"/>
        </w:rPr>
        <w:t xml:space="preserve">      - has_activity_data:                 BOOLEAN       | NULL  (add to raw schema for Tier 3)</w:t>
      </w:r>
    </w:p>
    <w:p>
      <w:pPr>
        <w:pStyle w:val="CodeBlock"/>
      </w:pPr>
      <w:r>
        <w:rPr>
          <w:rFonts w:ascii="Courier New" w:cs="Courier New" w:eastAsia="Courier New" w:hAnsi="Courier New"/>
          <w:color w:val="1A1A2E"/>
          <w:sz w:val="17"/>
          <w:szCs w:val="17"/>
        </w:rPr>
        <w:t xml:space="preserve">    Output column: pcaf_data_quality_tier INT (1-5)</w:t>
      </w:r>
    </w:p>
    <w:p>
      <w:pPr>
        <w:pStyle w:val="CodeBlock"/>
      </w:pPr>
      <w:r>
        <w:rPr>
          <w:rFonts w:ascii="Courier New" w:cs="Courier New" w:eastAsia="Courier New" w:hAnsi="Courier New"/>
          <w:color w:val="1A1A2E"/>
          <w:sz w:val="17"/>
          <w:szCs w:val="17"/>
        </w:rPr>
        <w:t xml:space="preserve">    Constraint: must be 1–5, NOT NULL in output</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if row['borrower_reported_emissions_tco2e'] is not None:</w:t>
      </w:r>
    </w:p>
    <w:p>
      <w:pPr>
        <w:pStyle w:val="CodeBlock"/>
      </w:pPr>
      <w:r>
        <w:rPr>
          <w:rFonts w:ascii="Courier New" w:cs="Courier New" w:eastAsia="Courier New" w:hAnsi="Courier New"/>
          <w:color w:val="1A1A2E"/>
          <w:sz w:val="17"/>
          <w:szCs w:val="17"/>
        </w:rPr>
        <w:t xml:space="preserve">        if row.get('is_third_party_verified', False):</w:t>
      </w:r>
    </w:p>
    <w:p>
      <w:pPr>
        <w:pStyle w:val="CodeBlock"/>
      </w:pPr>
      <w:r>
        <w:rPr>
          <w:rFonts w:ascii="Courier New" w:cs="Courier New" w:eastAsia="Courier New" w:hAnsi="Courier New"/>
          <w:color w:val="1A1A2E"/>
          <w:sz w:val="17"/>
          <w:szCs w:val="17"/>
        </w:rPr>
        <w:t xml:space="preserve">            return 1</w:t>
      </w:r>
    </w:p>
    <w:p>
      <w:pPr>
        <w:pStyle w:val="CodeBlock"/>
      </w:pPr>
      <w:r>
        <w:rPr>
          <w:rFonts w:ascii="Courier New" w:cs="Courier New" w:eastAsia="Courier New" w:hAnsi="Courier New"/>
          <w:color w:val="1A1A2E"/>
          <w:sz w:val="17"/>
          <w:szCs w:val="17"/>
        </w:rPr>
        <w:t xml:space="preserve">        return 2</w:t>
      </w:r>
    </w:p>
    <w:p>
      <w:pPr>
        <w:pStyle w:val="CodeBlock"/>
      </w:pPr>
      <w:r>
        <w:rPr>
          <w:rFonts w:ascii="Courier New" w:cs="Courier New" w:eastAsia="Courier New" w:hAnsi="Courier New"/>
          <w:color w:val="1A1A2E"/>
          <w:sz w:val="17"/>
          <w:szCs w:val="17"/>
        </w:rPr>
        <w:t xml:space="preserve">    if row.get('has_activity_data', False):</w:t>
      </w:r>
    </w:p>
    <w:p>
      <w:pPr>
        <w:pStyle w:val="CodeBlock"/>
      </w:pPr>
      <w:r>
        <w:rPr>
          <w:rFonts w:ascii="Courier New" w:cs="Courier New" w:eastAsia="Courier New" w:hAnsi="Courier New"/>
          <w:color w:val="1A1A2E"/>
          <w:sz w:val="17"/>
          <w:szCs w:val="17"/>
        </w:rPr>
        <w:t xml:space="preserve">        return 3</w:t>
      </w:r>
    </w:p>
    <w:p>
      <w:pPr>
        <w:pStyle w:val="CodeBlock"/>
      </w:pPr>
      <w:r>
        <w:rPr>
          <w:rFonts w:ascii="Courier New" w:cs="Courier New" w:eastAsia="Courier New" w:hAnsi="Courier New"/>
          <w:color w:val="1A1A2E"/>
          <w:sz w:val="17"/>
          <w:szCs w:val="17"/>
        </w:rPr>
        <w:t xml:space="preserve">    if row.get('borrower_reported_revenue') is not None:</w:t>
      </w:r>
    </w:p>
    <w:p>
      <w:pPr>
        <w:pStyle w:val="CodeBlock"/>
      </w:pPr>
      <w:r>
        <w:rPr>
          <w:rFonts w:ascii="Courier New" w:cs="Courier New" w:eastAsia="Courier New" w:hAnsi="Courier New"/>
          <w:color w:val="1A1A2E"/>
          <w:sz w:val="17"/>
          <w:szCs w:val="17"/>
        </w:rPr>
        <w:t xml:space="preserve">        return 4</w:t>
      </w:r>
    </w:p>
    <w:p>
      <w:pPr>
        <w:pStyle w:val="CodeBlock"/>
      </w:pPr>
      <w:r>
        <w:rPr>
          <w:rFonts w:ascii="Courier New" w:cs="Courier New" w:eastAsia="Courier New" w:hAnsi="Courier New"/>
          <w:color w:val="1A1A2E"/>
          <w:sz w:val="17"/>
          <w:szCs w:val="17"/>
        </w:rPr>
        <w:t xml:space="preserve">    return 5</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Attribution Factor Calculation ──</w:t>
      </w:r>
    </w:p>
    <w:p>
      <w:pPr>
        <w:pStyle w:val="CodeBlock"/>
      </w:pPr>
      <w:r>
        <w:rPr>
          <w:rFonts w:ascii="Courier New" w:cs="Courier New" w:eastAsia="Courier New" w:hAnsi="Courier New"/>
          <w:color w:val="1A1A2E"/>
          <w:sz w:val="17"/>
          <w:szCs w:val="17"/>
        </w:rPr>
        <w:t xml:space="preserve"># Column: attribution_factor DECIMAL(10,8) range 0-1</w:t>
      </w:r>
    </w:p>
    <w:p>
      <w:pPr>
        <w:pStyle w:val="CodeBlock"/>
      </w:pPr>
      <w:r>
        <w:rPr>
          <w:rFonts w:ascii="Courier New" w:cs="Courier New" w:eastAsia="Courier New" w:hAnsi="Courier New"/>
          <w:color w:val="1A1A2E"/>
          <w:sz w:val="17"/>
          <w:szCs w:val="17"/>
        </w:rPr>
        <w:t xml:space="preserve"># Constraint: denominator (equity + debt) must be &gt; 0. Zero denominator = data error.</w:t>
      </w:r>
    </w:p>
    <w:p>
      <w:pPr>
        <w:pStyle w:val="CodeBlock"/>
      </w:pPr>
      <w:r>
        <w:rPr>
          <w:rFonts w:ascii="Courier New" w:cs="Courier New" w:eastAsia="Courier New" w:hAnsi="Courier New"/>
          <w:color w:val="1A1A2E"/>
          <w:sz w:val="17"/>
          <w:szCs w:val="17"/>
        </w:rPr>
        <w:t xml:space="preserve">def calc_attribution_factor(outstanding, equity, debt):</w:t>
      </w:r>
    </w:p>
    <w:p>
      <w:pPr>
        <w:pStyle w:val="CodeBlock"/>
      </w:pPr>
      <w:r>
        <w:rPr>
          <w:rFonts w:ascii="Courier New" w:cs="Courier New" w:eastAsia="Courier New" w:hAnsi="Courier New"/>
          <w:color w:val="1A1A2E"/>
          <w:sz w:val="17"/>
          <w:szCs w:val="17"/>
        </w:rPr>
        <w:t xml:space="preserve">    denominator = float(equity or 0) + float(debt or 0)</w:t>
      </w:r>
    </w:p>
    <w:p>
      <w:pPr>
        <w:pStyle w:val="CodeBlock"/>
      </w:pPr>
      <w:r>
        <w:rPr>
          <w:rFonts w:ascii="Courier New" w:cs="Courier New" w:eastAsia="Courier New" w:hAnsi="Courier New"/>
          <w:color w:val="1A1A2E"/>
          <w:sz w:val="17"/>
          <w:szCs w:val="17"/>
        </w:rPr>
        <w:t xml:space="preserve">    if denominator &lt;= 0:</w:t>
      </w:r>
    </w:p>
    <w:p>
      <w:pPr>
        <w:pStyle w:val="CodeBlock"/>
      </w:pPr>
      <w:r>
        <w:rPr>
          <w:rFonts w:ascii="Courier New" w:cs="Courier New" w:eastAsia="Courier New" w:hAnsi="Courier New"/>
          <w:color w:val="1A1A2E"/>
          <w:sz w:val="17"/>
          <w:szCs w:val="17"/>
        </w:rPr>
        <w:t xml:space="preserve">        return None   # Route to error partition: missing equity+debt data</w:t>
      </w:r>
    </w:p>
    <w:p>
      <w:pPr>
        <w:pStyle w:val="CodeBlock"/>
      </w:pPr>
      <w:r>
        <w:rPr>
          <w:rFonts w:ascii="Courier New" w:cs="Courier New" w:eastAsia="Courier New" w:hAnsi="Courier New"/>
          <w:color w:val="1A1A2E"/>
          <w:sz w:val="17"/>
          <w:szCs w:val="17"/>
        </w:rPr>
        <w:t xml:space="preserve">    return float(outstanding) / denominator</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Financed Emissions Calculation ──</w:t>
      </w:r>
    </w:p>
    <w:p>
      <w:pPr>
        <w:pStyle w:val="CodeBlock"/>
      </w:pPr>
      <w:r>
        <w:rPr>
          <w:rFonts w:ascii="Courier New" w:cs="Courier New" w:eastAsia="Courier New" w:hAnsi="Courier New"/>
          <w:color w:val="1A1A2E"/>
          <w:sz w:val="17"/>
          <w:szCs w:val="17"/>
        </w:rPr>
        <w:t xml:space="preserve"># Column: financed_emissions_tco2e DECIMAL(18,4)</w:t>
      </w:r>
    </w:p>
    <w:p>
      <w:pPr>
        <w:pStyle w:val="CodeBlock"/>
      </w:pPr>
      <w:r>
        <w:rPr>
          <w:rFonts w:ascii="Courier New" w:cs="Courier New" w:eastAsia="Courier New" w:hAnsi="Courier New"/>
          <w:color w:val="1A1A2E"/>
          <w:sz w:val="17"/>
          <w:szCs w:val="17"/>
        </w:rPr>
        <w:t xml:space="preserve"># Uses: attribution_factor * COALESCE(borrower_emissions, sector_avg_emissions)</w:t>
      </w:r>
    </w:p>
    <w:p>
      <w:pPr>
        <w:pStyle w:val="CodeBlock"/>
      </w:pPr>
      <w:r>
        <w:rPr>
          <w:rFonts w:ascii="Courier New" w:cs="Courier New" w:eastAsia="Courier New" w:hAnsi="Courier New"/>
          <w:color w:val="1A1A2E"/>
          <w:sz w:val="17"/>
          <w:szCs w:val="17"/>
        </w:rPr>
        <w:t xml:space="preserve">def calc_financed_emissions(attribution_factor, borrower_em, sector_avg_em):</w:t>
      </w:r>
    </w:p>
    <w:p>
      <w:pPr>
        <w:pStyle w:val="CodeBlock"/>
      </w:pPr>
      <w:r>
        <w:rPr>
          <w:rFonts w:ascii="Courier New" w:cs="Courier New" w:eastAsia="Courier New" w:hAnsi="Courier New"/>
          <w:color w:val="1A1A2E"/>
          <w:sz w:val="17"/>
          <w:szCs w:val="17"/>
        </w:rPr>
        <w:t xml:space="preserve">    if attribution_factor is None:</w:t>
      </w:r>
    </w:p>
    <w:p>
      <w:pPr>
        <w:pStyle w:val="CodeBlock"/>
      </w:pPr>
      <w:r>
        <w:rPr>
          <w:rFonts w:ascii="Courier New" w:cs="Courier New" w:eastAsia="Courier New" w:hAnsi="Courier New"/>
          <w:color w:val="1A1A2E"/>
          <w:sz w:val="17"/>
          <w:szCs w:val="17"/>
        </w:rPr>
        <w:t xml:space="preserve">        return None</w:t>
      </w:r>
    </w:p>
    <w:p>
      <w:pPr>
        <w:pStyle w:val="CodeBlock"/>
      </w:pPr>
      <w:r>
        <w:rPr>
          <w:rFonts w:ascii="Courier New" w:cs="Courier New" w:eastAsia="Courier New" w:hAnsi="Courier New"/>
          <w:color w:val="1A1A2E"/>
          <w:sz w:val="17"/>
          <w:szCs w:val="17"/>
        </w:rPr>
        <w:t xml:space="preserve">    base_emissions = borrower_em if borrower_em is not None else sector_avg_em</w:t>
      </w:r>
    </w:p>
    <w:p>
      <w:pPr>
        <w:pStyle w:val="CodeBlock"/>
      </w:pPr>
      <w:r>
        <w:rPr>
          <w:rFonts w:ascii="Courier New" w:cs="Courier New" w:eastAsia="Courier New" w:hAnsi="Courier New"/>
          <w:color w:val="1A1A2E"/>
          <w:sz w:val="17"/>
          <w:szCs w:val="17"/>
        </w:rPr>
        <w:t xml:space="preserve">    if base_emissions is None:</w:t>
      </w:r>
    </w:p>
    <w:p>
      <w:pPr>
        <w:pStyle w:val="CodeBlock"/>
      </w:pPr>
      <w:r>
        <w:rPr>
          <w:rFonts w:ascii="Courier New" w:cs="Courier New" w:eastAsia="Courier New" w:hAnsi="Courier New"/>
          <w:color w:val="1A1A2E"/>
          <w:sz w:val="17"/>
          <w:szCs w:val="17"/>
        </w:rPr>
        <w:t xml:space="preserve">        return None   # Cannot calculate — flag as missing</w:t>
      </w:r>
    </w:p>
    <w:p>
      <w:pPr>
        <w:pStyle w:val="CodeBlock"/>
      </w:pPr>
      <w:r>
        <w:rPr>
          <w:rFonts w:ascii="Courier New" w:cs="Courier New" w:eastAsia="Courier New" w:hAnsi="Courier New"/>
          <w:color w:val="1A1A2E"/>
          <w:sz w:val="17"/>
          <w:szCs w:val="17"/>
        </w:rPr>
        <w:t xml:space="preserve">    return attribution_factor * float(base_emissions)</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WRITE schema matches esg_curated.ghg_scope3_financed ──</w:t>
      </w:r>
    </w:p>
    <w:p>
      <w:pPr>
        <w:pStyle w:val="CodeBlock"/>
      </w:pPr>
      <w:r>
        <w:rPr>
          <w:rFonts w:ascii="Courier New" w:cs="Courier New" w:eastAsia="Courier New" w:hAnsi="Courier New"/>
          <w:color w:val="1A1A2E"/>
          <w:sz w:val="17"/>
          <w:szCs w:val="17"/>
        </w:rPr>
        <w:t xml:space="preserve"># Output columns must include ALL columns defined in Section 3.2</w:t>
      </w:r>
    </w:p>
    <w:p>
      <w:pPr>
        <w:pStyle w:val="CodeBlock"/>
      </w:pPr>
      <w:r>
        <w:rPr>
          <w:rFonts w:ascii="Courier New" w:cs="Courier New" w:eastAsia="Courier New" w:hAnsi="Courier New"/>
          <w:color w:val="1A1A2E"/>
          <w:sz w:val="17"/>
          <w:szCs w:val="17"/>
        </w:rPr>
        <w:t xml:space="preserve"># Partition by: reporting_year (INT)</w:t>
      </w:r>
    </w:p>
    <w:p>
      <w:r>
        <w:t xml:space="preserve"/>
      </w:r>
    </w:p>
    <w:p>
      <w:pPr>
        <w:pStyle w:val="Heading2"/>
      </w:pPr>
      <w:r>
        <w:t xml:space="preserve">5.3 Aggregation Job (glue_job_aggregate.py)</w:t>
      </w:r>
    </w:p>
    <w:p>
      <w:pPr>
        <w:pStyle w:val="BodyText"/>
      </w:pPr>
      <w:r>
        <w:t xml:space="preserve">The aggregation job reads from both curated zone tables and produces the final report-ready metrics in the aggregated zone. The output of this job is the ONLY data source the AgentCore agent reads. Pre-computes YoY change, intensity ratios, and PCAF portfolio completeness.</w:t>
      </w:r>
    </w:p>
    <w:p>
      <w:pPr>
        <w:pStyle w:val="CodeBlock"/>
      </w:pPr>
      <w:r>
        <w:rPr>
          <w:rFonts w:ascii="Courier New" w:cs="Courier New" w:eastAsia="Courier New" w:hAnsi="Courier New"/>
          <w:color w:val="1A1A2E"/>
          <w:sz w:val="17"/>
          <w:szCs w:val="17"/>
        </w:rPr>
        <w:t xml:space="preserve"># glue_job_aggregate.py</w:t>
      </w:r>
    </w:p>
    <w:p>
      <w:pPr>
        <w:pStyle w:val="CodeBlock"/>
      </w:pPr>
      <w:r>
        <w:rPr>
          <w:rFonts w:ascii="Courier New" w:cs="Courier New" w:eastAsia="Courier New" w:hAnsi="Courier New"/>
          <w:color w:val="1A1A2E"/>
          <w:sz w:val="17"/>
          <w:szCs w:val="17"/>
        </w:rPr>
        <w:t xml:space="preserve"># Input:  esg_curated.ghg_scope1           (S3 curated zone)</w:t>
      </w:r>
    </w:p>
    <w:p>
      <w:pPr>
        <w:pStyle w:val="CodeBlock"/>
      </w:pPr>
      <w:r>
        <w:rPr>
          <w:rFonts w:ascii="Courier New" w:cs="Courier New" w:eastAsia="Courier New" w:hAnsi="Courier New"/>
          <w:color w:val="1A1A2E"/>
          <w:sz w:val="17"/>
          <w:szCs w:val="17"/>
        </w:rPr>
        <w:t xml:space="preserve"># Input:  esg_curated.ghg_scope2           (S3 curated zone)</w:t>
      </w:r>
    </w:p>
    <w:p>
      <w:pPr>
        <w:pStyle w:val="CodeBlock"/>
      </w:pPr>
      <w:r>
        <w:rPr>
          <w:rFonts w:ascii="Courier New" w:cs="Courier New" w:eastAsia="Courier New" w:hAnsi="Courier New"/>
          <w:color w:val="1A1A2E"/>
          <w:sz w:val="17"/>
          <w:szCs w:val="17"/>
        </w:rPr>
        <w:t xml:space="preserve"># Input:  esg_curated.ghg_scope3_financed  (S3 curated zone)</w:t>
      </w:r>
    </w:p>
    <w:p>
      <w:pPr>
        <w:pStyle w:val="CodeBlock"/>
      </w:pPr>
      <w:r>
        <w:rPr>
          <w:rFonts w:ascii="Courier New" w:cs="Courier New" w:eastAsia="Courier New" w:hAnsi="Courier New"/>
          <w:color w:val="1A1A2E"/>
          <w:sz w:val="17"/>
          <w:szCs w:val="17"/>
        </w:rPr>
        <w:t xml:space="preserve"># Input:  esg_aggregated.ghg_summary_annual (prior year, for YoY)</w:t>
      </w:r>
    </w:p>
    <w:p>
      <w:pPr>
        <w:pStyle w:val="CodeBlock"/>
      </w:pPr>
      <w:r>
        <w:rPr>
          <w:rFonts w:ascii="Courier New" w:cs="Courier New" w:eastAsia="Courier New" w:hAnsi="Courier New"/>
          <w:color w:val="1A1A2E"/>
          <w:sz w:val="17"/>
          <w:szCs w:val="17"/>
        </w:rPr>
        <w:t xml:space="preserve"># Output: esg_aggregated.ghg_summary_annual (current year)</w:t>
      </w:r>
    </w:p>
    <w:p>
      <w:pPr>
        <w:pStyle w:val="CodeBlock"/>
      </w:pPr>
      <w:r>
        <w:rPr>
          <w:rFonts w:ascii="Courier New" w:cs="Courier New" w:eastAsia="Courier New" w:hAnsi="Courier New"/>
          <w:color w:val="1A1A2E"/>
          <w:sz w:val="17"/>
          <w:szCs w:val="17"/>
        </w:rPr>
        <w:t xml:space="preserve"># Output: esg_aggregated.pcaf_by_sector</w:t>
      </w:r>
    </w:p>
    <w:p>
      <w:pPr>
        <w:pStyle w:val="CodeBlock"/>
      </w:pPr>
      <w:r>
        <w:rPr>
          <w:rFonts w:ascii="Courier New" w:cs="Courier New" w:eastAsia="Courier New" w:hAnsi="Courier New"/>
          <w:color w:val="1A1A2E"/>
          <w:sz w:val="17"/>
          <w:szCs w:val="17"/>
        </w:rPr>
        <w:t xml:space="preserve"># Schema contract: see Section 3.3</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GHG Summary Annual computation ──</w:t>
      </w:r>
    </w:p>
    <w:p>
      <w:pPr>
        <w:pStyle w:val="CodeBlock"/>
      </w:pPr>
      <w:r>
        <w:rPr>
          <w:rFonts w:ascii="Courier New" w:cs="Courier New" w:eastAsia="Courier New" w:hAnsi="Courier New"/>
          <w:color w:val="1A1A2E"/>
          <w:sz w:val="17"/>
          <w:szCs w:val="17"/>
        </w:rPr>
        <w:t xml:space="preserve"># All columns in esg_aggregated.ghg_summary_annual are computed here.</w:t>
      </w:r>
    </w:p>
    <w:p>
      <w:pPr>
        <w:pStyle w:val="CodeBlock"/>
      </w:pPr>
      <w:r>
        <w:rPr>
          <w:rFonts w:ascii="Courier New" w:cs="Courier New" w:eastAsia="Courier New" w:hAnsi="Courier New"/>
          <w:color w:val="1A1A2E"/>
          <w:sz w:val="17"/>
          <w:szCs w:val="17"/>
        </w:rPr>
        <w:t xml:space="preserve"># NONE are computed by the LLM.</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scope1_total_tco2e: SUM(ghg_scope1.emissions_tco2e) GROUP BY entity_id</w:t>
      </w:r>
    </w:p>
    <w:p>
      <w:pPr>
        <w:pStyle w:val="CodeBlock"/>
      </w:pPr>
      <w:r>
        <w:rPr>
          <w:rFonts w:ascii="Courier New" w:cs="Courier New" w:eastAsia="Courier New" w:hAnsi="Courier New"/>
          <w:color w:val="1A1A2E"/>
          <w:sz w:val="17"/>
          <w:szCs w:val="17"/>
        </w:rPr>
        <w:t xml:space="preserve">scope1_agg = scope1_df.groupBy('entity_id').agg(</w:t>
      </w:r>
    </w:p>
    <w:p>
      <w:pPr>
        <w:pStyle w:val="CodeBlock"/>
      </w:pPr>
      <w:r>
        <w:rPr>
          <w:rFonts w:ascii="Courier New" w:cs="Courier New" w:eastAsia="Courier New" w:hAnsi="Courier New"/>
          <w:color w:val="1A1A2E"/>
          <w:sz w:val="17"/>
          <w:szCs w:val="17"/>
        </w:rPr>
        <w:t xml:space="preserve">    F.sum('emissions_tco2e').alias('scope1_total_tco2e')</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scope2 dual-method: see Section 3.2 for location-based vs market-based</w:t>
      </w:r>
    </w:p>
    <w:p>
      <w:pPr>
        <w:pStyle w:val="CodeBlock"/>
      </w:pPr>
      <w:r>
        <w:rPr>
          <w:rFonts w:ascii="Courier New" w:cs="Courier New" w:eastAsia="Courier New" w:hAnsi="Courier New"/>
          <w:color w:val="1A1A2E"/>
          <w:sz w:val="17"/>
          <w:szCs w:val="17"/>
        </w:rPr>
        <w:t xml:space="preserve">scope2_agg = scope2_df.groupBy('entity_id').agg(</w:t>
      </w:r>
    </w:p>
    <w:p>
      <w:pPr>
        <w:pStyle w:val="CodeBlock"/>
      </w:pPr>
      <w:r>
        <w:rPr>
          <w:rFonts w:ascii="Courier New" w:cs="Courier New" w:eastAsia="Courier New" w:hAnsi="Courier New"/>
          <w:color w:val="1A1A2E"/>
          <w:sz w:val="17"/>
          <w:szCs w:val="17"/>
        </w:rPr>
        <w:t xml:space="preserve">    F.sum('scope2_location_tco2e').alias('scope2_location_tco2e'),</w:t>
      </w:r>
    </w:p>
    <w:p>
      <w:pPr>
        <w:pStyle w:val="CodeBlock"/>
      </w:pPr>
      <w:r>
        <w:rPr>
          <w:rFonts w:ascii="Courier New" w:cs="Courier New" w:eastAsia="Courier New" w:hAnsi="Courier New"/>
          <w:color w:val="1A1A2E"/>
          <w:sz w:val="17"/>
          <w:szCs w:val="17"/>
        </w:rPr>
        <w:t xml:space="preserve">    F.sum('scope2_market_tco2e').alias('scope2_market_tco2e')</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scope3_financed_tco2e: SUM(financed_emissions_tco2e)</w:t>
      </w:r>
    </w:p>
    <w:p>
      <w:pPr>
        <w:pStyle w:val="CodeBlock"/>
      </w:pPr>
      <w:r>
        <w:rPr>
          <w:rFonts w:ascii="Courier New" w:cs="Courier New" w:eastAsia="Courier New" w:hAnsi="Courier New"/>
          <w:color w:val="1A1A2E"/>
          <w:sz w:val="17"/>
          <w:szCs w:val="17"/>
        </w:rPr>
        <w:t xml:space="preserve">scope3_agg = scope3_df.groupBy('entity_id').agg(</w:t>
      </w:r>
    </w:p>
    <w:p>
      <w:pPr>
        <w:pStyle w:val="CodeBlock"/>
      </w:pPr>
      <w:r>
        <w:rPr>
          <w:rFonts w:ascii="Courier New" w:cs="Courier New" w:eastAsia="Courier New" w:hAnsi="Courier New"/>
          <w:color w:val="1A1A2E"/>
          <w:sz w:val="17"/>
          <w:szCs w:val="17"/>
        </w:rPr>
        <w:t xml:space="preserve">    F.sum('financed_emissions_tco2e').alias('scope3_financed_tco2e')</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total_ghg_tco2e = scope1 + scope2_location + scope3_financed</w:t>
      </w:r>
    </w:p>
    <w:p>
      <w:pPr>
        <w:pStyle w:val="CodeBlock"/>
      </w:pPr>
      <w:r>
        <w:rPr>
          <w:rFonts w:ascii="Courier New" w:cs="Courier New" w:eastAsia="Courier New" w:hAnsi="Courier New"/>
          <w:color w:val="1A1A2E"/>
          <w:sz w:val="17"/>
          <w:szCs w:val="17"/>
        </w:rPr>
        <w:t xml:space="preserve"># Constraint: total must equal sum of components (validated in Section 8)</w:t>
      </w:r>
    </w:p>
    <w:p>
      <w:pPr>
        <w:pStyle w:val="CodeBlock"/>
      </w:pPr>
      <w:r>
        <w:rPr>
          <w:rFonts w:ascii="Courier New" w:cs="Courier New" w:eastAsia="Courier New" w:hAnsi="Courier New"/>
          <w:color w:val="1A1A2E"/>
          <w:sz w:val="17"/>
          <w:szCs w:val="17"/>
        </w:rPr>
        <w:t xml:space="preserve">summary_df = scope1_agg.join(scope2_agg, 'entity_id').join(scope3_agg, 'entity_id')</w:t>
      </w:r>
    </w:p>
    <w:p>
      <w:pPr>
        <w:pStyle w:val="CodeBlock"/>
      </w:pPr>
      <w:r>
        <w:rPr>
          <w:rFonts w:ascii="Courier New" w:cs="Courier New" w:eastAsia="Courier New" w:hAnsi="Courier New"/>
          <w:color w:val="1A1A2E"/>
          <w:sz w:val="17"/>
          <w:szCs w:val="17"/>
        </w:rPr>
        <w:t xml:space="preserve">summary_df = summary_df.withColumn(</w:t>
      </w:r>
    </w:p>
    <w:p>
      <w:pPr>
        <w:pStyle w:val="CodeBlock"/>
      </w:pPr>
      <w:r>
        <w:rPr>
          <w:rFonts w:ascii="Courier New" w:cs="Courier New" w:eastAsia="Courier New" w:hAnsi="Courier New"/>
          <w:color w:val="1A1A2E"/>
          <w:sz w:val="17"/>
          <w:szCs w:val="17"/>
        </w:rPr>
        <w:t xml:space="preserve">    'total_ghg_tco2e',</w:t>
      </w:r>
    </w:p>
    <w:p>
      <w:pPr>
        <w:pStyle w:val="CodeBlock"/>
      </w:pPr>
      <w:r>
        <w:rPr>
          <w:rFonts w:ascii="Courier New" w:cs="Courier New" w:eastAsia="Courier New" w:hAnsi="Courier New"/>
          <w:color w:val="1A1A2E"/>
          <w:sz w:val="17"/>
          <w:szCs w:val="17"/>
        </w:rPr>
        <w:t xml:space="preserve">    F.col('scope1_total_tco2e') +</w:t>
      </w:r>
    </w:p>
    <w:p>
      <w:pPr>
        <w:pStyle w:val="CodeBlock"/>
      </w:pPr>
      <w:r>
        <w:rPr>
          <w:rFonts w:ascii="Courier New" w:cs="Courier New" w:eastAsia="Courier New" w:hAnsi="Courier New"/>
          <w:color w:val="1A1A2E"/>
          <w:sz w:val="17"/>
          <w:szCs w:val="17"/>
        </w:rPr>
        <w:t xml:space="preserve">    F.col('scope2_location_tco2e') +</w:t>
      </w:r>
    </w:p>
    <w:p>
      <w:pPr>
        <w:pStyle w:val="CodeBlock"/>
      </w:pPr>
      <w:r>
        <w:rPr>
          <w:rFonts w:ascii="Courier New" w:cs="Courier New" w:eastAsia="Courier New" w:hAnsi="Courier New"/>
          <w:color w:val="1A1A2E"/>
          <w:sz w:val="17"/>
          <w:szCs w:val="17"/>
        </w:rPr>
        <w:t xml:space="preserve">    F.coalesce(F.col('scope3_financed_tco2e'), F.lit(0.0))</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yoy_change_pct: pre-computed, never by LLM</w:t>
      </w:r>
    </w:p>
    <w:p>
      <w:pPr>
        <w:pStyle w:val="CodeBlock"/>
      </w:pPr>
      <w:r>
        <w:rPr>
          <w:rFonts w:ascii="Courier New" w:cs="Courier New" w:eastAsia="Courier New" w:hAnsi="Courier New"/>
          <w:color w:val="1A1A2E"/>
          <w:sz w:val="17"/>
          <w:szCs w:val="17"/>
        </w:rPr>
        <w:t xml:space="preserve"># Formula: ((current - prior) / prior) * 100</w:t>
      </w:r>
    </w:p>
    <w:p>
      <w:pPr>
        <w:pStyle w:val="CodeBlock"/>
      </w:pPr>
      <w:r>
        <w:rPr>
          <w:rFonts w:ascii="Courier New" w:cs="Courier New" w:eastAsia="Courier New" w:hAnsi="Courier New"/>
          <w:color w:val="1A1A2E"/>
          <w:sz w:val="17"/>
          <w:szCs w:val="17"/>
        </w:rPr>
        <w:t xml:space="preserve"># Column: yoy_change_pct DECIMAL(8,4)</w:t>
      </w:r>
    </w:p>
    <w:p>
      <w:pPr>
        <w:pStyle w:val="CodeBlock"/>
      </w:pPr>
      <w:r>
        <w:rPr>
          <w:rFonts w:ascii="Courier New" w:cs="Courier New" w:eastAsia="Courier New" w:hAnsi="Courier New"/>
          <w:color w:val="1A1A2E"/>
          <w:sz w:val="17"/>
          <w:szCs w:val="17"/>
        </w:rPr>
        <w:t xml:space="preserve">prior_df = spark.read.parquet(</w:t>
      </w:r>
    </w:p>
    <w:p>
      <w:pPr>
        <w:pStyle w:val="CodeBlock"/>
      </w:pPr>
      <w:r>
        <w:rPr>
          <w:rFonts w:ascii="Courier New" w:cs="Courier New" w:eastAsia="Courier New" w:hAnsi="Courier New"/>
          <w:color w:val="1A1A2E"/>
          <w:sz w:val="17"/>
          <w:szCs w:val="17"/>
        </w:rPr>
        <w:t xml:space="preserve">    f's3://{BUCKET}/aggregated/ghg_summary_annual/year={YEAR-1}/'</w:t>
      </w:r>
    </w:p>
    <w:p>
      <w:pPr>
        <w:pStyle w:val="CodeBlock"/>
      </w:pPr>
      <w:r>
        <w:rPr>
          <w:rFonts w:ascii="Courier New" w:cs="Courier New" w:eastAsia="Courier New" w:hAnsi="Courier New"/>
          <w:color w:val="1A1A2E"/>
          <w:sz w:val="17"/>
          <w:szCs w:val="17"/>
        </w:rPr>
        <w:t xml:space="preserve">).select('entity_id', F.col('total_ghg_tco2e').alias('prior_total'))</w:t>
      </w:r>
    </w:p>
    <w:p>
      <w:pPr>
        <w:pStyle w:val="CodeBlock"/>
      </w:pPr>
      <w:r>
        <w:rPr>
          <w:rFonts w:ascii="Courier New" w:cs="Courier New" w:eastAsia="Courier New" w:hAnsi="Courier New"/>
          <w:color w:val="1A1A2E"/>
          <w:sz w:val="17"/>
          <w:szCs w:val="17"/>
        </w:rPr>
        <w:t xml:space="preserve">summary_df = summary_df.join(prior_df, 'entity_id', 'left')</w:t>
      </w:r>
    </w:p>
    <w:p>
      <w:pPr>
        <w:pStyle w:val="CodeBlock"/>
      </w:pPr>
      <w:r>
        <w:rPr>
          <w:rFonts w:ascii="Courier New" w:cs="Courier New" w:eastAsia="Courier New" w:hAnsi="Courier New"/>
          <w:color w:val="1A1A2E"/>
          <w:sz w:val="17"/>
          <w:szCs w:val="17"/>
        </w:rPr>
        <w:t xml:space="preserve">summary_df = summary_df.withColumn(</w:t>
      </w:r>
    </w:p>
    <w:p>
      <w:pPr>
        <w:pStyle w:val="CodeBlock"/>
      </w:pPr>
      <w:r>
        <w:rPr>
          <w:rFonts w:ascii="Courier New" w:cs="Courier New" w:eastAsia="Courier New" w:hAnsi="Courier New"/>
          <w:color w:val="1A1A2E"/>
          <w:sz w:val="17"/>
          <w:szCs w:val="17"/>
        </w:rPr>
        <w:t xml:space="preserve">    'yoy_change_pct',</w:t>
      </w:r>
    </w:p>
    <w:p>
      <w:pPr>
        <w:pStyle w:val="CodeBlock"/>
      </w:pPr>
      <w:r>
        <w:rPr>
          <w:rFonts w:ascii="Courier New" w:cs="Courier New" w:eastAsia="Courier New" w:hAnsi="Courier New"/>
          <w:color w:val="1A1A2E"/>
          <w:sz w:val="17"/>
          <w:szCs w:val="17"/>
        </w:rPr>
        <w:t xml:space="preserve">    F.when(F.col('prior_total') &gt; 0,</w:t>
      </w:r>
    </w:p>
    <w:p>
      <w:pPr>
        <w:pStyle w:val="CodeBlock"/>
      </w:pPr>
      <w:r>
        <w:rPr>
          <w:rFonts w:ascii="Courier New" w:cs="Courier New" w:eastAsia="Courier New" w:hAnsi="Courier New"/>
          <w:color w:val="1A1A2E"/>
          <w:sz w:val="17"/>
          <w:szCs w:val="17"/>
        </w:rPr>
        <w:t xml:space="preserve">           ((F.col('total_ghg_tco2e') - F.col('prior_total')) / F.col('prior_total')) * 100</w:t>
      </w:r>
    </w:p>
    <w:p>
      <w:pPr>
        <w:pStyle w:val="CodeBlock"/>
      </w:pPr>
      <w:r>
        <w:rPr>
          <w:rFonts w:ascii="Courier New" w:cs="Courier New" w:eastAsia="Courier New" w:hAnsi="Courier New"/>
          <w:color w:val="1A1A2E"/>
          <w:sz w:val="17"/>
          <w:szCs w:val="17"/>
        </w:rPr>
        <w:t xml:space="preserve">    ).otherwise(F.lit(None))</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ghg_intensity_tco2e_per_idr_bn: requires revenue from financial data</w:t>
      </w:r>
    </w:p>
    <w:p>
      <w:pPr>
        <w:pStyle w:val="CodeBlock"/>
      </w:pPr>
      <w:r>
        <w:rPr>
          <w:rFonts w:ascii="Courier New" w:cs="Courier New" w:eastAsia="Courier New" w:hAnsi="Courier New"/>
          <w:color w:val="1A1A2E"/>
          <w:sz w:val="17"/>
          <w:szCs w:val="17"/>
        </w:rPr>
        <w:t xml:space="preserve"># Column: ghg_intensity_tco2e_per_idr_bn DECIMAL(18,8)</w:t>
      </w:r>
    </w:p>
    <w:p>
      <w:pPr>
        <w:pStyle w:val="CodeBlock"/>
      </w:pPr>
      <w:r>
        <w:rPr>
          <w:rFonts w:ascii="Courier New" w:cs="Courier New" w:eastAsia="Courier New" w:hAnsi="Courier New"/>
          <w:color w:val="1A1A2E"/>
          <w:sz w:val="17"/>
          <w:szCs w:val="17"/>
        </w:rPr>
        <w:t xml:space="preserve"># Join with esg_aggregated.financial_metrics on entity_id + reporting_year</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Write output — partitioned by year</w:t>
      </w:r>
    </w:p>
    <w:p>
      <w:pPr>
        <w:pStyle w:val="CodeBlock"/>
      </w:pPr>
      <w:r>
        <w:rPr>
          <w:rFonts w:ascii="Courier New" w:cs="Courier New" w:eastAsia="Courier New" w:hAnsi="Courier New"/>
          <w:color w:val="1A1A2E"/>
          <w:sz w:val="17"/>
          <w:szCs w:val="17"/>
        </w:rPr>
        <w:t xml:space="preserve">summary_df.write.mode('overwrite').partitionBy('reporting_year').parquet(</w:t>
      </w:r>
    </w:p>
    <w:p>
      <w:pPr>
        <w:pStyle w:val="CodeBlock"/>
      </w:pPr>
      <w:r>
        <w:rPr>
          <w:rFonts w:ascii="Courier New" w:cs="Courier New" w:eastAsia="Courier New" w:hAnsi="Courier New"/>
          <w:color w:val="1A1A2E"/>
          <w:sz w:val="17"/>
          <w:szCs w:val="17"/>
        </w:rPr>
        <w:t xml:space="preserve">    f's3://{BUCKET}/aggregated/ghg_summary_annual/'</w:t>
      </w:r>
    </w:p>
    <w:p>
      <w:pPr>
        <w:pStyle w:val="CodeBlock"/>
      </w:pPr>
      <w:r>
        <w:rPr>
          <w:rFonts w:ascii="Courier New" w:cs="Courier New" w:eastAsia="Courier New" w:hAnsi="Courier New"/>
          <w:color w:val="1A1A2E"/>
          <w:sz w:val="17"/>
          <w:szCs w:val="17"/>
        </w:rPr>
        <w:t xml:space="preserve">)</w:t>
      </w:r>
    </w:p>
    <w:p>
      <w:r>
        <w:t xml:space="preserve"/>
      </w:r>
    </w:p>
    <w:p>
      <w:pPr>
        <w:pStyle w:val="CodeBlock"/>
      </w:pPr>
      <w:r>
        <w:rPr>
          <w:rFonts w:ascii="Courier New" w:cs="Courier New" w:eastAsia="Courier New" w:hAnsi="Courier New"/>
          <w:color w:val="1A1A2E"/>
          <w:sz w:val="17"/>
          <w:szCs w:val="17"/>
        </w:rPr>
        <w:t xml:space="preserve"># agent/validation.py</w:t>
      </w:r>
    </w:p>
    <w:p>
      <w:pPr>
        <w:pStyle w:val="CodeBlock"/>
      </w:pPr>
      <w:r>
        <w:rPr>
          <w:rFonts w:ascii="Courier New" w:cs="Courier New" w:eastAsia="Courier New" w:hAnsi="Courier New"/>
          <w:color w:val="1A1A2E"/>
          <w:sz w:val="17"/>
          <w:szCs w:val="17"/>
        </w:rPr>
        <w:t xml:space="preserve"># Input:  section_output  - dict returned by Claude (parsed JSON)</w:t>
      </w:r>
    </w:p>
    <w:p>
      <w:pPr>
        <w:pStyle w:val="CodeBlock"/>
      </w:pPr>
      <w:r>
        <w:rPr>
          <w:rFonts w:ascii="Courier New" w:cs="Courier New" w:eastAsia="Courier New" w:hAnsi="Courier New"/>
          <w:color w:val="1A1A2E"/>
          <w:sz w:val="17"/>
          <w:szCs w:val="17"/>
        </w:rPr>
        <w:t xml:space="preserve">#         section_data    - list[dict] from Athena aggregated zone query</w:t>
      </w:r>
    </w:p>
    <w:p>
      <w:pPr>
        <w:pStyle w:val="CodeBlock"/>
      </w:pPr>
      <w:r>
        <w:rPr>
          <w:rFonts w:ascii="Courier New" w:cs="Courier New" w:eastAsia="Courier New" w:hAnsi="Courier New"/>
          <w:color w:val="1A1A2E"/>
          <w:sz w:val="17"/>
          <w:szCs w:val="17"/>
        </w:rPr>
        <w:t xml:space="preserve">#         shared_context  - dict of pre-computed scalars (esg_aggregated.ghg_summary_annual)</w:t>
      </w:r>
    </w:p>
    <w:p>
      <w:pPr>
        <w:pStyle w:val="CodeBlock"/>
      </w:pPr>
      <w:r>
        <w:rPr>
          <w:rFonts w:ascii="Courier New" w:cs="Courier New" w:eastAsia="Courier New" w:hAnsi="Courier New"/>
          <w:color w:val="1A1A2E"/>
          <w:sz w:val="17"/>
          <w:szCs w:val="17"/>
        </w:rPr>
        <w:t xml:space="preserve"># Output: list of error strings. Empty list = validation passed.</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import re</w:t>
      </w:r>
    </w:p>
    <w:p>
      <w:pPr>
        <w:pStyle w:val="CodeBlock"/>
      </w:pPr>
      <w:r>
        <w:rPr>
          <w:rFonts w:ascii="Courier New" w:cs="Courier New" w:eastAsia="Courier New" w:hAnsi="Courier New"/>
          <w:color w:val="1A1A2E"/>
          <w:sz w:val="17"/>
          <w:szCs w:val="17"/>
        </w:rPr>
        <w:t xml:space="preserve">from decimal import Decimal</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TOLERANCE = Decimal("0.001")   # 0.1% tolerance for floating point comparison</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def extract_numbers(text: str) -&gt; list:</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Extract all numeric values from narrative text.</w:t>
      </w:r>
    </w:p>
    <w:p>
      <w:pPr>
        <w:pStyle w:val="CodeBlock"/>
      </w:pPr>
      <w:r>
        <w:rPr>
          <w:rFonts w:ascii="Courier New" w:cs="Courier New" w:eastAsia="Courier New" w:hAnsi="Courier New"/>
          <w:color w:val="1A1A2E"/>
          <w:sz w:val="17"/>
          <w:szCs w:val="17"/>
        </w:rPr>
        <w:t xml:space="preserve">    Handles: 12,450 / 12.450 / 12,450.00 formats.</w:t>
      </w:r>
    </w:p>
    <w:p>
      <w:pPr>
        <w:pStyle w:val="CodeBlock"/>
      </w:pPr>
      <w:r>
        <w:rPr>
          <w:rFonts w:ascii="Courier New" w:cs="Courier New" w:eastAsia="Courier New" w:hAnsi="Courier New"/>
          <w:color w:val="1A1A2E"/>
          <w:sz w:val="17"/>
          <w:szCs w:val="17"/>
        </w:rPr>
        <w:t xml:space="preserve">    Returns list of Decimal for exact comparison.</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raw = re.findall(r'[\d]{1,3}(?:,\d{3})*(?:\.\d+)?', text)</w:t>
      </w:r>
    </w:p>
    <w:p>
      <w:pPr>
        <w:pStyle w:val="CodeBlock"/>
      </w:pPr>
      <w:r>
        <w:rPr>
          <w:rFonts w:ascii="Courier New" w:cs="Courier New" w:eastAsia="Courier New" w:hAnsi="Courier New"/>
          <w:color w:val="1A1A2E"/>
          <w:sz w:val="17"/>
          <w:szCs w:val="17"/>
        </w:rPr>
        <w:t xml:space="preserve">    return [Decimal(n.replace(",","")) for n in raw]</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def validate_section(</w:t>
      </w:r>
    </w:p>
    <w:p>
      <w:pPr>
        <w:pStyle w:val="CodeBlock"/>
      </w:pPr>
      <w:r>
        <w:rPr>
          <w:rFonts w:ascii="Courier New" w:cs="Courier New" w:eastAsia="Courier New" w:hAnsi="Courier New"/>
          <w:color w:val="1A1A2E"/>
          <w:sz w:val="17"/>
          <w:szCs w:val="17"/>
        </w:rPr>
        <w:t xml:space="preserve">    section_output,</w:t>
      </w:r>
    </w:p>
    <w:p>
      <w:pPr>
        <w:pStyle w:val="CodeBlock"/>
      </w:pPr>
      <w:r>
        <w:rPr>
          <w:rFonts w:ascii="Courier New" w:cs="Courier New" w:eastAsia="Courier New" w:hAnsi="Courier New"/>
          <w:color w:val="1A1A2E"/>
          <w:sz w:val="17"/>
          <w:szCs w:val="17"/>
        </w:rPr>
        <w:t xml:space="preserve">    section_data,</w:t>
      </w:r>
    </w:p>
    <w:p>
      <w:pPr>
        <w:pStyle w:val="CodeBlock"/>
      </w:pPr>
      <w:r>
        <w:rPr>
          <w:rFonts w:ascii="Courier New" w:cs="Courier New" w:eastAsia="Courier New" w:hAnsi="Courier New"/>
          <w:color w:val="1A1A2E"/>
          <w:sz w:val="17"/>
          <w:szCs w:val="17"/>
        </w:rPr>
        <w:t xml:space="preserve">    shared_context</w:t>
      </w:r>
    </w:p>
    <w:p>
      <w:pPr>
        <w:pStyle w:val="CodeBlock"/>
      </w:pPr>
      <w:r>
        <w:rPr>
          <w:rFonts w:ascii="Courier New" w:cs="Courier New" w:eastAsia="Courier New" w:hAnsi="Courier New"/>
          <w:color w:val="1A1A2E"/>
          <w:sz w:val="17"/>
          <w:szCs w:val="17"/>
        </w:rPr>
        <w:t xml:space="preserve">):</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Validate a single section output from Claude.</w:t>
      </w:r>
    </w:p>
    <w:p>
      <w:pPr>
        <w:pStyle w:val="CodeBlock"/>
      </w:pPr>
      <w:r>
        <w:rPr>
          <w:rFonts w:ascii="Courier New" w:cs="Courier New" w:eastAsia="Courier New" w:hAnsi="Courier New"/>
          <w:color w:val="1A1A2E"/>
          <w:sz w:val="17"/>
          <w:szCs w:val="17"/>
        </w:rPr>
        <w:t xml:space="preserve">    Rules:</w:t>
      </w:r>
    </w:p>
    <w:p>
      <w:pPr>
        <w:pStyle w:val="CodeBlock"/>
      </w:pPr>
      <w:r>
        <w:rPr>
          <w:rFonts w:ascii="Courier New" w:cs="Courier New" w:eastAsia="Courier New" w:hAnsi="Courier New"/>
          <w:color w:val="1A1A2E"/>
          <w:sz w:val="17"/>
          <w:szCs w:val="17"/>
        </w:rPr>
        <w:t xml:space="preserve">      R1: Every number in narrative must exist in source data or shared_context.</w:t>
      </w:r>
    </w:p>
    <w:p>
      <w:pPr>
        <w:pStyle w:val="CodeBlock"/>
      </w:pPr>
      <w:r>
        <w:rPr>
          <w:rFonts w:ascii="Courier New" w:cs="Courier New" w:eastAsia="Courier New" w:hAnsi="Courier New"/>
          <w:color w:val="1A1A2E"/>
          <w:sz w:val="17"/>
          <w:szCs w:val="17"/>
        </w:rPr>
        <w:t xml:space="preserve">      R2: scope1 + scope2_location + scope3 == total_ghg (tolerance: 0.1%)</w:t>
      </w:r>
    </w:p>
    <w:p>
      <w:pPr>
        <w:pStyle w:val="CodeBlock"/>
      </w:pPr>
      <w:r>
        <w:rPr>
          <w:rFonts w:ascii="Courier New" w:cs="Courier New" w:eastAsia="Courier New" w:hAnsi="Courier New"/>
          <w:color w:val="1A1A2E"/>
          <w:sz w:val="17"/>
          <w:szCs w:val="17"/>
        </w:rPr>
        <w:t xml:space="preserve">      R3: yoy_change_pct matches pre-computed value in shared_context.</w:t>
      </w:r>
    </w:p>
    <w:p>
      <w:pPr>
        <w:pStyle w:val="CodeBlock"/>
      </w:pPr>
      <w:r>
        <w:rPr>
          <w:rFonts w:ascii="Courier New" w:cs="Courier New" w:eastAsia="Courier New" w:hAnsi="Courier New"/>
          <w:color w:val="1A1A2E"/>
          <w:sz w:val="17"/>
          <w:szCs w:val="17"/>
        </w:rPr>
        <w:t xml:space="preserve">      R4: Intensity ratio matches pre-computed value in shared_context.</w:t>
      </w:r>
    </w:p>
    <w:p>
      <w:pPr>
        <w:pStyle w:val="CodeBlock"/>
      </w:pPr>
      <w:r>
        <w:rPr>
          <w:rFonts w:ascii="Courier New" w:cs="Courier New" w:eastAsia="Courier New" w:hAnsi="Courier New"/>
          <w:color w:val="1A1A2E"/>
          <w:sz w:val="17"/>
          <w:szCs w:val="17"/>
        </w:rPr>
        <w:t xml:space="preserve">      R5: No number in narrative exceeds max(source values) * 10 (outlier guard).</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errors = []</w:t>
      </w:r>
    </w:p>
    <w:p>
      <w:pPr>
        <w:pStyle w:val="CodeBlock"/>
      </w:pPr>
      <w:r>
        <w:rPr>
          <w:rFonts w:ascii="Courier New" w:cs="Courier New" w:eastAsia="Courier New" w:hAnsi="Courier New"/>
          <w:color w:val="1A1A2E"/>
          <w:sz w:val="17"/>
          <w:szCs w:val="17"/>
        </w:rPr>
        <w:t xml:space="preserve">    narrative = section_output.get("narrative",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Build the complete set of allowable values from source data</w:t>
      </w:r>
    </w:p>
    <w:p>
      <w:pPr>
        <w:pStyle w:val="CodeBlock"/>
      </w:pPr>
      <w:r>
        <w:rPr>
          <w:rFonts w:ascii="Courier New" w:cs="Courier New" w:eastAsia="Courier New" w:hAnsi="Courier New"/>
          <w:color w:val="1A1A2E"/>
          <w:sz w:val="17"/>
          <w:szCs w:val="17"/>
        </w:rPr>
        <w:t xml:space="preserve">    source_values = set()</w:t>
      </w:r>
    </w:p>
    <w:p>
      <w:pPr>
        <w:pStyle w:val="CodeBlock"/>
      </w:pPr>
      <w:r>
        <w:rPr>
          <w:rFonts w:ascii="Courier New" w:cs="Courier New" w:eastAsia="Courier New" w:hAnsi="Courier New"/>
          <w:color w:val="1A1A2E"/>
          <w:sz w:val="17"/>
          <w:szCs w:val="17"/>
        </w:rPr>
        <w:t xml:space="preserve">    for row in section_data:</w:t>
      </w:r>
    </w:p>
    <w:p>
      <w:pPr>
        <w:pStyle w:val="CodeBlock"/>
      </w:pPr>
      <w:r>
        <w:rPr>
          <w:rFonts w:ascii="Courier New" w:cs="Courier New" w:eastAsia="Courier New" w:hAnsi="Courier New"/>
          <w:color w:val="1A1A2E"/>
          <w:sz w:val="17"/>
          <w:szCs w:val="17"/>
        </w:rPr>
        <w:t xml:space="preserve">        for v in row.values():</w:t>
      </w:r>
    </w:p>
    <w:p>
      <w:pPr>
        <w:pStyle w:val="CodeBlock"/>
      </w:pPr>
      <w:r>
        <w:rPr>
          <w:rFonts w:ascii="Courier New" w:cs="Courier New" w:eastAsia="Courier New" w:hAnsi="Courier New"/>
          <w:color w:val="1A1A2E"/>
          <w:sz w:val="17"/>
          <w:szCs w:val="17"/>
        </w:rPr>
        <w:t xml:space="preserve">            try: source_values.add(Decimal(str(v)).quantize(Decimal("0.001")))</w:t>
      </w:r>
    </w:p>
    <w:p>
      <w:pPr>
        <w:pStyle w:val="CodeBlock"/>
      </w:pPr>
      <w:r>
        <w:rPr>
          <w:rFonts w:ascii="Courier New" w:cs="Courier New" w:eastAsia="Courier New" w:hAnsi="Courier New"/>
          <w:color w:val="1A1A2E"/>
          <w:sz w:val="17"/>
          <w:szCs w:val="17"/>
        </w:rPr>
        <w:t xml:space="preserve">            except: pass</w:t>
      </w:r>
    </w:p>
    <w:p>
      <w:pPr>
        <w:pStyle w:val="CodeBlock"/>
      </w:pPr>
      <w:r>
        <w:rPr>
          <w:rFonts w:ascii="Courier New" w:cs="Courier New" w:eastAsia="Courier New" w:hAnsi="Courier New"/>
          <w:color w:val="1A1A2E"/>
          <w:sz w:val="17"/>
          <w:szCs w:val="17"/>
        </w:rPr>
        <w:t xml:space="preserve">    for v in shared_context.values():</w:t>
      </w:r>
    </w:p>
    <w:p>
      <w:pPr>
        <w:pStyle w:val="CodeBlock"/>
      </w:pPr>
      <w:r>
        <w:rPr>
          <w:rFonts w:ascii="Courier New" w:cs="Courier New" w:eastAsia="Courier New" w:hAnsi="Courier New"/>
          <w:color w:val="1A1A2E"/>
          <w:sz w:val="17"/>
          <w:szCs w:val="17"/>
        </w:rPr>
        <w:t xml:space="preserve">        try: source_values.add(Decimal(str(v)).quantize(Decimal("0.001")))</w:t>
      </w:r>
    </w:p>
    <w:p>
      <w:pPr>
        <w:pStyle w:val="CodeBlock"/>
      </w:pPr>
      <w:r>
        <w:rPr>
          <w:rFonts w:ascii="Courier New" w:cs="Courier New" w:eastAsia="Courier New" w:hAnsi="Courier New"/>
          <w:color w:val="1A1A2E"/>
          <w:sz w:val="17"/>
          <w:szCs w:val="17"/>
        </w:rPr>
        <w:t xml:space="preserve">        except: pass</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R1: All numbers in narrative must exist in source</w:t>
      </w:r>
    </w:p>
    <w:p>
      <w:pPr>
        <w:pStyle w:val="CodeBlock"/>
      </w:pPr>
      <w:r>
        <w:rPr>
          <w:rFonts w:ascii="Courier New" w:cs="Courier New" w:eastAsia="Courier New" w:hAnsi="Courier New"/>
          <w:color w:val="1A1A2E"/>
          <w:sz w:val="17"/>
          <w:szCs w:val="17"/>
        </w:rPr>
        <w:t xml:space="preserve">    narrative_numbers = extract_numbers(narrative)</w:t>
      </w:r>
    </w:p>
    <w:p>
      <w:pPr>
        <w:pStyle w:val="CodeBlock"/>
      </w:pPr>
      <w:r>
        <w:rPr>
          <w:rFonts w:ascii="Courier New" w:cs="Courier New" w:eastAsia="Courier New" w:hAnsi="Courier New"/>
          <w:color w:val="1A1A2E"/>
          <w:sz w:val="17"/>
          <w:szCs w:val="17"/>
        </w:rPr>
        <w:t xml:space="preserve">    for n in narrative_numbers:</w:t>
      </w:r>
    </w:p>
    <w:p>
      <w:pPr>
        <w:pStyle w:val="CodeBlock"/>
      </w:pPr>
      <w:r>
        <w:rPr>
          <w:rFonts w:ascii="Courier New" w:cs="Courier New" w:eastAsia="Courier New" w:hAnsi="Courier New"/>
          <w:color w:val="1A1A2E"/>
          <w:sz w:val="17"/>
          <w:szCs w:val="17"/>
        </w:rPr>
        <w:t xml:space="preserve">        n_rounded = n.quantize(Decimal("0.001"))</w:t>
      </w:r>
    </w:p>
    <w:p>
      <w:pPr>
        <w:pStyle w:val="CodeBlock"/>
      </w:pPr>
      <w:r>
        <w:rPr>
          <w:rFonts w:ascii="Courier New" w:cs="Courier New" w:eastAsia="Courier New" w:hAnsi="Courier New"/>
          <w:color w:val="1A1A2E"/>
          <w:sz w:val="17"/>
          <w:szCs w:val="17"/>
        </w:rPr>
        <w:t xml:space="preserve">        if not any(abs(n_rounded - sv) &lt;= TOLERANCE for sv in source_values):</w:t>
      </w:r>
    </w:p>
    <w:p>
      <w:pPr>
        <w:pStyle w:val="CodeBlock"/>
      </w:pPr>
      <w:r>
        <w:rPr>
          <w:rFonts w:ascii="Courier New" w:cs="Courier New" w:eastAsia="Courier New" w:hAnsi="Courier New"/>
          <w:color w:val="1A1A2E"/>
          <w:sz w:val="17"/>
          <w:szCs w:val="17"/>
        </w:rPr>
        <w:t xml:space="preserve">            errors.append(</w:t>
      </w:r>
    </w:p>
    <w:p>
      <w:pPr>
        <w:pStyle w:val="CodeBlock"/>
      </w:pPr>
      <w:r>
        <w:rPr>
          <w:rFonts w:ascii="Courier New" w:cs="Courier New" w:eastAsia="Courier New" w:hAnsi="Courier New"/>
          <w:color w:val="1A1A2E"/>
          <w:sz w:val="17"/>
          <w:szCs w:val="17"/>
        </w:rPr>
        <w:t xml:space="preserve">                "R1 FAIL: " + str(n) + " in narrative not found in source. Possible hallucination."</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R2: GHG total consistency</w:t>
      </w:r>
    </w:p>
    <w:p>
      <w:pPr>
        <w:pStyle w:val="CodeBlock"/>
      </w:pPr>
      <w:r>
        <w:rPr>
          <w:rFonts w:ascii="Courier New" w:cs="Courier New" w:eastAsia="Courier New" w:hAnsi="Courier New"/>
          <w:color w:val="1A1A2E"/>
          <w:sz w:val="17"/>
          <w:szCs w:val="17"/>
        </w:rPr>
        <w:t xml:space="preserve">    s1 = Decimal(str(shared_context.get("scope1_total_tco2e", 0)))</w:t>
      </w:r>
    </w:p>
    <w:p>
      <w:pPr>
        <w:pStyle w:val="CodeBlock"/>
      </w:pPr>
      <w:r>
        <w:rPr>
          <w:rFonts w:ascii="Courier New" w:cs="Courier New" w:eastAsia="Courier New" w:hAnsi="Courier New"/>
          <w:color w:val="1A1A2E"/>
          <w:sz w:val="17"/>
          <w:szCs w:val="17"/>
        </w:rPr>
        <w:t xml:space="preserve">    s2 = Decimal(str(shared_context.get("scope2_location_tco2e", 0)))</w:t>
      </w:r>
    </w:p>
    <w:p>
      <w:pPr>
        <w:pStyle w:val="CodeBlock"/>
      </w:pPr>
      <w:r>
        <w:rPr>
          <w:rFonts w:ascii="Courier New" w:cs="Courier New" w:eastAsia="Courier New" w:hAnsi="Courier New"/>
          <w:color w:val="1A1A2E"/>
          <w:sz w:val="17"/>
          <w:szCs w:val="17"/>
        </w:rPr>
        <w:t xml:space="preserve">    s3 = Decimal(str(shared_context.get("scope3_financed_tco2e", 0) or 0))</w:t>
      </w:r>
    </w:p>
    <w:p>
      <w:pPr>
        <w:pStyle w:val="CodeBlock"/>
      </w:pPr>
      <w:r>
        <w:rPr>
          <w:rFonts w:ascii="Courier New" w:cs="Courier New" w:eastAsia="Courier New" w:hAnsi="Courier New"/>
          <w:color w:val="1A1A2E"/>
          <w:sz w:val="17"/>
          <w:szCs w:val="17"/>
        </w:rPr>
        <w:t xml:space="preserve">    total = Decimal(str(shared_context.get("total_ghg_tco2e", 0)))</w:t>
      </w:r>
    </w:p>
    <w:p>
      <w:pPr>
        <w:pStyle w:val="CodeBlock"/>
      </w:pPr>
      <w:r>
        <w:rPr>
          <w:rFonts w:ascii="Courier New" w:cs="Courier New" w:eastAsia="Courier New" w:hAnsi="Courier New"/>
          <w:color w:val="1A1A2E"/>
          <w:sz w:val="17"/>
          <w:szCs w:val="17"/>
        </w:rPr>
        <w:t xml:space="preserve">    computed_total = s1 + s2 + s3</w:t>
      </w:r>
    </w:p>
    <w:p>
      <w:pPr>
        <w:pStyle w:val="CodeBlock"/>
      </w:pPr>
      <w:r>
        <w:rPr>
          <w:rFonts w:ascii="Courier New" w:cs="Courier New" w:eastAsia="Courier New" w:hAnsi="Courier New"/>
          <w:color w:val="1A1A2E"/>
          <w:sz w:val="17"/>
          <w:szCs w:val="17"/>
        </w:rPr>
        <w:t xml:space="preserve">    if total &gt; 0 and abs(computed_total - total) / total &gt; TOLERANCE:</w:t>
      </w:r>
    </w:p>
    <w:p>
      <w:pPr>
        <w:pStyle w:val="CodeBlock"/>
      </w:pPr>
      <w:r>
        <w:rPr>
          <w:rFonts w:ascii="Courier New" w:cs="Courier New" w:eastAsia="Courier New" w:hAnsi="Courier New"/>
          <w:color w:val="1A1A2E"/>
          <w:sz w:val="17"/>
          <w:szCs w:val="17"/>
        </w:rPr>
        <w:t xml:space="preserve">        errors.append(</w:t>
      </w:r>
    </w:p>
    <w:p>
      <w:pPr>
        <w:pStyle w:val="CodeBlock"/>
      </w:pPr>
      <w:r>
        <w:rPr>
          <w:rFonts w:ascii="Courier New" w:cs="Courier New" w:eastAsia="Courier New" w:hAnsi="Courier New"/>
          <w:color w:val="1A1A2E"/>
          <w:sz w:val="17"/>
          <w:szCs w:val="17"/>
        </w:rPr>
        <w:t xml:space="preserve">            "R2 FAIL: Scope1+2+3=" + str(computed_total) + " != total_ghg=" + str(total)</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R3: YoY in narrative must match shared_context yoy_change_pct</w:t>
      </w:r>
    </w:p>
    <w:p>
      <w:pPr>
        <w:pStyle w:val="CodeBlock"/>
      </w:pPr>
      <w:r>
        <w:rPr>
          <w:rFonts w:ascii="Courier New" w:cs="Courier New" w:eastAsia="Courier New" w:hAnsi="Courier New"/>
          <w:color w:val="1A1A2E"/>
          <w:sz w:val="17"/>
          <w:szCs w:val="17"/>
        </w:rPr>
        <w:t xml:space="preserve">    sc_yoy = Decimal(str(shared_context.get("yoy_change_pct", 0)))</w:t>
      </w:r>
    </w:p>
    <w:p>
      <w:pPr>
        <w:pStyle w:val="CodeBlock"/>
      </w:pPr>
      <w:r>
        <w:rPr>
          <w:rFonts w:ascii="Courier New" w:cs="Courier New" w:eastAsia="Courier New" w:hAnsi="Courier New"/>
          <w:color w:val="1A1A2E"/>
          <w:sz w:val="17"/>
          <w:szCs w:val="17"/>
        </w:rPr>
        <w:t xml:space="preserve">    yoy_in_text = [n for n in narrative_numbers</w:t>
      </w:r>
    </w:p>
    <w:p>
      <w:pPr>
        <w:pStyle w:val="CodeBlock"/>
      </w:pPr>
      <w:r>
        <w:rPr>
          <w:rFonts w:ascii="Courier New" w:cs="Courier New" w:eastAsia="Courier New" w:hAnsi="Courier New"/>
          <w:color w:val="1A1A2E"/>
          <w:sz w:val="17"/>
          <w:szCs w:val="17"/>
        </w:rPr>
        <w:t xml:space="preserve">                   if abs(n - abs(sc_yoy)) &lt;= Decimal("0.1")]</w:t>
      </w:r>
    </w:p>
    <w:p>
      <w:pPr>
        <w:pStyle w:val="CodeBlock"/>
      </w:pPr>
      <w:r>
        <w:rPr>
          <w:rFonts w:ascii="Courier New" w:cs="Courier New" w:eastAsia="Courier New" w:hAnsi="Courier New"/>
          <w:color w:val="1A1A2E"/>
          <w:sz w:val="17"/>
          <w:szCs w:val="17"/>
        </w:rPr>
        <w:t xml:space="preserve">    if sc_yoy != 0 and not yoy_in_text:</w:t>
      </w:r>
    </w:p>
    <w:p>
      <w:pPr>
        <w:pStyle w:val="CodeBlock"/>
      </w:pPr>
      <w:r>
        <w:rPr>
          <w:rFonts w:ascii="Courier New" w:cs="Courier New" w:eastAsia="Courier New" w:hAnsi="Courier New"/>
          <w:color w:val="1A1A2E"/>
          <w:sz w:val="17"/>
          <w:szCs w:val="17"/>
        </w:rPr>
        <w:t xml:space="preserve">        errors.append(</w:t>
      </w:r>
    </w:p>
    <w:p>
      <w:pPr>
        <w:pStyle w:val="CodeBlock"/>
      </w:pPr>
      <w:r>
        <w:rPr>
          <w:rFonts w:ascii="Courier New" w:cs="Courier New" w:eastAsia="Courier New" w:hAnsi="Courier New"/>
          <w:color w:val="1A1A2E"/>
          <w:sz w:val="17"/>
          <w:szCs w:val="17"/>
        </w:rPr>
        <w:t xml:space="preserve">            "R3 WARN: Expected YoY " + str(sc_yoy) + "% not found in narrative."</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return errors</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def cross_section_validate(sections, shared_context):</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Validate consistency ACROSS all sections.</w:t>
      </w:r>
    </w:p>
    <w:p>
      <w:pPr>
        <w:pStyle w:val="CodeBlock"/>
      </w:pPr>
      <w:r>
        <w:rPr>
          <w:rFonts w:ascii="Courier New" w:cs="Courier New" w:eastAsia="Courier New" w:hAnsi="Courier New"/>
          <w:color w:val="1A1A2E"/>
          <w:sz w:val="17"/>
          <w:szCs w:val="17"/>
        </w:rPr>
        <w:t xml:space="preserve">    Runs after all sections are generated, before DOCX assembly.</w:t>
      </w:r>
    </w:p>
    <w:p>
      <w:pPr>
        <w:pStyle w:val="CodeBlock"/>
      </w:pPr>
      <w:r>
        <w:rPr>
          <w:rFonts w:ascii="Courier New" w:cs="Courier New" w:eastAsia="Courier New" w:hAnsi="Courier New"/>
          <w:color w:val="1A1A2E"/>
          <w:sz w:val="17"/>
          <w:szCs w:val="17"/>
        </w:rPr>
        <w:t xml:space="preserve">    Rule: any GHG total referenced in any section must match shared_context total_ghg_tco2e.</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errors = []</w:t>
      </w:r>
    </w:p>
    <w:p>
      <w:pPr>
        <w:pStyle w:val="CodeBlock"/>
      </w:pPr>
      <w:r>
        <w:rPr>
          <w:rFonts w:ascii="Courier New" w:cs="Courier New" w:eastAsia="Courier New" w:hAnsi="Courier New"/>
          <w:color w:val="1A1A2E"/>
          <w:sz w:val="17"/>
          <w:szCs w:val="17"/>
        </w:rPr>
        <w:t xml:space="preserve">    target = Decimal(str(shared_context.get("total_ghg_tco2e", 0)))</w:t>
      </w:r>
    </w:p>
    <w:p>
      <w:pPr>
        <w:pStyle w:val="CodeBlock"/>
      </w:pPr>
      <w:r>
        <w:rPr>
          <w:rFonts w:ascii="Courier New" w:cs="Courier New" w:eastAsia="Courier New" w:hAnsi="Courier New"/>
          <w:color w:val="1A1A2E"/>
          <w:sz w:val="17"/>
          <w:szCs w:val="17"/>
        </w:rPr>
        <w:t xml:space="preserve">    for sec in sections:</w:t>
      </w:r>
    </w:p>
    <w:p>
      <w:pPr>
        <w:pStyle w:val="CodeBlock"/>
      </w:pPr>
      <w:r>
        <w:rPr>
          <w:rFonts w:ascii="Courier New" w:cs="Courier New" w:eastAsia="Courier New" w:hAnsi="Courier New"/>
          <w:color w:val="1A1A2E"/>
          <w:sz w:val="17"/>
          <w:szCs w:val="17"/>
        </w:rPr>
        <w:t xml:space="preserve">        nums = extract_numbers(sec.get("narrative", ""))</w:t>
      </w:r>
    </w:p>
    <w:p>
      <w:pPr>
        <w:pStyle w:val="CodeBlock"/>
      </w:pPr>
      <w:r>
        <w:rPr>
          <w:rFonts w:ascii="Courier New" w:cs="Courier New" w:eastAsia="Courier New" w:hAnsi="Courier New"/>
          <w:color w:val="1A1A2E"/>
          <w:sz w:val="17"/>
          <w:szCs w:val="17"/>
        </w:rPr>
        <w:t xml:space="preserve">        for n in nums:</w:t>
      </w:r>
    </w:p>
    <w:p>
      <w:pPr>
        <w:pStyle w:val="CodeBlock"/>
      </w:pPr>
      <w:r>
        <w:rPr>
          <w:rFonts w:ascii="Courier New" w:cs="Courier New" w:eastAsia="Courier New" w:hAnsi="Courier New"/>
          <w:color w:val="1A1A2E"/>
          <w:sz w:val="17"/>
          <w:szCs w:val="17"/>
        </w:rPr>
        <w:t xml:space="preserve">            if abs(n - target) &lt; Decimal("100") and abs(n - target) / max(target, Decimal("1")) &gt; TOLERANCE:</w:t>
      </w:r>
    </w:p>
    <w:p>
      <w:pPr>
        <w:pStyle w:val="CodeBlock"/>
      </w:pPr>
      <w:r>
        <w:rPr>
          <w:rFonts w:ascii="Courier New" w:cs="Courier New" w:eastAsia="Courier New" w:hAnsi="Courier New"/>
          <w:color w:val="1A1A2E"/>
          <w:sz w:val="17"/>
          <w:szCs w:val="17"/>
        </w:rPr>
        <w:t xml:space="preserve">                errors.append(</w:t>
      </w:r>
    </w:p>
    <w:p>
      <w:pPr>
        <w:pStyle w:val="CodeBlock"/>
      </w:pPr>
      <w:r>
        <w:rPr>
          <w:rFonts w:ascii="Courier New" w:cs="Courier New" w:eastAsia="Courier New" w:hAnsi="Courier New"/>
          <w:color w:val="1A1A2E"/>
          <w:sz w:val="17"/>
          <w:szCs w:val="17"/>
        </w:rPr>
        <w:t xml:space="preserve">                    "CrossSection WARN: " + str(n) + " is close to but != total_ghg=" + str(target)</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return errors</w:t>
      </w:r>
    </w:p>
    <w:p>
      <w:r>
        <w:t xml:space="preserve"/>
      </w:r>
    </w:p>
    <w:p>
      <w:pPr>
        <w:pStyle w:val="Heading1"/>
      </w:pPr>
      <w:r>
        <w:t xml:space="preserve">9. DOCX Assembly (assembler.py)</w:t>
      </w:r>
    </w:p>
    <w:p>
      <w:pPr>
        <w:pStyle w:val="BodyText"/>
      </w:pPr>
      <w:r>
        <w:t xml:space="preserve">The assembler module uses python-docx to construct the final report. It accepts the sections list (already validated), the shared_context dictionary, and the report metadata. This function has no dependency on any LLM and can produce arbitrarily long documents limited only by available disk and memory.</w:t>
      </w:r>
    </w:p>
    <w:p>
      <w:pPr>
        <w:pStyle w:val="CodeBlock"/>
      </w:pPr>
      <w:r>
        <w:rPr>
          <w:rFonts w:ascii="Courier New" w:cs="Courier New" w:eastAsia="Courier New" w:hAnsi="Courier New"/>
          <w:color w:val="1A1A2E"/>
          <w:sz w:val="17"/>
          <w:szCs w:val="17"/>
        </w:rPr>
        <w:t xml:space="preserve"># report/assembler.py</w:t>
      </w:r>
    </w:p>
    <w:p>
      <w:pPr>
        <w:pStyle w:val="CodeBlock"/>
      </w:pPr>
      <w:r>
        <w:rPr>
          <w:rFonts w:ascii="Courier New" w:cs="Courier New" w:eastAsia="Courier New" w:hAnsi="Courier New"/>
          <w:color w:val="1A1A2E"/>
          <w:sz w:val="17"/>
          <w:szCs w:val="17"/>
        </w:rPr>
        <w:t xml:space="preserve"># Input:  sections       - list[dict] from agent loop. Each dict:</w:t>
      </w:r>
    </w:p>
    <w:p>
      <w:pPr>
        <w:pStyle w:val="CodeBlock"/>
      </w:pPr>
      <w:r>
        <w:rPr>
          <w:rFonts w:ascii="Courier New" w:cs="Courier New" w:eastAsia="Courier New" w:hAnsi="Courier New"/>
          <w:color w:val="1A1A2E"/>
          <w:sz w:val="17"/>
          <w:szCs w:val="17"/>
        </w:rPr>
        <w:t xml:space="preserve">#           { "title": str, "narrative": str, "data_table_rows": list[dict] }</w:t>
      </w:r>
    </w:p>
    <w:p>
      <w:pPr>
        <w:pStyle w:val="CodeBlock"/>
      </w:pPr>
      <w:r>
        <w:rPr>
          <w:rFonts w:ascii="Courier New" w:cs="Courier New" w:eastAsia="Courier New" w:hAnsi="Courier New"/>
          <w:color w:val="1A1A2E"/>
          <w:sz w:val="17"/>
          <w:szCs w:val="17"/>
        </w:rPr>
        <w:t xml:space="preserve">#         shared_context - dict matching esg_aggregated.ghg_summary_annual columns</w:t>
      </w:r>
    </w:p>
    <w:p>
      <w:pPr>
        <w:pStyle w:val="CodeBlock"/>
      </w:pPr>
      <w:r>
        <w:rPr>
          <w:rFonts w:ascii="Courier New" w:cs="Courier New" w:eastAsia="Courier New" w:hAnsi="Courier New"/>
          <w:color w:val="1A1A2E"/>
          <w:sz w:val="17"/>
          <w:szCs w:val="17"/>
        </w:rPr>
        <w:t xml:space="preserve">#         metadata       - dict from report_template.report_metadata</w:t>
      </w:r>
    </w:p>
    <w:p>
      <w:pPr>
        <w:pStyle w:val="CodeBlock"/>
      </w:pPr>
      <w:r>
        <w:rPr>
          <w:rFonts w:ascii="Courier New" w:cs="Courier New" w:eastAsia="Courier New" w:hAnsi="Courier New"/>
          <w:color w:val="1A1A2E"/>
          <w:sz w:val="17"/>
          <w:szCs w:val="17"/>
        </w:rPr>
        <w:t xml:space="preserve">#         output_path    - local file path for DOCX output</w:t>
      </w:r>
    </w:p>
    <w:p>
      <w:pPr>
        <w:pStyle w:val="CodeBlock"/>
      </w:pPr>
      <w:r>
        <w:rPr>
          <w:rFonts w:ascii="Courier New" w:cs="Courier New" w:eastAsia="Courier New" w:hAnsi="Courier New"/>
          <w:color w:val="1A1A2E"/>
          <w:sz w:val="17"/>
          <w:szCs w:val="17"/>
        </w:rPr>
        <w:t xml:space="preserve"># Output: DOCX file written to output_path</w:t>
      </w:r>
    </w:p>
    <w:p>
      <w:pPr>
        <w:pStyle w:val="CodeBlock"/>
      </w:pPr>
      <w:r>
        <w:rPr>
          <w:rFonts w:ascii="Courier New" w:cs="Courier New" w:eastAsia="Courier New" w:hAnsi="Courier New"/>
          <w:color w:val="1A1A2E"/>
          <w:sz w:val="17"/>
          <w:szCs w:val="17"/>
        </w:rPr>
        <w:t xml:space="preserve"># No LLM. No context window. No page limit.</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from docx import Document</w:t>
      </w:r>
    </w:p>
    <w:p>
      <w:pPr>
        <w:pStyle w:val="CodeBlock"/>
      </w:pPr>
      <w:r>
        <w:rPr>
          <w:rFonts w:ascii="Courier New" w:cs="Courier New" w:eastAsia="Courier New" w:hAnsi="Courier New"/>
          <w:color w:val="1A1A2E"/>
          <w:sz w:val="17"/>
          <w:szCs w:val="17"/>
        </w:rPr>
        <w:t xml:space="preserve">from docx.shared import Pt, Inches, RGBColor</w:t>
      </w:r>
    </w:p>
    <w:p>
      <w:pPr>
        <w:pStyle w:val="CodeBlock"/>
      </w:pPr>
      <w:r>
        <w:rPr>
          <w:rFonts w:ascii="Courier New" w:cs="Courier New" w:eastAsia="Courier New" w:hAnsi="Courier New"/>
          <w:color w:val="1A1A2E"/>
          <w:sz w:val="17"/>
          <w:szCs w:val="17"/>
        </w:rPr>
        <w:t xml:space="preserve">from docx.enum.text import WD_ALIGN_PARAGRAPH</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def assemble_docx(sections, shared_context, metadata, output_path):</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Assembles validated sections into a DOCX report.</w:t>
      </w:r>
    </w:p>
    <w:p>
      <w:pPr>
        <w:pStyle w:val="CodeBlock"/>
      </w:pPr>
      <w:r>
        <w:rPr>
          <w:rFonts w:ascii="Courier New" w:cs="Courier New" w:eastAsia="Courier New" w:hAnsi="Courier New"/>
          <w:color w:val="1A1A2E"/>
          <w:sz w:val="17"/>
          <w:szCs w:val="17"/>
        </w:rPr>
        <w:t xml:space="preserve">    Schema dependency:</w:t>
      </w:r>
    </w:p>
    <w:p>
      <w:pPr>
        <w:pStyle w:val="CodeBlock"/>
      </w:pPr>
      <w:r>
        <w:rPr>
          <w:rFonts w:ascii="Courier New" w:cs="Courier New" w:eastAsia="Courier New" w:hAnsi="Courier New"/>
          <w:color w:val="1A1A2E"/>
          <w:sz w:val="17"/>
          <w:szCs w:val="17"/>
        </w:rPr>
        <w:t xml:space="preserve">      - shared_context keys must match esg_aggregated.ghg_summary_annual (Section 3.3)</w:t>
      </w:r>
    </w:p>
    <w:p>
      <w:pPr>
        <w:pStyle w:val="CodeBlock"/>
      </w:pPr>
      <w:r>
        <w:rPr>
          <w:rFonts w:ascii="Courier New" w:cs="Courier New" w:eastAsia="Courier New" w:hAnsi="Courier New"/>
          <w:color w:val="1A1A2E"/>
          <w:sz w:val="17"/>
          <w:szCs w:val="17"/>
        </w:rPr>
        <w:t xml:space="preserve">      - section["data_table_rows"] column keys match section data_query columns (Section 6.2)</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doc = Document()</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 Title Page ----</w:t>
      </w:r>
    </w:p>
    <w:p>
      <w:pPr>
        <w:pStyle w:val="CodeBlock"/>
      </w:pPr>
      <w:r>
        <w:rPr>
          <w:rFonts w:ascii="Courier New" w:cs="Courier New" w:eastAsia="Courier New" w:hAnsi="Courier New"/>
          <w:color w:val="1A1A2E"/>
          <w:sz w:val="17"/>
          <w:szCs w:val="17"/>
        </w:rPr>
        <w:t xml:space="preserve">    title = doc.add_heading(metadata["title"], level=0)</w:t>
      </w:r>
    </w:p>
    <w:p>
      <w:pPr>
        <w:pStyle w:val="CodeBlock"/>
      </w:pPr>
      <w:r>
        <w:rPr>
          <w:rFonts w:ascii="Courier New" w:cs="Courier New" w:eastAsia="Courier New" w:hAnsi="Courier New"/>
          <w:color w:val="1A1A2E"/>
          <w:sz w:val="17"/>
          <w:szCs w:val="17"/>
        </w:rPr>
        <w:t xml:space="preserve">    title.alignment = WD_ALIGN_PARAGRAPH.LEFT</w:t>
      </w:r>
    </w:p>
    <w:p>
      <w:pPr>
        <w:pStyle w:val="CodeBlock"/>
      </w:pPr>
      <w:r>
        <w:rPr>
          <w:rFonts w:ascii="Courier New" w:cs="Courier New" w:eastAsia="Courier New" w:hAnsi="Courier New"/>
          <w:color w:val="1A1A2E"/>
          <w:sz w:val="17"/>
          <w:szCs w:val="17"/>
        </w:rPr>
        <w:t xml:space="preserve">    doc.add_paragraph(</w:t>
      </w:r>
    </w:p>
    <w:p>
      <w:pPr>
        <w:pStyle w:val="CodeBlock"/>
      </w:pPr>
      <w:r>
        <w:rPr>
          <w:rFonts w:ascii="Courier New" w:cs="Courier New" w:eastAsia="Courier New" w:hAnsi="Courier New"/>
          <w:color w:val="1A1A2E"/>
          <w:sz w:val="17"/>
          <w:szCs w:val="17"/>
        </w:rPr>
        <w:t xml:space="preserve">        "Frameworks: " + ", ".join(metadata["frameworks"])</w:t>
      </w:r>
    </w:p>
    <w:p>
      <w:pPr>
        <w:pStyle w:val="CodeBlock"/>
      </w:pPr>
      <w:r>
        <w:rPr>
          <w:rFonts w:ascii="Courier New" w:cs="Courier New" w:eastAsia="Courier New" w:hAnsi="Courier New"/>
          <w:color w:val="1A1A2E"/>
          <w:sz w:val="17"/>
          <w:szCs w:val="17"/>
        </w:rPr>
        <w:t xml:space="preserve">    ).runs[0].font.color.rgb = RGBColor(0x1D, 0x6F, 0xA8)</w:t>
      </w:r>
    </w:p>
    <w:p>
      <w:pPr>
        <w:pStyle w:val="CodeBlock"/>
      </w:pPr>
      <w:r>
        <w:rPr>
          <w:rFonts w:ascii="Courier New" w:cs="Courier New" w:eastAsia="Courier New" w:hAnsi="Courier New"/>
          <w:color w:val="1A1A2E"/>
          <w:sz w:val="17"/>
          <w:szCs w:val="17"/>
        </w:rPr>
        <w:t xml:space="preserve">    doc.add_paragraph(</w:t>
      </w:r>
    </w:p>
    <w:p>
      <w:pPr>
        <w:pStyle w:val="CodeBlock"/>
      </w:pPr>
      <w:r>
        <w:rPr>
          <w:rFonts w:ascii="Courier New" w:cs="Courier New" w:eastAsia="Courier New" w:hAnsi="Courier New"/>
          <w:color w:val="1A1A2E"/>
          <w:sz w:val="17"/>
          <w:szCs w:val="17"/>
        </w:rPr>
        <w:t xml:space="preserve">        "Reporting Year: " + str(shared_context.get("reporting_year", "")) + "  |  " +</w:t>
      </w:r>
    </w:p>
    <w:p>
      <w:pPr>
        <w:pStyle w:val="CodeBlock"/>
      </w:pPr>
      <w:r>
        <w:rPr>
          <w:rFonts w:ascii="Courier New" w:cs="Courier New" w:eastAsia="Courier New" w:hAnsi="Courier New"/>
          <w:color w:val="1A1A2E"/>
          <w:sz w:val="17"/>
          <w:szCs w:val="17"/>
        </w:rPr>
        <w:t xml:space="preserve">        "Methodology: " + str(shared_context.get("ef_methodology", ""))</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 Key Metrics Summary Table ----</w:t>
      </w:r>
    </w:p>
    <w:p>
      <w:pPr>
        <w:pStyle w:val="CodeBlock"/>
      </w:pPr>
      <w:r>
        <w:rPr>
          <w:rFonts w:ascii="Courier New" w:cs="Courier New" w:eastAsia="Courier New" w:hAnsi="Courier New"/>
          <w:color w:val="1A1A2E"/>
          <w:sz w:val="17"/>
          <w:szCs w:val="17"/>
        </w:rPr>
        <w:t xml:space="preserve">    doc.add_heading("GHG Emissions Summary", level=1)</w:t>
      </w:r>
    </w:p>
    <w:p>
      <w:pPr>
        <w:pStyle w:val="CodeBlock"/>
      </w:pPr>
      <w:r>
        <w:rPr>
          <w:rFonts w:ascii="Courier New" w:cs="Courier New" w:eastAsia="Courier New" w:hAnsi="Courier New"/>
          <w:color w:val="1A1A2E"/>
          <w:sz w:val="17"/>
          <w:szCs w:val="17"/>
        </w:rPr>
        <w:t xml:space="preserve">    metrics_table = doc.add_table(rows=1, cols=2)</w:t>
      </w:r>
    </w:p>
    <w:p>
      <w:pPr>
        <w:pStyle w:val="CodeBlock"/>
      </w:pPr>
      <w:r>
        <w:rPr>
          <w:rFonts w:ascii="Courier New" w:cs="Courier New" w:eastAsia="Courier New" w:hAnsi="Courier New"/>
          <w:color w:val="1A1A2E"/>
          <w:sz w:val="17"/>
          <w:szCs w:val="17"/>
        </w:rPr>
        <w:t xml:space="preserve">    metrics_table.style = "Table Grid"</w:t>
      </w:r>
    </w:p>
    <w:p>
      <w:pPr>
        <w:pStyle w:val="CodeBlock"/>
      </w:pPr>
      <w:r>
        <w:rPr>
          <w:rFonts w:ascii="Courier New" w:cs="Courier New" w:eastAsia="Courier New" w:hAnsi="Courier New"/>
          <w:color w:val="1A1A2E"/>
          <w:sz w:val="17"/>
          <w:szCs w:val="17"/>
        </w:rPr>
        <w:t xml:space="preserve">    hdr = metrics_table.rows[0].cells</w:t>
      </w:r>
    </w:p>
    <w:p>
      <w:pPr>
        <w:pStyle w:val="CodeBlock"/>
      </w:pPr>
      <w:r>
        <w:rPr>
          <w:rFonts w:ascii="Courier New" w:cs="Courier New" w:eastAsia="Courier New" w:hAnsi="Courier New"/>
          <w:color w:val="1A1A2E"/>
          <w:sz w:val="17"/>
          <w:szCs w:val="17"/>
        </w:rPr>
        <w:t xml:space="preserve">    hdr[0].text = "Metric"; hdr[1].text = "Value (tCO2e)"</w:t>
      </w:r>
    </w:p>
    <w:p>
      <w:pPr>
        <w:pStyle w:val="CodeBlock"/>
      </w:pPr>
      <w:r>
        <w:rPr>
          <w:rFonts w:ascii="Courier New" w:cs="Courier New" w:eastAsia="Courier New" w:hAnsi="Courier New"/>
          <w:color w:val="1A1A2E"/>
          <w:sz w:val="17"/>
          <w:szCs w:val="17"/>
        </w:rPr>
        <w:t xml:space="preserve">    metrics_rows = [</w:t>
      </w:r>
    </w:p>
    <w:p>
      <w:pPr>
        <w:pStyle w:val="CodeBlock"/>
      </w:pPr>
      <w:r>
        <w:rPr>
          <w:rFonts w:ascii="Courier New" w:cs="Courier New" w:eastAsia="Courier New" w:hAnsi="Courier New"/>
          <w:color w:val="1A1A2E"/>
          <w:sz w:val="17"/>
          <w:szCs w:val="17"/>
        </w:rPr>
        <w:t xml:space="preserve">        ("Scope 1 Direct",            "scope1_total_tco2e"),</w:t>
      </w:r>
    </w:p>
    <w:p>
      <w:pPr>
        <w:pStyle w:val="CodeBlock"/>
      </w:pPr>
      <w:r>
        <w:rPr>
          <w:rFonts w:ascii="Courier New" w:cs="Courier New" w:eastAsia="Courier New" w:hAnsi="Courier New"/>
          <w:color w:val="1A1A2E"/>
          <w:sz w:val="17"/>
          <w:szCs w:val="17"/>
        </w:rPr>
        <w:t xml:space="preserve">        ("Scope 2 Location-based",    "scope2_location_tco2e"),</w:t>
      </w:r>
    </w:p>
    <w:p>
      <w:pPr>
        <w:pStyle w:val="CodeBlock"/>
      </w:pPr>
      <w:r>
        <w:rPr>
          <w:rFonts w:ascii="Courier New" w:cs="Courier New" w:eastAsia="Courier New" w:hAnsi="Courier New"/>
          <w:color w:val="1A1A2E"/>
          <w:sz w:val="17"/>
          <w:szCs w:val="17"/>
        </w:rPr>
        <w:t xml:space="preserve">        ("Scope 2 Market-based",      "scope2_market_tco2e"),</w:t>
      </w:r>
    </w:p>
    <w:p>
      <w:pPr>
        <w:pStyle w:val="CodeBlock"/>
      </w:pPr>
      <w:r>
        <w:rPr>
          <w:rFonts w:ascii="Courier New" w:cs="Courier New" w:eastAsia="Courier New" w:hAnsi="Courier New"/>
          <w:color w:val="1A1A2E"/>
          <w:sz w:val="17"/>
          <w:szCs w:val="17"/>
        </w:rPr>
        <w:t xml:space="preserve">        ("Scope 3 Financed (Cat.15)", "scope3_financed_tco2e"),</w:t>
      </w:r>
    </w:p>
    <w:p>
      <w:pPr>
        <w:pStyle w:val="CodeBlock"/>
      </w:pPr>
      <w:r>
        <w:rPr>
          <w:rFonts w:ascii="Courier New" w:cs="Courier New" w:eastAsia="Courier New" w:hAnsi="Courier New"/>
          <w:color w:val="1A1A2E"/>
          <w:sz w:val="17"/>
          <w:szCs w:val="17"/>
        </w:rPr>
        <w:t xml:space="preserve">        ("Total GHG",                 "total_ghg_tco2e"),</w:t>
      </w:r>
    </w:p>
    <w:p>
      <w:pPr>
        <w:pStyle w:val="CodeBlock"/>
      </w:pPr>
      <w:r>
        <w:rPr>
          <w:rFonts w:ascii="Courier New" w:cs="Courier New" w:eastAsia="Courier New" w:hAnsi="Courier New"/>
          <w:color w:val="1A1A2E"/>
          <w:sz w:val="17"/>
          <w:szCs w:val="17"/>
        </w:rPr>
        <w:t xml:space="preserve">        ("YoY Change (%)",            "yoy_change_pct"),</w:t>
      </w:r>
    </w:p>
    <w:p>
      <w:pPr>
        <w:pStyle w:val="CodeBlock"/>
      </w:pPr>
      <w:r>
        <w:rPr>
          <w:rFonts w:ascii="Courier New" w:cs="Courier New" w:eastAsia="Courier New" w:hAnsi="Courier New"/>
          <w:color w:val="1A1A2E"/>
          <w:sz w:val="17"/>
          <w:szCs w:val="17"/>
        </w:rPr>
        <w:t xml:space="preserve">        ("Intensity tCO2e/IDR bn",    "ghg_intensity_tco2e_per_idr_bn"),</w:t>
      </w:r>
    </w:p>
    <w:p>
      <w:pPr>
        <w:pStyle w:val="CodeBlock"/>
      </w:pPr>
      <w:r>
        <w:rPr>
          <w:rFonts w:ascii="Courier New" w:cs="Courier New" w:eastAsia="Courier New" w:hAnsi="Courier New"/>
          <w:color w:val="1A1A2E"/>
          <w:sz w:val="17"/>
          <w:szCs w:val="17"/>
        </w:rPr>
        <w:t xml:space="preserve">    ]</w:t>
      </w:r>
    </w:p>
    <w:p>
      <w:pPr>
        <w:pStyle w:val="CodeBlock"/>
      </w:pPr>
      <w:r>
        <w:rPr>
          <w:rFonts w:ascii="Courier New" w:cs="Courier New" w:eastAsia="Courier New" w:hAnsi="Courier New"/>
          <w:color w:val="1A1A2E"/>
          <w:sz w:val="17"/>
          <w:szCs w:val="17"/>
        </w:rPr>
        <w:t xml:space="preserve">    for label, key in metrics_rows:</w:t>
      </w:r>
    </w:p>
    <w:p>
      <w:pPr>
        <w:pStyle w:val="CodeBlock"/>
      </w:pPr>
      <w:r>
        <w:rPr>
          <w:rFonts w:ascii="Courier New" w:cs="Courier New" w:eastAsia="Courier New" w:hAnsi="Courier New"/>
          <w:color w:val="1A1A2E"/>
          <w:sz w:val="17"/>
          <w:szCs w:val="17"/>
        </w:rPr>
        <w:t xml:space="preserve">        row = metrics_table.add_row().cells</w:t>
      </w:r>
    </w:p>
    <w:p>
      <w:pPr>
        <w:pStyle w:val="CodeBlock"/>
      </w:pPr>
      <w:r>
        <w:rPr>
          <w:rFonts w:ascii="Courier New" w:cs="Courier New" w:eastAsia="Courier New" w:hAnsi="Courier New"/>
          <w:color w:val="1A1A2E"/>
          <w:sz w:val="17"/>
          <w:szCs w:val="17"/>
        </w:rPr>
        <w:t xml:space="preserve">        row[0].text = label</w:t>
      </w:r>
    </w:p>
    <w:p>
      <w:pPr>
        <w:pStyle w:val="CodeBlock"/>
      </w:pPr>
      <w:r>
        <w:rPr>
          <w:rFonts w:ascii="Courier New" w:cs="Courier New" w:eastAsia="Courier New" w:hAnsi="Courier New"/>
          <w:color w:val="1A1A2E"/>
          <w:sz w:val="17"/>
          <w:szCs w:val="17"/>
        </w:rPr>
        <w:t xml:space="preserve">        row[1].text = str(shared_context.get(key, "N/A"))</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 Section Loop: core assembly - NO LLM involved ----</w:t>
      </w:r>
    </w:p>
    <w:p>
      <w:pPr>
        <w:pStyle w:val="CodeBlock"/>
      </w:pPr>
      <w:r>
        <w:rPr>
          <w:rFonts w:ascii="Courier New" w:cs="Courier New" w:eastAsia="Courier New" w:hAnsi="Courier New"/>
          <w:color w:val="1A1A2E"/>
          <w:sz w:val="17"/>
          <w:szCs w:val="17"/>
        </w:rPr>
        <w:t xml:space="preserve">    # Each section in the list is appended sequentially.</w:t>
      </w:r>
    </w:p>
    <w:p>
      <w:pPr>
        <w:pStyle w:val="CodeBlock"/>
      </w:pPr>
      <w:r>
        <w:rPr>
          <w:rFonts w:ascii="Courier New" w:cs="Courier New" w:eastAsia="Courier New" w:hAnsi="Courier New"/>
          <w:color w:val="1A1A2E"/>
          <w:sz w:val="17"/>
          <w:szCs w:val="17"/>
        </w:rPr>
        <w:t xml:space="preserve">    # Sections are already in Python memory from the agent loop.</w:t>
      </w:r>
    </w:p>
    <w:p>
      <w:pPr>
        <w:pStyle w:val="CodeBlock"/>
      </w:pPr>
      <w:r>
        <w:rPr>
          <w:rFonts w:ascii="Courier New" w:cs="Courier New" w:eastAsia="Courier New" w:hAnsi="Courier New"/>
          <w:color w:val="1A1A2E"/>
          <w:sz w:val="17"/>
          <w:szCs w:val="17"/>
        </w:rPr>
        <w:t xml:space="preserve">    # No LLM call here. No context window. Pure file I/O.</w:t>
      </w:r>
    </w:p>
    <w:p>
      <w:pPr>
        <w:pStyle w:val="CodeBlock"/>
      </w:pPr>
      <w:r>
        <w:rPr>
          <w:rFonts w:ascii="Courier New" w:cs="Courier New" w:eastAsia="Courier New" w:hAnsi="Courier New"/>
          <w:color w:val="1A1A2E"/>
          <w:sz w:val="17"/>
          <w:szCs w:val="17"/>
        </w:rPr>
        <w:t xml:space="preserve">    for section in sections:</w:t>
      </w:r>
    </w:p>
    <w:p>
      <w:pPr>
        <w:pStyle w:val="CodeBlock"/>
      </w:pPr>
      <w:r>
        <w:rPr>
          <w:rFonts w:ascii="Courier New" w:cs="Courier New" w:eastAsia="Courier New" w:hAnsi="Courier New"/>
          <w:color w:val="1A1A2E"/>
          <w:sz w:val="17"/>
          <w:szCs w:val="17"/>
        </w:rPr>
        <w:t xml:space="preserve">        doc.add_heading(section["title"], level=1)</w:t>
      </w:r>
    </w:p>
    <w:p>
      <w:pPr>
        <w:pStyle w:val="CodeBlock"/>
      </w:pPr>
      <w:r>
        <w:rPr>
          <w:rFonts w:ascii="Courier New" w:cs="Courier New" w:eastAsia="Courier New" w:hAnsi="Courier New"/>
          <w:color w:val="1A1A2E"/>
          <w:sz w:val="17"/>
          <w:szCs w:val="17"/>
        </w:rPr>
        <w:t xml:space="preserve">        doc.add_paragraph(section["narrative"])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 Add data table if section has tabular data</w:t>
      </w:r>
    </w:p>
    <w:p>
      <w:pPr>
        <w:pStyle w:val="CodeBlock"/>
      </w:pPr>
      <w:r>
        <w:rPr>
          <w:rFonts w:ascii="Courier New" w:cs="Courier New" w:eastAsia="Courier New" w:hAnsi="Courier New"/>
          <w:color w:val="1A1A2E"/>
          <w:sz w:val="17"/>
          <w:szCs w:val="17"/>
        </w:rPr>
        <w:t xml:space="preserve">        rows = section.get("data_table_rows", [])</w:t>
      </w:r>
    </w:p>
    <w:p>
      <w:pPr>
        <w:pStyle w:val="CodeBlock"/>
      </w:pPr>
      <w:r>
        <w:rPr>
          <w:rFonts w:ascii="Courier New" w:cs="Courier New" w:eastAsia="Courier New" w:hAnsi="Courier New"/>
          <w:color w:val="1A1A2E"/>
          <w:sz w:val="17"/>
          <w:szCs w:val="17"/>
        </w:rPr>
        <w:t xml:space="preserve">        if rows:</w:t>
      </w:r>
    </w:p>
    <w:p>
      <w:pPr>
        <w:pStyle w:val="CodeBlock"/>
      </w:pPr>
      <w:r>
        <w:rPr>
          <w:rFonts w:ascii="Courier New" w:cs="Courier New" w:eastAsia="Courier New" w:hAnsi="Courier New"/>
          <w:color w:val="1A1A2E"/>
          <w:sz w:val="17"/>
          <w:szCs w:val="17"/>
        </w:rPr>
        <w:t xml:space="preserve">            cols = list(rows[0].keys())</w:t>
      </w:r>
    </w:p>
    <w:p>
      <w:pPr>
        <w:pStyle w:val="CodeBlock"/>
      </w:pPr>
      <w:r>
        <w:rPr>
          <w:rFonts w:ascii="Courier New" w:cs="Courier New" w:eastAsia="Courier New" w:hAnsi="Courier New"/>
          <w:color w:val="1A1A2E"/>
          <w:sz w:val="17"/>
          <w:szCs w:val="17"/>
        </w:rPr>
        <w:t xml:space="preserve">            tbl = doc.add_table(rows=1, cols=len(cols))</w:t>
      </w:r>
    </w:p>
    <w:p>
      <w:pPr>
        <w:pStyle w:val="CodeBlock"/>
      </w:pPr>
      <w:r>
        <w:rPr>
          <w:rFonts w:ascii="Courier New" w:cs="Courier New" w:eastAsia="Courier New" w:hAnsi="Courier New"/>
          <w:color w:val="1A1A2E"/>
          <w:sz w:val="17"/>
          <w:szCs w:val="17"/>
        </w:rPr>
        <w:t xml:space="preserve">            tbl.style = "Table Grid"</w:t>
      </w:r>
    </w:p>
    <w:p>
      <w:pPr>
        <w:pStyle w:val="CodeBlock"/>
      </w:pPr>
      <w:r>
        <w:rPr>
          <w:rFonts w:ascii="Courier New" w:cs="Courier New" w:eastAsia="Courier New" w:hAnsi="Courier New"/>
          <w:color w:val="1A1A2E"/>
          <w:sz w:val="17"/>
          <w:szCs w:val="17"/>
        </w:rPr>
        <w:t xml:space="preserve">            for i, col in enumerate(cols):</w:t>
      </w:r>
    </w:p>
    <w:p>
      <w:pPr>
        <w:pStyle w:val="CodeBlock"/>
      </w:pPr>
      <w:r>
        <w:rPr>
          <w:rFonts w:ascii="Courier New" w:cs="Courier New" w:eastAsia="Courier New" w:hAnsi="Courier New"/>
          <w:color w:val="1A1A2E"/>
          <w:sz w:val="17"/>
          <w:szCs w:val="17"/>
        </w:rPr>
        <w:t xml:space="preserve">                tbl.rows[0].cells[i].text = col</w:t>
      </w:r>
    </w:p>
    <w:p>
      <w:pPr>
        <w:pStyle w:val="CodeBlock"/>
      </w:pPr>
      <w:r>
        <w:rPr>
          <w:rFonts w:ascii="Courier New" w:cs="Courier New" w:eastAsia="Courier New" w:hAnsi="Courier New"/>
          <w:color w:val="1A1A2E"/>
          <w:sz w:val="17"/>
          <w:szCs w:val="17"/>
        </w:rPr>
        <w:t xml:space="preserve">            for data_row in rows:</w:t>
      </w:r>
    </w:p>
    <w:p>
      <w:pPr>
        <w:pStyle w:val="CodeBlock"/>
      </w:pPr>
      <w:r>
        <w:rPr>
          <w:rFonts w:ascii="Courier New" w:cs="Courier New" w:eastAsia="Courier New" w:hAnsi="Courier New"/>
          <w:color w:val="1A1A2E"/>
          <w:sz w:val="17"/>
          <w:szCs w:val="17"/>
        </w:rPr>
        <w:t xml:space="preserve">                r = tbl.add_row().cells</w:t>
      </w:r>
    </w:p>
    <w:p>
      <w:pPr>
        <w:pStyle w:val="CodeBlock"/>
      </w:pPr>
      <w:r>
        <w:rPr>
          <w:rFonts w:ascii="Courier New" w:cs="Courier New" w:eastAsia="Courier New" w:hAnsi="Courier New"/>
          <w:color w:val="1A1A2E"/>
          <w:sz w:val="17"/>
          <w:szCs w:val="17"/>
        </w:rPr>
        <w:t xml:space="preserve">                for i, col in enumerate(cols):</w:t>
      </w:r>
    </w:p>
    <w:p>
      <w:pPr>
        <w:pStyle w:val="CodeBlock"/>
      </w:pPr>
      <w:r>
        <w:rPr>
          <w:rFonts w:ascii="Courier New" w:cs="Courier New" w:eastAsia="Courier New" w:hAnsi="Courier New"/>
          <w:color w:val="1A1A2E"/>
          <w:sz w:val="17"/>
          <w:szCs w:val="17"/>
        </w:rPr>
        <w:t xml:space="preserve">                    r[i].text = str(data_row.get(col,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doc.save(output_path)</w:t>
      </w:r>
    </w:p>
    <w:p>
      <w:pPr>
        <w:pStyle w:val="CodeBlock"/>
      </w:pPr>
      <w:r>
        <w:rPr>
          <w:rFonts w:ascii="Courier New" w:cs="Courier New" w:eastAsia="Courier New" w:hAnsi="Courier New"/>
          <w:color w:val="1A1A2E"/>
          <w:sz w:val="17"/>
          <w:szCs w:val="17"/>
        </w:rPr>
        <w:t xml:space="preserve">    print("[assembler] DOCX saved: " + output_path + " (" + str(len(sections)) + " sections)")</w:t>
      </w:r>
    </w:p>
    <w:p>
      <w:r>
        <w:t xml:space="preserve"/>
      </w:r>
    </w:p>
    <w:p>
      <w:pPr>
        <w:pStyle w:val="Heading1"/>
      </w:pPr>
      <w:r>
        <w:t xml:space="preserve">10. Multi-Framework Compliance Mapping</w:t>
      </w:r>
    </w:p>
    <w:p>
      <w:pPr>
        <w:pStyle w:val="BodyText"/>
      </w:pPr>
      <w:r>
        <w:t xml:space="preserve">The collect-once architecture enables a single data collection and ETL run to satisfy disclosure requirements across four frameworks simultaneously. The mapping below shows which aggregated zone columns are consumed by each framework, allowing Solution Architects to validate data coverage before the first report generation run.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720"/>
        <w:gridCol w:w="1720"/>
        <w:gridCol w:w="1720"/>
        <w:gridCol w:w="1700"/>
      </w:tblGrid>
      <w:tr>
        <w:trPr>
          <w:tblHeader/>
        </w:trPr>
        <w:tc>
          <w:tcPr>
            <w:tcW w:type="dxa" w:w="20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Aggregated Column</w:t>
            </w:r>
          </w:p>
        </w:tc>
        <w:tc>
          <w:tcPr>
            <w:tcW w:type="dxa" w:w="1720"/>
            <w:tcBorders>
              <w:top w:val="single" w:color="D0D8E4" w:sz="1"/>
              <w:left w:val="single" w:color="D0D8E4" w:sz="1"/>
              <w:bottom w:val="single" w:color="D0D8E4" w:sz="1"/>
              <w:right w:val="single" w:color="D0D8E4" w:sz="1"/>
            </w:tcBorders>
            <w:shd w:fill="2C6E49" w:val="clear"/>
            <w:vAlign w:val="center"/>
          </w:tcPr>
          <w:p>
            <w:pPr>
              <w:spacing w:after="60" w:before="60"/>
              <w:jc w:val="center"/>
            </w:pPr>
            <w:r>
              <w:rPr>
                <w:rFonts w:ascii="Arial" w:cs="Arial" w:eastAsia="Arial" w:hAnsi="Arial"/>
                <w:b/>
                <w:bCs/>
                <w:color w:val="FFFFFF"/>
                <w:sz w:val="18"/>
                <w:szCs w:val="18"/>
              </w:rPr>
              <w:t xml:space="preserve">GRI 305</w:t>
            </w:r>
          </w:p>
        </w:tc>
        <w:tc>
          <w:tcPr>
            <w:tcW w:type="dxa" w:w="17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IFRS S2</w:t>
            </w:r>
          </w:p>
        </w:tc>
        <w:tc>
          <w:tcPr>
            <w:tcW w:type="dxa" w:w="1720"/>
            <w:tcBorders>
              <w:top w:val="single" w:color="D0D8E4" w:sz="1"/>
              <w:left w:val="single" w:color="D0D8E4" w:sz="1"/>
              <w:bottom w:val="single" w:color="D0D8E4" w:sz="1"/>
              <w:right w:val="single" w:color="D0D8E4" w:sz="1"/>
            </w:tcBorders>
            <w:shd w:fill="8B1A1A" w:val="clear"/>
            <w:vAlign w:val="center"/>
          </w:tcPr>
          <w:p>
            <w:pPr>
              <w:spacing w:after="60" w:before="60"/>
              <w:jc w:val="center"/>
            </w:pPr>
            <w:r>
              <w:rPr>
                <w:rFonts w:ascii="Arial" w:cs="Arial" w:eastAsia="Arial" w:hAnsi="Arial"/>
                <w:b/>
                <w:bCs/>
                <w:color w:val="FFFFFF"/>
                <w:sz w:val="18"/>
                <w:szCs w:val="18"/>
              </w:rPr>
              <w:t xml:space="preserve">CSRD/ESRS E1</w:t>
            </w:r>
          </w:p>
        </w:tc>
        <w:tc>
          <w:tcPr>
            <w:tcW w:type="dxa" w:w="1700"/>
            <w:tcBorders>
              <w:top w:val="single" w:color="D0D8E4" w:sz="1"/>
              <w:left w:val="single" w:color="D0D8E4" w:sz="1"/>
              <w:bottom w:val="single" w:color="D0D8E4" w:sz="1"/>
              <w:right w:val="single" w:color="D0D8E4" w:sz="1"/>
            </w:tcBorders>
            <w:shd w:fill="B8860B" w:val="clear"/>
            <w:vAlign w:val="center"/>
          </w:tcPr>
          <w:p>
            <w:pPr>
              <w:spacing w:after="60" w:before="60"/>
              <w:jc w:val="center"/>
            </w:pPr>
            <w:r>
              <w:rPr>
                <w:rFonts w:ascii="Arial" w:cs="Arial" w:eastAsia="Arial" w:hAnsi="Arial"/>
                <w:b/>
                <w:bCs/>
                <w:color w:val="FFFFFF"/>
                <w:sz w:val="18"/>
                <w:szCs w:val="18"/>
              </w:rPr>
              <w:t xml:space="preserve">OJK PSPK</w:t>
            </w:r>
          </w:p>
        </w:tc>
      </w:tr>
      <w:tr>
        <w:tc>
          <w:tcPr>
            <w:tcW w:type="dxa" w:w="2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scope1_total_tco2e</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305-1</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C1, Table 1</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par.44</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Bab III A1</w:t>
            </w:r>
          </w:p>
        </w:tc>
      </w:tr>
      <w:tr>
        <w:tc>
          <w:tcPr>
            <w:tcW w:type="dxa" w:w="2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scope2_location_tco2e</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305-2</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C1 location</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par.45</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Bab III A2</w:t>
            </w:r>
          </w:p>
        </w:tc>
      </w:tr>
      <w:tr>
        <w:tc>
          <w:tcPr>
            <w:tcW w:type="dxa" w:w="2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scope2_market_tco2e</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305-2 dual</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C1 market</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par.45</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Optional</w:t>
            </w:r>
          </w:p>
        </w:tc>
      </w:tr>
      <w:tr>
        <w:tc>
          <w:tcPr>
            <w:tcW w:type="dxa" w:w="2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scope3_financed_tco2e</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305-3 Cat15</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S3 Cat.15</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par.47</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Grace 3yr</w:t>
            </w:r>
          </w:p>
        </w:tc>
      </w:tr>
      <w:tr>
        <w:tc>
          <w:tcPr>
            <w:tcW w:type="dxa" w:w="2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yoy_change_pct</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305-5</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C2 targets</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par.54</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Required</w:t>
            </w:r>
          </w:p>
        </w:tc>
      </w:tr>
      <w:tr>
        <w:tc>
          <w:tcPr>
            <w:tcW w:type="dxa" w:w="2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ghg_intensity_tco2e_per_idr_bn</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305-4</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C3 intensity</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par.53</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Required</w:t>
            </w:r>
          </w:p>
        </w:tc>
      </w:tr>
      <w:tr>
        <w:tc>
          <w:tcPr>
            <w:tcW w:type="dxa" w:w="2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pcaf_by_sector.*</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305-3</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S3 Cat.15</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fin.em.</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PSPK S3</w:t>
            </w:r>
          </w:p>
        </w:tc>
      </w:tr>
      <w:tr>
        <w:tc>
          <w:tcPr>
            <w:tcW w:type="dxa" w:w="2000"/>
            <w:tcBorders>
              <w:top w:val="single" w:color="D0D8E4" w:sz="1"/>
              <w:left w:val="single" w:color="D0D8E4" w:sz="1"/>
              <w:bottom w:val="single" w:color="D0D8E4" w:sz="1"/>
              <w:right w:val="single" w:color="D0D8E4" w:sz="1"/>
            </w:tcBorders>
            <w:shd w:fill="F2F6FC" w:val="clear"/>
          </w:tcPr>
          <w:p>
            <w:pPr>
              <w:spacing w:after="40" w:before="40"/>
            </w:pPr>
            <w:r>
              <w:rPr>
                <w:rFonts w:ascii="Courier New" w:cs="Courier New" w:eastAsia="Courier New" w:hAnsi="Courier New"/>
                <w:color w:val="1A1A2E"/>
                <w:sz w:val="17"/>
                <w:szCs w:val="17"/>
              </w:rPr>
              <w:t xml:space="preserve">data_completeness_pct</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DQ note</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PCAF DQ</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par.49</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Required</w:t>
            </w:r>
          </w:p>
        </w:tc>
      </w:tr>
      <w:tr>
        <w:tc>
          <w:tcPr>
            <w:tcW w:type="dxa" w:w="2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consolidation_approach</w:t>
            </w:r>
          </w:p>
        </w:tc>
        <w:tc>
          <w:tcPr>
            <w:tcW w:type="dxa" w:w="1720"/>
            <w:tcBorders>
              <w:top w:val="single" w:color="D0D8E4" w:sz="1"/>
              <w:left w:val="single" w:color="D0D8E4" w:sz="1"/>
              <w:bottom w:val="single" w:color="D0D8E4" w:sz="1"/>
              <w:right w:val="single" w:color="D0D8E4" w:sz="1"/>
            </w:tcBorders>
            <w:shd w:fill="F0FAF4" w:val="clear"/>
          </w:tcPr>
          <w:p>
            <w:pPr>
              <w:spacing w:after="60" w:before="60"/>
              <w:jc w:val="center"/>
            </w:pPr>
            <w:r>
              <w:rPr>
                <w:rFonts w:ascii="Arial" w:cs="Arial" w:eastAsia="Arial" w:hAnsi="Arial"/>
                <w:b/>
                <w:bCs/>
                <w:color w:val="2E2E2E"/>
                <w:sz w:val="18"/>
                <w:szCs w:val="18"/>
              </w:rPr>
              <w:t xml:space="preserve">GRI 1 req.</w:t>
            </w:r>
          </w:p>
        </w:tc>
        <w:tc>
          <w:tcPr>
            <w:tcW w:type="dxa" w:w="1720"/>
            <w:tcBorders>
              <w:top w:val="single" w:color="D0D8E4" w:sz="1"/>
              <w:left w:val="single" w:color="D0D8E4" w:sz="1"/>
              <w:bottom w:val="single" w:color="D0D8E4" w:sz="1"/>
              <w:right w:val="single" w:color="D0D8E4" w:sz="1"/>
            </w:tcBorders>
            <w:shd w:fill="EEF2FB" w:val="clear"/>
          </w:tcPr>
          <w:p>
            <w:pPr>
              <w:spacing w:after="60" w:before="60"/>
              <w:jc w:val="center"/>
            </w:pPr>
            <w:r>
              <w:rPr>
                <w:rFonts w:ascii="Arial" w:cs="Arial" w:eastAsia="Arial" w:hAnsi="Arial"/>
                <w:b/>
                <w:bCs/>
                <w:color w:val="2E2E2E"/>
                <w:sz w:val="18"/>
                <w:szCs w:val="18"/>
              </w:rPr>
              <w:t xml:space="preserve">IFRS S2 p.21</w:t>
            </w:r>
          </w:p>
        </w:tc>
        <w:tc>
          <w:tcPr>
            <w:tcW w:type="dxa" w:w="1720"/>
            <w:tcBorders>
              <w:top w:val="single" w:color="D0D8E4" w:sz="1"/>
              <w:left w:val="single" w:color="D0D8E4" w:sz="1"/>
              <w:bottom w:val="single" w:color="D0D8E4" w:sz="1"/>
              <w:right w:val="single" w:color="D0D8E4" w:sz="1"/>
            </w:tcBorders>
            <w:shd w:fill="FEF0F0" w:val="clear"/>
          </w:tcPr>
          <w:p>
            <w:pPr>
              <w:spacing w:after="60" w:before="60"/>
              <w:jc w:val="center"/>
            </w:pPr>
            <w:r>
              <w:rPr>
                <w:rFonts w:ascii="Arial" w:cs="Arial" w:eastAsia="Arial" w:hAnsi="Arial"/>
                <w:b/>
                <w:bCs/>
                <w:color w:val="2E2E2E"/>
                <w:sz w:val="18"/>
                <w:szCs w:val="18"/>
              </w:rPr>
              <w:t xml:space="preserve">E1-6 par.44</w:t>
            </w:r>
          </w:p>
        </w:tc>
        <w:tc>
          <w:tcPr>
            <w:tcW w:type="dxa" w:w="1700"/>
            <w:tcBorders>
              <w:top w:val="single" w:color="D0D8E4" w:sz="1"/>
              <w:left w:val="single" w:color="D0D8E4" w:sz="1"/>
              <w:bottom w:val="single" w:color="D0D8E4" w:sz="1"/>
              <w:right w:val="single" w:color="D0D8E4" w:sz="1"/>
            </w:tcBorders>
            <w:shd w:fill="FFFBEA" w:val="clear"/>
          </w:tcPr>
          <w:p>
            <w:pPr>
              <w:spacing w:after="60" w:before="60"/>
              <w:jc w:val="center"/>
            </w:pPr>
            <w:r>
              <w:rPr>
                <w:rFonts w:ascii="Arial" w:cs="Arial" w:eastAsia="Arial" w:hAnsi="Arial"/>
                <w:b/>
                <w:bCs/>
                <w:color w:val="2E2E2E"/>
                <w:sz w:val="18"/>
                <w:szCs w:val="18"/>
              </w:rPr>
              <w:t xml:space="preserve">Bab II 3.2</w:t>
            </w:r>
          </w:p>
        </w:tc>
      </w:tr>
    </w:tbl>
    <w:p>
      <w:r>
        <w:t xml:space="preserve"/>
      </w:r>
    </w:p>
    <w:p>
      <w:pPr>
        <w:pStyle w:val="Heading2"/>
      </w:pPr>
      <w:r>
        <w:t xml:space="preserve">10.1 OJK PSPK-Specific Divergences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Dimension</w:t>
            </w:r>
          </w:p>
        </w:tc>
        <w:tc>
          <w:tcPr>
            <w:tcW w:type="dxa" w:w="31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IFRS S2 / GRI Standard</w:t>
            </w:r>
          </w:p>
        </w:tc>
        <w:tc>
          <w:tcPr>
            <w:tcW w:type="dxa" w:w="31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OJK PSPK Divergence</w:t>
            </w:r>
          </w:p>
        </w:tc>
      </w:tr>
      <w:tr>
        <w:tc>
          <w:tcPr>
            <w:tcW w:type="dxa" w:w="312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Scope 3 Cat.15 mandate</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Required immediately</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3-year grace period from Jan 2027 effective date</w:t>
            </w:r>
          </w:p>
        </w:tc>
      </w:tr>
      <w:tr>
        <w:tc>
          <w:tcPr>
            <w:tcW w:type="dxa" w:w="312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Scenario analysis</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2 scenarios minimum</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At least 1.5°C + national JETP scenario</w:t>
            </w:r>
          </w:p>
        </w:tc>
      </w:tr>
      <w:tr>
        <w:tc>
          <w:tcPr>
            <w:tcW w:type="dxa" w:w="312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Green taxonomy ref.</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NACE Rev.2 alignment</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KBLI 2020 + Indonesian Green Taxonomy (TKBI)</w:t>
            </w:r>
          </w:p>
        </w:tc>
      </w:tr>
      <w:tr>
        <w:tc>
          <w:tcPr>
            <w:tcW w:type="dxa" w:w="312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Mandatory for</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All ISSB-adopting jurisdictions</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Large banks (BUKU IV+) from 1 Jan 2027; BUKU III from 2028</w:t>
            </w:r>
          </w:p>
        </w:tc>
      </w:tr>
      <w:tr>
        <w:tc>
          <w:tcPr>
            <w:tcW w:type="dxa" w:w="312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Currency unit</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Functional currency (any)</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IDR required in disclosures. Schema: currency_code = IDR enforced.</w:t>
            </w:r>
          </w:p>
        </w:tc>
      </w:tr>
    </w:tbl>
    <w:p>
      <w:r>
        <w:t xml:space="preserve"/>
      </w:r>
    </w:p>
    <w:p>
      <w:pPr>
        <w:pStyle w:val="Heading1"/>
      </w:pPr>
      <w:r>
        <w:t xml:space="preserve">11. End-to-End Process Validation</w:t>
      </w:r>
    </w:p>
    <w:p>
      <w:pPr>
        <w:pStyle w:val="BodyText"/>
      </w:pPr>
      <w:r>
        <w:t xml:space="preserve">This section traces a single numerical value from raw source data through every pipeline stage to the final published DOCX. This trace confirms that the architecture is deterministic, auditable, and free from AI-generated numerical fabrication.</w:t>
      </w:r>
    </w:p>
    <w:p>
      <w:pPr>
        <w:pStyle w:val="Heading2"/>
      </w:pPr>
      <w:r>
        <w:t xml:space="preserve">11.1 Number Traceability Chain</w:t>
      </w:r>
    </w:p>
    <w:p>
      <w:pPr>
        <w:pStyle w:val="CodeBlock"/>
      </w:pPr>
      <w:r>
        <w:rPr>
          <w:rFonts w:ascii="Courier New" w:cs="Courier New" w:eastAsia="Courier New" w:hAnsi="Courier New"/>
          <w:color w:val="1A1A2E"/>
          <w:sz w:val="17"/>
          <w:szCs w:val="17"/>
        </w:rPr>
        <w:t xml:space="preserve"># Example trace: a single facility electricity consumption value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1: Raw ingestion</w:t>
      </w:r>
    </w:p>
    <w:p>
      <w:pPr>
        <w:pStyle w:val="CodeBlock"/>
      </w:pPr>
      <w:r>
        <w:rPr>
          <w:rFonts w:ascii="Courier New" w:cs="Courier New" w:eastAsia="Courier New" w:hAnsi="Courier New"/>
          <w:color w:val="1A1A2E"/>
          <w:sz w:val="17"/>
          <w:szCs w:val="17"/>
        </w:rPr>
        <w:t xml:space="preserve"># esg_raw.energy_consumption</w:t>
      </w:r>
    </w:p>
    <w:p>
      <w:pPr>
        <w:pStyle w:val="CodeBlock"/>
      </w:pPr>
      <w:r>
        <w:rPr>
          <w:rFonts w:ascii="Courier New" w:cs="Courier New" w:eastAsia="Courier New" w:hAnsi="Courier New"/>
          <w:color w:val="1A1A2E"/>
          <w:sz w:val="17"/>
          <w:szCs w:val="17"/>
        </w:rPr>
        <w:t xml:space="preserve"># facility_id        = "FAC-001"</w:t>
      </w:r>
    </w:p>
    <w:p>
      <w:pPr>
        <w:pStyle w:val="CodeBlock"/>
      </w:pPr>
      <w:r>
        <w:rPr>
          <w:rFonts w:ascii="Courier New" w:cs="Courier New" w:eastAsia="Courier New" w:hAnsi="Courier New"/>
          <w:color w:val="1A1A2E"/>
          <w:sz w:val="17"/>
          <w:szCs w:val="17"/>
        </w:rPr>
        <w:t xml:space="preserve"># energy_type        = "ELECTRICITY"</w:t>
      </w:r>
    </w:p>
    <w:p>
      <w:pPr>
        <w:pStyle w:val="CodeBlock"/>
      </w:pPr>
      <w:r>
        <w:rPr>
          <w:rFonts w:ascii="Courier New" w:cs="Courier New" w:eastAsia="Courier New" w:hAnsi="Courier New"/>
          <w:color w:val="1A1A2E"/>
          <w:sz w:val="17"/>
          <w:szCs w:val="17"/>
        </w:rPr>
        <w:t xml:space="preserve"># consumption_value  = &lt;VALUE&gt;          # &lt;-- raw meter reading (schema column)</w:t>
      </w:r>
    </w:p>
    <w:p>
      <w:pPr>
        <w:pStyle w:val="CodeBlock"/>
      </w:pPr>
      <w:r>
        <w:rPr>
          <w:rFonts w:ascii="Courier New" w:cs="Courier New" w:eastAsia="Courier New" w:hAnsi="Courier New"/>
          <w:color w:val="1A1A2E"/>
          <w:sz w:val="17"/>
          <w:szCs w:val="17"/>
        </w:rPr>
        <w:t xml:space="preserve"># source_unit        = "kWh"</w:t>
      </w:r>
    </w:p>
    <w:p>
      <w:pPr>
        <w:pStyle w:val="CodeBlock"/>
      </w:pPr>
      <w:r>
        <w:rPr>
          <w:rFonts w:ascii="Courier New" w:cs="Courier New" w:eastAsia="Courier New" w:hAnsi="Courier New"/>
          <w:color w:val="1A1A2E"/>
          <w:sz w:val="17"/>
          <w:szCs w:val="17"/>
        </w:rPr>
        <w:t xml:space="preserve"># renewable_flag     = FALSE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2: Glue ETL (glue_job_scope2.py)</w:t>
      </w:r>
    </w:p>
    <w:p>
      <w:pPr>
        <w:pStyle w:val="CodeBlock"/>
      </w:pPr>
      <w:r>
        <w:rPr>
          <w:rFonts w:ascii="Courier New" w:cs="Courier New" w:eastAsia="Courier New" w:hAnsi="Courier New"/>
          <w:color w:val="1A1A2E"/>
          <w:sz w:val="17"/>
          <w:szCs w:val="17"/>
        </w:rPr>
        <w:t xml:space="preserve"># Conversion: kWh -&gt; MWh (consumption_value / 1000)</w:t>
      </w:r>
    </w:p>
    <w:p>
      <w:pPr>
        <w:pStyle w:val="CodeBlock"/>
      </w:pPr>
      <w:r>
        <w:rPr>
          <w:rFonts w:ascii="Courier New" w:cs="Courier New" w:eastAsia="Courier New" w:hAnsi="Courier New"/>
          <w:color w:val="1A1A2E"/>
          <w:sz w:val="17"/>
          <w:szCs w:val="17"/>
        </w:rPr>
        <w:t xml:space="preserve"># Emission factor: grid_ef_kgco2_per_mwh = &lt;VALUE&gt;  (from PLN 2025 grid EF)</w:t>
      </w:r>
    </w:p>
    <w:p>
      <w:pPr>
        <w:pStyle w:val="CodeBlock"/>
      </w:pPr>
      <w:r>
        <w:rPr>
          <w:rFonts w:ascii="Courier New" w:cs="Courier New" w:eastAsia="Courier New" w:hAnsi="Courier New"/>
          <w:color w:val="1A1A2E"/>
          <w:sz w:val="17"/>
          <w:szCs w:val="17"/>
        </w:rPr>
        <w:t xml:space="preserve"># scope2_location_tco2e = (consumption_mwh * grid_ef) / 1000</w:t>
      </w:r>
    </w:p>
    <w:p>
      <w:pPr>
        <w:pStyle w:val="CodeBlock"/>
      </w:pPr>
      <w:r>
        <w:rPr>
          <w:rFonts w:ascii="Courier New" w:cs="Courier New" w:eastAsia="Courier New" w:hAnsi="Courier New"/>
          <w:color w:val="1A1A2E"/>
          <w:sz w:val="17"/>
          <w:szCs w:val="17"/>
        </w:rPr>
        <w:t xml:space="preserve"># Written to: esg_curated.ghg_scope2.scope2_location_tco2e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3: Aggregation (glue_job_aggregate.py)</w:t>
      </w:r>
    </w:p>
    <w:p>
      <w:pPr>
        <w:pStyle w:val="CodeBlock"/>
      </w:pPr>
      <w:r>
        <w:rPr>
          <w:rFonts w:ascii="Courier New" w:cs="Courier New" w:eastAsia="Courier New" w:hAnsi="Courier New"/>
          <w:color w:val="1A1A2E"/>
          <w:sz w:val="17"/>
          <w:szCs w:val="17"/>
        </w:rPr>
        <w:t xml:space="preserve"># SUM(scope2_location_tco2e) GROUP BY entity_id = "BANK-A"</w:t>
      </w:r>
    </w:p>
    <w:p>
      <w:pPr>
        <w:pStyle w:val="CodeBlock"/>
      </w:pPr>
      <w:r>
        <w:rPr>
          <w:rFonts w:ascii="Courier New" w:cs="Courier New" w:eastAsia="Courier New" w:hAnsi="Courier New"/>
          <w:color w:val="1A1A2E"/>
          <w:sz w:val="17"/>
          <w:szCs w:val="17"/>
        </w:rPr>
        <w:t xml:space="preserve"># Written to: esg_aggregated.ghg_summary_annual.scope2_location_tco2e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4: Agent query (esg_agent.py)</w:t>
      </w:r>
    </w:p>
    <w:p>
      <w:pPr>
        <w:pStyle w:val="CodeBlock"/>
      </w:pPr>
      <w:r>
        <w:rPr>
          <w:rFonts w:ascii="Courier New" w:cs="Courier New" w:eastAsia="Courier New" w:hAnsi="Courier New"/>
          <w:color w:val="1A1A2E"/>
          <w:sz w:val="17"/>
          <w:szCs w:val="17"/>
        </w:rPr>
        <w:t xml:space="preserve"># SQL: SELECT scope2_location_tco2e FROM esg_aggregated.ghg_summary_annual</w:t>
      </w:r>
    </w:p>
    <w:p>
      <w:pPr>
        <w:pStyle w:val="CodeBlock"/>
      </w:pPr>
      <w:r>
        <w:rPr>
          <w:rFonts w:ascii="Courier New" w:cs="Courier New" w:eastAsia="Courier New" w:hAnsi="Courier New"/>
          <w:color w:val="1A1A2E"/>
          <w:sz w:val="17"/>
          <w:szCs w:val="17"/>
        </w:rPr>
        <w:t xml:space="preserve">#      WHERE entity_id = "BANK-A" AND reporting_year = &lt;YEAR&gt;</w:t>
      </w:r>
    </w:p>
    <w:p>
      <w:pPr>
        <w:pStyle w:val="CodeBlock"/>
      </w:pPr>
      <w:r>
        <w:rPr>
          <w:rFonts w:ascii="Courier New" w:cs="Courier New" w:eastAsia="Courier New" w:hAnsi="Courier New"/>
          <w:color w:val="1A1A2E"/>
          <w:sz w:val="17"/>
          <w:szCs w:val="17"/>
        </w:rPr>
        <w:t xml:space="preserve"># Returns: { "scope2_location_tco2e": &lt;VALUE&gt; }</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5: Claude prompt (section GRI-305-2)</w:t>
      </w:r>
    </w:p>
    <w:p>
      <w:pPr>
        <w:pStyle w:val="CodeBlock"/>
      </w:pPr>
      <w:r>
        <w:rPr>
          <w:rFonts w:ascii="Courier New" w:cs="Courier New" w:eastAsia="Courier New" w:hAnsi="Courier New"/>
          <w:color w:val="1A1A2E"/>
          <w:sz w:val="17"/>
          <w:szCs w:val="17"/>
        </w:rPr>
        <w:t xml:space="preserve"># User message includes: "data": { "scope2_location_tco2e": &lt;VALUE&gt; }</w:t>
      </w:r>
    </w:p>
    <w:p>
      <w:pPr>
        <w:pStyle w:val="CodeBlock"/>
      </w:pPr>
      <w:r>
        <w:rPr>
          <w:rFonts w:ascii="Courier New" w:cs="Courier New" w:eastAsia="Courier New" w:hAnsi="Courier New"/>
          <w:color w:val="1A1A2E"/>
          <w:sz w:val="17"/>
          <w:szCs w:val="17"/>
        </w:rPr>
        <w:t xml:space="preserve"># System prompt: "Do NOT modify numbers. Use verbatim."</w:t>
      </w:r>
    </w:p>
    <w:p>
      <w:pPr>
        <w:pStyle w:val="CodeBlock"/>
      </w:pPr>
      <w:r>
        <w:rPr>
          <w:rFonts w:ascii="Courier New" w:cs="Courier New" w:eastAsia="Courier New" w:hAnsi="Courier New"/>
          <w:color w:val="1A1A2E"/>
          <w:sz w:val="17"/>
          <w:szCs w:val="17"/>
        </w:rPr>
        <w:t xml:space="preserve"># Claude writes: "...Scope 2 location-based emissions of &lt;VALUE&gt; tCO2e..."</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6: Validation (validation.py)</w:t>
      </w:r>
    </w:p>
    <w:p>
      <w:pPr>
        <w:pStyle w:val="CodeBlock"/>
      </w:pPr>
      <w:r>
        <w:rPr>
          <w:rFonts w:ascii="Courier New" w:cs="Courier New" w:eastAsia="Courier New" w:hAnsi="Courier New"/>
          <w:color w:val="1A1A2E"/>
          <w:sz w:val="17"/>
          <w:szCs w:val="17"/>
        </w:rPr>
        <w:t xml:space="preserve"># extract_numbers(narrative) returns [&lt;VALUE&gt;]</w:t>
      </w:r>
    </w:p>
    <w:p>
      <w:pPr>
        <w:pStyle w:val="CodeBlock"/>
      </w:pPr>
      <w:r>
        <w:rPr>
          <w:rFonts w:ascii="Courier New" w:cs="Courier New" w:eastAsia="Courier New" w:hAnsi="Courier New"/>
          <w:color w:val="1A1A2E"/>
          <w:sz w:val="17"/>
          <w:szCs w:val="17"/>
        </w:rPr>
        <w:t xml:space="preserve"># &lt;VALUE&gt; is in source_values (from Athena query) -&gt; R1 PASS</w:t>
      </w:r>
    </w:p>
    <w:p>
      <w:pPr>
        <w:pStyle w:val="CodeBlock"/>
      </w:pPr>
      <w:r>
        <w:rPr>
          <w:rFonts w:ascii="Courier New" w:cs="Courier New" w:eastAsia="Courier New" w:hAnsi="Courier New"/>
          <w:color w:val="1A1A2E"/>
          <w:sz w:val="17"/>
          <w:szCs w:val="17"/>
        </w:rPr>
        <w:t xml:space="preserve"># computed_total check -&gt; R2 PASS</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STAGE 7: Assembly (assembler.py)</w:t>
      </w:r>
    </w:p>
    <w:p>
      <w:pPr>
        <w:pStyle w:val="CodeBlock"/>
      </w:pPr>
      <w:r>
        <w:rPr>
          <w:rFonts w:ascii="Courier New" w:cs="Courier New" w:eastAsia="Courier New" w:hAnsi="Courier New"/>
          <w:color w:val="1A1A2E"/>
          <w:sz w:val="17"/>
          <w:szCs w:val="17"/>
        </w:rPr>
        <w:t xml:space="preserve"># narrative written as-is to DOCX section "GRI-305-2"</w:t>
      </w:r>
    </w:p>
    <w:p>
      <w:pPr>
        <w:pStyle w:val="CodeBlock"/>
      </w:pPr>
      <w:r>
        <w:rPr>
          <w:rFonts w:ascii="Courier New" w:cs="Courier New" w:eastAsia="Courier New" w:hAnsi="Courier New"/>
          <w:color w:val="1A1A2E"/>
          <w:sz w:val="17"/>
          <w:szCs w:val="17"/>
        </w:rPr>
        <w:t xml:space="preserve"># No further modification.</w:t>
      </w:r>
    </w:p>
    <w:p>
      <w:pPr>
        <w:pStyle w:val="CodeBlock"/>
      </w:pPr>
      <w:r>
        <w:rPr>
          <w:rFonts w:ascii="Courier New" w:cs="Courier New" w:eastAsia="Courier New" w:hAnsi="Courier New"/>
          <w:color w:val="1A1A2E"/>
          <w:sz w:val="17"/>
          <w:szCs w:val="17"/>
        </w:rPr>
        <w:t xml:space="preserve"/>
      </w:r>
    </w:p>
    <w:p>
      <w:pPr>
        <w:pStyle w:val="CodeBlock"/>
      </w:pPr>
      <w:r>
        <w:rPr>
          <w:rFonts w:ascii="Courier New" w:cs="Courier New" w:eastAsia="Courier New" w:hAnsi="Courier New"/>
          <w:color w:val="1A1A2E"/>
          <w:sz w:val="17"/>
          <w:szCs w:val="17"/>
        </w:rPr>
        <w:t xml:space="preserve"># RESULT: &lt;VALUE&gt; in final DOCX == &lt;VALUE&gt; in esg_aggregated.ghg_summary_annual</w:t>
      </w:r>
    </w:p>
    <w:p>
      <w:pPr>
        <w:pStyle w:val="CodeBlock"/>
      </w:pPr>
      <w:r>
        <w:rPr>
          <w:rFonts w:ascii="Courier New" w:cs="Courier New" w:eastAsia="Courier New" w:hAnsi="Courier New"/>
          <w:color w:val="1A1A2E"/>
          <w:sz w:val="17"/>
          <w:szCs w:val="17"/>
        </w:rPr>
        <w:t xml:space="preserve">#         == &lt;VALUE&gt; computed by Glue ETL == &lt;VALUE&gt; derived from raw meter reading</w:t>
      </w:r>
    </w:p>
    <w:p>
      <w:pPr>
        <w:pStyle w:val="CodeBlock"/>
      </w:pPr>
      <w:r>
        <w:rPr>
          <w:rFonts w:ascii="Courier New" w:cs="Courier New" w:eastAsia="Courier New" w:hAnsi="Courier New"/>
          <w:color w:val="1A1A2E"/>
          <w:sz w:val="17"/>
          <w:szCs w:val="17"/>
        </w:rPr>
        <w:t xml:space="preserve"># AUDIT TRAIL: CloudTrail logs every Athena query, every Bedrock InvokeModel call</w:t>
      </w:r>
    </w:p>
    <w:p>
      <w:r>
        <w:t xml:space="preserve"/>
      </w:r>
    </w:p>
    <w:p>
      <w:pPr>
        <w:pStyle w:val="Heading2"/>
      </w:pPr>
      <w:r>
        <w:t xml:space="preserve">11.2 Why the Architecture is Non-Hallucinating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Risk</w:t>
            </w:r>
          </w:p>
        </w:tc>
        <w:tc>
          <w:tcPr>
            <w:tcW w:type="dxa" w:w="31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Standard LLM Approach</w:t>
            </w:r>
          </w:p>
        </w:tc>
        <w:tc>
          <w:tcPr>
            <w:tcW w:type="dxa" w:w="312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This Architecture</w:t>
            </w:r>
          </w:p>
        </w:tc>
      </w:tr>
      <w:tr>
        <w:tc>
          <w:tcPr>
            <w:tcW w:type="dxa" w:w="312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GHG number fabrication</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LLM invents numbers from training data</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Numbers come from Athena query. Validation R1 rejects any unrecognised number.</w:t>
            </w:r>
          </w:p>
        </w:tc>
      </w:tr>
      <w:tr>
        <w:tc>
          <w:tcPr>
            <w:tcW w:type="dxa" w:w="312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YoY calculation error</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LLM calculates: may be wrong</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Pre-computed in Glue. Validation R3 checks narrative against stored value.</w:t>
            </w:r>
          </w:p>
        </w:tc>
      </w:tr>
      <w:tr>
        <w:tc>
          <w:tcPr>
            <w:tcW w:type="dxa" w:w="312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Totals inconsistency</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Section totals may not add up</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Validation R2 enforces: Scope1+2+3 == total_ghg at all times.</w:t>
            </w:r>
          </w:p>
        </w:tc>
      </w:tr>
      <w:tr>
        <w:tc>
          <w:tcPr>
            <w:tcW w:type="dxa" w:w="312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Cross-section inconsistency</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Exec summary total differs from detail</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shared_context injected into every section. cross_section_validate enforces.</w:t>
            </w:r>
          </w:p>
        </w:tc>
      </w:tr>
      <w:tr>
        <w:tc>
          <w:tcPr>
            <w:tcW w:type="dxa" w:w="312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bCs/>
                <w:color w:val="2E2E2E"/>
                <w:sz w:val="18"/>
                <w:szCs w:val="18"/>
              </w:rPr>
              <w:t xml:space="preserve">Context limit on merge</w:t>
            </w:r>
          </w:p>
        </w:tc>
        <w:tc>
          <w:tcPr>
            <w:tcW w:type="dxa" w:w="3120"/>
            <w:tcBorders>
              <w:top w:val="single" w:color="D0D8E4" w:sz="1"/>
              <w:left w:val="single" w:color="D0D8E4" w:sz="1"/>
              <w:bottom w:val="single" w:color="D0D8E4" w:sz="1"/>
              <w:right w:val="single" w:color="D0D8E4" w:sz="1"/>
            </w:tcBorders>
            <w:shd w:fill="FFF3F3" w:val="clear"/>
          </w:tcPr>
          <w:p>
            <w:pPr>
              <w:spacing w:after="60" w:before="60"/>
              <w:jc w:val="left"/>
            </w:pPr>
            <w:r>
              <w:rPr>
                <w:rFonts w:ascii="Arial" w:cs="Arial" w:eastAsia="Arial" w:hAnsi="Arial"/>
                <w:b w:val="false"/>
                <w:bCs w:val="false"/>
                <w:color w:val="2E2E2E"/>
                <w:sz w:val="18"/>
                <w:szCs w:val="18"/>
              </w:rPr>
              <w:t xml:space="preserve">All sections re-fed to LLM for merge</w:t>
            </w:r>
          </w:p>
        </w:tc>
        <w:tc>
          <w:tcPr>
            <w:tcW w:type="dxa" w:w="3120"/>
            <w:tcBorders>
              <w:top w:val="single" w:color="D0D8E4" w:sz="1"/>
              <w:left w:val="single" w:color="D0D8E4" w:sz="1"/>
              <w:bottom w:val="single" w:color="D0D8E4" w:sz="1"/>
              <w:right w:val="single" w:color="D0D8E4" w:sz="1"/>
            </w:tcBorders>
            <w:shd w:fill="F0FAF4" w:val="clear"/>
          </w:tcPr>
          <w:p>
            <w:pPr>
              <w:spacing w:after="60" w:before="60"/>
              <w:jc w:val="left"/>
            </w:pPr>
            <w:r>
              <w:rPr>
                <w:rFonts w:ascii="Arial" w:cs="Arial" w:eastAsia="Arial" w:hAnsi="Arial"/>
                <w:b w:val="false"/>
                <w:bCs w:val="false"/>
                <w:color w:val="2E2E2E"/>
                <w:sz w:val="18"/>
                <w:szCs w:val="18"/>
              </w:rPr>
              <w:t xml:space="preserve">Merge is python-docx code. Zero LLM involvement. No page limit.</w:t>
            </w:r>
          </w:p>
        </w:tc>
      </w:tr>
    </w:tbl>
    <w:p>
      <w:r>
        <w:t xml:space="preserve"/>
      </w:r>
    </w:p>
    <w:p>
      <w:pPr>
        <w:pStyle w:val="Heading1"/>
      </w:pPr>
      <w:r>
        <w:t xml:space="preserve">12. POC Deployment Checklist</w:t>
      </w:r>
    </w:p>
    <w:p>
      <w:pPr>
        <w:pStyle w:val="Heading2"/>
      </w:pPr>
      <w:r>
        <w:t xml:space="preserve">12.1 Prerequisites</w:t>
      </w:r>
    </w:p>
    <w:p>
      <w:pPr>
        <w:pStyle w:val="ListParagraph"/>
        <w:numPr>
          <w:ilvl w:val="0"/>
          <w:numId w:val="2"/>
        </w:numPr>
      </w:pPr>
      <w:r>
        <w:rPr>
          <w:rFonts w:ascii="Arial" w:cs="Arial" w:eastAsia="Arial" w:hAnsi="Arial"/>
          <w:sz w:val="22"/>
          <w:szCs w:val="22"/>
        </w:rPr>
        <w:t xml:space="preserve">AWS Account with Amazon Bedrock enabled in ap-southeast-1 (or target region).</w:t>
      </w:r>
    </w:p>
    <w:p>
      <w:pPr>
        <w:pStyle w:val="ListParagraph"/>
        <w:numPr>
          <w:ilvl w:val="0"/>
          <w:numId w:val="2"/>
        </w:numPr>
      </w:pPr>
      <w:r>
        <w:rPr>
          <w:rFonts w:ascii="Arial" w:cs="Arial" w:eastAsia="Arial" w:hAnsi="Arial"/>
          <w:sz w:val="22"/>
          <w:szCs w:val="22"/>
        </w:rPr>
        <w:t xml:space="preserve">Bedrock model access enabled: anthropic.claude-3-5-sonnet-20241022-v2:0.</w:t>
      </w:r>
    </w:p>
    <w:p>
      <w:pPr>
        <w:pStyle w:val="ListParagraph"/>
        <w:numPr>
          <w:ilvl w:val="0"/>
          <w:numId w:val="2"/>
        </w:numPr>
      </w:pPr>
      <w:r>
        <w:rPr>
          <w:rFonts w:ascii="Arial" w:cs="Arial" w:eastAsia="Arial" w:hAnsi="Arial"/>
          <w:sz w:val="22"/>
          <w:szCs w:val="22"/>
        </w:rPr>
        <w:t xml:space="preserve">Bedrock Knowledge Bases service available (check regional availability).</w:t>
      </w:r>
    </w:p>
    <w:p>
      <w:pPr>
        <w:pStyle w:val="ListParagraph"/>
        <w:numPr>
          <w:ilvl w:val="0"/>
          <w:numId w:val="2"/>
        </w:numPr>
      </w:pPr>
      <w:r>
        <w:rPr>
          <w:rFonts w:ascii="Arial" w:cs="Arial" w:eastAsia="Arial" w:hAnsi="Arial"/>
          <w:sz w:val="22"/>
          <w:szCs w:val="22"/>
        </w:rPr>
        <w:t xml:space="preserve">S3 bucket created: s3://&lt;entity&gt;-esg-datalake/ with three prefixes: raw/, curated/, aggregated/.</w:t>
      </w:r>
    </w:p>
    <w:p>
      <w:pPr>
        <w:pStyle w:val="ListParagraph"/>
        <w:numPr>
          <w:ilvl w:val="0"/>
          <w:numId w:val="2"/>
        </w:numPr>
      </w:pPr>
      <w:r>
        <w:rPr>
          <w:rFonts w:ascii="Arial" w:cs="Arial" w:eastAsia="Arial" w:hAnsi="Arial"/>
          <w:sz w:val="22"/>
          <w:szCs w:val="22"/>
        </w:rPr>
        <w:t xml:space="preserve">AWS Glue service role (esg-glue-role) with S3 read/write, Athena full access.</w:t>
      </w:r>
    </w:p>
    <w:p>
      <w:pPr>
        <w:pStyle w:val="ListParagraph"/>
        <w:numPr>
          <w:ilvl w:val="0"/>
          <w:numId w:val="2"/>
        </w:numPr>
      </w:pPr>
      <w:r>
        <w:rPr>
          <w:rFonts w:ascii="Arial" w:cs="Arial" w:eastAsia="Arial" w:hAnsi="Arial"/>
          <w:sz w:val="22"/>
          <w:szCs w:val="22"/>
        </w:rPr>
        <w:t xml:space="preserve">Athena workgroup created: esg-analysts with output bucket s3://&lt;entity&gt;-athena-results/.</w:t>
      </w:r>
    </w:p>
    <w:p>
      <w:pPr>
        <w:pStyle w:val="ListParagraph"/>
        <w:numPr>
          <w:ilvl w:val="0"/>
          <w:numId w:val="2"/>
        </w:numPr>
      </w:pPr>
      <w:r>
        <w:rPr>
          <w:rFonts w:ascii="Arial" w:cs="Arial" w:eastAsia="Arial" w:hAnsi="Arial"/>
          <w:sz w:val="22"/>
          <w:szCs w:val="22"/>
        </w:rPr>
        <w:t xml:space="preserve">Step Functions execution role with Bedrock InvokeModel, Lambda invoke, SNS publish.</w:t>
      </w:r>
    </w:p>
    <w:p>
      <w:pPr>
        <w:pStyle w:val="ListParagraph"/>
        <w:numPr>
          <w:ilvl w:val="0"/>
          <w:numId w:val="2"/>
        </w:numPr>
      </w:pPr>
      <w:r>
        <w:rPr>
          <w:rFonts w:ascii="Arial" w:cs="Arial" w:eastAsia="Arial" w:hAnsi="Arial"/>
          <w:sz w:val="22"/>
          <w:szCs w:val="22"/>
        </w:rPr>
        <w:t xml:space="preserve">Bedrock Knowledge Base populated with: GRI 305 PDF, IFRS S2 PDF, CSRD/ESRS E1 PDF, OJK PSPK PDF.</w:t>
      </w:r>
    </w:p>
    <w:p>
      <w:pPr>
        <w:pStyle w:val="ListParagraph"/>
        <w:numPr>
          <w:ilvl w:val="0"/>
          <w:numId w:val="2"/>
        </w:numPr>
      </w:pPr>
      <w:r>
        <w:rPr>
          <w:rFonts w:ascii="Arial" w:cs="Arial" w:eastAsia="Arial" w:hAnsi="Arial"/>
          <w:sz w:val="22"/>
          <w:szCs w:val="22"/>
        </w:rPr>
        <w:t xml:space="preserve">Synthetic test data generated from Section 3 schemas in Kiro IDE and uploaded to S3 raw/ zone.</w:t>
      </w:r>
    </w:p>
    <w:p>
      <w:r>
        <w:t xml:space="preserve"/>
      </w:r>
    </w:p>
    <w:p>
      <w:pPr>
        <w:pStyle w:val="Heading2"/>
      </w:pPr>
      <w:r>
        <w:t xml:space="preserve">12.2 Execution Sequence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rPr>
          <w:tblHeader/>
        </w:trPr>
        <w:tc>
          <w:tcPr>
            <w:tcW w:type="dxa" w:w="12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Step</w:t>
            </w:r>
          </w:p>
        </w:tc>
        <w:tc>
          <w:tcPr>
            <w:tcW w:type="dxa" w:w="30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Command / Action</w:t>
            </w:r>
          </w:p>
        </w:tc>
        <w:tc>
          <w:tcPr>
            <w:tcW w:type="dxa" w:w="51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Expected Output</w:t>
            </w:r>
          </w:p>
        </w:tc>
      </w:tr>
      <w:tr>
        <w:tc>
          <w:tcPr>
            <w:tcW w:type="dxa" w:w="1200"/>
            <w:tcBorders>
              <w:top w:val="single" w:color="D0D8E4" w:sz="1"/>
              <w:left w:val="single" w:color="D0D8E4" w:sz="1"/>
              <w:bottom w:val="single" w:color="D0D8E4" w:sz="1"/>
              <w:right w:val="single" w:color="D0D8E4" w:sz="1"/>
            </w:tcBorders>
            <w:shd w:fill="F2F6FC" w:val="clear"/>
          </w:tcPr>
          <w:p>
            <w:pPr>
              <w:spacing w:after="60" w:before="60"/>
              <w:jc w:val="center"/>
            </w:pPr>
            <w:r>
              <w:rPr>
                <w:rFonts w:ascii="Arial" w:cs="Arial" w:eastAsia="Arial" w:hAnsi="Arial"/>
                <w:b/>
                <w:bCs/>
                <w:color w:val="2E2E2E"/>
                <w:sz w:val="18"/>
                <w:szCs w:val="18"/>
              </w:rPr>
              <w:t xml:space="preserve">1</w:t>
            </w:r>
          </w:p>
        </w:tc>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aws glue start-job-run --job-name glue_job_scope1</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curated/ghg_scope1/ partition created. Record count &gt; 0.</w:t>
            </w:r>
          </w:p>
        </w:tc>
      </w:tr>
      <w:tr>
        <w:tc>
          <w:tcPr>
            <w:tcW w:type="dxa" w:w="1200"/>
            <w:tcBorders>
              <w:top w:val="single" w:color="D0D8E4" w:sz="1"/>
              <w:left w:val="single" w:color="D0D8E4" w:sz="1"/>
              <w:bottom w:val="single" w:color="D0D8E4" w:sz="1"/>
              <w:right w:val="single" w:color="D0D8E4" w:sz="1"/>
            </w:tcBorders>
            <w:shd w:fill="FFFFFF" w:val="clear"/>
          </w:tcPr>
          <w:p>
            <w:pPr>
              <w:spacing w:after="60" w:before="60"/>
              <w:jc w:val="center"/>
            </w:pPr>
            <w:r>
              <w:rPr>
                <w:rFonts w:ascii="Arial" w:cs="Arial" w:eastAsia="Arial" w:hAnsi="Arial"/>
                <w:b/>
                <w:bCs/>
                <w:color w:val="2E2E2E"/>
                <w:sz w:val="18"/>
                <w:szCs w:val="18"/>
              </w:rPr>
              <w:t xml:space="preserve">2</w:t>
            </w:r>
          </w:p>
        </w:tc>
        <w:tc>
          <w:tcPr>
            <w:tcW w:type="dxa" w:w="3000"/>
            <w:tcBorders>
              <w:top w:val="single" w:color="D0D8E4" w:sz="1"/>
              <w:left w:val="single" w:color="D0D8E4" w:sz="1"/>
              <w:bottom w:val="single" w:color="D0D8E4" w:sz="1"/>
              <w:right w:val="single" w:color="D0D8E4" w:sz="1"/>
            </w:tcBorders>
            <w:shd w:fill="FFFFFF" w:val="clear"/>
          </w:tcPr>
          <w:p>
            <w:pPr>
              <w:spacing w:after="40" w:before="40"/>
            </w:pPr>
            <w:r>
              <w:rPr>
                <w:rFonts w:ascii="Courier New" w:cs="Courier New" w:eastAsia="Courier New" w:hAnsi="Courier New"/>
                <w:color w:val="1A1A2E"/>
                <w:sz w:val="17"/>
                <w:szCs w:val="17"/>
              </w:rPr>
              <w:t xml:space="preserve">aws glue start-job-run --job-name glue_job_pcaf</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curated/ghg_scope3_financed/ populated. No null attribution_factor rows.</w:t>
            </w:r>
          </w:p>
        </w:tc>
      </w:tr>
      <w:tr>
        <w:tc>
          <w:tcPr>
            <w:tcW w:type="dxa" w:w="1200"/>
            <w:tcBorders>
              <w:top w:val="single" w:color="D0D8E4" w:sz="1"/>
              <w:left w:val="single" w:color="D0D8E4" w:sz="1"/>
              <w:bottom w:val="single" w:color="D0D8E4" w:sz="1"/>
              <w:right w:val="single" w:color="D0D8E4" w:sz="1"/>
            </w:tcBorders>
            <w:shd w:fill="F2F6FC" w:val="clear"/>
          </w:tcPr>
          <w:p>
            <w:pPr>
              <w:spacing w:after="60" w:before="60"/>
              <w:jc w:val="center"/>
            </w:pPr>
            <w:r>
              <w:rPr>
                <w:rFonts w:ascii="Arial" w:cs="Arial" w:eastAsia="Arial" w:hAnsi="Arial"/>
                <w:b/>
                <w:bCs/>
                <w:color w:val="2E2E2E"/>
                <w:sz w:val="18"/>
                <w:szCs w:val="18"/>
              </w:rPr>
              <w:t xml:space="preserve">3</w:t>
            </w:r>
          </w:p>
        </w:tc>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aws glue start-job-run --job-name glue_job_aggregate</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aggregated/ghg_summary_annual/ populated. Verify total_ghg == scope1+2+3.</w:t>
            </w:r>
          </w:p>
        </w:tc>
      </w:tr>
      <w:tr>
        <w:tc>
          <w:tcPr>
            <w:tcW w:type="dxa" w:w="1200"/>
            <w:tcBorders>
              <w:top w:val="single" w:color="D0D8E4" w:sz="1"/>
              <w:left w:val="single" w:color="D0D8E4" w:sz="1"/>
              <w:bottom w:val="single" w:color="D0D8E4" w:sz="1"/>
              <w:right w:val="single" w:color="D0D8E4" w:sz="1"/>
            </w:tcBorders>
            <w:shd w:fill="FFFFFF" w:val="clear"/>
          </w:tcPr>
          <w:p>
            <w:pPr>
              <w:spacing w:after="60" w:before="60"/>
              <w:jc w:val="center"/>
            </w:pPr>
            <w:r>
              <w:rPr>
                <w:rFonts w:ascii="Arial" w:cs="Arial" w:eastAsia="Arial" w:hAnsi="Arial"/>
                <w:b/>
                <w:bCs/>
                <w:color w:val="2E2E2E"/>
                <w:sz w:val="18"/>
                <w:szCs w:val="18"/>
              </w:rPr>
              <w:t xml:space="preserve">4</w:t>
            </w:r>
          </w:p>
        </w:tc>
        <w:tc>
          <w:tcPr>
            <w:tcW w:type="dxa" w:w="3000"/>
            <w:tcBorders>
              <w:top w:val="single" w:color="D0D8E4" w:sz="1"/>
              <w:left w:val="single" w:color="D0D8E4" w:sz="1"/>
              <w:bottom w:val="single" w:color="D0D8E4" w:sz="1"/>
              <w:right w:val="single" w:color="D0D8E4" w:sz="1"/>
            </w:tcBorders>
            <w:shd w:fill="FFFFFF" w:val="clear"/>
          </w:tcPr>
          <w:p>
            <w:pPr>
              <w:spacing w:after="40" w:before="40"/>
            </w:pPr>
            <w:r>
              <w:rPr>
                <w:rFonts w:ascii="Courier New" w:cs="Courier New" w:eastAsia="Courier New" w:hAnsi="Courier New"/>
                <w:color w:val="1A1A2E"/>
                <w:sz w:val="17"/>
                <w:szCs w:val="17"/>
              </w:rPr>
              <w:t xml:space="preserve">SELECT * FROM esg_aggregated.ghg_summary_annual LIMIT 5;</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Athena returns rows. Verify yoy_change_pct is not null.</w:t>
            </w:r>
          </w:p>
        </w:tc>
      </w:tr>
      <w:tr>
        <w:tc>
          <w:tcPr>
            <w:tcW w:type="dxa" w:w="1200"/>
            <w:tcBorders>
              <w:top w:val="single" w:color="D0D8E4" w:sz="1"/>
              <w:left w:val="single" w:color="D0D8E4" w:sz="1"/>
              <w:bottom w:val="single" w:color="D0D8E4" w:sz="1"/>
              <w:right w:val="single" w:color="D0D8E4" w:sz="1"/>
            </w:tcBorders>
            <w:shd w:fill="F2F6FC" w:val="clear"/>
          </w:tcPr>
          <w:p>
            <w:pPr>
              <w:spacing w:after="60" w:before="60"/>
              <w:jc w:val="center"/>
            </w:pPr>
            <w:r>
              <w:rPr>
                <w:rFonts w:ascii="Arial" w:cs="Arial" w:eastAsia="Arial" w:hAnsi="Arial"/>
                <w:b/>
                <w:bCs/>
                <w:color w:val="2E2E2E"/>
                <w:sz w:val="18"/>
                <w:szCs w:val="18"/>
              </w:rPr>
              <w:t xml:space="preserve">5</w:t>
            </w:r>
          </w:p>
        </w:tc>
        <w:tc>
          <w:tcPr>
            <w:tcW w:type="dxa" w:w="30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python agent/esg_agent.py --entity_id BANK-POC --year 2025</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DOCX file created at /tmp/ESG_Report_BANK-POC_2025.docx. 0 validation errors.</w:t>
            </w:r>
          </w:p>
        </w:tc>
      </w:tr>
      <w:tr>
        <w:tc>
          <w:tcPr>
            <w:tcW w:type="dxa" w:w="1200"/>
            <w:tcBorders>
              <w:top w:val="single" w:color="D0D8E4" w:sz="1"/>
              <w:left w:val="single" w:color="D0D8E4" w:sz="1"/>
              <w:bottom w:val="single" w:color="D0D8E4" w:sz="1"/>
              <w:right w:val="single" w:color="D0D8E4" w:sz="1"/>
            </w:tcBorders>
            <w:shd w:fill="FFFFFF" w:val="clear"/>
          </w:tcPr>
          <w:p>
            <w:pPr>
              <w:spacing w:after="60" w:before="60"/>
              <w:jc w:val="center"/>
            </w:pPr>
            <w:r>
              <w:rPr>
                <w:rFonts w:ascii="Arial" w:cs="Arial" w:eastAsia="Arial" w:hAnsi="Arial"/>
                <w:b/>
                <w:bCs/>
                <w:color w:val="2E2E2E"/>
                <w:sz w:val="18"/>
                <w:szCs w:val="18"/>
              </w:rPr>
              <w:t xml:space="preserve">6</w:t>
            </w:r>
          </w:p>
        </w:tc>
        <w:tc>
          <w:tcPr>
            <w:tcW w:type="dxa" w:w="3000"/>
            <w:tcBorders>
              <w:top w:val="single" w:color="D0D8E4" w:sz="1"/>
              <w:left w:val="single" w:color="D0D8E4" w:sz="1"/>
              <w:bottom w:val="single" w:color="D0D8E4" w:sz="1"/>
              <w:right w:val="single" w:color="D0D8E4" w:sz="1"/>
            </w:tcBorders>
            <w:shd w:fill="FFFFFF" w:val="clear"/>
          </w:tcPr>
          <w:p>
            <w:pPr>
              <w:spacing w:after="40" w:before="40"/>
            </w:pPr>
            <w:r>
              <w:rPr>
                <w:rFonts w:ascii="Courier New" w:cs="Courier New" w:eastAsia="Courier New" w:hAnsi="Courier New"/>
                <w:color w:val="1A1A2E"/>
                <w:sz w:val="17"/>
                <w:szCs w:val="17"/>
              </w:rPr>
              <w:t xml:space="preserve">Inspect DOCX in Microsoft Word</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All section titles present. Data tables populated. Numbers match Athena query output.</w:t>
            </w:r>
          </w:p>
        </w:tc>
      </w:tr>
    </w:tbl>
    <w:p>
      <w:r>
        <w:t xml:space="preserve"/>
      </w:r>
    </w:p>
    <w:p>
      <w:pPr>
        <w:pStyle w:val="Heading1"/>
      </w:pPr>
      <w:r>
        <w:t xml:space="preserve">13. Conclusion and Next Steps</w:t>
      </w:r>
    </w:p>
    <w:p>
      <w:pPr>
        <w:pStyle w:val="BodyText"/>
      </w:pPr>
      <w:r>
        <w:t xml:space="preserve">This guide provides a complete, code-level blueprint for building an AI-powered ESG report generation POC that is architecturally sound, auditable, and free from hallucination risk. The key insight that distinguishes this architecture from generic LLM document generation is the strict separation of deterministic ETL calculation from generative narrative — and the explicit use of code-based assembly for the final document merge step.</w:t>
      </w:r>
    </w:p>
    <w:p>
      <w:pPr>
        <w:pStyle w:val="Heading2"/>
      </w:pPr>
      <w:r>
        <w:t xml:space="preserve">13.1 Three Architecture Guarantees</w:t>
      </w:r>
    </w:p>
    <w:p>
      <w:pPr>
        <w:pStyle w:val="ListParagraph"/>
        <w:numPr>
          <w:ilvl w:val="0"/>
          <w:numId w:val="2"/>
        </w:numPr>
      </w:pPr>
      <w:r>
        <w:rPr>
          <w:rFonts w:ascii="Arial" w:cs="Arial" w:eastAsia="Arial" w:hAnsi="Arial"/>
          <w:sz w:val="22"/>
          <w:szCs w:val="22"/>
        </w:rPr>
        <w:t xml:space="preserve">✅ No hallucinated numbers: Validation R1-R5 rejects any narrative number absent from Athena query results.</w:t>
      </w:r>
    </w:p>
    <w:p>
      <w:pPr>
        <w:pStyle w:val="ListParagraph"/>
        <w:numPr>
          <w:ilvl w:val="0"/>
          <w:numId w:val="2"/>
        </w:numPr>
      </w:pPr>
      <w:r>
        <w:rPr>
          <w:rFonts w:ascii="Arial" w:cs="Arial" w:eastAsia="Arial" w:hAnsi="Arial"/>
          <w:sz w:val="22"/>
          <w:szCs w:val="22"/>
        </w:rPr>
        <w:t xml:space="preserve">✅ No context window limit: python-docx assembles the DOCX with zero LLM involvement. 100 or 500 pages are architecturally identical.</w:t>
      </w:r>
    </w:p>
    <w:p>
      <w:pPr>
        <w:pStyle w:val="ListParagraph"/>
        <w:numPr>
          <w:ilvl w:val="0"/>
          <w:numId w:val="2"/>
        </w:numPr>
      </w:pPr>
      <w:r>
        <w:rPr>
          <w:rFonts w:ascii="Arial" w:cs="Arial" w:eastAsia="Arial" w:hAnsi="Arial"/>
          <w:sz w:val="22"/>
          <w:szCs w:val="22"/>
        </w:rPr>
        <w:t xml:space="preserve">✅ Multi-framework compliance: A single aggregated zone read produces GRI 305, IFRS S2, CSRD/ESRS E1, and OJK PSPK disclosures simultaneously via the template-driven section loop.</w:t>
      </w:r>
    </w:p>
    <w:p>
      <w:r>
        <w:t xml:space="preserve"/>
      </w:r>
    </w:p>
    <w:p>
      <w:pPr>
        <w:pStyle w:val="Heading2"/>
      </w:pPr>
      <w:r>
        <w:t xml:space="preserve">13.2 POC to Production Roadmap</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Phase</w:t>
            </w:r>
          </w:p>
        </w:tc>
        <w:tc>
          <w:tcPr>
            <w:tcW w:type="dxa" w:w="24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Timeline</w:t>
            </w:r>
          </w:p>
        </w:tc>
        <w:tc>
          <w:tcPr>
            <w:tcW w:type="dxa" w:w="51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Key Deliverable</w:t>
            </w:r>
          </w:p>
        </w:tc>
      </w:tr>
      <w:tr>
        <w:tc>
          <w:tcPr>
            <w:tcW w:type="dxa" w:w="1800"/>
            <w:tcBorders>
              <w:top w:val="single" w:color="D0D8E4" w:sz="1"/>
              <w:left w:val="single" w:color="D0D8E4" w:sz="1"/>
              <w:bottom w:val="single" w:color="D0D8E4" w:sz="1"/>
              <w:right w:val="single" w:color="D0D8E4" w:sz="1"/>
            </w:tcBorders>
            <w:shd w:fill="E8F0FE" w:val="clear"/>
          </w:tcPr>
          <w:p>
            <w:pPr>
              <w:spacing w:after="60" w:before="60"/>
              <w:jc w:val="left"/>
            </w:pPr>
            <w:r>
              <w:rPr>
                <w:rFonts w:ascii="Arial" w:cs="Arial" w:eastAsia="Arial" w:hAnsi="Arial"/>
                <w:b/>
                <w:bCs/>
                <w:color w:val="2E2E2E"/>
                <w:sz w:val="18"/>
                <w:szCs w:val="18"/>
              </w:rPr>
              <w:t xml:space="preserve">Phase 1: POC</w:t>
            </w:r>
          </w:p>
        </w:tc>
        <w:tc>
          <w:tcPr>
            <w:tcW w:type="dxa" w:w="2400"/>
            <w:tcBorders>
              <w:top w:val="single" w:color="D0D8E4" w:sz="1"/>
              <w:left w:val="single" w:color="D0D8E4" w:sz="1"/>
              <w:bottom w:val="single" w:color="D0D8E4" w:sz="1"/>
              <w:right w:val="single" w:color="D0D8E4" w:sz="1"/>
            </w:tcBorders>
            <w:shd w:fill="E8F0FE" w:val="clear"/>
          </w:tcPr>
          <w:p>
            <w:pPr>
              <w:spacing w:after="60" w:before="60"/>
              <w:jc w:val="left"/>
            </w:pPr>
            <w:r>
              <w:rPr>
                <w:rFonts w:ascii="Arial" w:cs="Arial" w:eastAsia="Arial" w:hAnsi="Arial"/>
                <w:b w:val="false"/>
                <w:bCs w:val="false"/>
                <w:color w:val="2E2E2E"/>
                <w:sz w:val="18"/>
                <w:szCs w:val="18"/>
              </w:rPr>
              <w:t xml:space="preserve">Month 1–4</w:t>
            </w:r>
          </w:p>
        </w:tc>
        <w:tc>
          <w:tcPr>
            <w:tcW w:type="dxa" w:w="5160"/>
            <w:tcBorders>
              <w:top w:val="single" w:color="D0D8E4" w:sz="1"/>
              <w:left w:val="single" w:color="D0D8E4" w:sz="1"/>
              <w:bottom w:val="single" w:color="D0D8E4" w:sz="1"/>
              <w:right w:val="single" w:color="D0D8E4" w:sz="1"/>
            </w:tcBorders>
            <w:shd w:fill="E8F0FE" w:val="clear"/>
          </w:tcPr>
          <w:p>
            <w:pPr>
              <w:spacing w:after="60" w:before="60"/>
              <w:jc w:val="left"/>
            </w:pPr>
            <w:r>
              <w:rPr>
                <w:rFonts w:ascii="Arial" w:cs="Arial" w:eastAsia="Arial" w:hAnsi="Arial"/>
                <w:b w:val="false"/>
                <w:bCs w:val="false"/>
                <w:color w:val="2E2E2E"/>
                <w:sz w:val="18"/>
                <w:szCs w:val="18"/>
              </w:rPr>
              <w:t xml:space="preserve">Single-framework DOCX from synthetic data. Schema validated. ETL pipeline green.</w:t>
            </w:r>
          </w:p>
        </w:tc>
      </w:tr>
      <w:tr>
        <w:tc>
          <w:tcPr>
            <w:tcW w:type="dxa" w:w="18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bCs/>
                <w:color w:val="2E2E2E"/>
                <w:sz w:val="18"/>
                <w:szCs w:val="18"/>
              </w:rPr>
              <w:t xml:space="preserve">Phase 2: Enhancement</w:t>
            </w:r>
          </w:p>
        </w:tc>
        <w:tc>
          <w:tcPr>
            <w:tcW w:type="dxa" w:w="24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Month 5–9</w:t>
            </w:r>
          </w:p>
        </w:tc>
        <w:tc>
          <w:tcPr>
            <w:tcW w:type="dxa" w:w="51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Multi-framework output. Real data ingestion. Human review gate. Bedrock Guardrails enabled.</w:t>
            </w:r>
          </w:p>
        </w:tc>
      </w:tr>
      <w:tr>
        <w:tc>
          <w:tcPr>
            <w:tcW w:type="dxa" w:w="1800"/>
            <w:tcBorders>
              <w:top w:val="single" w:color="D0D8E4" w:sz="1"/>
              <w:left w:val="single" w:color="D0D8E4" w:sz="1"/>
              <w:bottom w:val="single" w:color="D0D8E4" w:sz="1"/>
              <w:right w:val="single" w:color="D0D8E4" w:sz="1"/>
            </w:tcBorders>
            <w:shd w:fill="E8F0FE" w:val="clear"/>
          </w:tcPr>
          <w:p>
            <w:pPr>
              <w:spacing w:after="60" w:before="60"/>
              <w:jc w:val="left"/>
            </w:pPr>
            <w:r>
              <w:rPr>
                <w:rFonts w:ascii="Arial" w:cs="Arial" w:eastAsia="Arial" w:hAnsi="Arial"/>
                <w:b/>
                <w:bCs/>
                <w:color w:val="2E2E2E"/>
                <w:sz w:val="18"/>
                <w:szCs w:val="18"/>
              </w:rPr>
              <w:t xml:space="preserve">Phase 3: Production</w:t>
            </w:r>
          </w:p>
        </w:tc>
        <w:tc>
          <w:tcPr>
            <w:tcW w:type="dxa" w:w="2400"/>
            <w:tcBorders>
              <w:top w:val="single" w:color="D0D8E4" w:sz="1"/>
              <w:left w:val="single" w:color="D0D8E4" w:sz="1"/>
              <w:bottom w:val="single" w:color="D0D8E4" w:sz="1"/>
              <w:right w:val="single" w:color="D0D8E4" w:sz="1"/>
            </w:tcBorders>
            <w:shd w:fill="E8F0FE" w:val="clear"/>
          </w:tcPr>
          <w:p>
            <w:pPr>
              <w:spacing w:after="60" w:before="60"/>
              <w:jc w:val="left"/>
            </w:pPr>
            <w:r>
              <w:rPr>
                <w:rFonts w:ascii="Arial" w:cs="Arial" w:eastAsia="Arial" w:hAnsi="Arial"/>
                <w:b w:val="false"/>
                <w:bCs w:val="false"/>
                <w:color w:val="2E2E2E"/>
                <w:sz w:val="18"/>
                <w:szCs w:val="18"/>
              </w:rPr>
              <w:t xml:space="preserve">Month 10–12</w:t>
            </w:r>
          </w:p>
        </w:tc>
        <w:tc>
          <w:tcPr>
            <w:tcW w:type="dxa" w:w="5160"/>
            <w:tcBorders>
              <w:top w:val="single" w:color="D0D8E4" w:sz="1"/>
              <w:left w:val="single" w:color="D0D8E4" w:sz="1"/>
              <w:bottom w:val="single" w:color="D0D8E4" w:sz="1"/>
              <w:right w:val="single" w:color="D0D8E4" w:sz="1"/>
            </w:tcBorders>
            <w:shd w:fill="E8F0FE" w:val="clear"/>
          </w:tcPr>
          <w:p>
            <w:pPr>
              <w:spacing w:after="60" w:before="60"/>
              <w:jc w:val="left"/>
            </w:pPr>
            <w:r>
              <w:rPr>
                <w:rFonts w:ascii="Arial" w:cs="Arial" w:eastAsia="Arial" w:hAnsi="Arial"/>
                <w:b w:val="false"/>
                <w:bCs w:val="false"/>
                <w:color w:val="2E2E2E"/>
                <w:sz w:val="18"/>
                <w:szCs w:val="18"/>
              </w:rPr>
              <w:t xml:space="preserve">AgentCore full runtime. Scheduled ETL + auto-trigger. Identity &amp; RBAC. CloudTrail audit trail. OJK PSPK ready.</w:t>
            </w:r>
          </w:p>
        </w:tc>
      </w:tr>
    </w:tbl>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FA8" w:sz="4"/>
              <w:left w:val="single" w:color="1D6FA8" w:sz="12"/>
              <w:bottom w:val="single" w:color="D0D8E4" w:sz="1"/>
              <w:right w:val="single" w:color="D0D8E4" w:sz="1"/>
            </w:tcBorders>
            <w:shd w:fill="E8F0FE" w:val="clear"/>
          </w:tcPr>
          <w:p>
            <w:pPr>
              <w:spacing w:after="40" w:before="80"/>
            </w:pPr>
            <w:r>
              <w:rPr>
                <w:rFonts w:ascii="Arial" w:cs="Arial" w:eastAsia="Arial" w:hAnsi="Arial"/>
                <w:b/>
                <w:bCs/>
                <w:color w:val="0F2B5B"/>
                <w:sz w:val="20"/>
                <w:szCs w:val="20"/>
              </w:rPr>
              <w:t xml:space="preserve">📌 Using This Document with Kiro IDE</w:t>
            </w:r>
          </w:p>
          <w:p>
            <w:pPr>
              <w:spacing w:after="80" w:before="0"/>
            </w:pPr>
            <w:r>
              <w:rPr>
                <w:rFonts w:ascii="Arial" w:cs="Arial" w:eastAsia="Arial" w:hAnsi="Arial"/>
                <w:color w:val="2E2E2E"/>
                <w:sz w:val="20"/>
                <w:szCs w:val="20"/>
              </w:rPr>
              <w:t xml:space="preserve">All schemas in Section 3 are data contract specifications — not populated tables. Generate synthetic test data in Kiro IDE using these column definitions, types, units, and constraints as the canonical pakem. Ensure generated values respect: (1) all NOT NULL constraints, (2) enum value sets, (3) numeric ranges, (4) FK relationships between raw and curated tables, and (5) the mathematical constraint: total_ghg_tco2e == scope1 + scope2_location + scope3_financed.</w:t>
            </w:r>
          </w:p>
        </w:tc>
      </w:tr>
    </w:tbl>
    <w:p>
      <w:r>
        <w:t xml:space="preserve"/>
      </w:r>
    </w:p>
    <w:p>
      <w:pPr>
        <w:pStyle w:val="Heading1"/>
      </w:pPr>
      <w:r>
        <w:t xml:space="preserve">Appendix A: Agent-Readable Column Quick Reference</w:t>
      </w:r>
    </w:p>
    <w:p>
      <w:pPr>
        <w:pStyle w:val="BodyText"/>
      </w:pPr>
      <w:r>
        <w:t xml:space="preserve">The following table lists the exact column names from esg_aggregated.ghg_summary_annual that must appear in the agent prompt context. Any column name mismatch between this reference and the Glue ETL output will cause the validation layer to fail on R1.</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Column Name</w:t>
            </w:r>
          </w:p>
        </w:tc>
        <w:tc>
          <w:tcPr>
            <w:tcW w:type="dxa" w:w="16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Type</w:t>
            </w:r>
          </w:p>
        </w:tc>
        <w:tc>
          <w:tcPr>
            <w:tcW w:type="dxa" w:w="160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Unit</w:t>
            </w:r>
          </w:p>
        </w:tc>
        <w:tc>
          <w:tcPr>
            <w:tcW w:type="dxa" w:w="3760"/>
            <w:tcBorders>
              <w:top w:val="single" w:color="D0D8E4" w:sz="1"/>
              <w:left w:val="single" w:color="D0D8E4" w:sz="1"/>
              <w:bottom w:val="single" w:color="D0D8E4" w:sz="1"/>
              <w:right w:val="single" w:color="D0D8E4" w:sz="1"/>
            </w:tcBorders>
            <w:shd w:fill="0F2B5B" w:val="clear"/>
            <w:vAlign w:val="center"/>
          </w:tcPr>
          <w:p>
            <w:pPr>
              <w:spacing w:after="60" w:before="60"/>
              <w:jc w:val="center"/>
            </w:pPr>
            <w:r>
              <w:rPr>
                <w:rFonts w:ascii="Arial" w:cs="Arial" w:eastAsia="Arial" w:hAnsi="Arial"/>
                <w:b/>
                <w:bCs/>
                <w:color w:val="FFFFFF"/>
                <w:sz w:val="18"/>
                <w:szCs w:val="18"/>
              </w:rPr>
              <w:t xml:space="preserve">Used in Framework Section(s)</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scope1_total_tco2e</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37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GRI 305-1, IFRS S2 C1, ESRS E1-6 par.44, OJK PSPK A1</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scope2_location_tco2e</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37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GRI 305-2, IFRS S2 C1, ESRS E1-6 par.45, OJK PSPK A2</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scope2_market_tco2e</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37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GRI 305-2 dual method, IFRS S2 C1, ESRS E1-6 par.45</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scope3_financed_tco2e</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37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GRI 305-3 Cat.15, IFRS S2 S3C15, ESRS E1-6 par.47, OJK PSPK (grace)</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total_ghg_tco2e</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DECIMAL(18,4)</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tCO2e</w:t>
            </w:r>
          </w:p>
        </w:tc>
        <w:tc>
          <w:tcPr>
            <w:tcW w:type="dxa" w:w="37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All frameworks. VALIDATION: must == scope1+scope2+scope3.</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ghg_intensity_tco2e_per_idr_bn</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DECIMAL(18,8)</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tCO2e/IDR bn</w:t>
            </w:r>
          </w:p>
        </w:tc>
        <w:tc>
          <w:tcPr>
            <w:tcW w:type="dxa" w:w="37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GRI 305-4, IFRS S2 C3, ESRS E1-6 par.53, OJK PSPK intensity</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base_year</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INT</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YYYY</w:t>
            </w:r>
          </w:p>
        </w:tc>
        <w:tc>
          <w:tcPr>
            <w:tcW w:type="dxa" w:w="37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GRI 305-5, IFRS S2 targets, ESRS E1-4 targets</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base_year_total_tco2e</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DECIMAL(18,4)</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tCO2e</w:t>
            </w:r>
          </w:p>
        </w:tc>
        <w:tc>
          <w:tcPr>
            <w:tcW w:type="dxa" w:w="37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GRI 305-5 reduction calculation base</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yoy_change_pct</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DECIMAL(8,4)</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w:t>
            </w:r>
          </w:p>
        </w:tc>
        <w:tc>
          <w:tcPr>
            <w:tcW w:type="dxa" w:w="37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GRI 305-5, IFRS S2 C2. VALIDATION R3: must appear in narrative.</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data_completeness_pct</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DECIMAL(5,2)</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w:t>
            </w:r>
          </w:p>
        </w:tc>
        <w:tc>
          <w:tcPr>
            <w:tcW w:type="dxa" w:w="37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PCAF data quality disclosure. ESRS E1-6 par.49. OJK PSPK DQ note.</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consolidation_approach</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STRING</w:t>
            </w:r>
          </w:p>
        </w:tc>
        <w:tc>
          <w:tcPr>
            <w:tcW w:type="dxa" w:w="160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enum</w:t>
            </w:r>
          </w:p>
        </w:tc>
        <w:tc>
          <w:tcPr>
            <w:tcW w:type="dxa" w:w="3760"/>
            <w:tcBorders>
              <w:top w:val="single" w:color="D0D8E4" w:sz="1"/>
              <w:left w:val="single" w:color="D0D8E4" w:sz="1"/>
              <w:bottom w:val="single" w:color="D0D8E4" w:sz="1"/>
              <w:right w:val="single" w:color="D0D8E4" w:sz="1"/>
            </w:tcBorders>
            <w:shd w:fill="F2F6FC" w:val="clear"/>
          </w:tcPr>
          <w:p>
            <w:pPr>
              <w:spacing w:after="60" w:before="60"/>
              <w:jc w:val="left"/>
            </w:pPr>
            <w:r>
              <w:rPr>
                <w:rFonts w:ascii="Arial" w:cs="Arial" w:eastAsia="Arial" w:hAnsi="Arial"/>
                <w:b w:val="false"/>
                <w:bCs w:val="false"/>
                <w:color w:val="2E2E2E"/>
                <w:sz w:val="18"/>
                <w:szCs w:val="18"/>
              </w:rPr>
              <w:t xml:space="preserve">GRI 1 requirement. IFRS S2 para.21. Must appear in every GHG section.</w:t>
            </w:r>
          </w:p>
        </w:tc>
      </w:tr>
      <w:tr>
        <w:tc>
          <w:tcPr>
            <w:tcW w:type="dxa" w:w="2400"/>
            <w:tcBorders>
              <w:top w:val="single" w:color="D0D8E4" w:sz="1"/>
              <w:left w:val="single" w:color="D0D8E4" w:sz="1"/>
              <w:bottom w:val="single" w:color="D0D8E4" w:sz="1"/>
              <w:right w:val="single" w:color="D0D8E4" w:sz="1"/>
            </w:tcBorders>
            <w:shd w:fill="F0F4F8" w:val="clear"/>
          </w:tcPr>
          <w:p>
            <w:pPr>
              <w:spacing w:after="40" w:before="40"/>
            </w:pPr>
            <w:r>
              <w:rPr>
                <w:rFonts w:ascii="Courier New" w:cs="Courier New" w:eastAsia="Courier New" w:hAnsi="Courier New"/>
                <w:color w:val="1A1A2E"/>
                <w:sz w:val="17"/>
                <w:szCs w:val="17"/>
              </w:rPr>
              <w:t xml:space="preserve">ef_methodology</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STRING</w:t>
            </w:r>
          </w:p>
        </w:tc>
        <w:tc>
          <w:tcPr>
            <w:tcW w:type="dxa" w:w="160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text</w:t>
            </w:r>
          </w:p>
        </w:tc>
        <w:tc>
          <w:tcPr>
            <w:tcW w:type="dxa" w:w="3760"/>
            <w:tcBorders>
              <w:top w:val="single" w:color="D0D8E4" w:sz="1"/>
              <w:left w:val="single" w:color="D0D8E4" w:sz="1"/>
              <w:bottom w:val="single" w:color="D0D8E4" w:sz="1"/>
              <w:right w:val="single" w:color="D0D8E4" w:sz="1"/>
            </w:tcBorders>
            <w:shd w:fill="FFFFFF" w:val="clear"/>
          </w:tcPr>
          <w:p>
            <w:pPr>
              <w:spacing w:after="60" w:before="60"/>
              <w:jc w:val="left"/>
            </w:pPr>
            <w:r>
              <w:rPr>
                <w:rFonts w:ascii="Arial" w:cs="Arial" w:eastAsia="Arial" w:hAnsi="Arial"/>
                <w:b w:val="false"/>
                <w:bCs w:val="false"/>
                <w:color w:val="2E2E2E"/>
                <w:sz w:val="18"/>
                <w:szCs w:val="18"/>
              </w:rPr>
              <w:t xml:space="preserve">GRI 305-1 method note. IFRS S2 para.21. Agent uses verbatim in narrative.</w:t>
            </w:r>
          </w:p>
        </w:tc>
      </w:tr>
    </w:tbl>
    <w:p>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888888"/>
        <w:sz w:val="16"/>
        <w:szCs w:val="16"/>
      </w:rPr>
      <w:t xml:space="preserve">Confidential — Solution Architect Reference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88888"/>
        <w:sz w:val="16"/>
        <w:szCs w:val="16"/>
      </w:rPr>
      <w:t xml:space="preserve">AI-Powered ESG Report Generation — POC Technical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lvl w:ilvl="1" w15:tentative="1">
      <w:start w:val="1"/>
      <w:numFmt w:val="bullet"/>
      <w:lvlText w:val="◦"/>
      <w:lvlJc w:val="left"/>
      <w:pPr>
        <w:ind w:left="1080" w:hanging="36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5"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abstractNum w:abstractNumId="6"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E2E2E"/>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240" w:before="0"/>
      <w:jc w:val="left"/>
    </w:pPr>
    <w:rPr>
      <w:rFonts w:ascii="Arial" w:cs="Arial" w:eastAsia="Arial" w:hAnsi="Arial"/>
      <w:b/>
      <w:bCs/>
      <w:color w:val="0F2B5B"/>
      <w:sz w:val="48"/>
      <w:szCs w:val="48"/>
    </w:rPr>
  </w:style>
  <w:style w:type="paragraph" w:styleId="Subtitle">
    <w:name w:val="Subtitle"/>
    <w:basedOn w:val="Normal"/>
    <w:qFormat/>
    <w:pPr>
      <w:spacing w:after="80"/>
    </w:pPr>
    <w:rPr>
      <w:rFonts w:ascii="Arial" w:cs="Arial" w:eastAsia="Arial" w:hAnsi="Arial"/>
      <w:i w:val="false"/>
      <w:iCs w:val="false"/>
      <w:color w:val="1D6FA8"/>
      <w:sz w:val="24"/>
      <w:szCs w:val="24"/>
    </w:rPr>
  </w:style>
  <w:style w:type="paragraph" w:styleId="Heading1">
    <w:name w:val="Heading 1"/>
    <w:basedOn w:val="Normal"/>
    <w:next w:val="Normal"/>
    <w:qFormat/>
    <w:pPr>
      <w:pBdr>
        <w:bottom w:val="single" w:color="1D6FA8" w:sz="2" w:space="4"/>
      </w:pBdr>
      <w:spacing w:after="160" w:before="480"/>
      <w:outlineLvl w:val="0"/>
    </w:pPr>
    <w:rPr>
      <w:rFonts w:ascii="Arial" w:cs="Arial" w:eastAsia="Arial" w:hAnsi="Arial"/>
      <w:b/>
      <w:bCs/>
      <w:color w:val="0F2B5B"/>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D6FA8"/>
      <w:sz w:val="26"/>
      <w:szCs w:val="26"/>
    </w:rPr>
  </w:style>
  <w:style w:type="paragraph" w:styleId="Heading3">
    <w:name w:val="Heading 3"/>
    <w:basedOn w:val="Normal"/>
    <w:next w:val="Normal"/>
    <w:qFormat/>
    <w:pPr>
      <w:spacing w:after="80" w:before="240"/>
      <w:outlineLvl w:val="2"/>
    </w:pPr>
    <w:rPr>
      <w:rFonts w:ascii="Arial" w:cs="Arial" w:eastAsia="Arial" w:hAnsi="Arial"/>
      <w:b/>
      <w:bCs/>
      <w:color w:val="2C6E49"/>
      <w:sz w:val="24"/>
      <w:szCs w:val="24"/>
    </w:rPr>
  </w:style>
  <w:style w:type="paragraph" w:styleId="BodyText">
    <w:name w:val="Body Text"/>
    <w:basedOn w:val="Normal"/>
    <w:pPr>
      <w:spacing w:after="160" w:line="280"/>
    </w:pPr>
    <w:rPr>
      <w:rFonts w:ascii="Arial" w:cs="Arial" w:eastAsia="Arial" w:hAnsi="Arial"/>
      <w:color w:val="2E2E2E"/>
      <w:sz w:val="22"/>
      <w:szCs w:val="22"/>
    </w:rPr>
  </w:style>
  <w:style w:type="paragraph" w:styleId="CodeBlock">
    <w:name w:val="Code Block"/>
    <w:basedOn w:val="Normal"/>
    <w:pPr>
      <w:shd w:fill="F0F4F8" w:val="clear"/>
      <w:spacing w:after="80" w:line="240"/>
      <w:ind w:left="360"/>
    </w:pPr>
    <w:rPr>
      <w:rFonts w:ascii="Courier New" w:cs="Courier New" w:eastAsia="Courier New" w:hAnsi="Courier New"/>
      <w:color w:val="1A1A2E"/>
      <w:sz w:val="18"/>
      <w:szCs w:val="18"/>
    </w:rPr>
  </w:style>
  <w:style w:type="paragraph" w:styleId="Caption">
    <w:name w:val="Caption"/>
    <w:basedOn w:val="Normal"/>
    <w:pPr>
      <w:spacing w:after="160" w:before="80"/>
      <w:jc w:val="center"/>
    </w:pPr>
    <w:rPr>
      <w:rFonts w:ascii="Arial" w:cs="Arial" w:eastAsia="Arial" w:hAnsi="Arial"/>
      <w:i/>
      <w:iCs/>
      <w:color w:val="666666"/>
      <w:sz w:val="18"/>
      <w:szCs w:val="18"/>
    </w:rPr>
  </w:style>
  <w:style w:type="paragraph" w:styleId="Callout">
    <w:name w:val="Callout"/>
    <w:basedOn w:val="Normal"/>
    <w:pPr>
      <w:spacing w:after="120" w:line="276"/>
      <w:ind w:left="480"/>
    </w:pPr>
    <w:rPr>
      <w:rFonts w:ascii="Arial" w:cs="Arial" w:eastAsia="Arial" w:hAnsi="Arial"/>
      <w:color w:val="0F2B5B"/>
      <w:sz w:val="21"/>
      <w:szCs w:val="21"/>
    </w:rPr>
  </w:style>
  <w:style w:type="character" w:styleId="InlineCode">
    <w:name w:val="Inline Code"/>
    <w:uiPriority w:val="99"/>
    <w:unhideWhenUsed/>
    <w:rPr>
      <w:rFonts w:ascii="Courier New" w:cs="Courier New" w:eastAsia="Courier New" w:hAnsi="Courier New"/>
      <w:color w:val="C0392B"/>
      <w:sz w:val="19"/>
      <w:szCs w:val="19"/>
      <w:shd w:fill="FAEAEA" w:val="clear"/>
    </w:rPr>
  </w:style>
  <w:style w:type="character" w:styleId="FrameworkTag">
    <w:name w:val="Framework Tag"/>
    <w:uiPriority w:val="99"/>
    <w:unhideWhenUsed/>
    <w:rPr>
      <w:rFonts w:ascii="Arial" w:cs="Arial" w:eastAsia="Arial" w:hAnsi="Arial"/>
      <w:b/>
      <w:bCs/>
      <w:color w:val="FFFFFF"/>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9A7B6F-7335-4A35-AE46-9D4BBAE5018D}">
  <we:reference id="WA200010615" version="1.0.10036.0" store="en-us" storeType="OMEX"/>
  <we:alternateReferences/>
  <we:properties>
    <we:property name="Office.AutoShowTaskpaneWithDocument" value="true"/>
    <we:property name="conversationId" value="&quot;834cc053-5ff6-43bf-8fa0-9114238ea8d8&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2026-05-26T07:48:50.301Z</dcterms:created>
  <dcterms:modified xsi:type="dcterms:W3CDTF">2026-05-26T07:48:50.308Z</dcterms:modified>
</cp:coreProperties>
</file>

<file path=docProps/custom.xml><?xml version="1.0" encoding="utf-8"?>
<Properties xmlns="http://schemas.openxmlformats.org/officeDocument/2006/custom-properties" xmlns:vt="http://schemas.openxmlformats.org/officeDocument/2006/docPropsVTypes"/>
</file>