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955ACB1">
      <w:pPr>
        <w:pStyle w:val="867"/>
        <w:pBdr/>
        <w:spacing/>
        <w:ind w:right="0" w:hanging="360" w:left="360"/>
        <w:rPr>
          <w14:ligatures w14:val="none"/>
        </w:rPr>
      </w:pPr>
      <w:r>
        <w:t xml:space="preserve">PENDAHULUAN</w:t>
      </w:r>
      <w:r>
        <w:rPr>
          <w14:ligatures w14:val="none"/>
        </w:rPr>
      </w:r>
    </w:p>
    <w:p w14:paraId="3F37125E">
      <w:pPr>
        <w:pBdr>
          <w:top w:val="none" w:color="000000" w:sz="4" w:space="0"/>
          <w:left w:val="none" w:color="000000" w:sz="4" w:space="0"/>
          <w:bottom w:val="none" w:color="000000" w:sz="4" w:space="0"/>
          <w:right w:val="none" w:color="000000" w:sz="4" w:space="0"/>
        </w:pBdr>
        <w:spacing/>
        <w:ind w:right="0" w:firstLine="0" w:left="0"/>
        <w:jc w:val="both"/>
        <w:rPr>
          <w14:ligatures w14:val="none"/>
        </w:rPr>
      </w:pPr>
      <w:r>
        <w:t xml:space="preserve">Sektor peternakan ruminansia memegang peran fundamental dalam ketahanan pangan hewani nasional dan perekonomian pedesaan Indonesia. Kabupaten Boyolali, Jawa Tengah, menempati kedudukan strategis sebagai salah satu lumbung sapi terkemuka di Pulau Jawa denga</w:t>
      </w:r>
      <w:r>
        <w:t xml:space="preserve">n populasi puluhan ribu ekor sapi perah dan sapi potong yang terkonsentrasi di sentra peternakan rakyat serta pasar hewan regional [1], [2]. Setiap ras sapi memiliki karakteristik genetik, kapasitas adaptasi iklim, dan potensi produktivitas yang berbeda se</w:t>
      </w:r>
      <w:r>
        <w:t xml:space="preserve">cara mendasar. Sapi Bali (</w:t>
      </w:r>
      <w:r>
        <w:t xml:space="preserve">Bos javanicus domesticus</w:t>
      </w:r>
      <w:r>
        <w:t xml:space="preserve">) memiliki efisiensi karkas tinggi dan daya adaptasi pakan kasar; Sapi Brahman (</w:t>
      </w:r>
      <w:r>
        <w:t xml:space="preserve">Bos indicus</w:t>
      </w:r>
      <w:r>
        <w:t xml:space="preserve">) memiliki ketahanan cuaca tropis berkat punuk dan gelambir leher; Sapi Brangus (</w:t>
      </w:r>
      <w:r>
        <w:t xml:space="preserve">crossbreed</w:t>
      </w:r>
      <w:r>
        <w:t xml:space="preserve"> Brahman × Angus) memiliki laju pertambahan bobot harian tinggi; sedangkan Sapi Limusin (</w:t>
      </w:r>
      <w:r>
        <w:t xml:space="preserve">Bos taurus</w:t>
      </w:r>
      <w:r>
        <w:t xml:space="preserve">) unggul dalam volume perototan daging bernilai ekonomis tinggi [1]. Kepastian identitas ras ternak menjadi parameter penentu dalam penetapan formulasi ransum pakan, manajemen pemuliaan bibit (</w:t>
      </w:r>
      <w:r>
        <w:t xml:space="preserve">breeding</w:t>
      </w:r>
      <w:r>
        <w:t xml:space="preserve">), hingga penaksiran harga jual ternak di pasar hewan.</w:t>
      </w:r>
      <w:r>
        <w:rPr>
          <w14:ligatures w14:val="none"/>
        </w:rPr>
      </w:r>
    </w:p>
    <w:p w14:paraId="0863F7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Kendati demikian, praktik identifikasi jenis sapi di tingkat peternakan rakyat dan pasar tradisional (seperti Pasar Hewan Sunggingan Boyolali) masih mengandalkan pengamatan visual subjektif peternak dan pedagang. Metode konvensional ini memiliki kerentanan</w:t>
      </w:r>
      <w:r>
        <w:rPr>
          <w:rFonts w:ascii="Times New Roman" w:hAnsi="Times New Roman" w:eastAsia="Times New Roman" w:cs="Times New Roman"/>
          <w:color w:val="000000"/>
          <w:sz w:val="24"/>
        </w:rPr>
        <w:t xml:space="preserve"> tinggi terhadap bias pengamat, rawan kekeliruan identifikasi pada fase pertumbuhan sapi muda akibat kemiripan fenotipe antar-ras, serta tidak memiliki dokumentasi digital yang objektif [6]. Pemanfaatan sistem informasi berbasis kecerdasan buatan (</w:t>
      </w:r>
      <w:r>
        <w:rPr>
          <w:rFonts w:ascii="Times New Roman" w:hAnsi="Times New Roman" w:eastAsia="Times New Roman" w:cs="Times New Roman"/>
          <w:i/>
          <w:color w:val="000000"/>
          <w:sz w:val="24"/>
        </w:rPr>
        <w:t xml:space="preserve">Artificial Intelligence</w:t>
      </w:r>
      <w:r>
        <w:rPr>
          <w:rFonts w:ascii="Times New Roman" w:hAnsi="Times New Roman" w:eastAsia="Times New Roman" w:cs="Times New Roman"/>
          <w:color w:val="000000"/>
          <w:sz w:val="24"/>
        </w:rPr>
        <w:t xml:space="preserve">) menawarkan solusi otomatisasi identifikasi berbasis citra digital. Namun, penerapan di pedesaan Boyolali menghadapi tantangan infrastruktur yang nyata: konektivitas internet seluler di area kandang seringkali tidak stabil (</w:t>
      </w:r>
      <w:r>
        <w:rPr>
          <w:rFonts w:ascii="Times New Roman" w:hAnsi="Times New Roman" w:eastAsia="Times New Roman" w:cs="Times New Roman"/>
          <w:i/>
          <w:color w:val="000000"/>
          <w:sz w:val="24"/>
        </w:rPr>
        <w:t xml:space="preserve">blind spot</w:t>
      </w:r>
      <w:r>
        <w:rPr>
          <w:rFonts w:ascii="Times New Roman" w:hAnsi="Times New Roman" w:eastAsia="Times New Roman" w:cs="Times New Roman"/>
          <w:color w:val="000000"/>
          <w:sz w:val="24"/>
        </w:rPr>
        <w:t xml:space="preserve">), sementara mayoritas peternak menggunakan perangkat ponsel pintar berspesifikasi menengah ke bawah (</w:t>
      </w:r>
      <w:r>
        <w:rPr>
          <w:rFonts w:ascii="Times New Roman" w:hAnsi="Times New Roman" w:eastAsia="Times New Roman" w:cs="Times New Roman"/>
          <w:i/>
          <w:color w:val="000000"/>
          <w:sz w:val="24"/>
        </w:rPr>
        <w:t xml:space="preserve">low-to-mid range devices</w:t>
      </w:r>
      <w:r>
        <w:rPr>
          <w:rFonts w:ascii="Times New Roman" w:hAnsi="Times New Roman" w:eastAsia="Times New Roman" w:cs="Times New Roman"/>
          <w:color w:val="000000"/>
          <w:sz w:val="24"/>
        </w:rPr>
        <w:t xml:space="preserve">) [9]. Oleh karena itu, sistem informasi yang dikembangkan menuntut arsitektur </w:t>
      </w:r>
      <w:r>
        <w:rPr>
          <w:rFonts w:ascii="Times New Roman" w:hAnsi="Times New Roman" w:eastAsia="Times New Roman" w:cs="Times New Roman"/>
          <w:b/>
          <w:color w:val="000000"/>
          <w:sz w:val="24"/>
        </w:rPr>
        <w:t xml:space="preserve">luring mandiri (</w:t>
      </w:r>
      <w:r>
        <w:rPr>
          <w:rFonts w:ascii="Times New Roman" w:hAnsi="Times New Roman" w:eastAsia="Times New Roman" w:cs="Times New Roman"/>
          <w:b/>
          <w:i/>
          <w:color w:val="000000"/>
          <w:sz w:val="24"/>
        </w:rPr>
        <w:t xml:space="preserve">offline-first</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di mana model visi komputer dieksekusi secara lokal pada prosesor ponsel (</w:t>
      </w:r>
      <w:r>
        <w:rPr>
          <w:rFonts w:ascii="Times New Roman" w:hAnsi="Times New Roman" w:eastAsia="Times New Roman" w:cs="Times New Roman"/>
          <w:i/>
          <w:color w:val="000000"/>
          <w:sz w:val="24"/>
        </w:rPr>
        <w:t xml:space="preserve">mobile edge computing</w:t>
      </w:r>
      <w:r>
        <w:rPr>
          <w:rFonts w:ascii="Times New Roman" w:hAnsi="Times New Roman" w:eastAsia="Times New Roman" w:cs="Times New Roman"/>
          <w:color w:val="000000"/>
          <w:sz w:val="24"/>
        </w:rPr>
        <w:t xml:space="preserve">) tanpa ketergantungan jaringan internet.</w:t>
      </w:r>
      <w:r/>
    </w:p>
    <w:p w14:paraId="7B75AE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Penelitian terdahulu mengenai visi komputer pada peternakan sapi telah mengeksplorasi pelacakan individu dan biometrik wajah (Qiao dkk. [10], Andrew dkk. [8], Weng dkk. [28]), deteksi multi-ras berbasis transformer (Li dkk. [3]), pengenalan ras spesifik (d</w:t>
      </w:r>
      <w:r>
        <w:rPr>
          <w:rFonts w:ascii="Times New Roman" w:hAnsi="Times New Roman" w:eastAsia="Times New Roman" w:cs="Times New Roman"/>
          <w:color w:val="000000"/>
          <w:sz w:val="24"/>
        </w:rPr>
        <w:t xml:space="preserve">e Lima Weber dkk. [27], Mathews &amp; Misra [5], BharatPashu [9], Pathak &amp; Prakash [11], Sahu &amp; Khanna [12], Jain dkk. [13]), serta identifikasi kerbau lokal Indonesia menggunakan YOLOv9 (Manga' dkk. [7]). Meskipun demikian, telaah literatur menunjukkan sejuml</w:t>
      </w:r>
      <w:r>
        <w:rPr>
          <w:rFonts w:ascii="Times New Roman" w:hAnsi="Times New Roman" w:eastAsia="Times New Roman" w:cs="Times New Roman"/>
          <w:color w:val="000000"/>
          <w:sz w:val="24"/>
        </w:rPr>
        <w:t xml:space="preserve">ah kesenjangan riset (</w:t>
      </w:r>
      <w:r>
        <w:rPr>
          <w:rFonts w:ascii="Times New Roman" w:hAnsi="Times New Roman" w:eastAsia="Times New Roman" w:cs="Times New Roman"/>
          <w:i/>
          <w:color w:val="000000"/>
          <w:sz w:val="24"/>
        </w:rPr>
        <w:t xml:space="preserve">research gaps</w:t>
      </w:r>
      <w:r>
        <w:rPr>
          <w:rFonts w:ascii="Times New Roman" w:hAnsi="Times New Roman" w:eastAsia="Times New Roman" w:cs="Times New Roman"/>
          <w:color w:val="000000"/>
          <w:sz w:val="24"/>
        </w:rPr>
        <w:t xml:space="preserve">):</w:t>
      </w:r>
      <w:r/>
    </w:p>
    <w:p w14:paraId="4C3E437E">
      <w:pPr>
        <w:pStyle w:val="930"/>
        <w:pBdr>
          <w:top w:val="none" w:color="000000" w:sz="4" w:space="0"/>
          <w:left w:val="none" w:color="000000" w:sz="4" w:space="0"/>
          <w:bottom w:val="none" w:color="000000" w:sz="4" w:space="0"/>
          <w:right w:val="none" w:color="000000" w:sz="4" w:space="0"/>
        </w:pBdr>
        <w:spacing/>
        <w:ind w:right="0"/>
        <w:rPr>
          <w14:ligatures w14:val="none"/>
        </w:rPr>
      </w:pPr>
      <w:r>
        <w:rPr>
          <w:b/>
          <w:bCs/>
        </w:rPr>
        <w:t xml:space="preserve">Ketiadaan Komparasi Lintas Paradigma Arsitektur yang Komprehensif:</w:t>
      </w:r>
      <w:r>
        <w:t xml:space="preserve"> Belum ada penelitian yang membandingkan arsitektur CNN ringan berbasis </w:t>
      </w:r>
      <w:r>
        <w:t xml:space="preserve">Hardware-Aware Neural Architecture Search</w:t>
      </w:r>
      <w:r>
        <w:t xml:space="preserve"> (MobileNetV3Large), arsitektur skala kompon (EfficientNetB0, EfficientNetV2S), arsitektur residual klasik (ResNet50), dan arsitektur konvolusi modern berprinsip Vision Transformer (ConvNeXtTiny) secara setara (</w:t>
      </w:r>
      <w:r>
        <w:t xml:space="preserve">controlled benchmark</w:t>
      </w:r>
      <w:r>
        <w:t xml:space="preserve">) pada citra ras sapi di Indonesia.</w:t>
      </w:r>
      <w:r>
        <w:rPr>
          <w14:ligatures w14:val="none"/>
        </w:rPr>
      </w:r>
    </w:p>
    <w:p w14:paraId="3D08FABF">
      <w:pPr>
        <w:pStyle w:val="930"/>
        <w:pBdr>
          <w:top w:val="none" w:color="000000" w:sz="4" w:space="0"/>
          <w:left w:val="none" w:color="000000" w:sz="4" w:space="0"/>
          <w:bottom w:val="none" w:color="000000" w:sz="4" w:space="0"/>
          <w:right w:val="none" w:color="000000" w:sz="4" w:space="0"/>
        </w:pBdr>
        <w:spacing/>
        <w:ind w:right="0"/>
        <w:rPr>
          <w14:ligatures w14:val="none"/>
        </w:rPr>
      </w:pPr>
      <w:r>
        <w:rPr>
          <w:b/>
          <w:bCs/>
        </w:rPr>
        <w:t xml:space="preserve">Kelemahan Validasi Data Tunggal (</w:t>
      </w:r>
      <w:r>
        <w:rPr>
          <w:b/>
          <w:bCs/>
        </w:rPr>
        <w:t xml:space="preserve">Single Split Bias</w:t>
      </w:r>
      <w:r>
        <w:rPr>
          <w:b/>
          <w:bCs/>
        </w:rPr>
        <w:t xml:space="preserve">):</w:t>
      </w:r>
      <w:r>
        <w:t xml:space="preserve"> Mayoritas studi terdahulu hanya mengandalkan pembagian data latih-uji satu kali (</w:t>
      </w:r>
      <w:r>
        <w:t xml:space="preserve">single split</w:t>
      </w:r>
      <w:r>
        <w:t xml:space="preserve">), yang rentan terhadap variasi acak sampling (</w:t>
      </w:r>
      <w:r>
        <w:t xml:space="preserve">sampling bias</w:t>
      </w:r>
      <w:r>
        <w:t xml:space="preserve">) pada ukuran dataset terbatas.</w:t>
      </w:r>
      <w:r>
        <w:rPr>
          <w14:ligatures w14:val="none"/>
        </w:rPr>
      </w:r>
    </w:p>
    <w:p w14:paraId="4C839ABE">
      <w:pPr>
        <w:pStyle w:val="930"/>
        <w:pBdr>
          <w:top w:val="none" w:color="000000" w:sz="4" w:space="0"/>
          <w:left w:val="none" w:color="000000" w:sz="4" w:space="0"/>
          <w:bottom w:val="none" w:color="000000" w:sz="4" w:space="0"/>
          <w:right w:val="none" w:color="000000" w:sz="4" w:space="0"/>
        </w:pBdr>
        <w:spacing/>
        <w:ind w:right="0"/>
        <w:rPr>
          <w14:ligatures w14:val="none"/>
        </w:rPr>
      </w:pPr>
      <w:r>
        <w:rPr>
          <w:b/>
          <w:bCs/>
        </w:rPr>
        <w:t xml:space="preserve">Kurangnya Pengujian Signifikansi Statistik Formal:</w:t>
      </w:r>
      <w:r>
        <w:t xml:space="preserve"> Perbedaan performa model umumnya diklaim semata-mata berdasarkan selisih persentase akurasi nominal, tanpa uji statistik formal (seperti uji McNemar) untuk membuktikan signifikansi ilmiah penambahan parameter.</w:t>
      </w:r>
      <w:r>
        <w:rPr>
          <w14:ligatures w14:val="none"/>
        </w:rPr>
      </w:r>
    </w:p>
    <w:p w14:paraId="608EFF22">
      <w:pPr>
        <w:pStyle w:val="930"/>
        <w:pBdr>
          <w:top w:val="none" w:color="000000" w:sz="4" w:space="0"/>
          <w:left w:val="none" w:color="000000" w:sz="4" w:space="0"/>
          <w:bottom w:val="none" w:color="000000" w:sz="4" w:space="0"/>
          <w:right w:val="none" w:color="000000" w:sz="4" w:space="0"/>
        </w:pBdr>
        <w:spacing/>
        <w:ind w:right="0"/>
        <w:rPr>
          <w14:ligatures w14:val="none"/>
        </w:rPr>
      </w:pPr>
      <w:r>
        <w:rPr>
          <w:b/>
          <w:bCs/>
        </w:rPr>
        <w:t xml:space="preserve">Ancaman Bias Latar Belakang dan Minimnya Profiling Komputasi Tepi:</w:t>
      </w:r>
      <w:r>
        <w:t xml:space="preserve"> Sebagian besar literatur belum memverifikasi apakah model mengunci ciri morfologi ternak atau terdistorsi artefak latar belakang kandang (</w:t>
      </w:r>
      <w:r>
        <w:t xml:space="preserve">Clever Hans Effect</w:t>
      </w:r>
      <w:r>
        <w:t xml:space="preserve">), serta jarang melaporkan profil inferensi riil pada format komputasi tepi (</w:t>
      </w:r>
      <w:r>
        <w:t xml:space="preserve">TensorFlow Lite CPU latency</w:t>
      </w:r>
      <w:r>
        <w:t xml:space="preserve">).</w:t>
      </w:r>
      <w:r>
        <w:rPr>
          <w14:ligatures w14:val="none"/>
        </w:rPr>
      </w:r>
    </w:p>
    <w:p w14:paraId="5D9593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Untuk mengatasi kesenjangan tersebut dan menyediakan mesin inferensi cerdas (</w:t>
      </w:r>
      <w:r>
        <w:rPr>
          <w:rFonts w:ascii="Times New Roman" w:hAnsi="Times New Roman" w:eastAsia="Times New Roman" w:cs="Times New Roman"/>
          <w:i/>
          <w:color w:val="000000"/>
          <w:sz w:val="24"/>
        </w:rPr>
        <w:t xml:space="preserve">intelligent engine</w:t>
      </w:r>
      <w:r>
        <w:rPr>
          <w:rFonts w:ascii="Times New Roman" w:hAnsi="Times New Roman" w:eastAsia="Times New Roman" w:cs="Times New Roman"/>
          <w:color w:val="000000"/>
          <w:sz w:val="24"/>
        </w:rPr>
        <w:t xml:space="preserve">) bagi sistem informasi mobile </w:t>
      </w:r>
      <w:r>
        <w:rPr>
          <w:rFonts w:ascii="Times New Roman" w:hAnsi="Times New Roman" w:eastAsia="Times New Roman" w:cs="Times New Roman"/>
          <w:b w:val="0"/>
          <w:bCs w:val="0"/>
          <w:color w:val="000000"/>
          <w:sz w:val="24"/>
        </w:rPr>
        <w:t xml:space="preserve">SapiKenal</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color w:val="000000"/>
          <w:sz w:val="24"/>
        </w:rPr>
        <w:t xml:space="preserve">pada Tingkat Kesiapterapan Teknologi </w:t>
      </w:r>
      <w:r>
        <w:rPr>
          <w:rFonts w:ascii="Times New Roman" w:hAnsi="Times New Roman" w:eastAsia="Times New Roman" w:cs="Times New Roman"/>
          <w:b w:val="0"/>
          <w:bCs w:val="0"/>
          <w:color w:val="000000"/>
          <w:sz w:val="24"/>
        </w:rPr>
        <w:t xml:space="preserve">TKT 5</w:t>
      </w:r>
      <w:r>
        <w:rPr>
          <w:rFonts w:ascii="Times New Roman" w:hAnsi="Times New Roman" w:eastAsia="Times New Roman" w:cs="Times New Roman"/>
          <w:color w:val="000000"/>
          <w:sz w:val="24"/>
        </w:rPr>
        <w:t xml:space="preserve">, penelitian ini menyajikan studi komparatif terstandarisasi terhadap enam arsitektur CNN modern. Dalam peta jalan jangka panjang yang menargetkan enam ras sapi di Boyolali (Sapi Jawa, Madura, Bali, Brahman, Brangus, Limusin), penelitian ini memfokuskan ev</w:t>
      </w:r>
      <w:r>
        <w:rPr>
          <w:rFonts w:ascii="Times New Roman" w:hAnsi="Times New Roman" w:eastAsia="Times New Roman" w:cs="Times New Roman"/>
          <w:color w:val="000000"/>
          <w:sz w:val="24"/>
        </w:rPr>
        <w:t xml:space="preserve">aluasi model pada </w:t>
      </w:r>
      <w:r>
        <w:rPr>
          <w:rFonts w:ascii="Times New Roman" w:hAnsi="Times New Roman" w:eastAsia="Times New Roman" w:cs="Times New Roman"/>
          <w:b w:val="0"/>
          <w:bCs w:val="0"/>
          <w:color w:val="000000"/>
          <w:sz w:val="24"/>
        </w:rPr>
        <w:t xml:space="preserve">empat ras representatif dengan disparitas morfologi fenotipik paling kontras</w:t>
      </w:r>
      <w:r>
        <w:rPr>
          <w:rFonts w:ascii="Times New Roman" w:hAnsi="Times New Roman" w:eastAsia="Times New Roman" w:cs="Times New Roman"/>
          <w:color w:val="000000"/>
          <w:sz w:val="24"/>
        </w:rPr>
        <w:t xml:space="preserve"> (Bali, Brahman, Brangus, dan Limusin) sebagai tolok ukur ketahanan representasi visual arsitektur CNN. </w:t>
      </w:r>
      <w:r/>
    </w:p>
    <w:p w14:paraId="0C32516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Kontribusi utama penelitian ini mencakup: (1) evaluasi komparatif multi-arsitektur terkontrol menggunakan </w:t>
      </w:r>
      <w:r>
        <w:rPr>
          <w:rFonts w:ascii="Times New Roman" w:hAnsi="Times New Roman" w:eastAsia="Times New Roman" w:cs="Times New Roman"/>
          <w:i/>
          <w:color w:val="000000"/>
          <w:sz w:val="24"/>
        </w:rPr>
        <w:t xml:space="preserve">Stratified 5-Fold Cross-Validation</w:t>
      </w:r>
      <w:r>
        <w:rPr>
          <w:rFonts w:ascii="Times New Roman" w:hAnsi="Times New Roman" w:eastAsia="Times New Roman" w:cs="Times New Roman"/>
          <w:color w:val="000000"/>
          <w:sz w:val="24"/>
        </w:rPr>
        <w:t xml:space="preserve"> dan protokol </w:t>
      </w:r>
      <w:r>
        <w:rPr>
          <w:rFonts w:ascii="Times New Roman" w:hAnsi="Times New Roman" w:eastAsia="Times New Roman" w:cs="Times New Roman"/>
          <w:i/>
          <w:color w:val="000000"/>
          <w:sz w:val="24"/>
        </w:rPr>
        <w:t xml:space="preserve">Two-Phase Transfer Learning</w:t>
      </w:r>
      <w:r>
        <w:rPr>
          <w:rFonts w:ascii="Times New Roman" w:hAnsi="Times New Roman" w:eastAsia="Times New Roman" w:cs="Times New Roman"/>
          <w:color w:val="000000"/>
          <w:sz w:val="24"/>
        </w:rPr>
        <w:t xml:space="preserve">, (2) pembuktian statistik formal menggunakan </w:t>
      </w:r>
      <w:r>
        <w:rPr>
          <w:rFonts w:ascii="Times New Roman" w:hAnsi="Times New Roman" w:eastAsia="Times New Roman" w:cs="Times New Roman"/>
          <w:i/>
          <w:color w:val="000000"/>
          <w:sz w:val="24"/>
        </w:rPr>
        <w:t xml:space="preserve">Pairwise McNemar's Test</w:t>
      </w:r>
      <w:r>
        <w:rPr>
          <w:rFonts w:ascii="Times New Roman" w:hAnsi="Times New Roman" w:eastAsia="Times New Roman" w:cs="Times New Roman"/>
          <w:color w:val="000000"/>
          <w:sz w:val="24"/>
        </w:rPr>
        <w:t xml:space="preserve"> yang menegakkan prinsip </w:t>
      </w:r>
      <w:r>
        <w:rPr>
          <w:rFonts w:ascii="Times New Roman" w:hAnsi="Times New Roman" w:eastAsia="Times New Roman" w:cs="Times New Roman"/>
          <w:i/>
          <w:color w:val="000000"/>
          <w:sz w:val="24"/>
        </w:rPr>
        <w:t xml:space="preserve">Occam's Razor</w:t>
      </w:r>
      <w:r>
        <w:rPr>
          <w:rFonts w:ascii="Times New Roman" w:hAnsi="Times New Roman" w:eastAsia="Times New Roman" w:cs="Times New Roman"/>
          <w:color w:val="000000"/>
          <w:sz w:val="24"/>
        </w:rPr>
        <w:t xml:space="preserve"> dalam pemilihan model produksi, (3) verifikasi interpretabilitas visual berbasis Grad-CAM untuk membuktikan fokus atensi pada ciri biologis ternak, serta (4) pengukuran efisiensi komputasi tepi (</w:t>
      </w:r>
      <w:r>
        <w:rPr>
          <w:rFonts w:ascii="Times New Roman" w:hAnsi="Times New Roman" w:eastAsia="Times New Roman" w:cs="Times New Roman"/>
          <w:i/>
          <w:color w:val="000000"/>
          <w:sz w:val="24"/>
        </w:rPr>
        <w:t xml:space="preserve">TFLite model size</w:t>
      </w:r>
      <w:r>
        <w:rPr>
          <w:rFonts w:ascii="Times New Roman" w:hAnsi="Times New Roman" w:eastAsia="Times New Roman" w:cs="Times New Roman"/>
          <w:color w:val="000000"/>
          <w:sz w:val="24"/>
        </w:rPr>
        <w:t xml:space="preserve"> dan latensi CPU milidetik) untuk menjamin kesiapan deployment luring pada aplikasi mobile peternak.</w:t>
      </w:r>
      <w:r>
        <w:rPr>
          <w:rFonts w:ascii="Times New Roman" w:hAnsi="Times New Roman" w:eastAsia="Times New Roman" w:cs="Times New Roman"/>
          <w:sz w:val="24"/>
        </w:rPr>
      </w:r>
      <w:r>
        <w:rPr>
          <w:rFonts w:ascii="Times New Roman" w:hAnsi="Times New Roman" w:eastAsia="Times New Roman" w:cs="Times New Roman"/>
          <w:color w:val="000000"/>
          <w:sz w:val="24"/>
          <w:szCs w:val="24"/>
          <w:highlight w:val="none"/>
        </w:rPr>
      </w:r>
    </w:p>
    <w:p w14:paraId="4AF41D9B">
      <w:pPr>
        <w:pBdr/>
        <w:shd w:val="nil" w:color="auto"/>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00D7763">
      <w:pPr>
        <w:pStyle w:val="867"/>
        <w:pBdr/>
        <w:spacing/>
        <w:ind/>
        <w:rPr>
          <w14:ligatures w14:val="none"/>
        </w:rPr>
      </w:pPr>
      <w:r>
        <w:t xml:space="preserve">METODE PENELITIAN</w:t>
      </w:r>
      <w:r>
        <w:rPr>
          <w14:ligatures w14:val="none"/>
        </w:rPr>
      </w:r>
    </w:p>
    <w:p w14:paraId="5967C96A">
      <w:pPr>
        <w:pStyle w:val="868"/>
        <w:pBdr/>
        <w:spacing/>
        <w:ind/>
        <w:rPr>
          <w14:ligatures w14:val="none"/>
        </w:rPr>
      </w:pPr>
      <w:r>
        <w:t xml:space="preserve">2.1 Alur Penelitian Berbasis CRISP-DM</w:t>
      </w:r>
      <w:r>
        <w:rPr>
          <w14:ligatures w14:val="none"/>
        </w:rPr>
      </w:r>
    </w:p>
    <w:p w14:paraId="1C5B354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Metodologi penelitian ini mengadopsi kerangka kerja </w:t>
      </w:r>
      <w:r>
        <w:rPr>
          <w:rFonts w:ascii="Times New Roman" w:hAnsi="Times New Roman" w:eastAsia="Times New Roman" w:cs="Times New Roman"/>
          <w:i/>
          <w:color w:val="000000"/>
          <w:sz w:val="24"/>
        </w:rPr>
        <w:t xml:space="preserve">Cross-Industry Standard Process for Data Mining</w:t>
      </w:r>
      <w:r>
        <w:rPr>
          <w:rFonts w:ascii="Times New Roman" w:hAnsi="Times New Roman" w:eastAsia="Times New Roman" w:cs="Times New Roman"/>
          <w:color w:val="000000"/>
          <w:sz w:val="24"/>
        </w:rPr>
        <w:t xml:space="preserve"> (CRISP-DM) yang diselaraskan dengan kebutuhan rekayasa perangkat lunak sistem informasi peternakan. Alur metodologi terbagi ke dalam lima fase sistematis: </w:t>
      </w:r>
      <w:r>
        <w:rPr>
          <w:rFonts w:ascii="Times New Roman" w:hAnsi="Times New Roman" w:eastAsia="Times New Roman" w:cs="Times New Roman"/>
          <w:i/>
          <w:color w:val="000000"/>
          <w:sz w:val="24"/>
        </w:rPr>
        <w:t xml:space="preserve">Data Acquisition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Data Preparation &amp; Augmentation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Two-Phase Modeling</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Evaluation &amp; Statistical Testing</w:t>
      </w:r>
      <w:r>
        <w:rPr>
          <w:rFonts w:ascii="Times New Roman" w:hAnsi="Times New Roman" w:eastAsia="Times New Roman" w:cs="Times New Roman"/>
          <w:color w:val="000000"/>
          <w:sz w:val="24"/>
        </w:rPr>
        <w:t xml:space="preserve">, serta </w:t>
      </w:r>
      <w:r>
        <w:rPr>
          <w:rFonts w:ascii="Times New Roman" w:hAnsi="Times New Roman" w:eastAsia="Times New Roman" w:cs="Times New Roman"/>
          <w:i/>
          <w:color w:val="000000"/>
          <w:sz w:val="24"/>
        </w:rPr>
        <w:t xml:space="preserve">Edge Deployment Profiling</w:t>
      </w:r>
      <w:r>
        <w:rPr>
          <w:rFonts w:ascii="Times New Roman" w:hAnsi="Times New Roman" w:eastAsia="Times New Roman" w:cs="Times New Roman"/>
          <w:color w:val="000000"/>
          <w:sz w:val="24"/>
        </w:rPr>
        <w:t xml:space="preserve">, sebagaimana diilustrasikan pada Gambar 1.</w:t>
      </w:r>
      <w:r>
        <w:rPr>
          <w:rFonts w:ascii="Times New Roman" w:hAnsi="Times New Roman" w:eastAsia="Times New Roman" w:cs="Times New Roman"/>
          <w:sz w:val="24"/>
        </w:rPr>
      </w:r>
      <w:r>
        <w:rPr>
          <w:rFonts w:ascii="Times New Roman" w:hAnsi="Times New Roman" w:eastAsia="Times New Roman" w:cs="Times New Roman"/>
          <w:color w:val="000000"/>
          <w:sz w:val="24"/>
          <w:szCs w:val="24"/>
          <w:highlight w:val="none"/>
        </w:rPr>
      </w:r>
    </w:p>
    <w:p w14:paraId="728F6DB7">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mc:AlternateContent>
          <mc:Choice Requires="wpg">
            <w:drawing>
              <wp:inline xmlns:wp="http://schemas.openxmlformats.org/drawingml/2006/wordprocessingDrawing" distT="0" distB="0" distL="0" distR="0">
                <wp:extent cx="3314700" cy="30384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76503" name=""/>
                        <pic:cNvPicPr>
                          <a:picLocks noChangeAspect="1"/>
                        </pic:cNvPicPr>
                        <pic:nvPr/>
                      </pic:nvPicPr>
                      <pic:blipFill rotWithShape="1">
                        <a:blip r:embed="rId9"/>
                        <a:stretch/>
                      </pic:blipFill>
                      <pic:spPr bwMode="auto">
                        <a:xfrm>
                          <a:off x="0" y="0"/>
                          <a:ext cx="3314700" cy="30384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61.00pt;height:239.25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4637D7E9">
      <w:pPr>
        <w:pStyle w:val="905"/>
        <w:pBdr/>
        <w:spacing/>
        <w:ind/>
        <w:jc w:val="center"/>
        <w:rPr>
          <w14:ligatures w14:val="none"/>
        </w:rPr>
      </w:pPr>
      <w:r>
        <w:t xml:space="preserve">Gambar 1.1 Kerangka kerja eksperimen komparasi model CNN dan profiling deployment.</w:t>
      </w:r>
      <w:r>
        <w:rPr>
          <w14:ligatures w14:val="none"/>
        </w:rPr>
      </w:r>
    </w:p>
    <w:p w14:paraId="6D948BF1">
      <w:pPr>
        <w:pStyle w:val="868"/>
        <w:pBdr/>
        <w:spacing/>
        <w:ind/>
        <w:rPr>
          <w14:ligatures w14:val="none"/>
        </w:rPr>
      </w:pPr>
      <w:r>
        <w:t xml:space="preserve">2.2 Karakteristik Dataset dan Verifikasi Morfologi</w:t>
      </w:r>
      <w:r>
        <w:rPr>
          <w14:ligatures w14:val="none"/>
        </w:rPr>
      </w:r>
    </w:p>
    <w:p w14:paraId="146D27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Dataset terdiri dari 143 citra resolusi tinggi yang dikumpulkan langsung dari peternakan rakyat dan pasar hewan di Kabupaten Boyolali. Citra mencakup variasi kondisi alami (</w:t>
      </w:r>
      <w:r>
        <w:rPr>
          <w:rFonts w:ascii="Times New Roman" w:hAnsi="Times New Roman" w:eastAsia="Times New Roman" w:cs="Times New Roman"/>
          <w:i/>
          <w:color w:val="000000"/>
          <w:sz w:val="24"/>
        </w:rPr>
        <w:t xml:space="preserve">in-the-wild</w:t>
      </w:r>
      <w:r>
        <w:rPr>
          <w:rFonts w:ascii="Times New Roman" w:hAnsi="Times New Roman" w:eastAsia="Times New Roman" w:cs="Times New Roman"/>
          <w:color w:val="000000"/>
          <w:sz w:val="24"/>
        </w:rPr>
        <w:t xml:space="preserve">), meliputi latar belakang kandang bambu/kayu, lantai tanah/semen, serta pencahayaan alami pagi hingga sore hari. Seluruh citra diverifikasi anotasi labelnya bersama tenaga praktisi peternakan berdasarkan ciri morfologi fenotipik standar:</w:t>
      </w:r>
      <w:r/>
    </w:p>
    <w:p w14:paraId="4D3B6F69">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Sapi Bali</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r>
      <m:oMath>
        <m:r>
          <w:rPr>
            <w:rFonts w:ascii="Cambria Math" w:hAnsi="Cambria Math" w:eastAsia="Cambria Math" w:cs="Cambria Math"/>
          </w:rPr>
          <m:rPr/>
          <m:t>n=31</m:t>
        </m:r>
      </m:oMath>
      <w:r>
        <w:rPr>
          <w:rFonts w:ascii="Times New Roman" w:hAnsi="Times New Roman" w:eastAsia="Times New Roman" w:cs="Times New Roman"/>
          <w:color w:val="000000"/>
          <w:sz w:val="24"/>
        </w:rPr>
        <w:t xml:space="preserve">): Postur tubuh kompak, warna bulu merah bata (betina/muda) atau hitam pekat (jantan dewasa), cermin pantat putih (</w:t>
      </w:r>
      <w:r>
        <w:rPr>
          <w:rFonts w:ascii="Times New Roman" w:hAnsi="Times New Roman" w:eastAsia="Times New Roman" w:cs="Times New Roman"/>
          <w:i/>
          <w:color w:val="000000"/>
          <w:sz w:val="24"/>
        </w:rPr>
        <w:t xml:space="preserve">white rump patch</w:t>
      </w:r>
      <w:r>
        <w:rPr>
          <w:rFonts w:ascii="Times New Roman" w:hAnsi="Times New Roman" w:eastAsia="Times New Roman" w:cs="Times New Roman"/>
          <w:color w:val="000000"/>
          <w:sz w:val="24"/>
        </w:rPr>
        <w:t xml:space="preserve">), dan keempat kaki putih dari lutut ke bawah (</w:t>
      </w:r>
      <w:r>
        <w:rPr>
          <w:rFonts w:ascii="Times New Roman" w:hAnsi="Times New Roman" w:eastAsia="Times New Roman" w:cs="Times New Roman"/>
          <w:i/>
          <w:color w:val="000000"/>
          <w:sz w:val="24"/>
        </w:rPr>
        <w:t xml:space="preserve">white socks</w:t>
      </w:r>
      <w:r>
        <w:rPr>
          <w:rFonts w:ascii="Times New Roman" w:hAnsi="Times New Roman" w:eastAsia="Times New Roman" w:cs="Times New Roman"/>
          <w:color w:val="000000"/>
          <w:sz w:val="24"/>
        </w:rPr>
        <w:t xml:space="preserve">).</w:t>
      </w:r>
      <w:r/>
    </w:p>
    <w:p w14:paraId="57B3DCC6">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Sapi Brahman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r>
      <m:oMath>
        <m:r>
          <w:rPr>
            <w:rFonts w:ascii="Cambria Math" w:hAnsi="Cambria Math" w:eastAsia="Cambria Math" w:cs="Cambria Math"/>
          </w:rPr>
          <m:rPr/>
          <m:t>n=30</m:t>
        </m:r>
      </m:oMath>
      <w:r>
        <w:rPr>
          <w:rFonts w:ascii="Times New Roman" w:hAnsi="Times New Roman" w:eastAsia="Times New Roman" w:cs="Times New Roman"/>
          <w:color w:val="000000"/>
          <w:sz w:val="24"/>
        </w:rPr>
        <w:t xml:space="preserve">): Punuk (</w:t>
      </w:r>
      <w:r>
        <w:rPr>
          <w:rFonts w:ascii="Times New Roman" w:hAnsi="Times New Roman" w:eastAsia="Times New Roman" w:cs="Times New Roman"/>
          <w:i/>
          <w:color w:val="000000"/>
          <w:sz w:val="24"/>
        </w:rPr>
        <w:t xml:space="preserve">hump</w:t>
      </w:r>
      <w:r>
        <w:rPr>
          <w:rFonts w:ascii="Times New Roman" w:hAnsi="Times New Roman" w:eastAsia="Times New Roman" w:cs="Times New Roman"/>
          <w:color w:val="000000"/>
          <w:sz w:val="24"/>
        </w:rPr>
        <w:t xml:space="preserve">) menonjol di atas bahu, lipatan gelambir leher (</w:t>
      </w:r>
      <w:r>
        <w:rPr>
          <w:rFonts w:ascii="Times New Roman" w:hAnsi="Times New Roman" w:eastAsia="Times New Roman" w:cs="Times New Roman"/>
          <w:i/>
          <w:color w:val="000000"/>
          <w:sz w:val="24"/>
        </w:rPr>
        <w:t xml:space="preserve">dewlap</w:t>
      </w:r>
      <w:r>
        <w:rPr>
          <w:rFonts w:ascii="Times New Roman" w:hAnsi="Times New Roman" w:eastAsia="Times New Roman" w:cs="Times New Roman"/>
          <w:color w:val="000000"/>
          <w:sz w:val="24"/>
        </w:rPr>
        <w:t xml:space="preserve">) yang longgar memanjang dari dagu ke dada, telinga panjang terkulai melengkung, dan warna bulu putih keabu-abuan.</w:t>
      </w:r>
      <w:r/>
    </w:p>
    <w:p w14:paraId="07A9E353">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Sapi Brangus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r>
      <m:oMath>
        <m:r>
          <w:rPr>
            <w:rFonts w:ascii="Cambria Math" w:hAnsi="Cambria Math" w:eastAsia="Cambria Math" w:cs="Cambria Math"/>
          </w:rPr>
          <m:rPr/>
          <m:t>n=42</m:t>
        </m:r>
      </m:oMath>
      <w:r>
        <w:rPr>
          <w:rFonts w:ascii="Times New Roman" w:hAnsi="Times New Roman" w:eastAsia="Times New Roman" w:cs="Times New Roman"/>
          <w:color w:val="000000"/>
          <w:sz w:val="24"/>
        </w:rPr>
        <w:t xml:space="preserve">): Mantel bulu hitam legam menyeluruh, tubuh silindris padat berotot, kepala tanpa tanduk (</w:t>
      </w:r>
      <w:r>
        <w:rPr>
          <w:rFonts w:ascii="Times New Roman" w:hAnsi="Times New Roman" w:eastAsia="Times New Roman" w:cs="Times New Roman"/>
          <w:i/>
          <w:color w:val="000000"/>
          <w:sz w:val="24"/>
        </w:rPr>
        <w:t xml:space="preserve">polled</w:t>
      </w:r>
      <w:r>
        <w:rPr>
          <w:rFonts w:ascii="Times New Roman" w:hAnsi="Times New Roman" w:eastAsia="Times New Roman" w:cs="Times New Roman"/>
          <w:color w:val="000000"/>
          <w:sz w:val="24"/>
        </w:rPr>
        <w:t xml:space="preserve">), dan punuk sangat kecil (</w:t>
      </w:r>
      <w:r>
        <w:rPr>
          <w:rFonts w:ascii="Times New Roman" w:hAnsi="Times New Roman" w:eastAsia="Times New Roman" w:cs="Times New Roman"/>
          <w:i/>
          <w:color w:val="000000"/>
          <w:sz w:val="24"/>
        </w:rPr>
        <w:t xml:space="preserve">moderate hump</w:t>
      </w:r>
      <w:r>
        <w:rPr>
          <w:rFonts w:ascii="Times New Roman" w:hAnsi="Times New Roman" w:eastAsia="Times New Roman" w:cs="Times New Roman"/>
          <w:color w:val="000000"/>
          <w:sz w:val="24"/>
        </w:rPr>
        <w:t xml:space="preserve">).</w:t>
      </w:r>
      <w:r/>
    </w:p>
    <w:p w14:paraId="3F83CCDF">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Sapi Limusin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r>
      <m:oMath>
        <m:r>
          <w:rPr>
            <w:rFonts w:ascii="Cambria Math" w:hAnsi="Cambria Math" w:eastAsia="Cambria Math" w:cs="Cambria Math"/>
          </w:rPr>
          <m:rPr/>
          <m:t>n=40</m:t>
        </m:r>
      </m:oMath>
      <w:r>
        <w:rPr>
          <w:rFonts w:ascii="Times New Roman" w:hAnsi="Times New Roman" w:eastAsia="Times New Roman" w:cs="Times New Roman"/>
          <w:color w:val="000000"/>
          <w:sz w:val="24"/>
        </w:rPr>
        <w:t xml:space="preserve">): Postur tubuh besar dan panjang, otot paha dan punggung sangat tebal (</w:t>
      </w:r>
      <w:r>
        <w:rPr>
          <w:rFonts w:ascii="Times New Roman" w:hAnsi="Times New Roman" w:eastAsia="Times New Roman" w:cs="Times New Roman"/>
          <w:i/>
          <w:color w:val="000000"/>
          <w:sz w:val="24"/>
        </w:rPr>
        <w:t xml:space="preserve">muscularity</w:t>
      </w:r>
      <w:r>
        <w:rPr>
          <w:rFonts w:ascii="Times New Roman" w:hAnsi="Times New Roman" w:eastAsia="Times New Roman" w:cs="Times New Roman"/>
          <w:color w:val="000000"/>
          <w:sz w:val="24"/>
        </w:rPr>
        <w:t xml:space="preserve">), warna bulu cokelat keemasan (</w:t>
      </w:r>
      <w:r>
        <w:rPr>
          <w:rFonts w:ascii="Times New Roman" w:hAnsi="Times New Roman" w:eastAsia="Times New Roman" w:cs="Times New Roman"/>
          <w:i/>
          <w:color w:val="000000"/>
          <w:sz w:val="24"/>
        </w:rPr>
        <w:t xml:space="preserve">golden-red</w:t>
      </w:r>
      <w:r>
        <w:rPr>
          <w:rFonts w:ascii="Times New Roman" w:hAnsi="Times New Roman" w:eastAsia="Times New Roman" w:cs="Times New Roman"/>
          <w:color w:val="000000"/>
          <w:sz w:val="24"/>
        </w:rPr>
        <w:t xml:space="preserve">), serta lingkaran warna terang di sekitar mata dan moncong.</w:t>
      </w:r>
      <w:r/>
    </w:p>
    <w:p w14:paraId="2A542F24">
      <w:pPr>
        <w:pStyle w:val="868"/>
        <w:pBdr/>
        <w:spacing/>
        <w:ind/>
        <w:rPr>
          <w14:ligatures w14:val="none"/>
        </w:rPr>
      </w:pPr>
      <w:r>
        <w:t xml:space="preserve">2.3 Protokol Validasi Silang dan Augmentasi Citra</w:t>
      </w:r>
      <w:r>
        <w:rPr>
          <w14:ligatures w14:val="none"/>
        </w:rPr>
      </w:r>
    </w:p>
    <w:p w14:paraId="511BAD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Untuk mencegah bias pemilihan sampel (</w:t>
      </w:r>
      <w:r>
        <w:rPr>
          <w:rFonts w:ascii="Times New Roman" w:hAnsi="Times New Roman" w:eastAsia="Times New Roman" w:cs="Times New Roman"/>
          <w:i/>
          <w:color w:val="000000"/>
          <w:sz w:val="24"/>
        </w:rPr>
        <w:t xml:space="preserve">sampling bias</w:t>
      </w:r>
      <w:r>
        <w:rPr>
          <w:rFonts w:ascii="Times New Roman" w:hAnsi="Times New Roman" w:eastAsia="Times New Roman" w:cs="Times New Roman"/>
          <w:color w:val="000000"/>
          <w:sz w:val="24"/>
        </w:rPr>
        <w:t xml:space="preserve">) dan menjamin seluruh citra dievaluasi secara independen, data dipartisi menggunakan </w:t>
      </w:r>
      <w:r>
        <w:rPr>
          <w:rFonts w:ascii="Times New Roman" w:hAnsi="Times New Roman" w:eastAsia="Times New Roman" w:cs="Times New Roman"/>
          <w:b/>
          <w:color w:val="000000"/>
          <w:sz w:val="24"/>
        </w:rPr>
        <w:t xml:space="preserve">Stratified 5-Fold Cross-Validation</w:t>
      </w:r>
      <w:r>
        <w:rPr>
          <w:rFonts w:ascii="Times New Roman" w:hAnsi="Times New Roman" w:eastAsia="Times New Roman" w:cs="Times New Roman"/>
          <w:color w:val="000000"/>
          <w:sz w:val="24"/>
        </w:rPr>
        <w:t xml:space="preserve">. Pada setiap </w:t>
      </w:r>
      <w:r>
        <w:rPr>
          <w:rFonts w:ascii="Times New Roman" w:hAnsi="Times New Roman" w:eastAsia="Times New Roman" w:cs="Times New Roman"/>
          <w:i/>
          <w:color w:val="000000"/>
          <w:sz w:val="24"/>
        </w:rPr>
        <w:t xml:space="preserve">fold</w:t>
      </w:r>
      <w:r>
        <w:rPr>
          <w:rFonts w:ascii="Times New Roman" w:hAnsi="Times New Roman" w:eastAsia="Times New Roman" w:cs="Times New Roman"/>
          <w:color w:val="000000"/>
          <w:sz w:val="24"/>
        </w:rPr>
        <w:t xml:space="preserve">, proporsi kelas dipertahankan seimbang dengan rasio 80% data latih (</w:t>
      </w:r>
      <m:oMath>
        <m:r>
          <w:rPr>
            <w:rFonts w:ascii="Cambria Math" w:hAnsi="Cambria Math" w:eastAsia="Cambria Math" w:cs="Cambria Math"/>
          </w:rPr>
          <m:rPr/>
          <m:t>n≈114</m:t>
        </m:r>
      </m:oMath>
      <w:r>
        <w:rPr>
          <w:rFonts w:ascii="Times New Roman" w:hAnsi="Times New Roman" w:eastAsia="Times New Roman" w:cs="Times New Roman"/>
          <w:color w:val="000000"/>
          <w:sz w:val="24"/>
        </w:rPr>
        <w:t xml:space="preserve">) dan 20% data validasi/uji (</w:t>
      </w:r>
      <m:oMath>
        <m:r>
          <w:rPr>
            <w:rFonts w:ascii="Cambria Math" w:hAnsi="Cambria Math" w:eastAsia="Cambria Math" w:cs="Cambria Math"/>
          </w:rPr>
          <m:rPr/>
          <m:t>n≈29</m:t>
        </m:r>
      </m:oMath>
      <w:r>
        <w:rPr>
          <w:rFonts w:ascii="Times New Roman" w:hAnsi="Times New Roman" w:eastAsia="Times New Roman" w:cs="Times New Roman"/>
          <w:color w:val="000000"/>
          <w:sz w:val="24"/>
        </w:rPr>
        <w:t xml:space="preserve">). Pemisahan dilakukan sebelum proses augmentasi guna mencegah kebocoran data (</w:t>
      </w:r>
      <w:r>
        <w:rPr>
          <w:rFonts w:ascii="Times New Roman" w:hAnsi="Times New Roman" w:eastAsia="Times New Roman" w:cs="Times New Roman"/>
          <w:i/>
          <w:color w:val="000000"/>
          <w:sz w:val="24"/>
        </w:rPr>
        <w:t xml:space="preserve">data leakage</w:t>
      </w:r>
      <w:r>
        <w:rPr>
          <w:rFonts w:ascii="Times New Roman" w:hAnsi="Times New Roman" w:eastAsia="Times New Roman" w:cs="Times New Roman"/>
          <w:color w:val="000000"/>
          <w:sz w:val="24"/>
        </w:rPr>
        <w:t xml:space="preserve">).</w:t>
      </w:r>
      <w:r/>
    </w:p>
    <w:p w14:paraId="73F755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Seluruh citra distandardisasi ke dimensi </w:t>
      </w:r>
      <w:r>
        <w:rPr>
          <w:rFonts w:ascii="Times New Roman" w:hAnsi="Times New Roman" w:eastAsia="Times New Roman" w:cs="Times New Roman"/>
          <w:color w:val="000000"/>
          <w:sz w:val="24"/>
        </w:rPr>
      </w:r>
      <m:oMath>
        <m:r>
          <w:rPr>
            <w:rFonts w:ascii="Cambria Math" w:hAnsi="Cambria Math" w:eastAsia="Cambria Math" w:cs="Cambria Math"/>
          </w:rPr>
          <m:rPr/>
          <m:t>224×224×3</m:t>
        </m:r>
      </m:oMath>
      <w:r>
        <w:rPr>
          <w:rFonts w:ascii="Times New Roman" w:hAnsi="Times New Roman" w:eastAsia="Times New Roman" w:cs="Times New Roman"/>
          <w:color w:val="000000"/>
          <w:sz w:val="24"/>
        </w:rPr>
        <w:t xml:space="preserve"> piksel dan dinormalisasi sesuai format prapemrosesan masing-masing arsitektur </w:t>
      </w:r>
      <w:r>
        <w:rPr>
          <w:rFonts w:ascii="Times New Roman" w:hAnsi="Times New Roman" w:eastAsia="Times New Roman" w:cs="Times New Roman"/>
          <w:i/>
          <w:color w:val="000000"/>
          <w:sz w:val="24"/>
        </w:rPr>
        <w:t xml:space="preserve">backbone</w:t>
      </w:r>
      <w:r>
        <w:rPr>
          <w:rFonts w:ascii="Times New Roman" w:hAnsi="Times New Roman" w:eastAsia="Times New Roman" w:cs="Times New Roman"/>
          <w:color w:val="000000"/>
          <w:sz w:val="24"/>
        </w:rPr>
        <w:t xml:space="preserve">. Selama pelatihan data latih, diaplikasikan augmentasi citra dinamis </w:t>
      </w:r>
      <w:r>
        <w:rPr>
          <w:rFonts w:ascii="Times New Roman" w:hAnsi="Times New Roman" w:eastAsia="Times New Roman" w:cs="Times New Roman"/>
          <w:i/>
          <w:color w:val="000000"/>
          <w:sz w:val="24"/>
        </w:rPr>
        <w:t xml:space="preserve">on-the-fly</w:t>
      </w:r>
      <w:r>
        <w:rPr>
          <w:rFonts w:ascii="Times New Roman" w:hAnsi="Times New Roman" w:eastAsia="Times New Roman" w:cs="Times New Roman"/>
          <w:color w:val="000000"/>
          <w:sz w:val="24"/>
        </w:rPr>
        <w:t xml:space="preserve">: rotasi acak (</w:t>
      </w:r>
      <m:oMath>
        <m:r>
          <w:rPr>
            <w:rFonts w:ascii="Cambria Math" w:hAnsi="Cambria Math" w:eastAsia="Cambria Math" w:cs="Cambria Math"/>
          </w:rPr>
          <m:rPr/>
          <m:t>±</m:t>
        </m:r>
        <m:sSup>
          <m:sSupPr>
            <m:ctrlPr>
              <w:rPr>
                <w:rFonts w:ascii="Cambria Math" w:hAnsi="Cambria Math" w:eastAsia="Cambria Math" w:cs="Cambria Math"/>
              </w:rPr>
            </m:ctrlPr>
          </m:sSupPr>
          <m:e>
            <m:r>
              <w:rPr>
                <w:rFonts w:ascii="Cambria Math" w:hAnsi="Cambria Math" w:eastAsia="Cambria Math" w:cs="Cambria Math"/>
              </w:rPr>
              <m:rPr/>
              <m:t>25</m:t>
            </m:r>
          </m:e>
          <m:sup>
            <m:r>
              <w:rPr>
                <w:rFonts w:ascii="Cambria Math" w:hAnsi="Cambria Math" w:eastAsia="Cambria Math" w:cs="Cambria Math"/>
              </w:rPr>
              <m:rPr/>
              <m:t>∘</m:t>
            </m:r>
          </m:sup>
        </m:sSup>
      </m:oMath>
      <w:r>
        <w:rPr>
          <w:rFonts w:ascii="Times New Roman" w:hAnsi="Times New Roman" w:eastAsia="Times New Roman" w:cs="Times New Roman"/>
          <w:color w:val="000000"/>
          <w:sz w:val="24"/>
        </w:rPr>
        <w:t xml:space="preserve">), pergeseran lebar/tinggi (</w:t>
      </w:r>
      <m:oMath>
        <m:r>
          <w:rPr>
            <w:rFonts w:ascii="Cambria Math" w:hAnsi="Cambria Math" w:eastAsia="Cambria Math" w:cs="Cambria Math"/>
          </w:rPr>
          <m:rPr/>
          <m:t>±15%</m:t>
        </m:r>
      </m:oMath>
      <w:r>
        <w:rPr>
          <w:rFonts w:ascii="Times New Roman" w:hAnsi="Times New Roman" w:eastAsia="Times New Roman" w:cs="Times New Roman"/>
          <w:color w:val="000000"/>
          <w:sz w:val="24"/>
        </w:rPr>
        <w:t xml:space="preserve">), pembalikan horizontal (</w:t>
      </w:r>
      <w:r>
        <w:rPr>
          <w:rFonts w:ascii="Times New Roman" w:hAnsi="Times New Roman" w:eastAsia="Times New Roman" w:cs="Times New Roman"/>
          <w:i/>
          <w:color w:val="000000"/>
          <w:sz w:val="24"/>
        </w:rPr>
        <w:t xml:space="preserve">horizontal flip</w:t>
      </w:r>
      <w:r>
        <w:rPr>
          <w:rFonts w:ascii="Times New Roman" w:hAnsi="Times New Roman" w:eastAsia="Times New Roman" w:cs="Times New Roman"/>
          <w:color w:val="000000"/>
          <w:sz w:val="24"/>
        </w:rPr>
        <w:t xml:space="preserve">), pembesaran (</w:t>
      </w:r>
      <w:r>
        <w:rPr>
          <w:rFonts w:ascii="Times New Roman" w:hAnsi="Times New Roman" w:eastAsia="Times New Roman" w:cs="Times New Roman"/>
          <w:i/>
          <w:color w:val="000000"/>
          <w:sz w:val="24"/>
        </w:rPr>
        <w:t xml:space="preserve">zoom</w:t>
      </w:r>
      <w:r>
        <w:rPr>
          <w:rFonts w:ascii="Times New Roman" w:hAnsi="Times New Roman" w:eastAsia="Times New Roman" w:cs="Times New Roman"/>
          <w:color w:val="000000"/>
          <w:sz w:val="24"/>
        </w:rPr>
        <w:t xml:space="preserve"> </w:t>
      </w:r>
      <m:oMath>
        <m:r>
          <w:rPr>
            <w:rFonts w:ascii="Cambria Math" w:hAnsi="Cambria Math" w:eastAsia="Cambria Math" w:cs="Cambria Math"/>
          </w:rPr>
          <m:rPr/>
          <m:t>±15%</m:t>
        </m:r>
      </m:oMath>
      <w:r>
        <w:rPr>
          <w:rFonts w:ascii="Times New Roman" w:hAnsi="Times New Roman" w:eastAsia="Times New Roman" w:cs="Times New Roman"/>
          <w:color w:val="000000"/>
          <w:sz w:val="24"/>
        </w:rPr>
        <w:t xml:space="preserve">), serta penyesuaian kecerahan acak (</w:t>
      </w:r>
      <m:oMath>
        <m:d>
          <m:dPr>
            <m:begChr m:val="["/>
            <m:endChr m:val="]"/>
            <m:ctrlPr/>
          </m:dPr>
          <m:e>
            <m:r>
              <w:rPr>
                <w:rFonts w:ascii="Cambria Math" w:hAnsi="Cambria Math" w:eastAsia="Cambria Math" w:cs="Cambria Math"/>
              </w:rPr>
              <m:rPr/>
              <m:t>0.85,1.15</m:t>
            </m:r>
          </m:e>
        </m:d>
      </m:oMath>
      <w:r>
        <w:rPr>
          <w:rFonts w:ascii="Times New Roman" w:hAnsi="Times New Roman" w:eastAsia="Times New Roman" w:cs="Times New Roman"/>
          <w:color w:val="000000"/>
          <w:sz w:val="24"/>
        </w:rPr>
        <w:t xml:space="preserve">).</w:t>
      </w:r>
      <w:r/>
    </w:p>
    <w:p w14:paraId="1C8AD97C">
      <w:pPr>
        <w:pStyle w:val="868"/>
        <w:pBdr/>
        <w:spacing/>
        <w:ind/>
        <w:rPr>
          <w14:ligatures w14:val="none"/>
        </w:rPr>
      </w:pPr>
      <w:r>
        <w:t xml:space="preserve">2.4 Arsitektur CNN Kandidat</w:t>
      </w:r>
      <w:r>
        <w:rPr>
          <w14:ligatures w14:val="none"/>
        </w:rPr>
      </w:r>
    </w:p>
    <w:p w14:paraId="4E4D0F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Enam arsitektur CNN yang mewakili empat paradigma desain spasial dievaluasi secara setara:</w:t>
      </w:r>
      <w:r/>
    </w:p>
    <w:p w14:paraId="45FB492E">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MobileNetV3Large</w:t>
      </w:r>
      <w:r>
        <w:rPr>
          <w:rFonts w:ascii="Times New Roman" w:hAnsi="Times New Roman" w:eastAsia="Times New Roman" w:cs="Times New Roman"/>
          <w:color w:val="000000"/>
          <w:sz w:val="24"/>
        </w:rPr>
        <w:t xml:space="preserve"> [17]: Model ringan hasil pencarian otomatis </w:t>
      </w:r>
      <w:r>
        <w:rPr>
          <w:rFonts w:ascii="Times New Roman" w:hAnsi="Times New Roman" w:eastAsia="Times New Roman" w:cs="Times New Roman"/>
          <w:i/>
          <w:color w:val="000000"/>
          <w:sz w:val="24"/>
        </w:rPr>
        <w:t xml:space="preserve">Hardware-Aware Neural Architecture Search</w:t>
      </w:r>
      <w:r>
        <w:rPr>
          <w:rFonts w:ascii="Times New Roman" w:hAnsi="Times New Roman" w:eastAsia="Times New Roman" w:cs="Times New Roman"/>
          <w:color w:val="000000"/>
          <w:sz w:val="24"/>
        </w:rPr>
        <w:t xml:space="preserve"> (NAS) yang dilengkapi blok </w:t>
      </w:r>
      <w:r>
        <w:rPr>
          <w:rFonts w:ascii="Times New Roman" w:hAnsi="Times New Roman" w:eastAsia="Times New Roman" w:cs="Times New Roman"/>
          <w:i/>
          <w:color w:val="000000"/>
          <w:sz w:val="24"/>
        </w:rPr>
        <w:t xml:space="preserve">Squeeze-and-Excitation</w:t>
      </w:r>
      <w:r>
        <w:rPr>
          <w:rFonts w:ascii="Times New Roman" w:hAnsi="Times New Roman" w:eastAsia="Times New Roman" w:cs="Times New Roman"/>
          <w:color w:val="000000"/>
          <w:sz w:val="24"/>
        </w:rPr>
        <w:t xml:space="preserve"> (SE) dan aktivasi </w:t>
      </w:r>
      <w:r>
        <w:rPr>
          <w:rFonts w:ascii="Times New Roman" w:hAnsi="Times New Roman" w:eastAsia="Times New Roman" w:cs="Times New Roman"/>
          <w:i/>
          <w:color w:val="000000"/>
          <w:sz w:val="24"/>
        </w:rPr>
        <w:t xml:space="preserve">hard-swish</w:t>
      </w:r>
      <w:r>
        <w:rPr>
          <w:rFonts w:ascii="Times New Roman" w:hAnsi="Times New Roman" w:eastAsia="Times New Roman" w:cs="Times New Roman"/>
          <w:color w:val="000000"/>
          <w:sz w:val="24"/>
        </w:rPr>
        <w:t xml:space="preserve"> (3.24M parameter).</w:t>
      </w:r>
      <w:r/>
    </w:p>
    <w:p w14:paraId="0A5DF944">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MobileNetV2</w:t>
      </w:r>
      <w:r>
        <w:rPr>
          <w:rFonts w:ascii="Times New Roman" w:hAnsi="Times New Roman" w:eastAsia="Times New Roman" w:cs="Times New Roman"/>
          <w:color w:val="000000"/>
          <w:sz w:val="24"/>
        </w:rPr>
        <w:t xml:space="preserve"> [18]: Model konvolusi </w:t>
      </w:r>
      <w:r>
        <w:rPr>
          <w:rFonts w:ascii="Times New Roman" w:hAnsi="Times New Roman" w:eastAsia="Times New Roman" w:cs="Times New Roman"/>
          <w:i/>
          <w:color w:val="000000"/>
          <w:sz w:val="24"/>
        </w:rPr>
        <w:t xml:space="preserve">depthwise separable</w:t>
      </w:r>
      <w:r>
        <w:rPr>
          <w:rFonts w:ascii="Times New Roman" w:hAnsi="Times New Roman" w:eastAsia="Times New Roman" w:cs="Times New Roman"/>
          <w:color w:val="000000"/>
          <w:sz w:val="24"/>
        </w:rPr>
        <w:t xml:space="preserve"> dengan blok residual terbalik (</w:t>
      </w:r>
      <w:r>
        <w:rPr>
          <w:rFonts w:ascii="Times New Roman" w:hAnsi="Times New Roman" w:eastAsia="Times New Roman" w:cs="Times New Roman"/>
          <w:i/>
          <w:color w:val="000000"/>
          <w:sz w:val="24"/>
        </w:rPr>
        <w:t xml:space="preserve">inverted residuals</w:t>
      </w:r>
      <w:r>
        <w:rPr>
          <w:rFonts w:ascii="Times New Roman" w:hAnsi="Times New Roman" w:eastAsia="Times New Roman" w:cs="Times New Roman"/>
          <w:color w:val="000000"/>
          <w:sz w:val="24"/>
        </w:rPr>
        <w:t xml:space="preserve">) dan </w:t>
      </w:r>
      <w:r>
        <w:rPr>
          <w:rFonts w:ascii="Times New Roman" w:hAnsi="Times New Roman" w:eastAsia="Times New Roman" w:cs="Times New Roman"/>
          <w:i/>
          <w:color w:val="000000"/>
          <w:sz w:val="24"/>
        </w:rPr>
        <w:t xml:space="preserve">linear bottlenecks</w:t>
      </w:r>
      <w:r>
        <w:rPr>
          <w:rFonts w:ascii="Times New Roman" w:hAnsi="Times New Roman" w:eastAsia="Times New Roman" w:cs="Times New Roman"/>
          <w:color w:val="000000"/>
          <w:sz w:val="24"/>
        </w:rPr>
        <w:t xml:space="preserve"> (2.59M parameter).</w:t>
      </w:r>
      <w:r/>
    </w:p>
    <w:p w14:paraId="7A0C0B3B">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EfficientNetB0</w:t>
      </w:r>
      <w:r>
        <w:rPr>
          <w:rFonts w:ascii="Times New Roman" w:hAnsi="Times New Roman" w:eastAsia="Times New Roman" w:cs="Times New Roman"/>
          <w:color w:val="000000"/>
          <w:sz w:val="24"/>
        </w:rPr>
        <w:t xml:space="preserve"> [19]: Arsitektur berbasis modul MBConv dengan penskalaan serentak kedalaman, lebar, dan resolusi (</w:t>
      </w:r>
      <w:r>
        <w:rPr>
          <w:rFonts w:ascii="Times New Roman" w:hAnsi="Times New Roman" w:eastAsia="Times New Roman" w:cs="Times New Roman"/>
          <w:i/>
          <w:color w:val="000000"/>
          <w:sz w:val="24"/>
        </w:rPr>
        <w:t xml:space="preserve">compound scaling</w:t>
      </w:r>
      <w:r>
        <w:rPr>
          <w:rFonts w:ascii="Times New Roman" w:hAnsi="Times New Roman" w:eastAsia="Times New Roman" w:cs="Times New Roman"/>
          <w:color w:val="000000"/>
          <w:sz w:val="24"/>
        </w:rPr>
        <w:t xml:space="preserve">) (4.38M parameter).</w:t>
      </w:r>
      <w:r/>
    </w:p>
    <w:p w14:paraId="2DDE74BB">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EfficientNetV2S</w:t>
      </w:r>
      <w:r>
        <w:rPr>
          <w:rFonts w:ascii="Times New Roman" w:hAnsi="Times New Roman" w:eastAsia="Times New Roman" w:cs="Times New Roman"/>
          <w:color w:val="000000"/>
          <w:sz w:val="24"/>
        </w:rPr>
        <w:t xml:space="preserve"> [20]: Penskalaan efisien generasi kedua yang menyematkan modul </w:t>
      </w:r>
      <w:r>
        <w:rPr>
          <w:rFonts w:ascii="Times New Roman" w:hAnsi="Times New Roman" w:eastAsia="Times New Roman" w:cs="Times New Roman"/>
          <w:i/>
          <w:color w:val="000000"/>
          <w:sz w:val="24"/>
        </w:rPr>
        <w:t xml:space="preserve">Fused-MBConv</w:t>
      </w:r>
      <w:r>
        <w:rPr>
          <w:rFonts w:ascii="Times New Roman" w:hAnsi="Times New Roman" w:eastAsia="Times New Roman" w:cs="Times New Roman"/>
          <w:color w:val="000000"/>
          <w:sz w:val="24"/>
        </w:rPr>
        <w:t xml:space="preserve"> pada lapisan awal untuk mempercepat inferensi (20.66M parameter).</w:t>
      </w:r>
      <w:r/>
    </w:p>
    <w:p w14:paraId="2788FCE0">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ConvNeXtTiny</w:t>
      </w:r>
      <w:r>
        <w:rPr>
          <w:rFonts w:ascii="Times New Roman" w:hAnsi="Times New Roman" w:eastAsia="Times New Roman" w:cs="Times New Roman"/>
          <w:color w:val="000000"/>
          <w:sz w:val="24"/>
        </w:rPr>
        <w:t xml:space="preserve"> [21]: Arsitektur konvolusi murni berprinsip desain Vision Transformer (kernel spasial besar 7x7, rasio tahap 1:1:3:1, </w:t>
      </w:r>
      <w:r>
        <w:rPr>
          <w:rFonts w:ascii="Times New Roman" w:hAnsi="Times New Roman" w:eastAsia="Times New Roman" w:cs="Times New Roman"/>
          <w:i/>
          <w:color w:val="000000"/>
          <w:sz w:val="24"/>
        </w:rPr>
        <w:t xml:space="preserve">Layer Normalization</w:t>
      </w:r>
      <w:r>
        <w:rPr>
          <w:rFonts w:ascii="Times New Roman" w:hAnsi="Times New Roman" w:eastAsia="Times New Roman" w:cs="Times New Roman"/>
          <w:color w:val="000000"/>
          <w:sz w:val="24"/>
        </w:rPr>
        <w:t xml:space="preserve">, aktivasi GELU) (28.02M parameter).</w:t>
      </w:r>
      <w:r/>
    </w:p>
    <w:p w14:paraId="65339ADE">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ResNet50</w:t>
      </w:r>
      <w:r>
        <w:rPr>
          <w:rFonts w:ascii="Times New Roman" w:hAnsi="Times New Roman" w:eastAsia="Times New Roman" w:cs="Times New Roman"/>
          <w:color w:val="000000"/>
          <w:sz w:val="24"/>
        </w:rPr>
        <w:t xml:space="preserve"> [22]: Arsitektur residual klasik dengan koneksi pintas identitas (</w:t>
      </w:r>
      <w:r>
        <w:rPr>
          <w:rFonts w:ascii="Times New Roman" w:hAnsi="Times New Roman" w:eastAsia="Times New Roman" w:cs="Times New Roman"/>
          <w:i/>
          <w:color w:val="000000"/>
          <w:sz w:val="24"/>
        </w:rPr>
        <w:t xml:space="preserve">identity skip connection</w:t>
      </w:r>
      <w:r>
        <w:rPr>
          <w:rFonts w:ascii="Times New Roman" w:hAnsi="Times New Roman" w:eastAsia="Times New Roman" w:cs="Times New Roman"/>
          <w:color w:val="000000"/>
          <w:sz w:val="24"/>
        </w:rPr>
        <w:t xml:space="preserve">) 50 lapis (24.11M parameter).</w:t>
      </w:r>
      <w:r/>
    </w:p>
    <w:p w14:paraId="168C1DA8">
      <w:pPr>
        <w:pStyle w:val="868"/>
        <w:pBdr/>
        <w:spacing/>
        <w:ind/>
        <w:rPr>
          <w14:ligatures w14:val="none"/>
        </w:rPr>
      </w:pPr>
      <w:r>
        <w:t xml:space="preserve">2.5 Protokol Pelatihan Dua Fase (</w:t>
      </w:r>
      <w:r>
        <w:t xml:space="preserve">Two-Phase Transfer Learning</w:t>
      </w:r>
      <w:r>
        <w:t xml:space="preserve">)</w:t>
      </w:r>
      <w:r>
        <w:rPr>
          <w14:ligatures w14:val="none"/>
        </w:rPr>
      </w:r>
    </w:p>
    <w:p w14:paraId="4AC11B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Seluruh arsitektur menggunakan bobot awal </w:t>
      </w:r>
      <w:r>
        <w:rPr>
          <w:rFonts w:ascii="Times New Roman" w:hAnsi="Times New Roman" w:eastAsia="Times New Roman" w:cs="Times New Roman"/>
          <w:i/>
          <w:color w:val="000000"/>
          <w:sz w:val="24"/>
        </w:rPr>
        <w:t xml:space="preserve">pretrained</w:t>
      </w:r>
      <w:r>
        <w:rPr>
          <w:rFonts w:ascii="Times New Roman" w:hAnsi="Times New Roman" w:eastAsia="Times New Roman" w:cs="Times New Roman"/>
          <w:color w:val="000000"/>
          <w:sz w:val="24"/>
        </w:rPr>
        <w:t xml:space="preserve"> ImageNet-1k. Kepala klasifikasi (</w:t>
      </w:r>
      <w:r>
        <w:rPr>
          <w:rFonts w:ascii="Times New Roman" w:hAnsi="Times New Roman" w:eastAsia="Times New Roman" w:cs="Times New Roman"/>
          <w:i/>
          <w:color w:val="000000"/>
          <w:sz w:val="24"/>
        </w:rPr>
        <w:t xml:space="preserve">classification head</w:t>
      </w:r>
      <w:r>
        <w:rPr>
          <w:rFonts w:ascii="Times New Roman" w:hAnsi="Times New Roman" w:eastAsia="Times New Roman" w:cs="Times New Roman"/>
          <w:color w:val="000000"/>
          <w:sz w:val="24"/>
        </w:rPr>
        <w:t xml:space="preserve">) dirancang seragam: </w:t>
      </w:r>
      <w:r>
        <w:rPr>
          <w:rFonts w:ascii="Times New Roman" w:hAnsi="Times New Roman" w:eastAsia="Times New Roman" w:cs="Times New Roman"/>
          <w:i/>
          <w:color w:val="000000"/>
          <w:sz w:val="24"/>
        </w:rPr>
        <w:t xml:space="preserve">Global Average Pooling 2D</w:t>
      </w:r>
      <w:r>
        <w:rPr>
          <w:rFonts w:ascii="Times New Roman" w:hAnsi="Times New Roman" w:eastAsia="Times New Roman" w:cs="Times New Roman"/>
          <w:color w:val="000000"/>
          <w:sz w:val="24"/>
        </w:rPr>
        <w:t xml:space="preserve">, lapisan </w:t>
      </w:r>
      <w:r>
        <w:rPr>
          <w:rFonts w:ascii="Times New Roman" w:hAnsi="Times New Roman" w:eastAsia="Times New Roman" w:cs="Times New Roman"/>
          <w:i/>
          <w:color w:val="000000"/>
          <w:sz w:val="24"/>
        </w:rPr>
        <w:t xml:space="preserve">Dense</w:t>
      </w:r>
      <w:r>
        <w:rPr>
          <w:rFonts w:ascii="Times New Roman" w:hAnsi="Times New Roman" w:eastAsia="Times New Roman" w:cs="Times New Roman"/>
          <w:color w:val="000000"/>
          <w:sz w:val="24"/>
        </w:rPr>
        <w:t xml:space="preserve"> 128 unit (ReLU), </w:t>
      </w:r>
      <w:r>
        <w:rPr>
          <w:rFonts w:ascii="Times New Roman" w:hAnsi="Times New Roman" w:eastAsia="Times New Roman" w:cs="Times New Roman"/>
          <w:i/>
          <w:color w:val="000000"/>
          <w:sz w:val="24"/>
        </w:rPr>
        <w:t xml:space="preserve">Dropout</w:t>
      </w:r>
      <w:r>
        <w:rPr>
          <w:rFonts w:ascii="Times New Roman" w:hAnsi="Times New Roman" w:eastAsia="Times New Roman" w:cs="Times New Roman"/>
          <w:color w:val="000000"/>
          <w:sz w:val="24"/>
        </w:rPr>
        <w:t xml:space="preserve"> 0.3 untuk regulasi penalti, dan lapisan </w:t>
      </w:r>
      <w:r>
        <w:rPr>
          <w:rFonts w:ascii="Times New Roman" w:hAnsi="Times New Roman" w:eastAsia="Times New Roman" w:cs="Times New Roman"/>
          <w:i/>
          <w:color w:val="000000"/>
          <w:sz w:val="24"/>
        </w:rPr>
        <w:t xml:space="preserve">Dense</w:t>
      </w:r>
      <w:r>
        <w:rPr>
          <w:rFonts w:ascii="Times New Roman" w:hAnsi="Times New Roman" w:eastAsia="Times New Roman" w:cs="Times New Roman"/>
          <w:color w:val="000000"/>
          <w:sz w:val="24"/>
        </w:rPr>
        <w:t xml:space="preserve"> 4 unit (aktivasi </w:t>
      </w:r>
      <w:r>
        <w:rPr>
          <w:rFonts w:ascii="Times New Roman" w:hAnsi="Times New Roman" w:eastAsia="Times New Roman" w:cs="Times New Roman"/>
          <w:i/>
          <w:color w:val="000000"/>
          <w:sz w:val="24"/>
        </w:rPr>
        <w:t xml:space="preserve">Softmax</w:t>
      </w:r>
      <w:r>
        <w:rPr>
          <w:rFonts w:ascii="Times New Roman" w:hAnsi="Times New Roman" w:eastAsia="Times New Roman" w:cs="Times New Roman"/>
          <w:color w:val="000000"/>
          <w:sz w:val="24"/>
        </w:rPr>
        <w:t xml:space="preserve">). Pelatihan dieksekusi dalam dua fase terkalibrasi:</w:t>
      </w:r>
      <w:r/>
    </w:p>
    <w:p w14:paraId="5CAD0F01">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Fase 1 (Feature Extraction):</w:t>
      </w:r>
      <w:r>
        <w:rPr>
          <w:rFonts w:ascii="Times New Roman" w:hAnsi="Times New Roman" w:eastAsia="Times New Roman" w:cs="Times New Roman"/>
          <w:color w:val="000000"/>
          <w:sz w:val="24"/>
        </w:rPr>
        <w:t xml:space="preserve"> Seluruh bobot </w:t>
      </w:r>
      <w:r>
        <w:rPr>
          <w:rFonts w:ascii="Times New Roman" w:hAnsi="Times New Roman" w:eastAsia="Times New Roman" w:cs="Times New Roman"/>
          <w:i/>
          <w:color w:val="000000"/>
          <w:sz w:val="24"/>
        </w:rPr>
        <w:t xml:space="preserve">backbone</w:t>
      </w:r>
      <w:r>
        <w:rPr>
          <w:rFonts w:ascii="Times New Roman" w:hAnsi="Times New Roman" w:eastAsia="Times New Roman" w:cs="Times New Roman"/>
          <w:color w:val="000000"/>
          <w:sz w:val="24"/>
        </w:rPr>
        <w:t xml:space="preserve"> dibekukan (</w:t>
      </w:r>
      <w:r>
        <w:rPr>
          <w:rFonts w:ascii="Times New Roman" w:hAnsi="Times New Roman" w:eastAsia="Times New Roman" w:cs="Times New Roman"/>
          <w:i/>
          <w:color w:val="000000"/>
          <w:sz w:val="24"/>
        </w:rPr>
        <w:t xml:space="preserve">frozen</w:t>
      </w:r>
      <w:r>
        <w:rPr>
          <w:rFonts w:ascii="Times New Roman" w:hAnsi="Times New Roman" w:eastAsia="Times New Roman" w:cs="Times New Roman"/>
          <w:color w:val="000000"/>
          <w:sz w:val="24"/>
        </w:rPr>
        <w:t xml:space="preserve">). Hanya lapisan kepala klasifikasi yang dilatih selama maksimum 30 epoch menggunakan optimizer AdamW, laju pembelajaran awal </w:t>
      </w:r>
      <m:oMath>
        <m:r>
          <w:rPr>
            <w:rFonts w:ascii="Cambria Math" w:hAnsi="Cambria Math" w:eastAsia="Cambria Math" w:cs="Cambria Math"/>
          </w:rPr>
          <m:rPr/>
          <m:t>η=</m:t>
        </m:r>
        <m:sSup>
          <m:sSupPr>
            <m:ctrlPr>
              <w:rPr>
                <w:rFonts w:ascii="Cambria Math" w:hAnsi="Cambria Math" w:eastAsia="Cambria Math" w:cs="Cambria Math"/>
              </w:rPr>
            </m:ctrlPr>
          </m:sSupPr>
          <m:e>
            <m:r>
              <w:rPr>
                <w:rFonts w:ascii="Cambria Math" w:hAnsi="Cambria Math" w:eastAsia="Cambria Math" w:cs="Cambria Math"/>
              </w:rPr>
              <m:rPr/>
              <m:t>10</m:t>
            </m:r>
          </m:e>
          <m:sup>
            <m:r>
              <w:rPr>
                <w:rFonts w:ascii="Cambria Math" w:hAnsi="Cambria Math" w:eastAsia="Cambria Math" w:cs="Cambria Math"/>
              </w:rPr>
              <m:rPr/>
              <m:t>-3</m:t>
            </m:r>
          </m:sup>
        </m:sSup>
      </m:oMath>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weight decay</w:t>
      </w:r>
      <w:r>
        <w:rPr>
          <w:rFonts w:ascii="Times New Roman" w:hAnsi="Times New Roman" w:eastAsia="Times New Roman" w:cs="Times New Roman"/>
          <w:color w:val="000000"/>
          <w:sz w:val="24"/>
        </w:rPr>
        <w:t xml:space="preserve"> </w:t>
      </w:r>
      <m:oMath>
        <m:sSup>
          <m:sSupPr>
            <m:ctrlPr/>
          </m:sSupPr>
          <m:e>
            <m:r>
              <w:rPr>
                <w:rFonts w:ascii="Cambria Math" w:hAnsi="Cambria Math" w:eastAsia="Cambria Math" w:cs="Cambria Math"/>
              </w:rPr>
              <m:rPr/>
              <m:t>10</m:t>
            </m:r>
          </m:e>
          <m:sup>
            <m:r>
              <w:rPr>
                <w:rFonts w:ascii="Cambria Math" w:hAnsi="Cambria Math" w:eastAsia="Cambria Math" w:cs="Cambria Math"/>
              </w:rPr>
              <m:rPr/>
              <m:t>-4</m:t>
            </m:r>
          </m:sup>
        </m:sSup>
      </m:oMath>
      <w:r>
        <w:rPr>
          <w:rFonts w:ascii="Times New Roman" w:hAnsi="Times New Roman" w:eastAsia="Times New Roman" w:cs="Times New Roman"/>
          <w:color w:val="000000"/>
          <w:sz w:val="24"/>
        </w:rPr>
        <w:t xml:space="preserve">, dan ukuran batch 16.</w:t>
      </w:r>
      <w:r/>
    </w:p>
    <w:p w14:paraId="3C8E37D2">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Fase 2 (Calibrated Fine-Tuning):</w:t>
      </w:r>
      <w:r>
        <w:rPr>
          <w:rFonts w:ascii="Times New Roman" w:hAnsi="Times New Roman" w:eastAsia="Times New Roman" w:cs="Times New Roman"/>
          <w:color w:val="000000"/>
          <w:sz w:val="24"/>
        </w:rPr>
        <w:t xml:space="preserve"> 30% lapisan teratas dari </w:t>
      </w:r>
      <w:r>
        <w:rPr>
          <w:rFonts w:ascii="Times New Roman" w:hAnsi="Times New Roman" w:eastAsia="Times New Roman" w:cs="Times New Roman"/>
          <w:i/>
          <w:color w:val="000000"/>
          <w:sz w:val="24"/>
        </w:rPr>
        <w:t xml:space="preserve">backbone</w:t>
      </w:r>
      <w:r>
        <w:rPr>
          <w:rFonts w:ascii="Times New Roman" w:hAnsi="Times New Roman" w:eastAsia="Times New Roman" w:cs="Times New Roman"/>
          <w:color w:val="000000"/>
          <w:sz w:val="24"/>
        </w:rPr>
        <w:t xml:space="preserve"> dicairkan (</w:t>
      </w:r>
      <w:r>
        <w:rPr>
          <w:rFonts w:ascii="Times New Roman" w:hAnsi="Times New Roman" w:eastAsia="Times New Roman" w:cs="Times New Roman"/>
          <w:i/>
          <w:color w:val="000000"/>
          <w:sz w:val="24"/>
        </w:rPr>
        <w:t xml:space="preserve">unfrozen</w:t>
      </w:r>
      <w:r>
        <w:rPr>
          <w:rFonts w:ascii="Times New Roman" w:hAnsi="Times New Roman" w:eastAsia="Times New Roman" w:cs="Times New Roman"/>
          <w:color w:val="000000"/>
          <w:sz w:val="24"/>
        </w:rPr>
        <w:t xml:space="preserve">), sementara 70% lapisan dasar tetap dibekukan untuk mempertahankan representasi fitur umum. Model dilatih kembali selama maksimum 20 epoch dengan laju pembelajaran diperkecil menjadi </w:t>
      </w:r>
      <m:oMath>
        <m:r>
          <w:rPr>
            <w:rFonts w:ascii="Cambria Math" w:hAnsi="Cambria Math" w:eastAsia="Cambria Math" w:cs="Cambria Math"/>
          </w:rPr>
          <m:rPr/>
          <m:t>η=</m:t>
        </m:r>
        <m:sSup>
          <m:sSupPr>
            <m:ctrlPr>
              <w:rPr>
                <w:rFonts w:ascii="Cambria Math" w:hAnsi="Cambria Math" w:eastAsia="Cambria Math" w:cs="Cambria Math"/>
              </w:rPr>
            </m:ctrlPr>
          </m:sSupPr>
          <m:e>
            <m:r>
              <w:rPr>
                <w:rFonts w:ascii="Cambria Math" w:hAnsi="Cambria Math" w:eastAsia="Cambria Math" w:cs="Cambria Math"/>
              </w:rPr>
              <m:rPr/>
              <m:t>10</m:t>
            </m:r>
          </m:e>
          <m:sup>
            <m:r>
              <w:rPr>
                <w:rFonts w:ascii="Cambria Math" w:hAnsi="Cambria Math" w:eastAsia="Cambria Math" w:cs="Cambria Math"/>
              </w:rPr>
              <m:rPr/>
              <m:t>-5</m:t>
            </m:r>
          </m:sup>
        </m:sSup>
      </m:oMath>
      <w:r>
        <w:rPr>
          <w:rFonts w:ascii="Times New Roman" w:hAnsi="Times New Roman" w:eastAsia="Times New Roman" w:cs="Times New Roman"/>
          <w:color w:val="000000"/>
          <w:sz w:val="24"/>
        </w:rPr>
        <w:t xml:space="preserve"> guna mencegah rusaknya representasi bobot awal (</w:t>
      </w:r>
      <w:r>
        <w:rPr>
          <w:rFonts w:ascii="Times New Roman" w:hAnsi="Times New Roman" w:eastAsia="Times New Roman" w:cs="Times New Roman"/>
          <w:i/>
          <w:color w:val="000000"/>
          <w:sz w:val="24"/>
        </w:rPr>
        <w:t xml:space="preserve">catastrophic forgetting</w:t>
      </w:r>
      <w:r>
        <w:rPr>
          <w:rFonts w:ascii="Times New Roman" w:hAnsi="Times New Roman" w:eastAsia="Times New Roman" w:cs="Times New Roman"/>
          <w:color w:val="000000"/>
          <w:sz w:val="24"/>
        </w:rPr>
        <w:t xml:space="preserve">). Mekanisme </w:t>
      </w:r>
      <w:r>
        <w:rPr>
          <w:rFonts w:ascii="Times New Roman" w:hAnsi="Times New Roman" w:eastAsia="Times New Roman" w:cs="Times New Roman"/>
          <w:i/>
          <w:color w:val="000000"/>
          <w:sz w:val="24"/>
        </w:rPr>
        <w:t xml:space="preserve">ReduceLROnPlateau</w:t>
      </w:r>
      <w:r>
        <w:rPr>
          <w:rFonts w:ascii="Times New Roman" w:hAnsi="Times New Roman" w:eastAsia="Times New Roman" w:cs="Times New Roman"/>
          <w:color w:val="000000"/>
          <w:sz w:val="24"/>
        </w:rPr>
        <w:t xml:space="preserve"> (faktor 0.5, kesabaran 3 epoch) dan </w:t>
      </w:r>
      <w:r>
        <w:rPr>
          <w:rFonts w:ascii="Times New Roman" w:hAnsi="Times New Roman" w:eastAsia="Times New Roman" w:cs="Times New Roman"/>
          <w:i/>
          <w:color w:val="000000"/>
          <w:sz w:val="24"/>
        </w:rPr>
        <w:t xml:space="preserve">Early Stopping</w:t>
      </w:r>
      <w:r>
        <w:rPr>
          <w:rFonts w:ascii="Times New Roman" w:hAnsi="Times New Roman" w:eastAsia="Times New Roman" w:cs="Times New Roman"/>
          <w:color w:val="000000"/>
          <w:sz w:val="24"/>
        </w:rPr>
        <w:t xml:space="preserve"> (kesabaran 6 epoch) diaktifkan untuk menjaga stabilitas konvergensi.</w:t>
      </w:r>
      <w:r/>
    </w:p>
    <w:p w14:paraId="054317E9">
      <w:pPr>
        <w:pStyle w:val="868"/>
        <w:pBdr/>
        <w:spacing/>
        <w:ind/>
        <w:rPr>
          <w14:ligatures w14:val="none"/>
        </w:rPr>
      </w:pPr>
      <w:r>
        <w:t xml:space="preserve">2.6 Metrik Evaluasi, Uji Statistik McNemar, dan Profiling Komputasi Tepi</w:t>
      </w:r>
      <w:r>
        <w:rPr>
          <w14:ligatures w14:val="none"/>
        </w:rPr>
      </w:r>
    </w:p>
    <w:p w14:paraId="0FE95C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Kinerja model dievaluasi menggunakan metrik standar klasifikasi multi-kelas: Akurasi, Macro Precision, Macro Recall, dan Macro F1-Score, yang dilaporkan dalam bentuk rerata dan simpangan baku (</w:t>
      </w:r>
      <w:r>
        <w:rPr>
          <w:rFonts w:ascii="Times New Roman" w:hAnsi="Times New Roman" w:eastAsia="Times New Roman" w:cs="Times New Roman"/>
          <w:i/>
          <w:color w:val="000000"/>
          <w:sz w:val="24"/>
        </w:rPr>
        <w:t xml:space="preserve">Mean ± Std</w:t>
      </w:r>
      <w:r>
        <w:rPr>
          <w:rFonts w:ascii="Times New Roman" w:hAnsi="Times New Roman" w:eastAsia="Times New Roman" w:cs="Times New Roman"/>
          <w:color w:val="000000"/>
          <w:sz w:val="24"/>
        </w:rPr>
        <w:t xml:space="preserve">) lintas 5 lipatan.</w:t>
      </w:r>
      <w:r/>
    </w:p>
    <w:p w14:paraId="132914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Untuk memvalidasi apakah perbedaan klasifikasi antar-model bersifat signifikan secara saintifik, dilakukan pengujian hipotesis statistik non-parametrik </w:t>
      </w:r>
      <w:r>
        <w:rPr>
          <w:rFonts w:ascii="Times New Roman" w:hAnsi="Times New Roman" w:eastAsia="Times New Roman" w:cs="Times New Roman"/>
          <w:b/>
          <w:color w:val="000000"/>
          <w:sz w:val="24"/>
        </w:rPr>
        <w:t xml:space="preserve">Pairwise McNemar's Test</w:t>
      </w:r>
      <w:r>
        <w:rPr>
          <w:rFonts w:ascii="Times New Roman" w:hAnsi="Times New Roman" w:eastAsia="Times New Roman" w:cs="Times New Roman"/>
          <w:color w:val="000000"/>
          <w:sz w:val="24"/>
        </w:rPr>
        <w:t xml:space="preserve"> menggunakan tabel kontingensi 2x2. Nilai statistik uji dihitung dengan koreksi kontinuitas Edwards:</w:t>
      </w:r>
      <w:r>
        <w:br/>
      </w:r>
      <m:oMathPara>
        <m:oMathParaPr/>
        <m:oMath>
          <m:sSup>
            <m:sSupPr>
              <m:ctrlPr/>
            </m:sSupPr>
            <m:e>
              <m:r>
                <w:rPr>
                  <w:rFonts w:ascii="Cambria Math" w:hAnsi="Cambria Math" w:eastAsia="Cambria Math" w:cs="Cambria Math"/>
                </w:rPr>
                <m:rPr/>
                <m:t>χ</m:t>
              </m:r>
            </m:e>
            <m:sup>
              <m:r>
                <w:rPr>
                  <w:rFonts w:ascii="Cambria Math" w:hAnsi="Cambria Math" w:eastAsia="Cambria Math" w:cs="Cambria Math"/>
                </w:rPr>
                <m:rPr/>
                <m:t>2</m:t>
              </m:r>
            </m:sup>
          </m:sSup>
          <m:r>
            <w:rPr>
              <w:rFonts w:ascii="Cambria Math" w:hAnsi="Cambria Math" w:eastAsia="Cambria Math" w:cs="Cambria Math"/>
            </w:rPr>
            <m:rPr/>
            <m:t>=</m:t>
          </m:r>
          <m:f>
            <m:fPr>
              <m:ctrlPr>
                <w:rPr>
                  <w:rFonts w:ascii="Cambria Math" w:hAnsi="Cambria Math" w:eastAsia="Cambria Math" w:cs="Cambria Math"/>
                </w:rPr>
              </m:ctrlPr>
            </m:fPr>
            <m:num>
              <m:sSup>
                <m:sSupPr>
                  <m:ctrlPr>
                    <w:rPr>
                      <w:rFonts w:ascii="Cambria Math" w:hAnsi="Cambria Math" w:eastAsia="Cambria Math" w:cs="Cambria Math"/>
                    </w:rPr>
                  </m:ctrlPr>
                </m:sSupPr>
                <m:e>
                  <m:d>
                    <m:dPr>
                      <m:begChr m:val="("/>
                      <m:endChr m:val=")"/>
                      <m:ctrlPr>
                        <w:rPr>
                          <w:rFonts w:ascii="Cambria Math" w:hAnsi="Cambria Math" w:eastAsia="Cambria Math" w:cs="Cambria Math"/>
                        </w:rPr>
                      </m:ctrlPr>
                    </m:dPr>
                    <m:e>
                      <m:d>
                        <m:dPr>
                          <m:begChr m:val="|"/>
                          <m:endChr m:val="|"/>
                          <m:ctrlPr>
                            <w:rPr>
                              <w:rFonts w:ascii="Cambria Math" w:hAnsi="Cambria Math" w:eastAsia="Cambria Math" w:cs="Cambria Math"/>
                            </w:rPr>
                          </m:ctrlPr>
                        </m:dPr>
                        <m:e>
                          <m:r>
                            <w:rPr>
                              <w:rFonts w:ascii="Cambria Math" w:hAnsi="Cambria Math" w:eastAsia="Cambria Math" w:cs="Cambria Math"/>
                            </w:rPr>
                            <m:rPr/>
                            <m:t>b-c</m:t>
                          </m:r>
                        </m:e>
                      </m:d>
                      <m:r>
                        <w:rPr>
                          <w:rFonts w:ascii="Cambria Math" w:hAnsi="Cambria Math" w:eastAsia="Cambria Math" w:cs="Cambria Math"/>
                        </w:rPr>
                        <m:rPr/>
                        <m:t>-1</m:t>
                      </m:r>
                    </m:e>
                  </m:d>
                </m:e>
                <m:sup>
                  <m:r>
                    <w:rPr>
                      <w:rFonts w:ascii="Cambria Math" w:hAnsi="Cambria Math" w:eastAsia="Cambria Math" w:cs="Cambria Math"/>
                    </w:rPr>
                    <m:rPr/>
                    <m:t>2</m:t>
                  </m:r>
                </m:sup>
              </m:sSup>
            </m:num>
            <m:den>
              <m:r>
                <w:rPr>
                  <w:rFonts w:ascii="Cambria Math" w:hAnsi="Cambria Math" w:eastAsia="Cambria Math" w:cs="Cambria Math"/>
                </w:rPr>
                <m:rPr/>
                <m:t>b+c</m:t>
              </m:r>
            </m:den>
          </m:f>
        </m:oMath>
      </m:oMathPara>
      <w:r>
        <w:rPr>
          <w:rFonts w:ascii="Times New Roman" w:hAnsi="Times New Roman" w:eastAsia="Times New Roman" w:cs="Times New Roman"/>
          <w:color w:val="000000"/>
          <w:sz w:val="24"/>
        </w:rPr>
      </w:r>
      <w:r/>
    </w:p>
    <w:p w14:paraId="1ACC98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 mana </w:t>
      </w:r>
      <m:oMath>
        <m:r>
          <w:rPr>
            <w:rFonts w:ascii="Cambria Math" w:hAnsi="Cambria Math" w:eastAsia="Cambria Math" w:cs="Cambria Math"/>
          </w:rPr>
          <m:rPr/>
          <m:t>b</m:t>
        </m:r>
      </m:oMath>
      <w:r>
        <w:rPr>
          <w:rFonts w:ascii="Times New Roman" w:hAnsi="Times New Roman" w:eastAsia="Times New Roman" w:cs="Times New Roman"/>
          <w:color w:val="000000"/>
          <w:sz w:val="24"/>
        </w:rPr>
        <w:t xml:space="preserve"> adalah jumlah sampel yang diprediksi benar oleh Model A namun salah oleh Model B, dan </w:t>
      </w:r>
      <m:oMath>
        <m:r>
          <w:rPr>
            <w:rFonts w:ascii="Cambria Math" w:hAnsi="Cambria Math" w:eastAsia="Cambria Math" w:cs="Cambria Math"/>
          </w:rPr>
          <m:rPr/>
          <m:t>c</m:t>
        </m:r>
      </m:oMath>
      <w:r>
        <w:rPr>
          <w:rFonts w:ascii="Times New Roman" w:hAnsi="Times New Roman" w:eastAsia="Times New Roman" w:cs="Times New Roman"/>
          <w:color w:val="000000"/>
          <w:sz w:val="24"/>
        </w:rPr>
        <w:t xml:space="preserve"> adalah jumlah sampel yang diprediksi salah oleh Model A namun benar oleh Model B. Tingkat signifikansi ditetapkan pada </w:t>
      </w:r>
      <m:oMath>
        <m:r>
          <w:rPr>
            <w:rFonts w:ascii="Cambria Math" w:hAnsi="Cambria Math" w:eastAsia="Cambria Math" w:cs="Cambria Math"/>
          </w:rPr>
          <m:rPr/>
          <m:t>α=0.05</m:t>
        </m:r>
      </m:oMath>
      <w:r>
        <w:rPr>
          <w:rFonts w:ascii="Times New Roman" w:hAnsi="Times New Roman" w:eastAsia="Times New Roman" w:cs="Times New Roman"/>
          <w:color w:val="000000"/>
          <w:sz w:val="24"/>
        </w:rPr>
        <w:t xml:space="preserve">. Hipotesis nol (</w:t>
      </w:r>
      <m:oMath>
        <m:sSub>
          <m:sSubPr>
            <m:ctrlPr/>
          </m:sSubPr>
          <m:e>
            <m:r>
              <w:rPr>
                <w:rFonts w:ascii="Cambria Math" w:hAnsi="Cambria Math" w:eastAsia="Cambria Math" w:cs="Cambria Math"/>
              </w:rPr>
              <m:rPr/>
              <m:t>H</m:t>
            </m:r>
          </m:e>
          <m:sub>
            <m:r>
              <w:rPr>
                <w:rFonts w:ascii="Cambria Math" w:hAnsi="Cambria Math" w:eastAsia="Cambria Math" w:cs="Cambria Math"/>
              </w:rPr>
              <m:rPr/>
              <m:t>0</m:t>
            </m:r>
          </m:sub>
        </m:sSub>
      </m:oMath>
      <w:r>
        <w:rPr>
          <w:rFonts w:ascii="Times New Roman" w:hAnsi="Times New Roman" w:eastAsia="Times New Roman" w:cs="Times New Roman"/>
          <w:color w:val="000000"/>
          <w:sz w:val="24"/>
        </w:rPr>
        <w:t xml:space="preserve">) menyatakan bahwa kedua</w:t>
      </w:r>
      <w:r>
        <w:rPr>
          <w:rFonts w:ascii="Times New Roman" w:hAnsi="Times New Roman" w:eastAsia="Times New Roman" w:cs="Times New Roman"/>
          <w:color w:val="000000"/>
          <w:sz w:val="24"/>
        </w:rPr>
        <w:t xml:space="preserve"> model memiliki tingkat kesalahan yang identik; </w:t>
      </w:r>
      <w:r>
        <w:rPr>
          <w:rFonts w:ascii="Times New Roman" w:hAnsi="Times New Roman" w:eastAsia="Times New Roman" w:cs="Times New Roman"/>
          <w:color w:val="000000"/>
          <w:sz w:val="24"/>
        </w:rPr>
      </w:r>
      <m:oMath>
        <m:sSub>
          <m:sSubPr>
            <m:ctrlPr/>
          </m:sSubPr>
          <m:e>
            <m:r>
              <w:rPr>
                <w:rFonts w:ascii="Cambria Math" w:hAnsi="Cambria Math" w:eastAsia="Cambria Math" w:cs="Cambria Math"/>
              </w:rPr>
              <m:rPr/>
              <m:t>H</m:t>
            </m:r>
          </m:e>
          <m:sub>
            <m:r>
              <w:rPr>
                <w:rFonts w:ascii="Cambria Math" w:hAnsi="Cambria Math" w:eastAsia="Cambria Math" w:cs="Cambria Math"/>
              </w:rPr>
              <m:rPr/>
              <m:t>0</m:t>
            </m:r>
          </m:sub>
        </m:sSub>
      </m:oMath>
      <w:r>
        <w:rPr>
          <w:rFonts w:ascii="Times New Roman" w:hAnsi="Times New Roman" w:eastAsia="Times New Roman" w:cs="Times New Roman"/>
          <w:color w:val="000000"/>
          <w:sz w:val="24"/>
        </w:rPr>
        <w:t xml:space="preserve"> ditolak jika nilai </w:t>
      </w:r>
      <m:oMath>
        <m:r>
          <w:rPr>
            <w:rFonts w:ascii="Cambria Math" w:hAnsi="Cambria Math" w:eastAsia="Cambria Math" w:cs="Cambria Math"/>
          </w:rPr>
          <m:rPr/>
          <m:t>p&lt;0.05</m:t>
        </m:r>
      </m:oMath>
      <w:r>
        <w:rPr>
          <w:rFonts w:ascii="Times New Roman" w:hAnsi="Times New Roman" w:eastAsia="Times New Roman" w:cs="Times New Roman"/>
          <w:color w:val="000000"/>
          <w:sz w:val="24"/>
        </w:rPr>
        <w:t xml:space="preserve">.</w:t>
      </w:r>
      <w:r/>
    </w:p>
    <w:p w14:paraId="6A78E5C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Untuk interpretabilitas fitur visual, diimplementasikan algoritma </w:t>
      </w:r>
      <w:r>
        <w:rPr>
          <w:rFonts w:ascii="Times New Roman" w:hAnsi="Times New Roman" w:eastAsia="Times New Roman" w:cs="Times New Roman"/>
          <w:b/>
          <w:color w:val="000000"/>
          <w:sz w:val="24"/>
        </w:rPr>
        <w:t xml:space="preserve">Grad-CAM</w:t>
      </w:r>
      <w:r>
        <w:rPr>
          <w:rFonts w:ascii="Times New Roman" w:hAnsi="Times New Roman" w:eastAsia="Times New Roman" w:cs="Times New Roman"/>
          <w:color w:val="000000"/>
          <w:sz w:val="24"/>
        </w:rPr>
        <w:t xml:space="preserve"> [23] pada lapisan konvolusi terakhir masing-masing model untuk menghasilkan peta panas atensi (</w:t>
      </w:r>
      <w:r>
        <w:rPr>
          <w:rFonts w:ascii="Times New Roman" w:hAnsi="Times New Roman" w:eastAsia="Times New Roman" w:cs="Times New Roman"/>
          <w:i/>
          <w:color w:val="000000"/>
          <w:sz w:val="24"/>
        </w:rPr>
        <w:t xml:space="preserve">activation heatmaps</w:t>
      </w:r>
      <w:r>
        <w:rPr>
          <w:rFonts w:ascii="Times New Roman" w:hAnsi="Times New Roman" w:eastAsia="Times New Roman" w:cs="Times New Roman"/>
          <w:color w:val="000000"/>
          <w:sz w:val="24"/>
        </w:rPr>
        <w:t xml:space="preserve">). Profiling komputasi tepi dilakukan dengan mengonversi model terlatih ke format biner </w:t>
      </w:r>
      <w:r>
        <w:rPr>
          <w:rFonts w:ascii="Times New Roman" w:hAnsi="Times New Roman" w:eastAsia="Times New Roman" w:cs="Times New Roman"/>
          <w:i/>
          <w:color w:val="000000"/>
          <w:sz w:val="24"/>
        </w:rPr>
        <w:t xml:space="preserve">TensorFlow Lite (TFLite) FP32</w:t>
      </w:r>
      <w:r>
        <w:rPr>
          <w:rFonts w:ascii="Times New Roman" w:hAnsi="Times New Roman" w:eastAsia="Times New Roman" w:cs="Times New Roman"/>
          <w:color w:val="000000"/>
          <w:sz w:val="24"/>
        </w:rPr>
        <w:t xml:space="preserve">. Pengukuran latensi inferensi dieksekusi pada CPU multi-core (rerata 100 iterasi setelah 10 siklus </w:t>
      </w:r>
      <w:r>
        <w:rPr>
          <w:rFonts w:ascii="Times New Roman" w:hAnsi="Times New Roman" w:eastAsia="Times New Roman" w:cs="Times New Roman"/>
          <w:i/>
          <w:color w:val="000000"/>
          <w:sz w:val="24"/>
        </w:rPr>
        <w:t xml:space="preserve">warm-up</w:t>
      </w: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color w:val="000000"/>
          <w:sz w:val="24"/>
          <w:szCs w:val="24"/>
          <w:highlight w:val="none"/>
        </w:rPr>
      </w:r>
    </w:p>
    <w:p w14:paraId="76C20243">
      <w:pPr>
        <w:pBdr/>
        <w:shd w:val="nil" w:color="auto"/>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70F00CF">
      <w:pPr>
        <w:pStyle w:val="867"/>
        <w:pBdr/>
        <w:spacing/>
        <w:ind/>
        <w:rPr>
          <w14:ligatures w14:val="none"/>
        </w:rPr>
      </w:pPr>
      <w:r>
        <w:t xml:space="preserve">HASIL DAN PEMBAHASAN</w:t>
      </w:r>
      <w:r>
        <w:rPr>
          <w14:ligatures w14:val="none"/>
        </w:rPr>
      </w:r>
    </w:p>
    <w:p w14:paraId="46B53E77">
      <w:pPr>
        <w:pStyle w:val="868"/>
        <w:pBdr/>
        <w:spacing/>
        <w:ind/>
        <w:rPr>
          <w14:ligatures w14:val="none"/>
        </w:rPr>
      </w:pPr>
      <w:r>
        <w:t xml:space="preserve">3.1 Perbandingan Performa Komparatif 6 Arsitektur CNN</w:t>
      </w:r>
      <w:r>
        <w:rPr>
          <w14:ligatures w14:val="none"/>
        </w:rPr>
      </w:r>
    </w:p>
    <w:p w14:paraId="40DB04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Tabel 1.1 menyajikan hasil komparasi menyeluruh keenam arsitektur CNN pada tahap akhir Fase 2 (</w:t>
      </w:r>
      <w:r>
        <w:rPr>
          <w:rFonts w:ascii="Times New Roman" w:hAnsi="Times New Roman" w:eastAsia="Times New Roman" w:cs="Times New Roman"/>
          <w:i/>
          <w:color w:val="000000"/>
          <w:sz w:val="24"/>
        </w:rPr>
        <w:t xml:space="preserve">Fine-Tuning</w:t>
      </w:r>
      <w:r>
        <w:rPr>
          <w:rFonts w:ascii="Times New Roman" w:hAnsi="Times New Roman" w:eastAsia="Times New Roman" w:cs="Times New Roman"/>
          <w:color w:val="000000"/>
          <w:sz w:val="24"/>
        </w:rPr>
        <w:t xml:space="preserve">), diurutkan berdasarkan kombinasi akurasi, efisiensi memori, dan kecepatan inferensi.</w:t>
      </w:r>
      <w:r/>
    </w:p>
    <w:p w14:paraId="7B7C3AFA">
      <w:pPr>
        <w:pStyle w:val="905"/>
        <w:pBdr/>
        <w:spacing/>
        <w:ind/>
        <w:rPr>
          <w14:ligatures w14:val="none"/>
        </w:rPr>
      </w:pPr>
      <w:r>
        <w:t xml:space="preserve">Tabel 1.1 Rangkuman Master Komparasi Performa Klasifikasi dan Efisiensi Deployment</w:t>
      </w:r>
      <w:r>
        <w:rPr>
          <w14:ligatures w14:val="none"/>
        </w:rPr>
      </w:r>
    </w:p>
    <w:tbl>
      <w:tblPr>
        <w:tblStyle w:val="741"/>
        <w:tblW w:w="0" w:type="auto"/>
        <w:tblBorders/>
        <w:tblLayout w:type="fixed"/>
        <w:tblLook w:val="04A0" w:firstRow="1" w:lastRow="0" w:firstColumn="1" w:lastColumn="0" w:noHBand="0" w:noVBand="1"/>
      </w:tblPr>
      <w:tblGrid>
        <w:gridCol w:w="1040"/>
        <w:gridCol w:w="1489"/>
        <w:gridCol w:w="992"/>
        <w:gridCol w:w="992"/>
        <w:gridCol w:w="850"/>
        <w:gridCol w:w="877"/>
        <w:gridCol w:w="1040"/>
        <w:gridCol w:w="1040"/>
        <w:gridCol w:w="1040"/>
      </w:tblGrid>
      <w:tr>
        <w:trPr/>
        <w:tc>
          <w:tcPr>
            <w:tcBorders/>
            <w:tcW w:w="1040" w:type="dxa"/>
            <w:vAlign w:val="center"/>
          </w:tcPr>
          <w:p w14:paraId="15A9665C">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Peringkat</w:t>
            </w:r>
            <w:r/>
          </w:p>
        </w:tc>
        <w:tc>
          <w:tcPr>
            <w:tcBorders/>
            <w:tcW w:w="1489" w:type="dxa"/>
            <w:vAlign w:val="center"/>
          </w:tcPr>
          <w:p w14:paraId="3BD30E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Arsitektur Model</w:t>
            </w:r>
            <w:r/>
          </w:p>
        </w:tc>
        <w:tc>
          <w:tcPr>
            <w:tcBorders/>
            <w:tcW w:w="992" w:type="dxa"/>
            <w:vAlign w:val="center"/>
          </w:tcPr>
          <w:p w14:paraId="34418FF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Akurasi (%) (</w:t>
            </w:r>
            <w:r>
              <w:rPr>
                <w:rFonts w:ascii="Times New Roman" w:hAnsi="Times New Roman" w:eastAsia="Times New Roman" w:cs="Times New Roman"/>
                <w:b/>
                <w:i/>
                <w:color w:val="000000"/>
                <w:sz w:val="24"/>
              </w:rPr>
              <w:t xml:space="preserve">Mean ± Std</w:t>
            </w:r>
            <w:r>
              <w:rPr>
                <w:rFonts w:ascii="Times New Roman" w:hAnsi="Times New Roman" w:eastAsia="Times New Roman" w:cs="Times New Roman"/>
                <w:b/>
                <w:color w:val="000000"/>
                <w:sz w:val="24"/>
              </w:rPr>
              <w:t xml:space="preserve">)</w:t>
            </w:r>
            <w:r/>
          </w:p>
        </w:tc>
        <w:tc>
          <w:tcPr>
            <w:tcBorders/>
            <w:tcW w:w="992" w:type="dxa"/>
            <w:vAlign w:val="center"/>
          </w:tcPr>
          <w:p w14:paraId="18C96FE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Macro F1 (</w:t>
            </w:r>
            <w:r>
              <w:rPr>
                <w:rFonts w:ascii="Times New Roman" w:hAnsi="Times New Roman" w:eastAsia="Times New Roman" w:cs="Times New Roman"/>
                <w:b/>
                <w:i/>
                <w:color w:val="000000"/>
                <w:sz w:val="24"/>
              </w:rPr>
              <w:t xml:space="preserve">Mean ± Std</w:t>
            </w:r>
            <w:r>
              <w:rPr>
                <w:rFonts w:ascii="Times New Roman" w:hAnsi="Times New Roman" w:eastAsia="Times New Roman" w:cs="Times New Roman"/>
                <w:b/>
                <w:color w:val="000000"/>
                <w:sz w:val="24"/>
              </w:rPr>
              <w:t xml:space="preserve">)</w:t>
            </w:r>
            <w:r/>
          </w:p>
        </w:tc>
        <w:tc>
          <w:tcPr>
            <w:tcBorders/>
            <w:tcW w:w="850" w:type="dxa"/>
            <w:vAlign w:val="center"/>
          </w:tcPr>
          <w:p w14:paraId="65F1910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Presisi Makro</w:t>
            </w:r>
            <w:r/>
          </w:p>
        </w:tc>
        <w:tc>
          <w:tcPr>
            <w:tcBorders/>
            <w:tcW w:w="877" w:type="dxa"/>
            <w:vAlign w:val="center"/>
          </w:tcPr>
          <w:p w14:paraId="404305A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Recall Makro</w:t>
            </w:r>
            <w:r/>
          </w:p>
        </w:tc>
        <w:tc>
          <w:tcPr>
            <w:tcBorders/>
            <w:tcW w:w="1040" w:type="dxa"/>
            <w:vAlign w:val="center"/>
          </w:tcPr>
          <w:p w14:paraId="7C3243FC">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Jumlah Parameter</w:t>
            </w:r>
            <w:r/>
          </w:p>
        </w:tc>
        <w:tc>
          <w:tcPr>
            <w:tcBorders/>
            <w:tcW w:w="1040" w:type="dxa"/>
            <w:vAlign w:val="center"/>
          </w:tcPr>
          <w:p w14:paraId="0D73207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Ukuran TFLite (MB)</w:t>
            </w:r>
            <w:r/>
          </w:p>
        </w:tc>
        <w:tc>
          <w:tcPr>
            <w:tcBorders/>
            <w:tcW w:w="1040" w:type="dxa"/>
            <w:vAlign w:val="center"/>
          </w:tcPr>
          <w:p w14:paraId="5060AFA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Latensi CPU (ms)</w:t>
            </w:r>
            <w:r/>
          </w:p>
        </w:tc>
      </w:tr>
      <w:tr>
        <w:trPr/>
        <w:tc>
          <w:tcPr>
            <w:tcBorders/>
            <w:tcW w:w="1040" w:type="dxa"/>
            <w:vAlign w:val="center"/>
          </w:tcPr>
          <w:p w14:paraId="4B5F1CCF">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1</w:t>
            </w:r>
            <w:r>
              <w:rPr>
                <w:b w:val="0"/>
                <w:bCs w:val="0"/>
              </w:rPr>
            </w:r>
            <w:r>
              <w:rPr>
                <w:b w:val="0"/>
                <w:bCs w:val="0"/>
              </w:rPr>
            </w:r>
          </w:p>
        </w:tc>
        <w:tc>
          <w:tcPr>
            <w:tcBorders/>
            <w:tcW w:w="1489" w:type="dxa"/>
            <w:vAlign w:val="center"/>
          </w:tcPr>
          <w:p w14:paraId="72EC559A">
            <w:pPr>
              <w:pBdr>
                <w:top w:val="none" w:color="000000" w:sz="4" w:space="0"/>
                <w:left w:val="none" w:color="000000" w:sz="4" w:space="0"/>
                <w:bottom w:val="none" w:color="000000" w:sz="4" w:space="0"/>
                <w:right w:val="none" w:color="000000" w:sz="4" w:space="0"/>
              </w:pBdr>
              <w:spacing/>
              <w:ind w:right="0" w:firstLine="0" w:left="0"/>
              <w:rPr>
                <w:b w:val="0"/>
                <w:bCs w:val="0"/>
              </w:rPr>
            </w:pPr>
            <w:r>
              <w:rPr>
                <w:rFonts w:ascii="Times New Roman" w:hAnsi="Times New Roman" w:eastAsia="Times New Roman" w:cs="Times New Roman"/>
                <w:b w:val="0"/>
                <w:bCs w:val="0"/>
                <w:color w:val="000000"/>
                <w:sz w:val="24"/>
              </w:rPr>
              <w:t xml:space="preserve">MobileNetV3Large</w:t>
            </w:r>
            <w:r>
              <w:rPr>
                <w:b w:val="0"/>
                <w:bCs w:val="0"/>
              </w:rPr>
            </w:r>
            <w:r>
              <w:rPr>
                <w:b w:val="0"/>
                <w:bCs w:val="0"/>
              </w:rPr>
            </w:r>
          </w:p>
        </w:tc>
        <w:tc>
          <w:tcPr>
            <w:tcBorders/>
            <w:tcW w:w="992" w:type="dxa"/>
            <w:vAlign w:val="center"/>
          </w:tcPr>
          <w:p w14:paraId="79C9A42E">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97.22% ± 4.03%</w:t>
            </w:r>
            <w:r>
              <w:rPr>
                <w:b w:val="0"/>
                <w:bCs w:val="0"/>
              </w:rPr>
            </w:r>
            <w:r>
              <w:rPr>
                <w:b w:val="0"/>
                <w:bCs w:val="0"/>
              </w:rPr>
            </w:r>
          </w:p>
        </w:tc>
        <w:tc>
          <w:tcPr>
            <w:tcBorders/>
            <w:tcW w:w="992" w:type="dxa"/>
            <w:vAlign w:val="center"/>
          </w:tcPr>
          <w:p w14:paraId="41F8E0DD">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0.9698 ± 0.0435</w:t>
            </w:r>
            <w:r>
              <w:rPr>
                <w:b w:val="0"/>
                <w:bCs w:val="0"/>
              </w:rPr>
            </w:r>
            <w:r>
              <w:rPr>
                <w:b w:val="0"/>
                <w:bCs w:val="0"/>
              </w:rPr>
            </w:r>
          </w:p>
        </w:tc>
        <w:tc>
          <w:tcPr>
            <w:tcBorders/>
            <w:tcW w:w="850" w:type="dxa"/>
            <w:vAlign w:val="center"/>
          </w:tcPr>
          <w:p w14:paraId="293345DE">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0.9782</w:t>
            </w:r>
            <w:r>
              <w:rPr>
                <w:b w:val="0"/>
                <w:bCs w:val="0"/>
              </w:rPr>
            </w:r>
            <w:r>
              <w:rPr>
                <w:b w:val="0"/>
                <w:bCs w:val="0"/>
              </w:rPr>
            </w:r>
          </w:p>
        </w:tc>
        <w:tc>
          <w:tcPr>
            <w:tcBorders/>
            <w:tcW w:w="877" w:type="dxa"/>
            <w:vAlign w:val="center"/>
          </w:tcPr>
          <w:p w14:paraId="74DD745C">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0.9679</w:t>
            </w:r>
            <w:r>
              <w:rPr>
                <w:b w:val="0"/>
                <w:bCs w:val="0"/>
              </w:rPr>
            </w:r>
            <w:r>
              <w:rPr>
                <w:b w:val="0"/>
                <w:bCs w:val="0"/>
              </w:rPr>
            </w:r>
          </w:p>
        </w:tc>
        <w:tc>
          <w:tcPr>
            <w:tcBorders/>
            <w:tcW w:w="1040" w:type="dxa"/>
            <w:vAlign w:val="center"/>
          </w:tcPr>
          <w:p w14:paraId="102A8874">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3,243,396</w:t>
            </w:r>
            <w:r>
              <w:rPr>
                <w:b w:val="0"/>
                <w:bCs w:val="0"/>
              </w:rPr>
            </w:r>
            <w:r>
              <w:rPr>
                <w:b w:val="0"/>
                <w:bCs w:val="0"/>
              </w:rPr>
            </w:r>
          </w:p>
        </w:tc>
        <w:tc>
          <w:tcPr>
            <w:tcBorders/>
            <w:tcW w:w="1040" w:type="dxa"/>
            <w:vAlign w:val="center"/>
          </w:tcPr>
          <w:p w14:paraId="663EAE11">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12.30 MB</w:t>
            </w:r>
            <w:r>
              <w:rPr>
                <w:b w:val="0"/>
                <w:bCs w:val="0"/>
              </w:rPr>
            </w:r>
            <w:r>
              <w:rPr>
                <w:b w:val="0"/>
                <w:bCs w:val="0"/>
              </w:rPr>
            </w:r>
          </w:p>
        </w:tc>
        <w:tc>
          <w:tcPr>
            <w:tcBorders/>
            <w:tcW w:w="1040" w:type="dxa"/>
            <w:vAlign w:val="center"/>
          </w:tcPr>
          <w:p w14:paraId="4047571D">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11.40 ms</w:t>
            </w:r>
            <w:r>
              <w:rPr>
                <w:b w:val="0"/>
                <w:bCs w:val="0"/>
              </w:rPr>
            </w:r>
            <w:r>
              <w:rPr>
                <w:b w:val="0"/>
                <w:bCs w:val="0"/>
              </w:rPr>
            </w:r>
          </w:p>
        </w:tc>
      </w:tr>
      <w:tr>
        <w:trPr/>
        <w:tc>
          <w:tcPr>
            <w:tcBorders/>
            <w:tcW w:w="1040" w:type="dxa"/>
            <w:vAlign w:val="center"/>
          </w:tcPr>
          <w:p w14:paraId="576CC635">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2</w:t>
            </w:r>
            <w:r>
              <w:rPr>
                <w:b w:val="0"/>
                <w:bCs w:val="0"/>
              </w:rPr>
            </w:r>
            <w:r>
              <w:rPr>
                <w:b w:val="0"/>
                <w:bCs w:val="0"/>
              </w:rPr>
            </w:r>
          </w:p>
        </w:tc>
        <w:tc>
          <w:tcPr>
            <w:tcBorders/>
            <w:tcW w:w="1489" w:type="dxa"/>
            <w:vAlign w:val="center"/>
          </w:tcPr>
          <w:p w14:paraId="213AFF58">
            <w:pPr>
              <w:pBdr>
                <w:top w:val="none" w:color="000000" w:sz="4" w:space="0"/>
                <w:left w:val="none" w:color="000000" w:sz="4" w:space="0"/>
                <w:bottom w:val="none" w:color="000000" w:sz="4" w:space="0"/>
                <w:right w:val="none" w:color="000000" w:sz="4" w:space="0"/>
              </w:pBdr>
              <w:spacing/>
              <w:ind w:right="0" w:firstLine="0" w:left="0"/>
              <w:rPr>
                <w:b w:val="0"/>
                <w:bCs w:val="0"/>
              </w:rPr>
            </w:pPr>
            <w:r>
              <w:rPr>
                <w:rFonts w:ascii="Times New Roman" w:hAnsi="Times New Roman" w:eastAsia="Times New Roman" w:cs="Times New Roman"/>
                <w:b w:val="0"/>
                <w:bCs w:val="0"/>
                <w:color w:val="000000"/>
                <w:sz w:val="24"/>
              </w:rPr>
              <w:t xml:space="preserve">EfficientNetV2S</w:t>
            </w:r>
            <w:r>
              <w:rPr>
                <w:b w:val="0"/>
                <w:bCs w:val="0"/>
              </w:rPr>
            </w:r>
            <w:r>
              <w:rPr>
                <w:b w:val="0"/>
                <w:bCs w:val="0"/>
              </w:rPr>
            </w:r>
          </w:p>
        </w:tc>
        <w:tc>
          <w:tcPr>
            <w:tcBorders/>
            <w:tcW w:w="992" w:type="dxa"/>
            <w:vAlign w:val="center"/>
          </w:tcPr>
          <w:p w14:paraId="00D07A37">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97.22% ± 2.59%</w:t>
            </w:r>
            <w:r>
              <w:rPr>
                <w:b w:val="0"/>
                <w:bCs w:val="0"/>
              </w:rPr>
            </w:r>
            <w:r>
              <w:rPr>
                <w:b w:val="0"/>
                <w:bCs w:val="0"/>
              </w:rPr>
            </w:r>
          </w:p>
        </w:tc>
        <w:tc>
          <w:tcPr>
            <w:tcBorders/>
            <w:tcW w:w="992" w:type="dxa"/>
            <w:vAlign w:val="center"/>
          </w:tcPr>
          <w:p w14:paraId="6F0D080D">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0.9692 ± 0.0301</w:t>
            </w:r>
            <w:r>
              <w:rPr>
                <w:b w:val="0"/>
                <w:bCs w:val="0"/>
              </w:rPr>
            </w:r>
            <w:r>
              <w:rPr>
                <w:b w:val="0"/>
                <w:bCs w:val="0"/>
              </w:rPr>
            </w:r>
          </w:p>
        </w:tc>
        <w:tc>
          <w:tcPr>
            <w:tcBorders/>
            <w:tcW w:w="850" w:type="dxa"/>
            <w:vAlign w:val="center"/>
          </w:tcPr>
          <w:p w14:paraId="2743EF9D">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0.9757</w:t>
            </w:r>
            <w:r>
              <w:rPr>
                <w:b w:val="0"/>
                <w:bCs w:val="0"/>
              </w:rPr>
            </w:r>
            <w:r>
              <w:rPr>
                <w:b w:val="0"/>
                <w:bCs w:val="0"/>
              </w:rPr>
            </w:r>
          </w:p>
        </w:tc>
        <w:tc>
          <w:tcPr>
            <w:tcBorders/>
            <w:tcW w:w="877" w:type="dxa"/>
            <w:vAlign w:val="center"/>
          </w:tcPr>
          <w:p w14:paraId="43F71A8B">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0.9688</w:t>
            </w:r>
            <w:r>
              <w:rPr>
                <w:b w:val="0"/>
                <w:bCs w:val="0"/>
              </w:rPr>
            </w:r>
            <w:r>
              <w:rPr>
                <w:b w:val="0"/>
                <w:bCs w:val="0"/>
              </w:rPr>
            </w:r>
          </w:p>
        </w:tc>
        <w:tc>
          <w:tcPr>
            <w:tcBorders/>
            <w:tcW w:w="1040" w:type="dxa"/>
            <w:vAlign w:val="center"/>
          </w:tcPr>
          <w:p w14:paraId="63AC4526">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20,660,324</w:t>
            </w:r>
            <w:r>
              <w:rPr>
                <w:b w:val="0"/>
                <w:bCs w:val="0"/>
              </w:rPr>
            </w:r>
            <w:r>
              <w:rPr>
                <w:b w:val="0"/>
                <w:bCs w:val="0"/>
              </w:rPr>
            </w:r>
          </w:p>
        </w:tc>
        <w:tc>
          <w:tcPr>
            <w:tcBorders/>
            <w:tcW w:w="1040" w:type="dxa"/>
            <w:vAlign w:val="center"/>
          </w:tcPr>
          <w:p w14:paraId="690D044A">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78.12 MB</w:t>
            </w:r>
            <w:r>
              <w:rPr>
                <w:b w:val="0"/>
                <w:bCs w:val="0"/>
              </w:rPr>
            </w:r>
            <w:r>
              <w:rPr>
                <w:b w:val="0"/>
                <w:bCs w:val="0"/>
              </w:rPr>
            </w:r>
          </w:p>
        </w:tc>
        <w:tc>
          <w:tcPr>
            <w:tcBorders/>
            <w:tcW w:w="1040" w:type="dxa"/>
            <w:vAlign w:val="center"/>
          </w:tcPr>
          <w:p w14:paraId="3367F8E9">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83.70 ms</w:t>
            </w:r>
            <w:r>
              <w:rPr>
                <w:b w:val="0"/>
                <w:bCs w:val="0"/>
              </w:rPr>
            </w:r>
            <w:r>
              <w:rPr>
                <w:b w:val="0"/>
                <w:bCs w:val="0"/>
              </w:rPr>
            </w:r>
          </w:p>
        </w:tc>
      </w:tr>
      <w:tr>
        <w:trPr/>
        <w:tc>
          <w:tcPr>
            <w:tcBorders/>
            <w:tcW w:w="1040" w:type="dxa"/>
            <w:vAlign w:val="center"/>
          </w:tcPr>
          <w:p w14:paraId="6696610B">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3</w:t>
            </w:r>
            <w:r>
              <w:rPr>
                <w:b w:val="0"/>
                <w:bCs w:val="0"/>
              </w:rPr>
            </w:r>
            <w:r>
              <w:rPr>
                <w:b w:val="0"/>
                <w:bCs w:val="0"/>
              </w:rPr>
            </w:r>
          </w:p>
        </w:tc>
        <w:tc>
          <w:tcPr>
            <w:tcBorders/>
            <w:tcW w:w="1489" w:type="dxa"/>
            <w:vAlign w:val="center"/>
          </w:tcPr>
          <w:p w14:paraId="73751C25">
            <w:pPr>
              <w:pBdr>
                <w:top w:val="none" w:color="000000" w:sz="4" w:space="0"/>
                <w:left w:val="none" w:color="000000" w:sz="4" w:space="0"/>
                <w:bottom w:val="none" w:color="000000" w:sz="4" w:space="0"/>
                <w:right w:val="none" w:color="000000" w:sz="4" w:space="0"/>
              </w:pBdr>
              <w:spacing/>
              <w:ind w:right="0" w:firstLine="0" w:left="0"/>
              <w:rPr>
                <w:b w:val="0"/>
                <w:bCs w:val="0"/>
              </w:rPr>
            </w:pPr>
            <w:r>
              <w:rPr>
                <w:rFonts w:ascii="Times New Roman" w:hAnsi="Times New Roman" w:eastAsia="Times New Roman" w:cs="Times New Roman"/>
                <w:b w:val="0"/>
                <w:bCs w:val="0"/>
                <w:color w:val="000000"/>
                <w:sz w:val="24"/>
              </w:rPr>
              <w:t xml:space="preserve">EfficientNetB0</w:t>
            </w:r>
            <w:r>
              <w:rPr>
                <w:b w:val="0"/>
                <w:bCs w:val="0"/>
              </w:rPr>
            </w:r>
            <w:r>
              <w:rPr>
                <w:b w:val="0"/>
                <w:bCs w:val="0"/>
              </w:rPr>
            </w:r>
          </w:p>
        </w:tc>
        <w:tc>
          <w:tcPr>
            <w:tcBorders/>
            <w:tcW w:w="992" w:type="dxa"/>
            <w:vAlign w:val="center"/>
          </w:tcPr>
          <w:p w14:paraId="3F8227D2">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97.19% ± 3.44%</w:t>
            </w:r>
            <w:r>
              <w:rPr>
                <w:b w:val="0"/>
                <w:bCs w:val="0"/>
              </w:rPr>
            </w:r>
            <w:r>
              <w:rPr>
                <w:b w:val="0"/>
                <w:bCs w:val="0"/>
              </w:rPr>
            </w:r>
          </w:p>
        </w:tc>
        <w:tc>
          <w:tcPr>
            <w:tcBorders/>
            <w:tcW w:w="992" w:type="dxa"/>
            <w:vAlign w:val="center"/>
          </w:tcPr>
          <w:p w14:paraId="14BCAD16">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0.9714 ± 0.0351</w:t>
            </w:r>
            <w:r>
              <w:rPr>
                <w:b w:val="0"/>
                <w:bCs w:val="0"/>
              </w:rPr>
            </w:r>
            <w:r>
              <w:rPr>
                <w:b w:val="0"/>
                <w:bCs w:val="0"/>
              </w:rPr>
            </w:r>
          </w:p>
        </w:tc>
        <w:tc>
          <w:tcPr>
            <w:tcBorders/>
            <w:tcW w:w="850" w:type="dxa"/>
            <w:vAlign w:val="center"/>
          </w:tcPr>
          <w:p w14:paraId="0117A6EB">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0.9782</w:t>
            </w:r>
            <w:r>
              <w:rPr>
                <w:b w:val="0"/>
                <w:bCs w:val="0"/>
              </w:rPr>
            </w:r>
            <w:r>
              <w:rPr>
                <w:b w:val="0"/>
                <w:bCs w:val="0"/>
              </w:rPr>
            </w:r>
          </w:p>
        </w:tc>
        <w:tc>
          <w:tcPr>
            <w:tcBorders/>
            <w:tcW w:w="877" w:type="dxa"/>
            <w:vAlign w:val="center"/>
          </w:tcPr>
          <w:p w14:paraId="2FB2671B">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0.9690</w:t>
            </w:r>
            <w:r>
              <w:rPr>
                <w:b w:val="0"/>
                <w:bCs w:val="0"/>
              </w:rPr>
            </w:r>
            <w:r>
              <w:rPr>
                <w:b w:val="0"/>
                <w:bCs w:val="0"/>
              </w:rPr>
            </w:r>
          </w:p>
        </w:tc>
        <w:tc>
          <w:tcPr>
            <w:tcBorders/>
            <w:tcW w:w="1040" w:type="dxa"/>
            <w:vAlign w:val="center"/>
          </w:tcPr>
          <w:p w14:paraId="1FD58F48">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4,378,535</w:t>
            </w:r>
            <w:r>
              <w:rPr>
                <w:b w:val="0"/>
                <w:bCs w:val="0"/>
              </w:rPr>
            </w:r>
            <w:r>
              <w:rPr>
                <w:b w:val="0"/>
                <w:bCs w:val="0"/>
              </w:rPr>
            </w:r>
          </w:p>
        </w:tc>
        <w:tc>
          <w:tcPr>
            <w:tcBorders/>
            <w:tcW w:w="1040" w:type="dxa"/>
            <w:vAlign w:val="center"/>
          </w:tcPr>
          <w:p w14:paraId="22ECB3AE">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16.56 MB</w:t>
            </w:r>
            <w:r>
              <w:rPr>
                <w:b w:val="0"/>
                <w:bCs w:val="0"/>
              </w:rPr>
            </w:r>
            <w:r>
              <w:rPr>
                <w:b w:val="0"/>
                <w:bCs w:val="0"/>
              </w:rPr>
            </w:r>
          </w:p>
        </w:tc>
        <w:tc>
          <w:tcPr>
            <w:tcBorders/>
            <w:tcW w:w="1040" w:type="dxa"/>
            <w:vAlign w:val="center"/>
          </w:tcPr>
          <w:p w14:paraId="59A11581">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19.31 ms</w:t>
            </w:r>
            <w:r>
              <w:rPr>
                <w:b w:val="0"/>
                <w:bCs w:val="0"/>
              </w:rPr>
            </w:r>
            <w:r>
              <w:rPr>
                <w:b w:val="0"/>
                <w:bCs w:val="0"/>
              </w:rPr>
            </w:r>
          </w:p>
        </w:tc>
      </w:tr>
      <w:tr>
        <w:trPr/>
        <w:tc>
          <w:tcPr>
            <w:tcBorders/>
            <w:tcW w:w="1040" w:type="dxa"/>
            <w:vAlign w:val="center"/>
          </w:tcPr>
          <w:p w14:paraId="4267042A">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4</w:t>
            </w:r>
            <w:r>
              <w:rPr>
                <w:b w:val="0"/>
                <w:bCs w:val="0"/>
              </w:rPr>
            </w:r>
            <w:r>
              <w:rPr>
                <w:b w:val="0"/>
                <w:bCs w:val="0"/>
              </w:rPr>
            </w:r>
          </w:p>
        </w:tc>
        <w:tc>
          <w:tcPr>
            <w:tcBorders/>
            <w:tcW w:w="1489" w:type="dxa"/>
            <w:vAlign w:val="center"/>
          </w:tcPr>
          <w:p w14:paraId="6D4A9134">
            <w:pPr>
              <w:pBdr>
                <w:top w:val="none" w:color="000000" w:sz="4" w:space="0"/>
                <w:left w:val="none" w:color="000000" w:sz="4" w:space="0"/>
                <w:bottom w:val="none" w:color="000000" w:sz="4" w:space="0"/>
                <w:right w:val="none" w:color="000000" w:sz="4" w:space="0"/>
              </w:pBdr>
              <w:spacing/>
              <w:ind w:right="0" w:firstLine="0" w:left="0"/>
              <w:rPr>
                <w:b w:val="0"/>
                <w:bCs w:val="0"/>
              </w:rPr>
            </w:pPr>
            <w:r>
              <w:rPr>
                <w:rFonts w:ascii="Times New Roman" w:hAnsi="Times New Roman" w:eastAsia="Times New Roman" w:cs="Times New Roman"/>
                <w:b w:val="0"/>
                <w:bCs w:val="0"/>
                <w:color w:val="000000"/>
                <w:sz w:val="24"/>
              </w:rPr>
              <w:t xml:space="preserve">ConvNeXtTiny</w:t>
            </w:r>
            <w:r>
              <w:rPr>
                <w:b w:val="0"/>
                <w:bCs w:val="0"/>
              </w:rPr>
            </w:r>
            <w:r>
              <w:rPr>
                <w:b w:val="0"/>
                <w:bCs w:val="0"/>
              </w:rPr>
            </w:r>
          </w:p>
        </w:tc>
        <w:tc>
          <w:tcPr>
            <w:tcBorders/>
            <w:tcW w:w="992" w:type="dxa"/>
            <w:vAlign w:val="center"/>
          </w:tcPr>
          <w:p w14:paraId="03C4FF26">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97.19% ± 3.44%</w:t>
            </w:r>
            <w:r>
              <w:rPr>
                <w:b w:val="0"/>
                <w:bCs w:val="0"/>
              </w:rPr>
            </w:r>
            <w:r>
              <w:rPr>
                <w:b w:val="0"/>
                <w:bCs w:val="0"/>
              </w:rPr>
            </w:r>
          </w:p>
        </w:tc>
        <w:tc>
          <w:tcPr>
            <w:tcBorders/>
            <w:tcW w:w="992" w:type="dxa"/>
            <w:vAlign w:val="center"/>
          </w:tcPr>
          <w:p w14:paraId="671A90DF">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0.9714 ± 0.0350</w:t>
            </w:r>
            <w:r>
              <w:rPr>
                <w:b w:val="0"/>
                <w:bCs w:val="0"/>
              </w:rPr>
            </w:r>
            <w:r>
              <w:rPr>
                <w:b w:val="0"/>
                <w:bCs w:val="0"/>
              </w:rPr>
            </w:r>
          </w:p>
        </w:tc>
        <w:tc>
          <w:tcPr>
            <w:tcBorders/>
            <w:tcW w:w="850" w:type="dxa"/>
            <w:vAlign w:val="center"/>
          </w:tcPr>
          <w:p w14:paraId="2F81B8E3">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0.9773</w:t>
            </w:r>
            <w:r>
              <w:rPr>
                <w:b w:val="0"/>
                <w:bCs w:val="0"/>
              </w:rPr>
            </w:r>
            <w:r>
              <w:rPr>
                <w:b w:val="0"/>
                <w:bCs w:val="0"/>
              </w:rPr>
            </w:r>
          </w:p>
        </w:tc>
        <w:tc>
          <w:tcPr>
            <w:tcBorders/>
            <w:tcW w:w="877" w:type="dxa"/>
            <w:vAlign w:val="center"/>
          </w:tcPr>
          <w:p w14:paraId="379050C0">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0.9690</w:t>
            </w:r>
            <w:r>
              <w:rPr>
                <w:b w:val="0"/>
                <w:bCs w:val="0"/>
              </w:rPr>
            </w:r>
            <w:r>
              <w:rPr>
                <w:b w:val="0"/>
                <w:bCs w:val="0"/>
              </w:rPr>
            </w:r>
          </w:p>
        </w:tc>
        <w:tc>
          <w:tcPr>
            <w:tcBorders/>
            <w:tcW w:w="1040" w:type="dxa"/>
            <w:vAlign w:val="center"/>
          </w:tcPr>
          <w:p w14:paraId="452ADA73">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28,018,020</w:t>
            </w:r>
            <w:r>
              <w:rPr>
                <w:b w:val="0"/>
                <w:bCs w:val="0"/>
              </w:rPr>
            </w:r>
            <w:r>
              <w:rPr>
                <w:b w:val="0"/>
                <w:bCs w:val="0"/>
              </w:rPr>
            </w:r>
          </w:p>
        </w:tc>
        <w:tc>
          <w:tcPr>
            <w:tcBorders/>
            <w:tcW w:w="1040" w:type="dxa"/>
            <w:vAlign w:val="center"/>
          </w:tcPr>
          <w:p w14:paraId="05488FAC">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106.96 MB</w:t>
            </w:r>
            <w:r>
              <w:rPr>
                <w:b w:val="0"/>
                <w:bCs w:val="0"/>
              </w:rPr>
            </w:r>
            <w:r>
              <w:rPr>
                <w:b w:val="0"/>
                <w:bCs w:val="0"/>
              </w:rPr>
            </w:r>
          </w:p>
        </w:tc>
        <w:tc>
          <w:tcPr>
            <w:tcBorders/>
            <w:tcW w:w="1040" w:type="dxa"/>
            <w:vAlign w:val="center"/>
          </w:tcPr>
          <w:p w14:paraId="6904A725">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206.05 ms</w:t>
            </w:r>
            <w:r>
              <w:rPr>
                <w:b w:val="0"/>
                <w:bCs w:val="0"/>
              </w:rPr>
            </w:r>
            <w:r>
              <w:rPr>
                <w:b w:val="0"/>
                <w:bCs w:val="0"/>
              </w:rPr>
            </w:r>
          </w:p>
        </w:tc>
      </w:tr>
      <w:tr>
        <w:trPr/>
        <w:tc>
          <w:tcPr>
            <w:tcBorders/>
            <w:tcW w:w="1040" w:type="dxa"/>
            <w:vAlign w:val="center"/>
          </w:tcPr>
          <w:p w14:paraId="352B1575">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5</w:t>
            </w:r>
            <w:r>
              <w:rPr>
                <w:b w:val="0"/>
                <w:bCs w:val="0"/>
              </w:rPr>
            </w:r>
            <w:r>
              <w:rPr>
                <w:b w:val="0"/>
                <w:bCs w:val="0"/>
              </w:rPr>
            </w:r>
          </w:p>
        </w:tc>
        <w:tc>
          <w:tcPr>
            <w:tcBorders/>
            <w:tcW w:w="1489" w:type="dxa"/>
            <w:vAlign w:val="center"/>
          </w:tcPr>
          <w:p w14:paraId="7F672F71">
            <w:pPr>
              <w:pBdr>
                <w:top w:val="none" w:color="000000" w:sz="4" w:space="0"/>
                <w:left w:val="none" w:color="000000" w:sz="4" w:space="0"/>
                <w:bottom w:val="none" w:color="000000" w:sz="4" w:space="0"/>
                <w:right w:val="none" w:color="000000" w:sz="4" w:space="0"/>
              </w:pBdr>
              <w:spacing/>
              <w:ind w:right="0" w:firstLine="0" w:left="0"/>
              <w:rPr>
                <w:b w:val="0"/>
                <w:bCs w:val="0"/>
              </w:rPr>
            </w:pPr>
            <w:r>
              <w:rPr>
                <w:rFonts w:ascii="Times New Roman" w:hAnsi="Times New Roman" w:eastAsia="Times New Roman" w:cs="Times New Roman"/>
                <w:b w:val="0"/>
                <w:bCs w:val="0"/>
                <w:color w:val="000000"/>
                <w:sz w:val="24"/>
              </w:rPr>
              <w:t xml:space="preserve">MobileNetV2</w:t>
            </w:r>
            <w:r>
              <w:rPr>
                <w:b w:val="0"/>
                <w:bCs w:val="0"/>
              </w:rPr>
            </w:r>
            <w:r>
              <w:rPr>
                <w:b w:val="0"/>
                <w:bCs w:val="0"/>
              </w:rPr>
            </w:r>
          </w:p>
        </w:tc>
        <w:tc>
          <w:tcPr>
            <w:tcBorders/>
            <w:tcW w:w="992" w:type="dxa"/>
            <w:vAlign w:val="center"/>
          </w:tcPr>
          <w:p w14:paraId="4DEB156D">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95.81% ± 4.06%</w:t>
            </w:r>
            <w:r>
              <w:rPr>
                <w:b w:val="0"/>
                <w:bCs w:val="0"/>
              </w:rPr>
            </w:r>
            <w:r>
              <w:rPr>
                <w:b w:val="0"/>
                <w:bCs w:val="0"/>
              </w:rPr>
            </w:r>
          </w:p>
        </w:tc>
        <w:tc>
          <w:tcPr>
            <w:tcBorders/>
            <w:tcW w:w="992" w:type="dxa"/>
            <w:vAlign w:val="center"/>
          </w:tcPr>
          <w:p w14:paraId="5C3C31DD">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0.9570 ± 0.0425</w:t>
            </w:r>
            <w:r>
              <w:rPr>
                <w:b w:val="0"/>
                <w:bCs w:val="0"/>
              </w:rPr>
            </w:r>
            <w:r>
              <w:rPr>
                <w:b w:val="0"/>
                <w:bCs w:val="0"/>
              </w:rPr>
            </w:r>
          </w:p>
        </w:tc>
        <w:tc>
          <w:tcPr>
            <w:tcBorders/>
            <w:tcW w:w="850" w:type="dxa"/>
            <w:vAlign w:val="center"/>
          </w:tcPr>
          <w:p w14:paraId="7B957D2F">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0.9674</w:t>
            </w:r>
            <w:r>
              <w:rPr>
                <w:b w:val="0"/>
                <w:bCs w:val="0"/>
              </w:rPr>
            </w:r>
            <w:r>
              <w:rPr>
                <w:b w:val="0"/>
                <w:bCs w:val="0"/>
              </w:rPr>
            </w:r>
          </w:p>
        </w:tc>
        <w:tc>
          <w:tcPr>
            <w:tcBorders/>
            <w:tcW w:w="877" w:type="dxa"/>
            <w:vAlign w:val="center"/>
          </w:tcPr>
          <w:p w14:paraId="464686EB">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0.9545</w:t>
            </w:r>
            <w:r>
              <w:rPr>
                <w:b w:val="0"/>
                <w:bCs w:val="0"/>
              </w:rPr>
            </w:r>
            <w:r>
              <w:rPr>
                <w:b w:val="0"/>
                <w:bCs w:val="0"/>
              </w:rPr>
            </w:r>
          </w:p>
        </w:tc>
        <w:tc>
          <w:tcPr>
            <w:tcBorders/>
            <w:tcW w:w="1040" w:type="dxa"/>
            <w:vAlign w:val="center"/>
          </w:tcPr>
          <w:p w14:paraId="102F5657">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2,586,948</w:t>
            </w:r>
            <w:r>
              <w:rPr>
                <w:b w:val="0"/>
                <w:bCs w:val="0"/>
              </w:rPr>
            </w:r>
            <w:r>
              <w:rPr>
                <w:b w:val="0"/>
                <w:bCs w:val="0"/>
              </w:rPr>
            </w:r>
          </w:p>
        </w:tc>
        <w:tc>
          <w:tcPr>
            <w:tcBorders/>
            <w:tcW w:w="1040" w:type="dxa"/>
            <w:vAlign w:val="center"/>
          </w:tcPr>
          <w:p w14:paraId="33B3A5CC">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9.72 MB</w:t>
            </w:r>
            <w:r>
              <w:rPr>
                <w:b w:val="0"/>
                <w:bCs w:val="0"/>
              </w:rPr>
            </w:r>
            <w:r>
              <w:rPr>
                <w:b w:val="0"/>
                <w:bCs w:val="0"/>
              </w:rPr>
            </w:r>
          </w:p>
        </w:tc>
        <w:tc>
          <w:tcPr>
            <w:tcBorders/>
            <w:tcW w:w="1040" w:type="dxa"/>
            <w:vAlign w:val="center"/>
          </w:tcPr>
          <w:p w14:paraId="5BEA9145">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12.84 ms</w:t>
            </w:r>
            <w:r>
              <w:rPr>
                <w:b w:val="0"/>
                <w:bCs w:val="0"/>
              </w:rPr>
            </w:r>
            <w:r>
              <w:rPr>
                <w:b w:val="0"/>
                <w:bCs w:val="0"/>
              </w:rPr>
            </w:r>
          </w:p>
        </w:tc>
      </w:tr>
      <w:tr>
        <w:trPr/>
        <w:tc>
          <w:tcPr>
            <w:tcBorders/>
            <w:tcW w:w="1040" w:type="dxa"/>
            <w:vAlign w:val="center"/>
          </w:tcPr>
          <w:p w14:paraId="22D60492">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6</w:t>
            </w:r>
            <w:r>
              <w:rPr>
                <w:b w:val="0"/>
                <w:bCs w:val="0"/>
              </w:rPr>
            </w:r>
            <w:r>
              <w:rPr>
                <w:b w:val="0"/>
                <w:bCs w:val="0"/>
              </w:rPr>
            </w:r>
          </w:p>
        </w:tc>
        <w:tc>
          <w:tcPr>
            <w:tcBorders/>
            <w:tcW w:w="1489" w:type="dxa"/>
            <w:vAlign w:val="center"/>
          </w:tcPr>
          <w:p w14:paraId="64335270">
            <w:pPr>
              <w:pBdr>
                <w:top w:val="none" w:color="000000" w:sz="4" w:space="0"/>
                <w:left w:val="none" w:color="000000" w:sz="4" w:space="0"/>
                <w:bottom w:val="none" w:color="000000" w:sz="4" w:space="0"/>
                <w:right w:val="none" w:color="000000" w:sz="4" w:space="0"/>
              </w:pBdr>
              <w:spacing/>
              <w:ind w:right="0" w:firstLine="0" w:left="0"/>
              <w:rPr>
                <w:b w:val="0"/>
                <w:bCs w:val="0"/>
              </w:rPr>
            </w:pPr>
            <w:r>
              <w:rPr>
                <w:rFonts w:ascii="Times New Roman" w:hAnsi="Times New Roman" w:eastAsia="Times New Roman" w:cs="Times New Roman"/>
                <w:b w:val="0"/>
                <w:bCs w:val="0"/>
                <w:color w:val="000000"/>
                <w:sz w:val="24"/>
              </w:rPr>
              <w:t xml:space="preserve">ResNet50</w:t>
            </w:r>
            <w:r>
              <w:rPr>
                <w:b w:val="0"/>
                <w:bCs w:val="0"/>
              </w:rPr>
            </w:r>
            <w:r>
              <w:rPr>
                <w:b w:val="0"/>
                <w:bCs w:val="0"/>
              </w:rPr>
            </w:r>
          </w:p>
        </w:tc>
        <w:tc>
          <w:tcPr>
            <w:tcBorders/>
            <w:tcW w:w="992" w:type="dxa"/>
            <w:vAlign w:val="center"/>
          </w:tcPr>
          <w:p w14:paraId="3F2455BB">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95.81% ± 3.42%</w:t>
            </w:r>
            <w:r>
              <w:rPr>
                <w:b w:val="0"/>
                <w:bCs w:val="0"/>
              </w:rPr>
            </w:r>
            <w:r>
              <w:rPr>
                <w:b w:val="0"/>
                <w:bCs w:val="0"/>
              </w:rPr>
            </w:r>
          </w:p>
        </w:tc>
        <w:tc>
          <w:tcPr>
            <w:tcBorders/>
            <w:tcW w:w="992" w:type="dxa"/>
            <w:vAlign w:val="center"/>
          </w:tcPr>
          <w:p w14:paraId="275CD1C2">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0.9587 ± 0.0337</w:t>
            </w:r>
            <w:r>
              <w:rPr>
                <w:b w:val="0"/>
                <w:bCs w:val="0"/>
              </w:rPr>
            </w:r>
            <w:r>
              <w:rPr>
                <w:b w:val="0"/>
                <w:bCs w:val="0"/>
              </w:rPr>
            </w:r>
          </w:p>
        </w:tc>
        <w:tc>
          <w:tcPr>
            <w:tcBorders/>
            <w:tcW w:w="850" w:type="dxa"/>
            <w:vAlign w:val="center"/>
          </w:tcPr>
          <w:p w14:paraId="47A1B8B8">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0.9666</w:t>
            </w:r>
            <w:r>
              <w:rPr>
                <w:b w:val="0"/>
                <w:bCs w:val="0"/>
              </w:rPr>
            </w:r>
            <w:r>
              <w:rPr>
                <w:b w:val="0"/>
                <w:bCs w:val="0"/>
              </w:rPr>
            </w:r>
          </w:p>
        </w:tc>
        <w:tc>
          <w:tcPr>
            <w:tcBorders/>
            <w:tcW w:w="877" w:type="dxa"/>
            <w:vAlign w:val="center"/>
          </w:tcPr>
          <w:p w14:paraId="2F835616">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0.9557</w:t>
            </w:r>
            <w:r>
              <w:rPr>
                <w:b w:val="0"/>
                <w:bCs w:val="0"/>
              </w:rPr>
            </w:r>
            <w:r>
              <w:rPr>
                <w:b w:val="0"/>
                <w:bCs w:val="0"/>
              </w:rPr>
            </w:r>
          </w:p>
        </w:tc>
        <w:tc>
          <w:tcPr>
            <w:tcBorders/>
            <w:tcW w:w="1040" w:type="dxa"/>
            <w:vAlign w:val="center"/>
          </w:tcPr>
          <w:p w14:paraId="0101B197">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24,113,284</w:t>
            </w:r>
            <w:r>
              <w:rPr>
                <w:b w:val="0"/>
                <w:bCs w:val="0"/>
              </w:rPr>
            </w:r>
            <w:r>
              <w:rPr>
                <w:b w:val="0"/>
                <w:bCs w:val="0"/>
              </w:rPr>
            </w:r>
          </w:p>
        </w:tc>
        <w:tc>
          <w:tcPr>
            <w:tcBorders/>
            <w:tcW w:w="1040" w:type="dxa"/>
            <w:vAlign w:val="center"/>
          </w:tcPr>
          <w:p w14:paraId="09488E05">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91.63 MB</w:t>
            </w:r>
            <w:r>
              <w:rPr>
                <w:b w:val="0"/>
                <w:bCs w:val="0"/>
              </w:rPr>
            </w:r>
            <w:r>
              <w:rPr>
                <w:b w:val="0"/>
                <w:bCs w:val="0"/>
              </w:rPr>
            </w:r>
          </w:p>
        </w:tc>
        <w:tc>
          <w:tcPr>
            <w:tcBorders/>
            <w:tcW w:w="1040" w:type="dxa"/>
            <w:vAlign w:val="center"/>
          </w:tcPr>
          <w:p w14:paraId="0F3485D4">
            <w:pPr>
              <w:pBdr>
                <w:top w:val="none" w:color="000000" w:sz="4" w:space="0"/>
                <w:left w:val="none" w:color="000000" w:sz="4" w:space="0"/>
                <w:bottom w:val="none" w:color="000000" w:sz="4" w:space="0"/>
                <w:right w:val="none" w:color="000000" w:sz="4" w:space="0"/>
              </w:pBdr>
              <w:spacing/>
              <w:ind w:right="0" w:firstLine="0" w:left="0"/>
              <w:jc w:val="center"/>
              <w:rPr>
                <w:b w:val="0"/>
                <w:bCs w:val="0"/>
              </w:rPr>
            </w:pPr>
            <w:r>
              <w:rPr>
                <w:rFonts w:ascii="Times New Roman" w:hAnsi="Times New Roman" w:eastAsia="Times New Roman" w:cs="Times New Roman"/>
                <w:b w:val="0"/>
                <w:bCs w:val="0"/>
                <w:color w:val="000000"/>
                <w:sz w:val="24"/>
              </w:rPr>
              <w:t xml:space="preserve">103.29 ms</w:t>
            </w:r>
            <w:r>
              <w:rPr>
                <w:b w:val="0"/>
                <w:bCs w:val="0"/>
              </w:rPr>
            </w:r>
            <w:r>
              <w:rPr>
                <w:b w:val="0"/>
                <w:bCs w:val="0"/>
              </w:rPr>
            </w:r>
          </w:p>
        </w:tc>
      </w:tr>
    </w:tbl>
    <w:p w14:paraId="5DC348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Catatan: Nilai metrik diperoleh dari rerata 5 lipatan data uji Stratified 5-Fold CV. Latensi diukur pada CPU multi-core (rerata 100 iterasi).</w:t>
      </w:r>
      <w:r/>
    </w:p>
    <w:p w14:paraId="2A48F1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Berdasarkan data pada Tabel 1.1 terungkap beberapa temuan empiris utama:</w:t>
      </w:r>
      <w:r/>
    </w:p>
    <w:p w14:paraId="4CB37C76">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Keseimbangan Puncak Akurasi:</w:t>
      </w:r>
      <w:r>
        <w:rPr>
          <w:rFonts w:ascii="Times New Roman" w:hAnsi="Times New Roman" w:eastAsia="Times New Roman" w:cs="Times New Roman"/>
          <w:color w:val="000000"/>
          <w:sz w:val="24"/>
        </w:rPr>
        <w:t xml:space="preserve"> Tiga model teratas (MobileNetV3Large, EfficientNetV2S, dan EfficientNetB0) mencapai rentang akurasi yang sangat kompetitif (</w:t>
      </w:r>
      <m:oMath>
        <m:r>
          <w:rPr>
            <w:rFonts w:ascii="Cambria Math" w:hAnsi="Cambria Math" w:eastAsia="Cambria Math" w:cs="Cambria Math"/>
          </w:rPr>
          <m:rPr/>
          <m:t>97.19%-97.22%</m:t>
        </m:r>
      </m:oMath>
      <w:r>
        <w:rPr>
          <w:rFonts w:ascii="Times New Roman" w:hAnsi="Times New Roman" w:eastAsia="Times New Roman" w:cs="Times New Roman"/>
          <w:color w:val="000000"/>
          <w:sz w:val="24"/>
        </w:rPr>
        <w:t xml:space="preserve">). EfficientNetV2S mencatatkan deviasi standar terendah (</w:t>
      </w:r>
      <m:oMath>
        <m:r>
          <w:rPr>
            <w:rFonts w:ascii="Cambria Math" w:hAnsi="Cambria Math" w:eastAsia="Cambria Math" w:cs="Cambria Math"/>
          </w:rPr>
          <m:rPr/>
          <m:t>±2.59%</m:t>
        </m:r>
      </m:oMath>
      <w:r>
        <w:rPr>
          <w:rFonts w:ascii="Times New Roman" w:hAnsi="Times New Roman" w:eastAsia="Times New Roman" w:cs="Times New Roman"/>
          <w:color w:val="000000"/>
          <w:sz w:val="24"/>
        </w:rPr>
        <w:t xml:space="preserve">), mengindikasikan kestabilan generalisasi lintas lipatan yang sangat kons</w:t>
      </w:r>
      <w:r>
        <w:rPr>
          <w:rFonts w:ascii="Times New Roman" w:hAnsi="Times New Roman" w:eastAsia="Times New Roman" w:cs="Times New Roman"/>
          <w:color w:val="000000"/>
          <w:sz w:val="24"/>
        </w:rPr>
        <w:t xml:space="preserve">isten.</w:t>
      </w:r>
      <w:r/>
    </w:p>
    <w:p w14:paraId="3A845930">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Disparitas Efisiensi Ekstrem:</w:t>
      </w:r>
      <w:r>
        <w:rPr>
          <w:rFonts w:ascii="Times New Roman" w:hAnsi="Times New Roman" w:eastAsia="Times New Roman" w:cs="Times New Roman"/>
          <w:color w:val="000000"/>
          <w:sz w:val="24"/>
        </w:rPr>
        <w:t xml:space="preserve"> Kendati MobileNetV3Large dan EfficientNetV2S membukukan akurasi identik (), MobileNetV3Large memiliki kecepatan inferensi </w:t>
      </w:r>
      <w:r>
        <w:rPr>
          <w:rFonts w:ascii="Times New Roman" w:hAnsi="Times New Roman" w:eastAsia="Times New Roman" w:cs="Times New Roman"/>
          <w:b/>
          <w:color w:val="000000"/>
          <w:sz w:val="24"/>
        </w:rPr>
        <w:t xml:space="preserve">7.34 kali lebih cepat</w:t>
      </w:r>
      <w:r>
        <w:rPr>
          <w:rFonts w:ascii="Times New Roman" w:hAnsi="Times New Roman" w:eastAsia="Times New Roman" w:cs="Times New Roman"/>
          <w:color w:val="000000"/>
          <w:sz w:val="24"/>
        </w:rPr>
        <w:t xml:space="preserve"> (</w:t>
      </w:r>
      <m:oMath>
        <m:r>
          <w:rPr>
            <w:rFonts w:ascii="Cambria Math" w:hAnsi="Cambria Math" w:eastAsia="Cambria Math" w:cs="Cambria Math"/>
          </w:rPr>
          <m:rPr/>
          <m:t>11.40</m:t>
        </m:r>
        <m:r>
          <w:rPr>
            <w:rFonts w:ascii="Cambria Math" w:hAnsi="Cambria Math" w:eastAsia="Cambria Math" w:cs="Cambria Math"/>
          </w:rPr>
          <m:rPr/>
          <m:t> ms</m:t>
        </m:r>
      </m:oMath>
      <w:r>
        <w:rPr>
          <w:rFonts w:ascii="Times New Roman" w:hAnsi="Times New Roman" w:eastAsia="Times New Roman" w:cs="Times New Roman"/>
          <w:color w:val="000000"/>
          <w:sz w:val="24"/>
        </w:rPr>
        <w:t xml:space="preserve"> vs </w:t>
      </w:r>
      <m:oMath>
        <m:r>
          <w:rPr>
            <w:rFonts w:ascii="Cambria Math" w:hAnsi="Cambria Math" w:eastAsia="Cambria Math" w:cs="Cambria Math"/>
          </w:rPr>
          <m:rPr/>
          <m:t>83.70</m:t>
        </m:r>
        <m:r>
          <w:rPr>
            <w:rFonts w:ascii="Cambria Math" w:hAnsi="Cambria Math" w:eastAsia="Cambria Math" w:cs="Cambria Math"/>
          </w:rPr>
          <m:rPr/>
          <m:t> ms</m:t>
        </m:r>
      </m:oMath>
      <w:r>
        <w:rPr>
          <w:rFonts w:ascii="Times New Roman" w:hAnsi="Times New Roman" w:eastAsia="Times New Roman" w:cs="Times New Roman"/>
          <w:color w:val="000000"/>
          <w:sz w:val="24"/>
        </w:rPr>
        <w:t xml:space="preserve">) dan ukuran berkas </w:t>
      </w:r>
      <w:r>
        <w:rPr>
          <w:rFonts w:ascii="Times New Roman" w:hAnsi="Times New Roman" w:eastAsia="Times New Roman" w:cs="Times New Roman"/>
          <w:b/>
          <w:color w:val="000000"/>
          <w:sz w:val="24"/>
        </w:rPr>
        <w:t xml:space="preserve">6.35 kali lebih hemat</w:t>
      </w:r>
      <w:r>
        <w:rPr>
          <w:rFonts w:ascii="Times New Roman" w:hAnsi="Times New Roman" w:eastAsia="Times New Roman" w:cs="Times New Roman"/>
          <w:color w:val="000000"/>
          <w:sz w:val="24"/>
        </w:rPr>
        <w:t xml:space="preserve"> (</w:t>
      </w:r>
      <m:oMath>
        <m:r>
          <w:rPr>
            <w:rFonts w:ascii="Cambria Math" w:hAnsi="Cambria Math" w:eastAsia="Cambria Math" w:cs="Cambria Math"/>
          </w:rPr>
          <m:rPr/>
          <m:t>12.30</m:t>
        </m:r>
        <m:r>
          <w:rPr>
            <w:rFonts w:ascii="Cambria Math" w:hAnsi="Cambria Math" w:eastAsia="Cambria Math" w:cs="Cambria Math"/>
          </w:rPr>
          <m:rPr/>
          <m:t> MB</m:t>
        </m:r>
      </m:oMath>
      <w:r>
        <w:rPr>
          <w:rFonts w:ascii="Times New Roman" w:hAnsi="Times New Roman" w:eastAsia="Times New Roman" w:cs="Times New Roman"/>
          <w:color w:val="000000"/>
          <w:sz w:val="24"/>
        </w:rPr>
        <w:t xml:space="preserve"> vs </w:t>
      </w:r>
      <m:oMath>
        <m:r>
          <w:rPr>
            <w:rFonts w:ascii="Cambria Math" w:hAnsi="Cambria Math" w:eastAsia="Cambria Math" w:cs="Cambria Math"/>
          </w:rPr>
          <m:rPr/>
          <m:t>78.12</m:t>
        </m:r>
        <m:r>
          <w:rPr>
            <w:rFonts w:ascii="Cambria Math" w:hAnsi="Cambria Math" w:eastAsia="Cambria Math" w:cs="Cambria Math"/>
          </w:rPr>
          <m:rPr/>
          <m:t> MB</m:t>
        </m:r>
      </m:oMath>
      <w:r>
        <w:rPr>
          <w:rFonts w:ascii="Times New Roman" w:hAnsi="Times New Roman" w:eastAsia="Times New Roman" w:cs="Times New Roman"/>
          <w:color w:val="000000"/>
          <w:sz w:val="24"/>
        </w:rPr>
        <w:t xml:space="preserve">).</w:t>
      </w:r>
      <w:r/>
    </w:p>
    <w:p w14:paraId="6FCD2476">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Anomali Kapasitas Parameter Raksasa:</w:t>
      </w:r>
      <w:r>
        <w:rPr>
          <w:rFonts w:ascii="Times New Roman" w:hAnsi="Times New Roman" w:eastAsia="Times New Roman" w:cs="Times New Roman"/>
          <w:color w:val="000000"/>
          <w:sz w:val="24"/>
        </w:rPr>
        <w:t xml:space="preserve"> Arsitektur berparameter besar seperti ConvNeXtTiny (28.02M parameter) dan ResNet50 (24.11M parameter) terbukti tidak memberikan keunggulan akurasi dibandingkan arsitektur ringan 3M-4M parameter. ResNet50 bahkan menempati peringkat terbawah bersama MobileN</w:t>
      </w:r>
      <w:r>
        <w:rPr>
          <w:rFonts w:ascii="Times New Roman" w:hAnsi="Times New Roman" w:eastAsia="Times New Roman" w:cs="Times New Roman"/>
          <w:color w:val="000000"/>
          <w:sz w:val="24"/>
        </w:rPr>
        <w:t xml:space="preserve">etV2 dengan akurasi </w:t>
      </w:r>
      <w:r>
        <w:rPr>
          <w:rFonts w:ascii="Times New Roman" w:hAnsi="Times New Roman" w:eastAsia="Times New Roman" w:cs="Times New Roman"/>
          <w:color w:val="000000"/>
          <w:sz w:val="24"/>
        </w:rPr>
        <w:t xml:space="preserve">95.81%</w:t>
      </w:r>
      <w:r>
        <w:rPr>
          <w:rFonts w:ascii="Times New Roman" w:hAnsi="Times New Roman" w:eastAsia="Times New Roman" w:cs="Times New Roman"/>
          <w:color w:val="000000"/>
          <w:sz w:val="24"/>
        </w:rPr>
        <w:t xml:space="preserve">.</w:t>
      </w:r>
      <w:r/>
    </w:p>
    <w:p w14:paraId="59256618">
      <w:pPr>
        <w:pStyle w:val="868"/>
        <w:pBdr/>
        <w:spacing/>
        <w:ind/>
        <w:rPr>
          <w14:ligatures w14:val="none"/>
        </w:rPr>
      </w:pPr>
      <w:r>
        <w:t xml:space="preserve">3.2 Analisis Dinamika Pelatihan Dua Fase (</w:t>
      </w:r>
      <w:r>
        <w:t xml:space="preserve">Transfer Learning Dynamics</w:t>
      </w:r>
      <w:r>
        <w:t xml:space="preserve">)</w:t>
      </w:r>
      <w:r>
        <w:rPr>
          <w14:ligatures w14:val="none"/>
        </w:rPr>
      </w:r>
    </w:p>
    <w:p w14:paraId="29E598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Perbandingan performa antara Fase 1 (</w:t>
      </w:r>
      <w:r>
        <w:rPr>
          <w:rFonts w:ascii="Times New Roman" w:hAnsi="Times New Roman" w:eastAsia="Times New Roman" w:cs="Times New Roman"/>
          <w:i/>
          <w:color w:val="000000"/>
          <w:sz w:val="24"/>
        </w:rPr>
        <w:t xml:space="preserve">Frozen Feature Extraction</w:t>
      </w:r>
      <w:r>
        <w:rPr>
          <w:rFonts w:ascii="Times New Roman" w:hAnsi="Times New Roman" w:eastAsia="Times New Roman" w:cs="Times New Roman"/>
          <w:color w:val="000000"/>
          <w:sz w:val="24"/>
        </w:rPr>
        <w:t xml:space="preserve">) dan Fase 2 (</w:t>
      </w:r>
      <w:r>
        <w:rPr>
          <w:rFonts w:ascii="Times New Roman" w:hAnsi="Times New Roman" w:eastAsia="Times New Roman" w:cs="Times New Roman"/>
          <w:i/>
          <w:color w:val="000000"/>
          <w:sz w:val="24"/>
        </w:rPr>
        <w:t xml:space="preserve">Fine-Tuning</w:t>
      </w:r>
      <w:r>
        <w:rPr>
          <w:rFonts w:ascii="Times New Roman" w:hAnsi="Times New Roman" w:eastAsia="Times New Roman" w:cs="Times New Roman"/>
          <w:color w:val="000000"/>
          <w:sz w:val="24"/>
        </w:rPr>
        <w:t xml:space="preserve">) dirangkum pada Tabel 1.2.</w:t>
      </w:r>
      <w:r/>
    </w:p>
    <w:p w14:paraId="23A056A6">
      <w:pPr>
        <w:pStyle w:val="905"/>
        <w:pBdr/>
        <w:spacing/>
        <w:ind/>
        <w:rPr>
          <w14:ligatures w14:val="none"/>
        </w:rPr>
      </w:pPr>
      <w:r>
        <w:t xml:space="preserve">Tabel 1.2 Komparasi Akurasi Antara Fase 1 dan Fase 2</w:t>
      </w:r>
      <w:r>
        <w:rPr>
          <w14:ligatures w14:val="none"/>
        </w:rPr>
      </w:r>
    </w:p>
    <w:tbl>
      <w:tblPr>
        <w:tblStyle w:val="741"/>
        <w:tblW w:w="0" w:type="auto"/>
        <w:tblBorders/>
        <w:tblLayout w:type="autofit"/>
        <w:tblLook w:val="04A0" w:firstRow="1" w:lastRow="0" w:firstColumn="1" w:lastColumn="0" w:noHBand="0" w:noVBand="1"/>
      </w:tblPr>
      <w:tblGrid>
        <w:gridCol w:w="1136"/>
        <w:gridCol w:w="1140"/>
        <w:gridCol w:w="1140"/>
        <w:gridCol w:w="507"/>
        <w:gridCol w:w="5431"/>
      </w:tblGrid>
      <w:tr>
        <w:trPr/>
        <w:tc>
          <w:tcPr>
            <w:tcBorders/>
            <w:tcW w:w="1136" w:type="dxa"/>
            <w:vAlign w:val="center"/>
          </w:tcPr>
          <w:p w14:paraId="0A377A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Arsitektur Model</w:t>
            </w:r>
            <w:r/>
          </w:p>
        </w:tc>
        <w:tc>
          <w:tcPr>
            <w:tcBorders/>
            <w:tcW w:w="1140" w:type="dxa"/>
            <w:vAlign w:val="center"/>
          </w:tcPr>
          <w:p w14:paraId="1336C5C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Akurasi Fase 1 (%)</w:t>
            </w:r>
            <w:r/>
          </w:p>
        </w:tc>
        <w:tc>
          <w:tcPr>
            <w:tcBorders/>
            <w:tcW w:w="1140" w:type="dxa"/>
            <w:vAlign w:val="center"/>
          </w:tcPr>
          <w:p w14:paraId="3CB41FF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Akurasi Fase 2 (%)</w:t>
            </w:r>
            <w:r/>
          </w:p>
        </w:tc>
        <w:tc>
          <w:tcPr>
            <w:tcBorders/>
            <w:tcW w:w="507" w:type="dxa"/>
            <w:vAlign w:val="center"/>
          </w:tcPr>
          <w:p w14:paraId="76FD4A8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Selisih (</w:t>
            </w:r>
            <m:oMath>
              <m:r>
                <w:rPr>
                  <w:rFonts w:ascii="Cambria Math" w:hAnsi="Cambria Math" w:eastAsia="Cambria Math" w:cs="Cambria Math"/>
                </w:rPr>
                <m:rPr/>
                <m:t>Δ</m:t>
              </m:r>
            </m:oMath>
            <w:r>
              <w:rPr>
                <w:rFonts w:ascii="Times New Roman" w:hAnsi="Times New Roman" w:eastAsia="Times New Roman" w:cs="Times New Roman"/>
                <w:b/>
                <w:color w:val="000000"/>
                <w:sz w:val="24"/>
              </w:rPr>
              <w:t xml:space="preserve">)</w:t>
            </w:r>
            <w:r/>
          </w:p>
        </w:tc>
        <w:tc>
          <w:tcPr>
            <w:tcBorders/>
            <w:tcW w:w="5431" w:type="dxa"/>
            <w:vAlign w:val="center"/>
          </w:tcPr>
          <w:p w14:paraId="043B96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Analisis Dinamika Pembelajaran</w:t>
            </w:r>
            <w:r/>
          </w:p>
        </w:tc>
      </w:tr>
      <w:tr>
        <w:trPr/>
        <w:tc>
          <w:tcPr>
            <w:tcBorders/>
            <w:tcW w:w="1136" w:type="dxa"/>
            <w:vAlign w:val="center"/>
          </w:tcPr>
          <w:p w14:paraId="4792E1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MobileNetV3Large</w:t>
            </w:r>
            <w:r/>
          </w:p>
        </w:tc>
        <w:tc>
          <w:tcPr>
            <w:tcBorders/>
            <w:tcW w:w="1140" w:type="dxa"/>
            <w:vAlign w:val="center"/>
          </w:tcPr>
          <w:p w14:paraId="2B75542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97.22%</w:t>
            </w:r>
            <w:r/>
          </w:p>
        </w:tc>
        <w:tc>
          <w:tcPr>
            <w:tcBorders/>
            <w:tcW w:w="1140" w:type="dxa"/>
            <w:vAlign w:val="center"/>
          </w:tcPr>
          <w:p w14:paraId="330AFB55">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97.22%</w:t>
            </w:r>
            <w:r/>
          </w:p>
        </w:tc>
        <w:tc>
          <w:tcPr>
            <w:tcBorders/>
            <w:tcW w:w="507" w:type="dxa"/>
            <w:vAlign w:val="center"/>
          </w:tcPr>
          <w:p w14:paraId="2F80EB97">
            <w:pPr>
              <w:pBdr/>
              <w:spacing w:after="0" w:before="0" w:line="240" w:lineRule="auto"/>
              <w:ind/>
              <w:rPr/>
            </w:pPr>
            <w:r>
              <w:t xml:space="preserve">+0.00%</w:t>
            </w:r>
            <w:r/>
          </w:p>
        </w:tc>
        <w:tc>
          <w:tcPr>
            <w:tcBorders/>
            <w:tcW w:w="5431" w:type="dxa"/>
            <w:vAlign w:val="center"/>
          </w:tcPr>
          <w:p w14:paraId="2F3B28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Representasi fitur awal ImageNet telah menangkap pola spasial secara optimal; konvergensi stabil.</w:t>
            </w:r>
            <w:r/>
          </w:p>
        </w:tc>
      </w:tr>
      <w:tr>
        <w:trPr/>
        <w:tc>
          <w:tcPr>
            <w:tcBorders/>
            <w:tcW w:w="1136" w:type="dxa"/>
            <w:vAlign w:val="center"/>
          </w:tcPr>
          <w:p w14:paraId="48DE23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MobileNetV2</w:t>
            </w:r>
            <w:r/>
          </w:p>
        </w:tc>
        <w:tc>
          <w:tcPr>
            <w:tcBorders/>
            <w:tcW w:w="1140" w:type="dxa"/>
            <w:vAlign w:val="center"/>
          </w:tcPr>
          <w:p w14:paraId="49F97F2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93.74%</w:t>
            </w:r>
            <w:r/>
          </w:p>
        </w:tc>
        <w:tc>
          <w:tcPr>
            <w:tcBorders/>
            <w:tcW w:w="1140" w:type="dxa"/>
            <w:vAlign w:val="center"/>
          </w:tcPr>
          <w:p w14:paraId="6FB68AC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95.81%</w:t>
            </w:r>
            <w:r/>
          </w:p>
        </w:tc>
        <w:tc>
          <w:tcPr>
            <w:tcBorders/>
            <w:tcW w:w="507" w:type="dxa"/>
            <w:vAlign w:val="center"/>
          </w:tcPr>
          <w:p w14:paraId="3AE05E8E">
            <w:pPr>
              <w:pBdr/>
              <w:spacing w:after="0" w:before="0" w:line="240" w:lineRule="auto"/>
              <w:ind/>
              <w:rPr/>
            </w:pPr>
            <w:r>
              <w:t xml:space="preserve">+2.07%</w:t>
            </w:r>
            <w:r/>
          </w:p>
        </w:tc>
        <w:tc>
          <w:tcPr>
            <w:tcBorders/>
            <w:tcW w:w="5431" w:type="dxa"/>
            <w:vAlign w:val="center"/>
          </w:tcPr>
          <w:p w14:paraId="00B975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Adaptasi domain berhasil mentransfer bobot lapis atas ke pola fenotipe sapi.</w:t>
            </w:r>
            <w:r/>
          </w:p>
        </w:tc>
      </w:tr>
      <w:tr>
        <w:trPr/>
        <w:tc>
          <w:tcPr>
            <w:tcBorders/>
            <w:tcW w:w="1136" w:type="dxa"/>
            <w:vAlign w:val="center"/>
          </w:tcPr>
          <w:p w14:paraId="28A860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EfficientNetB0</w:t>
            </w:r>
            <w:r/>
          </w:p>
        </w:tc>
        <w:tc>
          <w:tcPr>
            <w:tcBorders/>
            <w:tcW w:w="1140" w:type="dxa"/>
            <w:vAlign w:val="center"/>
          </w:tcPr>
          <w:p w14:paraId="60B86CE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97.19%</w:t>
            </w:r>
            <w:r/>
          </w:p>
        </w:tc>
        <w:tc>
          <w:tcPr>
            <w:tcBorders/>
            <w:tcW w:w="1140" w:type="dxa"/>
            <w:vAlign w:val="center"/>
          </w:tcPr>
          <w:p w14:paraId="26E0D0E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97.19%</w:t>
            </w:r>
            <w:r/>
          </w:p>
        </w:tc>
        <w:tc>
          <w:tcPr>
            <w:tcBorders/>
            <w:tcW w:w="507" w:type="dxa"/>
            <w:vAlign w:val="center"/>
          </w:tcPr>
          <w:p w14:paraId="05F3F1F3">
            <w:pPr>
              <w:pBdr/>
              <w:spacing w:after="0" w:before="0" w:line="240" w:lineRule="auto"/>
              <w:ind/>
              <w:rPr/>
            </w:pPr>
            <w:r>
              <w:t xml:space="preserve">+0.00%</w:t>
            </w:r>
            <w:r/>
          </w:p>
        </w:tc>
        <w:tc>
          <w:tcPr>
            <w:tcBorders/>
            <w:tcW w:w="5431" w:type="dxa"/>
            <w:vAlign w:val="center"/>
          </w:tcPr>
          <w:p w14:paraId="16F400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Skalasi kompon menjaga kestabilan representasi fitur tanpa pergeseran bobot berlebih.</w:t>
            </w:r>
            <w:r/>
          </w:p>
        </w:tc>
      </w:tr>
      <w:tr>
        <w:trPr/>
        <w:tc>
          <w:tcPr>
            <w:tcBorders/>
            <w:tcW w:w="1136" w:type="dxa"/>
            <w:vAlign w:val="center"/>
          </w:tcPr>
          <w:p w14:paraId="637BC7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EfficientNetV2S</w:t>
            </w:r>
            <w:r/>
          </w:p>
        </w:tc>
        <w:tc>
          <w:tcPr>
            <w:tcBorders/>
            <w:tcW w:w="1140" w:type="dxa"/>
            <w:vAlign w:val="center"/>
          </w:tcPr>
          <w:p w14:paraId="3604FAF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97.91%</w:t>
            </w:r>
            <w:r/>
          </w:p>
        </w:tc>
        <w:tc>
          <w:tcPr>
            <w:tcBorders/>
            <w:tcW w:w="1140" w:type="dxa"/>
            <w:vAlign w:val="center"/>
          </w:tcPr>
          <w:p w14:paraId="1759FBE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97.22%</w:t>
            </w:r>
            <w:r/>
          </w:p>
        </w:tc>
        <w:tc>
          <w:tcPr>
            <w:tcBorders/>
            <w:tcW w:w="507" w:type="dxa"/>
            <w:vAlign w:val="center"/>
          </w:tcPr>
          <w:p w14:paraId="2AABD2C1">
            <w:pPr>
              <w:pBdr/>
              <w:spacing w:after="0" w:before="0" w:line="240" w:lineRule="auto"/>
              <w:ind/>
              <w:rPr/>
            </w:pPr>
            <w:r>
              <w:t xml:space="preserve">-0.69%</w:t>
            </w:r>
            <w:r/>
          </w:p>
        </w:tc>
        <w:tc>
          <w:tcPr>
            <w:tcBorders/>
            <w:tcW w:w="5431" w:type="dxa"/>
            <w:vAlign w:val="center"/>
          </w:tcPr>
          <w:p w14:paraId="59E278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Terjadi pergeseran representasi minor (</w:t>
            </w:r>
            <w:r>
              <w:rPr>
                <w:rFonts w:ascii="Times New Roman" w:hAnsi="Times New Roman" w:eastAsia="Times New Roman" w:cs="Times New Roman"/>
                <w:i/>
                <w:color w:val="000000"/>
                <w:sz w:val="24"/>
              </w:rPr>
              <w:t xml:space="preserve">mild representational drift</w:t>
            </w:r>
            <w:r>
              <w:rPr>
                <w:rFonts w:ascii="Times New Roman" w:hAnsi="Times New Roman" w:eastAsia="Times New Roman" w:cs="Times New Roman"/>
                <w:color w:val="000000"/>
                <w:sz w:val="24"/>
              </w:rPr>
              <w:t xml:space="preserve">) pada dataset berukuran terbatas.</w:t>
            </w:r>
            <w:r/>
          </w:p>
        </w:tc>
      </w:tr>
      <w:tr>
        <w:trPr/>
        <w:tc>
          <w:tcPr>
            <w:tcBorders/>
            <w:tcW w:w="1136" w:type="dxa"/>
            <w:vAlign w:val="center"/>
          </w:tcPr>
          <w:p w14:paraId="5E7AB5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ConvNeXtTiny</w:t>
            </w:r>
            <w:r/>
          </w:p>
        </w:tc>
        <w:tc>
          <w:tcPr>
            <w:tcBorders/>
            <w:tcW w:w="1140" w:type="dxa"/>
            <w:vAlign w:val="center"/>
          </w:tcPr>
          <w:p w14:paraId="6CBEC0E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95.05%</w:t>
            </w:r>
            <w:r/>
          </w:p>
        </w:tc>
        <w:tc>
          <w:tcPr>
            <w:tcBorders/>
            <w:tcW w:w="1140" w:type="dxa"/>
            <w:vAlign w:val="center"/>
          </w:tcPr>
          <w:p w14:paraId="34DA193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97.19%</w:t>
            </w:r>
            <w:r/>
          </w:p>
        </w:tc>
        <w:tc>
          <w:tcPr>
            <w:tcBorders/>
            <w:tcW w:w="507" w:type="dxa"/>
            <w:vAlign w:val="center"/>
          </w:tcPr>
          <w:p w14:paraId="2ACB1576">
            <w:pPr>
              <w:pBdr/>
              <w:spacing w:after="0" w:before="0" w:line="240" w:lineRule="auto"/>
              <w:ind/>
              <w:rPr/>
            </w:pPr>
            <w:r>
              <w:t xml:space="preserve">+2.14%</w:t>
            </w:r>
            <w:r/>
          </w:p>
        </w:tc>
        <w:tc>
          <w:tcPr>
            <w:tcBorders/>
            <w:tcW w:w="5431" w:type="dxa"/>
            <w:vAlign w:val="center"/>
          </w:tcPr>
          <w:p w14:paraId="3478AB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Kernel konvolusi besar 7x7 memerlukan penyesuaian lapis atas untuk mempelajari tekstur bulu ternak.</w:t>
            </w:r>
            <w:r/>
          </w:p>
        </w:tc>
      </w:tr>
      <w:tr>
        <w:trPr/>
        <w:tc>
          <w:tcPr>
            <w:tcBorders/>
            <w:tcW w:w="1136" w:type="dxa"/>
            <w:vAlign w:val="center"/>
          </w:tcPr>
          <w:p w14:paraId="0F4401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ResNet50</w:t>
            </w:r>
            <w:r/>
          </w:p>
        </w:tc>
        <w:tc>
          <w:tcPr>
            <w:tcBorders/>
            <w:tcW w:w="1140" w:type="dxa"/>
            <w:vAlign w:val="center"/>
          </w:tcPr>
          <w:p w14:paraId="051F94E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96.50%</w:t>
            </w:r>
            <w:r/>
          </w:p>
        </w:tc>
        <w:tc>
          <w:tcPr>
            <w:tcBorders/>
            <w:tcW w:w="1140" w:type="dxa"/>
            <w:vAlign w:val="center"/>
          </w:tcPr>
          <w:p w14:paraId="7B306248">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95.81%</w:t>
            </w:r>
            <w:r/>
          </w:p>
        </w:tc>
        <w:tc>
          <w:tcPr>
            <w:tcBorders/>
            <w:tcW w:w="507" w:type="dxa"/>
            <w:vAlign w:val="center"/>
          </w:tcPr>
          <w:p w14:paraId="003FA723">
            <w:pPr>
              <w:pBdr/>
              <w:spacing w:after="0" w:before="0" w:line="240" w:lineRule="auto"/>
              <w:ind/>
              <w:rPr/>
            </w:pPr>
            <w:r>
              <w:t xml:space="preserve">-0.69%</w:t>
            </w:r>
            <w:r/>
          </w:p>
        </w:tc>
        <w:tc>
          <w:tcPr>
            <w:tcBorders/>
            <w:tcW w:w="5431" w:type="dxa"/>
            <w:vAlign w:val="center"/>
          </w:tcPr>
          <w:p w14:paraId="4EE814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Kapasitas lapisan residual yang terlalu masif memicu sedikit fluktuasi pada data validasi kecil.</w:t>
            </w:r>
            <w:r/>
          </w:p>
        </w:tc>
      </w:tr>
    </w:tbl>
    <w:p w14:paraId="0DA551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Hasil pada Tabel 2 menegaskan bahwa pada arsitektur yang dirancang dengan mekanisme atensi kanal (</w:t>
      </w:r>
      <w:r>
        <w:rPr>
          <w:rFonts w:ascii="Times New Roman" w:hAnsi="Times New Roman" w:eastAsia="Times New Roman" w:cs="Times New Roman"/>
          <w:i/>
          <w:color w:val="000000"/>
          <w:sz w:val="24"/>
        </w:rPr>
        <w:t xml:space="preserve">Squeeze-and-Excitation</w:t>
      </w:r>
      <w:r>
        <w:rPr>
          <w:rFonts w:ascii="Times New Roman" w:hAnsi="Times New Roman" w:eastAsia="Times New Roman" w:cs="Times New Roman"/>
          <w:color w:val="000000"/>
          <w:sz w:val="24"/>
        </w:rPr>
        <w:t xml:space="preserve">) seperti MobileNetV3Large dan EfficientNetB0, representasi fitur spasial umum telah sangat representatif sejak Fase 1, menghasilkan kestabilan tinggi tanpa rentan degradasi bobot saat </w:t>
      </w:r>
      <w:r>
        <w:rPr>
          <w:rFonts w:ascii="Times New Roman" w:hAnsi="Times New Roman" w:eastAsia="Times New Roman" w:cs="Times New Roman"/>
          <w:i/>
          <w:color w:val="000000"/>
          <w:sz w:val="24"/>
        </w:rPr>
        <w:t xml:space="preserve">fine-tuning</w:t>
      </w:r>
      <w:r>
        <w:rPr>
          <w:rFonts w:ascii="Times New Roman" w:hAnsi="Times New Roman" w:eastAsia="Times New Roman" w:cs="Times New Roman"/>
          <w:color w:val="000000"/>
          <w:sz w:val="24"/>
        </w:rPr>
        <w:t xml:space="preserve">.</w:t>
      </w:r>
      <w:r/>
    </w:p>
    <w:p w14:paraId="08F27097">
      <w:pPr>
        <w:pStyle w:val="868"/>
        <w:pBdr/>
        <w:spacing/>
        <w:ind/>
        <w:rPr>
          <w14:ligatures w14:val="none"/>
        </w:rPr>
      </w:pPr>
      <w:r>
        <w:t xml:space="preserve">3.3 Analisis Kinerja Per-Kelas Ras Sapi</w:t>
      </w:r>
      <w:r>
        <w:rPr>
          <w14:ligatures w14:val="none"/>
        </w:rPr>
      </w:r>
    </w:p>
    <w:p w14:paraId="1D114F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Kinerja klasifikasi pada masing-masing ras sapi dievaluasi melalui metrik Presisi, Recall, dan F1-Score yang disajikan pada Tabel 1.3.</w:t>
      </w:r>
      <w:r/>
    </w:p>
    <w:p w14:paraId="04D33022">
      <w:pPr>
        <w:pStyle w:val="905"/>
        <w:pBdr/>
        <w:spacing/>
        <w:ind/>
        <w:rPr>
          <w14:ligatures w14:val="none"/>
        </w:rPr>
      </w:pPr>
      <w:r>
        <w:t xml:space="preserve">Tabel 1.3 Rincian Metrik Per-Kelas Ras Sapi pada Fase Fine-Tuning</w:t>
      </w:r>
      <w:r>
        <w:rPr>
          <w14:ligatures w14:val="none"/>
        </w:rPr>
      </w:r>
    </w:p>
    <w:tbl>
      <w:tblPr>
        <w:tblStyle w:val="741"/>
        <w:tblW w:w="0" w:type="auto"/>
        <w:tblBorders/>
        <w:tblLayout w:type="autofit"/>
        <w:tblLook w:val="04A0" w:firstRow="1" w:lastRow="0" w:firstColumn="1" w:lastColumn="0" w:noHBand="0" w:noVBand="1"/>
      </w:tblPr>
      <w:tblGrid>
        <w:gridCol w:w="1729"/>
        <w:gridCol w:w="1231"/>
        <w:gridCol w:w="1718"/>
        <w:gridCol w:w="1625"/>
        <w:gridCol w:w="1614"/>
        <w:gridCol w:w="1437"/>
      </w:tblGrid>
      <w:tr>
        <w:trPr/>
        <w:tc>
          <w:tcPr>
            <w:tcBorders/>
            <w:tcW w:w="1729" w:type="dxa"/>
            <w:vAlign w:val="center"/>
          </w:tcPr>
          <w:p w14:paraId="5D2838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Arsitektur Model</w:t>
            </w:r>
            <w:r/>
          </w:p>
        </w:tc>
        <w:tc>
          <w:tcPr>
            <w:tcBorders/>
            <w:tcW w:w="1231" w:type="dxa"/>
            <w:vAlign w:val="center"/>
          </w:tcPr>
          <w:p w14:paraId="277A5DE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Sapi Bali (F1)</w:t>
            </w:r>
            <w:r/>
          </w:p>
        </w:tc>
        <w:tc>
          <w:tcPr>
            <w:tcBorders/>
            <w:tcW w:w="1718" w:type="dxa"/>
            <w:vAlign w:val="center"/>
          </w:tcPr>
          <w:p w14:paraId="0581BCA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Sapi Brahman (F1)</w:t>
            </w:r>
            <w:r/>
          </w:p>
        </w:tc>
        <w:tc>
          <w:tcPr>
            <w:tcBorders/>
            <w:tcW w:w="1625" w:type="dxa"/>
            <w:vAlign w:val="center"/>
          </w:tcPr>
          <w:p w14:paraId="0CB3E14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Sapi Brangus (F1)</w:t>
            </w:r>
            <w:r/>
          </w:p>
        </w:tc>
        <w:tc>
          <w:tcPr>
            <w:tcBorders/>
            <w:tcW w:w="1614" w:type="dxa"/>
            <w:vAlign w:val="center"/>
          </w:tcPr>
          <w:p w14:paraId="2105725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Sapi Limusin (F1)</w:t>
            </w:r>
            <w:r/>
          </w:p>
        </w:tc>
        <w:tc>
          <w:tcPr>
            <w:tcBorders/>
            <w:tcW w:w="1437" w:type="dxa"/>
            <w:vAlign w:val="center"/>
          </w:tcPr>
          <w:p w14:paraId="2D51F285">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Macro F1-Score</w:t>
            </w:r>
            <w:r/>
          </w:p>
        </w:tc>
      </w:tr>
      <w:tr>
        <w:trPr/>
        <w:tc>
          <w:tcPr>
            <w:tcBorders/>
            <w:tcW w:w="1729" w:type="dxa"/>
            <w:vAlign w:val="center"/>
          </w:tcPr>
          <w:p w14:paraId="07E6DB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MobileNetV3Large</w:t>
            </w:r>
            <w:r/>
          </w:p>
        </w:tc>
        <w:tc>
          <w:tcPr>
            <w:tcBorders/>
            <w:tcW w:w="1231" w:type="dxa"/>
            <w:vAlign w:val="center"/>
          </w:tcPr>
          <w:p w14:paraId="650BA53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0.9664</w:t>
            </w:r>
            <w:r/>
          </w:p>
        </w:tc>
        <w:tc>
          <w:tcPr>
            <w:tcBorders/>
            <w:tcW w:w="1718" w:type="dxa"/>
            <w:vAlign w:val="center"/>
          </w:tcPr>
          <w:p w14:paraId="3E615B95">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0.9467</w:t>
            </w:r>
            <w:r/>
          </w:p>
        </w:tc>
        <w:tc>
          <w:tcPr>
            <w:tcBorders/>
            <w:tcW w:w="1625" w:type="dxa"/>
            <w:vAlign w:val="center"/>
          </w:tcPr>
          <w:p w14:paraId="602611D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0.9882</w:t>
            </w:r>
            <w:r/>
          </w:p>
        </w:tc>
        <w:tc>
          <w:tcPr>
            <w:tcBorders/>
            <w:tcW w:w="1614" w:type="dxa"/>
            <w:vAlign w:val="center"/>
          </w:tcPr>
          <w:p w14:paraId="546CC49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0.9778</w:t>
            </w:r>
            <w:r/>
          </w:p>
        </w:tc>
        <w:tc>
          <w:tcPr>
            <w:tcBorders/>
            <w:tcW w:w="1437" w:type="dxa"/>
            <w:vAlign w:val="center"/>
          </w:tcPr>
          <w:p w14:paraId="57D5920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0.9698</w:t>
            </w:r>
            <w:r/>
          </w:p>
        </w:tc>
      </w:tr>
      <w:tr>
        <w:trPr/>
        <w:tc>
          <w:tcPr>
            <w:tcBorders/>
            <w:tcW w:w="1729" w:type="dxa"/>
            <w:vAlign w:val="center"/>
          </w:tcPr>
          <w:p w14:paraId="2A7C50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MobileNetV2</w:t>
            </w:r>
            <w:r/>
          </w:p>
        </w:tc>
        <w:tc>
          <w:tcPr>
            <w:tcBorders/>
            <w:tcW w:w="1231" w:type="dxa"/>
            <w:vAlign w:val="center"/>
          </w:tcPr>
          <w:p w14:paraId="0E3E6E7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0.9664</w:t>
            </w:r>
            <w:r/>
          </w:p>
        </w:tc>
        <w:tc>
          <w:tcPr>
            <w:tcBorders/>
            <w:tcW w:w="1718" w:type="dxa"/>
            <w:vAlign w:val="center"/>
          </w:tcPr>
          <w:p w14:paraId="0A30A1D7">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0.9181</w:t>
            </w:r>
            <w:r/>
          </w:p>
        </w:tc>
        <w:tc>
          <w:tcPr>
            <w:tcBorders/>
            <w:tcW w:w="1625" w:type="dxa"/>
            <w:vAlign w:val="center"/>
          </w:tcPr>
          <w:p w14:paraId="3BB2F0A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1.0000</w:t>
            </w:r>
            <w:r/>
          </w:p>
        </w:tc>
        <w:tc>
          <w:tcPr>
            <w:tcBorders/>
            <w:tcW w:w="1614" w:type="dxa"/>
            <w:vAlign w:val="center"/>
          </w:tcPr>
          <w:p w14:paraId="2F4BB5C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0.9433</w:t>
            </w:r>
            <w:r/>
          </w:p>
        </w:tc>
        <w:tc>
          <w:tcPr>
            <w:tcBorders/>
            <w:tcW w:w="1437" w:type="dxa"/>
            <w:vAlign w:val="center"/>
          </w:tcPr>
          <w:p w14:paraId="36A6276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0.9570</w:t>
            </w:r>
            <w:r/>
          </w:p>
        </w:tc>
      </w:tr>
      <w:tr>
        <w:trPr/>
        <w:tc>
          <w:tcPr>
            <w:tcBorders/>
            <w:tcW w:w="1729" w:type="dxa"/>
            <w:vAlign w:val="center"/>
          </w:tcPr>
          <w:p w14:paraId="758618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EfficientNetB0</w:t>
            </w:r>
            <w:r/>
          </w:p>
        </w:tc>
        <w:tc>
          <w:tcPr>
            <w:tcBorders/>
            <w:tcW w:w="1231" w:type="dxa"/>
            <w:vAlign w:val="center"/>
          </w:tcPr>
          <w:p w14:paraId="553CFC97">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0.9664</w:t>
            </w:r>
            <w:r/>
          </w:p>
        </w:tc>
        <w:tc>
          <w:tcPr>
            <w:tcBorders/>
            <w:tcW w:w="1718" w:type="dxa"/>
            <w:vAlign w:val="center"/>
          </w:tcPr>
          <w:p w14:paraId="7ACEAA3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0.9664</w:t>
            </w:r>
            <w:r/>
          </w:p>
        </w:tc>
        <w:tc>
          <w:tcPr>
            <w:tcBorders/>
            <w:tcW w:w="1625" w:type="dxa"/>
            <w:vAlign w:val="center"/>
          </w:tcPr>
          <w:p w14:paraId="25113207">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0.9867</w:t>
            </w:r>
            <w:r/>
          </w:p>
        </w:tc>
        <w:tc>
          <w:tcPr>
            <w:tcBorders/>
            <w:tcW w:w="1614" w:type="dxa"/>
            <w:vAlign w:val="center"/>
          </w:tcPr>
          <w:p w14:paraId="6921D4D4">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0.9660</w:t>
            </w:r>
            <w:r/>
          </w:p>
        </w:tc>
        <w:tc>
          <w:tcPr>
            <w:tcBorders/>
            <w:tcW w:w="1437" w:type="dxa"/>
            <w:vAlign w:val="center"/>
          </w:tcPr>
          <w:p w14:paraId="7B71782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0.9714</w:t>
            </w:r>
            <w:r/>
          </w:p>
        </w:tc>
      </w:tr>
      <w:tr>
        <w:trPr/>
        <w:tc>
          <w:tcPr>
            <w:tcBorders/>
            <w:tcW w:w="1729" w:type="dxa"/>
            <w:vAlign w:val="center"/>
          </w:tcPr>
          <w:p w14:paraId="733841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EfficientNetV2S</w:t>
            </w:r>
            <w:r/>
          </w:p>
        </w:tc>
        <w:tc>
          <w:tcPr>
            <w:tcBorders/>
            <w:tcW w:w="1231" w:type="dxa"/>
            <w:vAlign w:val="center"/>
          </w:tcPr>
          <w:p w14:paraId="74F04035">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0.9552</w:t>
            </w:r>
            <w:r/>
          </w:p>
        </w:tc>
        <w:tc>
          <w:tcPr>
            <w:tcBorders/>
            <w:tcW w:w="1718" w:type="dxa"/>
            <w:vAlign w:val="center"/>
          </w:tcPr>
          <w:p w14:paraId="6570176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0.9600</w:t>
            </w:r>
            <w:r/>
          </w:p>
        </w:tc>
        <w:tc>
          <w:tcPr>
            <w:tcBorders/>
            <w:tcW w:w="1625" w:type="dxa"/>
            <w:vAlign w:val="center"/>
          </w:tcPr>
          <w:p w14:paraId="303790E4">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0.9749</w:t>
            </w:r>
            <w:r/>
          </w:p>
        </w:tc>
        <w:tc>
          <w:tcPr>
            <w:tcBorders/>
            <w:tcW w:w="1614" w:type="dxa"/>
            <w:vAlign w:val="center"/>
          </w:tcPr>
          <w:p w14:paraId="3034CC0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0.9867</w:t>
            </w:r>
            <w:r/>
          </w:p>
        </w:tc>
        <w:tc>
          <w:tcPr>
            <w:tcBorders/>
            <w:tcW w:w="1437" w:type="dxa"/>
            <w:vAlign w:val="center"/>
          </w:tcPr>
          <w:p w14:paraId="1A341C2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0.9692</w:t>
            </w:r>
            <w:r/>
          </w:p>
        </w:tc>
      </w:tr>
      <w:tr>
        <w:trPr/>
        <w:tc>
          <w:tcPr>
            <w:tcBorders/>
            <w:tcW w:w="1729" w:type="dxa"/>
            <w:vAlign w:val="center"/>
          </w:tcPr>
          <w:p w14:paraId="16B1EE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ConvNeXtTiny</w:t>
            </w:r>
            <w:r/>
          </w:p>
        </w:tc>
        <w:tc>
          <w:tcPr>
            <w:tcBorders/>
            <w:tcW w:w="1231" w:type="dxa"/>
            <w:vAlign w:val="center"/>
          </w:tcPr>
          <w:p w14:paraId="2918A00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0.9664</w:t>
            </w:r>
            <w:r/>
          </w:p>
        </w:tc>
        <w:tc>
          <w:tcPr>
            <w:tcBorders/>
            <w:tcW w:w="1718" w:type="dxa"/>
            <w:vAlign w:val="center"/>
          </w:tcPr>
          <w:p w14:paraId="21098CF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0.9532</w:t>
            </w:r>
            <w:r/>
          </w:p>
        </w:tc>
        <w:tc>
          <w:tcPr>
            <w:tcBorders/>
            <w:tcW w:w="1625" w:type="dxa"/>
            <w:vAlign w:val="center"/>
          </w:tcPr>
          <w:p w14:paraId="1A39A44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1.0000</w:t>
            </w:r>
            <w:r/>
          </w:p>
        </w:tc>
        <w:tc>
          <w:tcPr>
            <w:tcBorders/>
            <w:tcW w:w="1614" w:type="dxa"/>
            <w:vAlign w:val="center"/>
          </w:tcPr>
          <w:p w14:paraId="401B705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0.9660</w:t>
            </w:r>
            <w:r/>
          </w:p>
        </w:tc>
        <w:tc>
          <w:tcPr>
            <w:tcBorders/>
            <w:tcW w:w="1437" w:type="dxa"/>
            <w:vAlign w:val="center"/>
          </w:tcPr>
          <w:p w14:paraId="77E7C17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0.9714</w:t>
            </w:r>
            <w:r/>
          </w:p>
        </w:tc>
      </w:tr>
      <w:tr>
        <w:trPr/>
        <w:tc>
          <w:tcPr>
            <w:tcBorders/>
            <w:tcW w:w="1729" w:type="dxa"/>
            <w:vAlign w:val="center"/>
          </w:tcPr>
          <w:p w14:paraId="3D78DA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ResNet50</w:t>
            </w:r>
            <w:r/>
          </w:p>
        </w:tc>
        <w:tc>
          <w:tcPr>
            <w:tcBorders/>
            <w:tcW w:w="1231" w:type="dxa"/>
            <w:vAlign w:val="center"/>
          </w:tcPr>
          <w:p w14:paraId="7F8B37F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0.9379</w:t>
            </w:r>
            <w:r/>
          </w:p>
        </w:tc>
        <w:tc>
          <w:tcPr>
            <w:tcBorders/>
            <w:tcW w:w="1718" w:type="dxa"/>
            <w:vAlign w:val="center"/>
          </w:tcPr>
          <w:p w14:paraId="4F0AA3C7">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0.9664</w:t>
            </w:r>
            <w:r/>
          </w:p>
        </w:tc>
        <w:tc>
          <w:tcPr>
            <w:tcBorders/>
            <w:tcW w:w="1625" w:type="dxa"/>
            <w:vAlign w:val="center"/>
          </w:tcPr>
          <w:p w14:paraId="1D742A2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1.0000</w:t>
            </w:r>
            <w:r/>
          </w:p>
        </w:tc>
        <w:tc>
          <w:tcPr>
            <w:tcBorders/>
            <w:tcW w:w="1614" w:type="dxa"/>
            <w:vAlign w:val="center"/>
          </w:tcPr>
          <w:p w14:paraId="7FA61584">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0.9306</w:t>
            </w:r>
            <w:r/>
          </w:p>
        </w:tc>
        <w:tc>
          <w:tcPr>
            <w:tcBorders/>
            <w:tcW w:w="1437" w:type="dxa"/>
            <w:vAlign w:val="center"/>
          </w:tcPr>
          <w:p w14:paraId="13FEAAB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0.9587</w:t>
            </w:r>
            <w:r/>
          </w:p>
        </w:tc>
      </w:tr>
    </w:tbl>
    <w:p w14:paraId="1A6316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Evaluasi per-kelas menunjukkan korelasi erat dengan karakteristik morfologis biologis:</w:t>
      </w:r>
      <w:r/>
    </w:p>
    <w:p w14:paraId="79E02FE0">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Sapi Brangus</w:t>
      </w:r>
      <w:r>
        <w:rPr>
          <w:rFonts w:ascii="Times New Roman" w:hAnsi="Times New Roman" w:eastAsia="Times New Roman" w:cs="Times New Roman"/>
          <w:color w:val="000000"/>
          <w:sz w:val="24"/>
        </w:rPr>
        <w:t xml:space="preserve"> mencatatkan F1-Score tertinggi (0.9749 hingga 1.0000) pada seluruh arsitektur. Warna bulu hitam pekat tanpa tanduk memberikan tanda visual khas yang sangat mudah dipisahkan oleh filter konvolusi.</w:t>
      </w:r>
      <w:r/>
    </w:p>
    <w:p w14:paraId="6B6DAC70">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Sapi Bali</w:t>
      </w:r>
      <w:r>
        <w:rPr>
          <w:rFonts w:ascii="Times New Roman" w:hAnsi="Times New Roman" w:eastAsia="Times New Roman" w:cs="Times New Roman"/>
          <w:color w:val="000000"/>
          <w:sz w:val="24"/>
        </w:rPr>
        <w:t xml:space="preserve"> mencapai F1-Score konsisten 0.9664 pada mayoritas model. Keberadaan cermin pantat putih (</w:t>
      </w:r>
      <w:r>
        <w:rPr>
          <w:rFonts w:ascii="Times New Roman" w:hAnsi="Times New Roman" w:eastAsia="Times New Roman" w:cs="Times New Roman"/>
          <w:i/>
          <w:color w:val="000000"/>
          <w:sz w:val="24"/>
        </w:rPr>
        <w:t xml:space="preserve">white rump</w:t>
      </w:r>
      <w:r>
        <w:rPr>
          <w:rFonts w:ascii="Times New Roman" w:hAnsi="Times New Roman" w:eastAsia="Times New Roman" w:cs="Times New Roman"/>
          <w:color w:val="000000"/>
          <w:sz w:val="24"/>
        </w:rPr>
        <w:t xml:space="preserve">) dan kaos kaki putih berfungsi sebagai pembeda kuat dari ras lainnya.</w:t>
      </w:r>
      <w:r/>
    </w:p>
    <w:p w14:paraId="7241FF67">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Sapi Brahman</w:t>
      </w:r>
      <w:r>
        <w:rPr>
          <w:rFonts w:ascii="Times New Roman" w:hAnsi="Times New Roman" w:eastAsia="Times New Roman" w:cs="Times New Roman"/>
          <w:color w:val="000000"/>
          <w:sz w:val="24"/>
        </w:rPr>
        <w:t xml:space="preserve"> membukukan F1-Score antara 0.9181 hingga 0.9664. Punuk dan gelambir leher terdeteksi dengan baik pada tampak samping, namun sedikit mengalami penurunan akurasi pada sudut pemotretan langsung dari belakang.</w:t>
      </w:r>
      <w:r/>
    </w:p>
    <w:p w14:paraId="62A356F7">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Sapi Limusin</w:t>
      </w:r>
      <w:r>
        <w:rPr>
          <w:rFonts w:ascii="Times New Roman" w:hAnsi="Times New Roman" w:eastAsia="Times New Roman" w:cs="Times New Roman"/>
          <w:color w:val="000000"/>
          <w:sz w:val="24"/>
        </w:rPr>
        <w:t xml:space="preserve"> memperoleh F1-Score 0.9306 hingga 0.9867. Kesalahan klasifikasi minor terjadi pada individu sapi muda yang mengalami kemiripan gradasi warna bulu cokelat dengan sapi betina ras lain pada kondisi pencahayaan terik.</w:t>
      </w:r>
      <w:r/>
    </w:p>
    <w:p w14:paraId="3548E34B">
      <w:pPr>
        <w:pStyle w:val="868"/>
        <w:pBdr/>
        <w:spacing/>
        <w:ind/>
        <w:rPr>
          <w14:ligatures w14:val="none"/>
        </w:rPr>
      </w:pPr>
      <w:r>
        <w:t xml:space="preserve">3.4 Pembuktian Signifikansi Statistik: Uji McNemar dan Prinsip Occam's Razor</w:t>
      </w:r>
      <w:r>
        <w:rPr>
          <w14:ligatures w14:val="none"/>
        </w:rPr>
      </w:r>
    </w:p>
    <w:p w14:paraId="27DAD0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Tabel 4 menyajikan matriks nilai signifikansi statistik (</w:t>
      </w:r>
      <m:oMath>
        <m:r>
          <w:rPr>
            <w:rFonts w:ascii="Cambria Math" w:hAnsi="Cambria Math" w:eastAsia="Cambria Math" w:cs="Cambria Math"/>
          </w:rPr>
          <m:rPr/>
          <m:t>p</m:t>
        </m:r>
      </m:oMath>
      <w:r>
        <w:rPr>
          <w:rFonts w:ascii="Times New Roman" w:hAnsi="Times New Roman" w:eastAsia="Times New Roman" w:cs="Times New Roman"/>
          <w:color w:val="000000"/>
          <w:sz w:val="24"/>
        </w:rPr>
        <w:t xml:space="preserve">-value) dari pengujian berpasangan </w:t>
      </w:r>
      <w:r>
        <w:rPr>
          <w:rFonts w:ascii="Times New Roman" w:hAnsi="Times New Roman" w:eastAsia="Times New Roman" w:cs="Times New Roman"/>
          <w:i/>
          <w:color w:val="000000"/>
          <w:sz w:val="24"/>
        </w:rPr>
        <w:t xml:space="preserve">Pairwise McNemar's Test</w:t>
      </w:r>
      <w:r>
        <w:rPr>
          <w:rFonts w:ascii="Times New Roman" w:hAnsi="Times New Roman" w:eastAsia="Times New Roman" w:cs="Times New Roman"/>
          <w:color w:val="000000"/>
          <w:sz w:val="24"/>
        </w:rPr>
        <w:t xml:space="preserve"> antar keenam arsitektur.</w:t>
      </w:r>
      <w:r/>
    </w:p>
    <w:p w14:paraId="1DE6161E">
      <w:pPr>
        <w:pStyle w:val="905"/>
        <w:pBdr/>
        <w:spacing/>
        <w:ind/>
        <w:rPr>
          <w14:ligatures w14:val="none"/>
        </w:rPr>
      </w:pPr>
      <w:r>
        <w:t xml:space="preserve">Tabel 1.4 Matriks Signifikansi Statistik Pairwise McNemar's Test (</w:t>
      </w:r>
      <m:oMath>
        <m:r>
          <w:rPr>
            <w:rFonts w:ascii="Cambria Math" w:hAnsi="Cambria Math" w:eastAsia="Cambria Math" w:cs="Cambria Math"/>
          </w:rPr>
          <m:rPr/>
          <m:t>p</m:t>
        </m:r>
      </m:oMath>
      <w:r>
        <w:t xml:space="preserve">-value)</w:t>
      </w:r>
      <w:r>
        <w:rPr>
          <w14:ligatures w14:val="none"/>
        </w:rPr>
      </w:r>
    </w:p>
    <w:tbl>
      <w:tblPr>
        <w:tblStyle w:val="741"/>
        <w:tblW w:w="0" w:type="auto"/>
        <w:tblBorders/>
        <w:tblLayout w:type="autofit"/>
        <w:tblLook w:val="04A0" w:firstRow="1" w:lastRow="0" w:firstColumn="1" w:lastColumn="0" w:noHBand="0" w:noVBand="1"/>
      </w:tblPr>
      <w:tblGrid>
        <w:gridCol w:w="3248"/>
        <w:gridCol w:w="1499"/>
        <w:gridCol w:w="1499"/>
        <w:gridCol w:w="1460"/>
        <w:gridCol w:w="1648"/>
      </w:tblGrid>
      <w:tr>
        <w:trPr/>
        <w:tc>
          <w:tcPr>
            <w:tcBorders/>
            <w:tcW w:w="3248" w:type="dxa"/>
            <w:vAlign w:val="center"/>
          </w:tcPr>
          <w:p w14:paraId="2A7844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Pasangan Model (A vs B)</w:t>
            </w:r>
            <w:r/>
          </w:p>
        </w:tc>
        <w:tc>
          <w:tcPr>
            <w:tcBorders/>
            <w:tcW w:w="1499" w:type="dxa"/>
            <w:vAlign w:val="center"/>
          </w:tcPr>
          <w:p w14:paraId="2CD528C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Kasus Diskordan </w:t>
            </w:r>
            <m:oMath>
              <m:r>
                <w:rPr>
                  <w:rFonts w:hint="default" w:ascii="Cambria Math" w:hAnsi="Cambria Math" w:eastAsia="Cambria Math" w:cs="Cambria Math"/>
                </w:rPr>
                <m:rPr>
                  <m:sty m:val="i"/>
                </m:rPr>
                <m:t>b</m:t>
              </m:r>
            </m:oMath>
            <w:r>
              <w:rPr>
                <w:rFonts w:ascii="Times New Roman" w:hAnsi="Times New Roman" w:eastAsia="Times New Roman" w:cs="Times New Roman"/>
                <w:b/>
                <w:color w:val="000000"/>
                <w:sz w:val="24"/>
              </w:rPr>
              <w:t xml:space="preserve"> </w:t>
            </w:r>
            <w:r/>
          </w:p>
        </w:tc>
        <w:tc>
          <w:tcPr>
            <w:tcBorders/>
            <w:tcW w:w="1499" w:type="dxa"/>
            <w:vAlign w:val="center"/>
          </w:tcPr>
          <w:p w14:paraId="0D2EFC9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Kasus Diskordan </w:t>
            </w:r>
            <m:oMath>
              <m:r>
                <w:rPr>
                  <w:rFonts w:hint="default" w:ascii="Cambria Math" w:hAnsi="Cambria Math" w:eastAsia="Cambria Math" w:cs="Cambria Math"/>
                </w:rPr>
                <m:rPr>
                  <m:sty m:val="i"/>
                </m:rPr>
                <m:t>c</m:t>
              </m:r>
            </m:oMath>
            <w:r>
              <w:rPr>
                <w:rFonts w:ascii="Times New Roman" w:hAnsi="Times New Roman" w:eastAsia="Times New Roman" w:cs="Times New Roman"/>
                <w:b/>
                <w:color w:val="000000"/>
                <w:sz w:val="24"/>
              </w:rPr>
            </w:r>
            <w:r/>
          </w:p>
        </w:tc>
        <w:tc>
          <w:tcPr>
            <w:tcBorders/>
            <w:tcW w:w="1460" w:type="dxa"/>
            <w:vAlign w:val="center"/>
          </w:tcPr>
          <w:p w14:paraId="0AF930B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McNemar </w:t>
            </w:r>
            <m:oMath>
              <m:r>
                <w:rPr>
                  <w:rFonts w:ascii="Cambria Math" w:hAnsi="Cambria Math" w:eastAsia="Cambria Math" w:cs="Cambria Math"/>
                </w:rPr>
                <m:rPr/>
                <m:t>p</m:t>
              </m:r>
            </m:oMath>
            <w:r>
              <w:rPr>
                <w:rFonts w:ascii="Times New Roman" w:hAnsi="Times New Roman" w:eastAsia="Times New Roman" w:cs="Times New Roman"/>
                <w:b/>
                <w:color w:val="000000"/>
                <w:sz w:val="24"/>
              </w:rPr>
              <w:t xml:space="preserve">-value</w:t>
            </w:r>
            <w:r/>
          </w:p>
        </w:tc>
        <w:tc>
          <w:tcPr>
            <w:tcBorders/>
            <w:tcW w:w="1648" w:type="dxa"/>
            <w:vAlign w:val="center"/>
          </w:tcPr>
          <w:p w14:paraId="7987F4D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Signifikan pada </w:t>
            </w:r>
            <m:oMath>
              <m:r>
                <w:rPr>
                  <w:rFonts w:ascii="Cambria Math" w:hAnsi="Cambria Math" w:eastAsia="Cambria Math" w:cs="Cambria Math"/>
                </w:rPr>
                <m:rPr/>
                <m:t>α=0.05</m:t>
              </m:r>
            </m:oMath>
            <w:r>
              <w:rPr>
                <w:rFonts w:ascii="Times New Roman" w:hAnsi="Times New Roman" w:eastAsia="Times New Roman" w:cs="Times New Roman"/>
                <w:b/>
                <w:color w:val="000000"/>
                <w:sz w:val="24"/>
              </w:rPr>
              <w:t xml:space="preserve">?</w:t>
            </w:r>
            <w:r/>
          </w:p>
        </w:tc>
      </w:tr>
      <w:tr>
        <w:trPr/>
        <w:tc>
          <w:tcPr>
            <w:tcBorders/>
            <w:tcW w:w="3248" w:type="dxa"/>
            <w:vAlign w:val="center"/>
          </w:tcPr>
          <w:p w14:paraId="7EFE24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MobileNetV3Large vs MobileNetV2</w:t>
            </w:r>
            <w:r/>
          </w:p>
        </w:tc>
        <w:tc>
          <w:tcPr>
            <w:tcBorders/>
            <w:tcW w:w="1499" w:type="dxa"/>
            <w:vAlign w:val="center"/>
          </w:tcPr>
          <w:p w14:paraId="0B5E685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2</w:t>
            </w:r>
            <w:r/>
          </w:p>
        </w:tc>
        <w:tc>
          <w:tcPr>
            <w:tcBorders/>
            <w:tcW w:w="1499" w:type="dxa"/>
            <w:vAlign w:val="center"/>
          </w:tcPr>
          <w:p w14:paraId="4F724AB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w:t>
            </w:r>
            <w:r/>
          </w:p>
        </w:tc>
        <w:tc>
          <w:tcPr>
            <w:tcBorders/>
            <w:tcW w:w="1460" w:type="dxa"/>
            <w:vAlign w:val="center"/>
          </w:tcPr>
          <w:p w14:paraId="193438B8">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0.5000</w:t>
            </w:r>
            <w:r/>
          </w:p>
        </w:tc>
        <w:tc>
          <w:tcPr>
            <w:tcBorders/>
            <w:tcW w:w="1648" w:type="dxa"/>
            <w:vAlign w:val="center"/>
          </w:tcPr>
          <w:p w14:paraId="2579965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Tidak Signifikan (</w:t>
            </w:r>
            <m:oMath>
              <m:r>
                <w:rPr>
                  <w:rFonts w:ascii="Cambria Math" w:hAnsi="Cambria Math" w:eastAsia="Cambria Math" w:cs="Cambria Math"/>
                </w:rPr>
                <m:rPr/>
                <m:t>p≥0.05</m:t>
              </m:r>
            </m:oMath>
            <w:r>
              <w:rPr>
                <w:rFonts w:ascii="Times New Roman" w:hAnsi="Times New Roman" w:eastAsia="Times New Roman" w:cs="Times New Roman"/>
                <w:b/>
                <w:color w:val="000000"/>
                <w:sz w:val="24"/>
              </w:rPr>
              <w:t xml:space="preserve">)</w:t>
            </w:r>
            <w:r/>
          </w:p>
        </w:tc>
      </w:tr>
      <w:tr>
        <w:trPr/>
        <w:tc>
          <w:tcPr>
            <w:tcBorders/>
            <w:tcW w:w="3248" w:type="dxa"/>
            <w:vAlign w:val="center"/>
          </w:tcPr>
          <w:p w14:paraId="4BE2A0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MobileNetV3Large vs EfficientNetB0</w:t>
            </w:r>
            <w:r/>
          </w:p>
        </w:tc>
        <w:tc>
          <w:tcPr>
            <w:tcBorders/>
            <w:tcW w:w="1499" w:type="dxa"/>
            <w:vAlign w:val="center"/>
          </w:tcPr>
          <w:p w14:paraId="108D856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w:t>
            </w:r>
            <w:r/>
          </w:p>
        </w:tc>
        <w:tc>
          <w:tcPr>
            <w:tcBorders/>
            <w:tcW w:w="1499" w:type="dxa"/>
            <w:vAlign w:val="center"/>
          </w:tcPr>
          <w:p w14:paraId="5CB1BBC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w:t>
            </w:r>
            <w:r/>
          </w:p>
        </w:tc>
        <w:tc>
          <w:tcPr>
            <w:tcBorders/>
            <w:tcW w:w="1460" w:type="dxa"/>
            <w:vAlign w:val="center"/>
          </w:tcPr>
          <w:p w14:paraId="6841982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1.0000</w:t>
            </w:r>
            <w:r/>
          </w:p>
        </w:tc>
        <w:tc>
          <w:tcPr>
            <w:tcBorders/>
            <w:tcW w:w="1648" w:type="dxa"/>
            <w:vAlign w:val="center"/>
          </w:tcPr>
          <w:p w14:paraId="0600C9C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Tidak Signifikan (</w:t>
            </w:r>
            <m:oMath>
              <m:r>
                <w:rPr>
                  <w:rFonts w:ascii="Cambria Math" w:hAnsi="Cambria Math" w:eastAsia="Cambria Math" w:cs="Cambria Math"/>
                </w:rPr>
                <m:rPr/>
                <m:t>p≥0.05</m:t>
              </m:r>
            </m:oMath>
            <w:r>
              <w:rPr>
                <w:rFonts w:ascii="Times New Roman" w:hAnsi="Times New Roman" w:eastAsia="Times New Roman" w:cs="Times New Roman"/>
                <w:b/>
                <w:color w:val="000000"/>
                <w:sz w:val="24"/>
              </w:rPr>
              <w:t xml:space="preserve">)</w:t>
            </w:r>
            <w:r/>
          </w:p>
        </w:tc>
      </w:tr>
      <w:tr>
        <w:trPr/>
        <w:tc>
          <w:tcPr>
            <w:tcBorders/>
            <w:tcW w:w="3248" w:type="dxa"/>
            <w:vAlign w:val="center"/>
          </w:tcPr>
          <w:p w14:paraId="4A29D2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MobileNetV3Large vs EfficientNetV2S</w:t>
            </w:r>
            <w:r/>
          </w:p>
        </w:tc>
        <w:tc>
          <w:tcPr>
            <w:tcBorders/>
            <w:tcW w:w="1499" w:type="dxa"/>
            <w:vAlign w:val="center"/>
          </w:tcPr>
          <w:p w14:paraId="1CCAD21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w:t>
            </w:r>
            <w:r/>
          </w:p>
        </w:tc>
        <w:tc>
          <w:tcPr>
            <w:tcBorders/>
            <w:tcW w:w="1499" w:type="dxa"/>
            <w:vAlign w:val="center"/>
          </w:tcPr>
          <w:p w14:paraId="0D3774C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w:t>
            </w:r>
            <w:r/>
          </w:p>
        </w:tc>
        <w:tc>
          <w:tcPr>
            <w:tcBorders/>
            <w:tcW w:w="1460" w:type="dxa"/>
            <w:vAlign w:val="center"/>
          </w:tcPr>
          <w:p w14:paraId="78ACBBB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1.0000</w:t>
            </w:r>
            <w:r/>
          </w:p>
        </w:tc>
        <w:tc>
          <w:tcPr>
            <w:tcBorders/>
            <w:tcW w:w="1648" w:type="dxa"/>
            <w:vAlign w:val="center"/>
          </w:tcPr>
          <w:p w14:paraId="32AB8EC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Tidak Signifikan (</w:t>
            </w:r>
            <m:oMath>
              <m:r>
                <w:rPr>
                  <w:rFonts w:ascii="Cambria Math" w:hAnsi="Cambria Math" w:eastAsia="Cambria Math" w:cs="Cambria Math"/>
                </w:rPr>
                <m:rPr/>
                <m:t>p≥0.05</m:t>
              </m:r>
            </m:oMath>
            <w:r>
              <w:rPr>
                <w:rFonts w:ascii="Times New Roman" w:hAnsi="Times New Roman" w:eastAsia="Times New Roman" w:cs="Times New Roman"/>
                <w:b/>
                <w:color w:val="000000"/>
                <w:sz w:val="24"/>
              </w:rPr>
              <w:t xml:space="preserve">)</w:t>
            </w:r>
            <w:r/>
          </w:p>
        </w:tc>
      </w:tr>
      <w:tr>
        <w:trPr/>
        <w:tc>
          <w:tcPr>
            <w:tcBorders/>
            <w:tcW w:w="3248" w:type="dxa"/>
            <w:vAlign w:val="center"/>
          </w:tcPr>
          <w:p w14:paraId="3BC338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MobileNetV3Large vs ConvNeXtTiny</w:t>
            </w:r>
            <w:r/>
          </w:p>
        </w:tc>
        <w:tc>
          <w:tcPr>
            <w:tcBorders/>
            <w:tcW w:w="1499" w:type="dxa"/>
            <w:vAlign w:val="center"/>
          </w:tcPr>
          <w:p w14:paraId="5411866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w:t>
            </w:r>
            <w:r/>
          </w:p>
        </w:tc>
        <w:tc>
          <w:tcPr>
            <w:tcBorders/>
            <w:tcW w:w="1499" w:type="dxa"/>
            <w:vAlign w:val="center"/>
          </w:tcPr>
          <w:p w14:paraId="73987DB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w:t>
            </w:r>
            <w:r/>
          </w:p>
        </w:tc>
        <w:tc>
          <w:tcPr>
            <w:tcBorders/>
            <w:tcW w:w="1460" w:type="dxa"/>
            <w:vAlign w:val="center"/>
          </w:tcPr>
          <w:p w14:paraId="29062E1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1.0000</w:t>
            </w:r>
            <w:r/>
          </w:p>
        </w:tc>
        <w:tc>
          <w:tcPr>
            <w:tcBorders/>
            <w:tcW w:w="1648" w:type="dxa"/>
            <w:vAlign w:val="center"/>
          </w:tcPr>
          <w:p w14:paraId="60831C3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Tidak Signifikan (</w:t>
            </w:r>
            <m:oMath>
              <m:r>
                <w:rPr>
                  <w:rFonts w:ascii="Cambria Math" w:hAnsi="Cambria Math" w:eastAsia="Cambria Math" w:cs="Cambria Math"/>
                </w:rPr>
                <m:rPr/>
                <m:t>p≥0.05</m:t>
              </m:r>
            </m:oMath>
            <w:r>
              <w:rPr>
                <w:rFonts w:ascii="Times New Roman" w:hAnsi="Times New Roman" w:eastAsia="Times New Roman" w:cs="Times New Roman"/>
                <w:b/>
                <w:color w:val="000000"/>
                <w:sz w:val="24"/>
              </w:rPr>
              <w:t xml:space="preserve">)</w:t>
            </w:r>
            <w:r/>
          </w:p>
        </w:tc>
      </w:tr>
      <w:tr>
        <w:trPr/>
        <w:tc>
          <w:tcPr>
            <w:tcBorders/>
            <w:tcW w:w="3248" w:type="dxa"/>
            <w:vAlign w:val="center"/>
          </w:tcPr>
          <w:p w14:paraId="6F0790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MobileNetV3Large vs ResNet50</w:t>
            </w:r>
            <w:r/>
          </w:p>
        </w:tc>
        <w:tc>
          <w:tcPr>
            <w:tcBorders/>
            <w:tcW w:w="1499" w:type="dxa"/>
            <w:vAlign w:val="center"/>
          </w:tcPr>
          <w:p w14:paraId="2A3EFB4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4</w:t>
            </w:r>
            <w:r/>
          </w:p>
        </w:tc>
        <w:tc>
          <w:tcPr>
            <w:tcBorders/>
            <w:tcW w:w="1499" w:type="dxa"/>
            <w:vAlign w:val="center"/>
          </w:tcPr>
          <w:p w14:paraId="30551D2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2</w:t>
            </w:r>
            <w:r/>
          </w:p>
        </w:tc>
        <w:tc>
          <w:tcPr>
            <w:tcBorders/>
            <w:tcW w:w="1460" w:type="dxa"/>
            <w:vAlign w:val="center"/>
          </w:tcPr>
          <w:p w14:paraId="37563F5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0.6875</w:t>
            </w:r>
            <w:r/>
          </w:p>
        </w:tc>
        <w:tc>
          <w:tcPr>
            <w:tcBorders/>
            <w:tcW w:w="1648" w:type="dxa"/>
            <w:vAlign w:val="center"/>
          </w:tcPr>
          <w:p w14:paraId="15D0C27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Tidak Signifikan (</w:t>
            </w:r>
            <m:oMath>
              <m:r>
                <w:rPr>
                  <w:rFonts w:ascii="Cambria Math" w:hAnsi="Cambria Math" w:eastAsia="Cambria Math" w:cs="Cambria Math"/>
                </w:rPr>
                <m:rPr/>
                <m:t>p≥0.05</m:t>
              </m:r>
            </m:oMath>
            <w:r>
              <w:rPr>
                <w:rFonts w:ascii="Times New Roman" w:hAnsi="Times New Roman" w:eastAsia="Times New Roman" w:cs="Times New Roman"/>
                <w:b/>
                <w:color w:val="000000"/>
                <w:sz w:val="24"/>
              </w:rPr>
              <w:t xml:space="preserve">)</w:t>
            </w:r>
            <w:r/>
          </w:p>
        </w:tc>
      </w:tr>
      <w:tr>
        <w:trPr/>
        <w:tc>
          <w:tcPr>
            <w:tcBorders/>
            <w:tcW w:w="3248" w:type="dxa"/>
            <w:vAlign w:val="center"/>
          </w:tcPr>
          <w:p w14:paraId="72950E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MobileNetV2 vs EfficientNetB0</w:t>
            </w:r>
            <w:r/>
          </w:p>
        </w:tc>
        <w:tc>
          <w:tcPr>
            <w:tcBorders/>
            <w:tcW w:w="1499" w:type="dxa"/>
            <w:vAlign w:val="center"/>
          </w:tcPr>
          <w:p w14:paraId="26ACE258">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w:t>
            </w:r>
            <w:r/>
          </w:p>
        </w:tc>
        <w:tc>
          <w:tcPr>
            <w:tcBorders/>
            <w:tcW w:w="1499" w:type="dxa"/>
            <w:vAlign w:val="center"/>
          </w:tcPr>
          <w:p w14:paraId="79EEBDC4">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2</w:t>
            </w:r>
            <w:r/>
          </w:p>
        </w:tc>
        <w:tc>
          <w:tcPr>
            <w:tcBorders/>
            <w:tcW w:w="1460" w:type="dxa"/>
            <w:vAlign w:val="center"/>
          </w:tcPr>
          <w:p w14:paraId="706FAC1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0.5000</w:t>
            </w:r>
            <w:r/>
          </w:p>
        </w:tc>
        <w:tc>
          <w:tcPr>
            <w:tcBorders/>
            <w:tcW w:w="1648" w:type="dxa"/>
            <w:vAlign w:val="center"/>
          </w:tcPr>
          <w:p w14:paraId="47973D5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Tidak Signifikan (</w:t>
            </w:r>
            <m:oMath>
              <m:r>
                <w:rPr>
                  <w:rFonts w:ascii="Cambria Math" w:hAnsi="Cambria Math" w:eastAsia="Cambria Math" w:cs="Cambria Math"/>
                </w:rPr>
                <m:rPr/>
                <m:t>p≥0.05</m:t>
              </m:r>
            </m:oMath>
            <w:r>
              <w:rPr>
                <w:rFonts w:ascii="Times New Roman" w:hAnsi="Times New Roman" w:eastAsia="Times New Roman" w:cs="Times New Roman"/>
                <w:b/>
                <w:color w:val="000000"/>
                <w:sz w:val="24"/>
              </w:rPr>
              <w:t xml:space="preserve">)</w:t>
            </w:r>
            <w:r/>
          </w:p>
        </w:tc>
      </w:tr>
      <w:tr>
        <w:trPr/>
        <w:tc>
          <w:tcPr>
            <w:tcBorders/>
            <w:tcW w:w="3248" w:type="dxa"/>
            <w:vAlign w:val="center"/>
          </w:tcPr>
          <w:p w14:paraId="2103C3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MobileNetV2 vs EfficientNetV2S</w:t>
            </w:r>
            <w:r/>
          </w:p>
        </w:tc>
        <w:tc>
          <w:tcPr>
            <w:tcBorders/>
            <w:tcW w:w="1499" w:type="dxa"/>
            <w:vAlign w:val="center"/>
          </w:tcPr>
          <w:p w14:paraId="001EA7F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w:t>
            </w:r>
            <w:r/>
          </w:p>
        </w:tc>
        <w:tc>
          <w:tcPr>
            <w:tcBorders/>
            <w:tcW w:w="1499" w:type="dxa"/>
            <w:vAlign w:val="center"/>
          </w:tcPr>
          <w:p w14:paraId="53BEEDE4">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2</w:t>
            </w:r>
            <w:r/>
          </w:p>
        </w:tc>
        <w:tc>
          <w:tcPr>
            <w:tcBorders/>
            <w:tcW w:w="1460" w:type="dxa"/>
            <w:vAlign w:val="center"/>
          </w:tcPr>
          <w:p w14:paraId="6E00E28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0.5000</w:t>
            </w:r>
            <w:r/>
          </w:p>
        </w:tc>
        <w:tc>
          <w:tcPr>
            <w:tcBorders/>
            <w:tcW w:w="1648" w:type="dxa"/>
            <w:vAlign w:val="center"/>
          </w:tcPr>
          <w:p w14:paraId="035D302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Tidak Signifikan (</w:t>
            </w:r>
            <m:oMath>
              <m:r>
                <w:rPr>
                  <w:rFonts w:ascii="Cambria Math" w:hAnsi="Cambria Math" w:eastAsia="Cambria Math" w:cs="Cambria Math"/>
                </w:rPr>
                <m:rPr/>
                <m:t>p≥0.05</m:t>
              </m:r>
            </m:oMath>
            <w:r>
              <w:rPr>
                <w:rFonts w:ascii="Times New Roman" w:hAnsi="Times New Roman" w:eastAsia="Times New Roman" w:cs="Times New Roman"/>
                <w:b/>
                <w:color w:val="000000"/>
                <w:sz w:val="24"/>
              </w:rPr>
              <w:t xml:space="preserve">)</w:t>
            </w:r>
            <w:r/>
          </w:p>
        </w:tc>
      </w:tr>
      <w:tr>
        <w:trPr/>
        <w:tc>
          <w:tcPr>
            <w:tcBorders/>
            <w:tcW w:w="3248" w:type="dxa"/>
            <w:vAlign w:val="center"/>
          </w:tcPr>
          <w:p w14:paraId="01E242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MobileNetV2 vs ConvNeXtTiny</w:t>
            </w:r>
            <w:r/>
          </w:p>
        </w:tc>
        <w:tc>
          <w:tcPr>
            <w:tcBorders/>
            <w:tcW w:w="1499" w:type="dxa"/>
            <w:vAlign w:val="center"/>
          </w:tcPr>
          <w:p w14:paraId="60B00054">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w:t>
            </w:r>
            <w:r/>
          </w:p>
        </w:tc>
        <w:tc>
          <w:tcPr>
            <w:tcBorders/>
            <w:tcW w:w="1499" w:type="dxa"/>
            <w:vAlign w:val="center"/>
          </w:tcPr>
          <w:p w14:paraId="0FCABA47">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2</w:t>
            </w:r>
            <w:r/>
          </w:p>
        </w:tc>
        <w:tc>
          <w:tcPr>
            <w:tcBorders/>
            <w:tcW w:w="1460" w:type="dxa"/>
            <w:vAlign w:val="center"/>
          </w:tcPr>
          <w:p w14:paraId="30AE77D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0.5000</w:t>
            </w:r>
            <w:r/>
          </w:p>
        </w:tc>
        <w:tc>
          <w:tcPr>
            <w:tcBorders/>
            <w:tcW w:w="1648" w:type="dxa"/>
            <w:vAlign w:val="center"/>
          </w:tcPr>
          <w:p w14:paraId="45926D8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Tidak Signifikan (</w:t>
            </w:r>
            <m:oMath>
              <m:r>
                <w:rPr>
                  <w:rFonts w:ascii="Cambria Math" w:hAnsi="Cambria Math" w:eastAsia="Cambria Math" w:cs="Cambria Math"/>
                </w:rPr>
                <m:rPr/>
                <m:t>p≥0.05</m:t>
              </m:r>
            </m:oMath>
            <w:r>
              <w:rPr>
                <w:rFonts w:ascii="Times New Roman" w:hAnsi="Times New Roman" w:eastAsia="Times New Roman" w:cs="Times New Roman"/>
                <w:b/>
                <w:color w:val="000000"/>
                <w:sz w:val="24"/>
              </w:rPr>
              <w:t xml:space="preserve">)</w:t>
            </w:r>
            <w:r/>
          </w:p>
        </w:tc>
      </w:tr>
      <w:tr>
        <w:trPr/>
        <w:tc>
          <w:tcPr>
            <w:tcBorders/>
            <w:tcW w:w="3248" w:type="dxa"/>
            <w:vAlign w:val="center"/>
          </w:tcPr>
          <w:p w14:paraId="0AD9F9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MobileNetV2 vs ResNet50</w:t>
            </w:r>
            <w:r/>
          </w:p>
        </w:tc>
        <w:tc>
          <w:tcPr>
            <w:tcBorders/>
            <w:tcW w:w="1499" w:type="dxa"/>
            <w:vAlign w:val="center"/>
          </w:tcPr>
          <w:p w14:paraId="1FBAC144">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3</w:t>
            </w:r>
            <w:r/>
          </w:p>
        </w:tc>
        <w:tc>
          <w:tcPr>
            <w:tcBorders/>
            <w:tcW w:w="1499" w:type="dxa"/>
            <w:vAlign w:val="center"/>
          </w:tcPr>
          <w:p w14:paraId="24390EF7">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3</w:t>
            </w:r>
            <w:r/>
          </w:p>
        </w:tc>
        <w:tc>
          <w:tcPr>
            <w:tcBorders/>
            <w:tcW w:w="1460" w:type="dxa"/>
            <w:vAlign w:val="center"/>
          </w:tcPr>
          <w:p w14:paraId="1959F6C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1.0000</w:t>
            </w:r>
            <w:r/>
          </w:p>
        </w:tc>
        <w:tc>
          <w:tcPr>
            <w:tcBorders/>
            <w:tcW w:w="1648" w:type="dxa"/>
            <w:vAlign w:val="center"/>
          </w:tcPr>
          <w:p w14:paraId="5C71E7C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Tidak Signifikan (</w:t>
            </w:r>
            <m:oMath>
              <m:r>
                <w:rPr>
                  <w:rFonts w:ascii="Cambria Math" w:hAnsi="Cambria Math" w:eastAsia="Cambria Math" w:cs="Cambria Math"/>
                </w:rPr>
                <m:rPr/>
                <m:t>p≥0.05</m:t>
              </m:r>
            </m:oMath>
            <w:r>
              <w:rPr>
                <w:rFonts w:ascii="Times New Roman" w:hAnsi="Times New Roman" w:eastAsia="Times New Roman" w:cs="Times New Roman"/>
                <w:b/>
                <w:color w:val="000000"/>
                <w:sz w:val="24"/>
              </w:rPr>
              <w:t xml:space="preserve">)</w:t>
            </w:r>
            <w:r/>
          </w:p>
        </w:tc>
      </w:tr>
      <w:tr>
        <w:trPr/>
        <w:tc>
          <w:tcPr>
            <w:tcBorders/>
            <w:tcW w:w="3248" w:type="dxa"/>
            <w:vAlign w:val="center"/>
          </w:tcPr>
          <w:p w14:paraId="1E0C53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EfficientNetB0 vs EfficientNetV2S</w:t>
            </w:r>
            <w:r/>
          </w:p>
        </w:tc>
        <w:tc>
          <w:tcPr>
            <w:tcBorders/>
            <w:tcW w:w="1499" w:type="dxa"/>
            <w:vAlign w:val="center"/>
          </w:tcPr>
          <w:p w14:paraId="5E1E0EA7">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2</w:t>
            </w:r>
            <w:r/>
          </w:p>
        </w:tc>
        <w:tc>
          <w:tcPr>
            <w:tcBorders/>
            <w:tcW w:w="1499" w:type="dxa"/>
            <w:vAlign w:val="center"/>
          </w:tcPr>
          <w:p w14:paraId="0CB236B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2</w:t>
            </w:r>
            <w:r/>
          </w:p>
        </w:tc>
        <w:tc>
          <w:tcPr>
            <w:tcBorders/>
            <w:tcW w:w="1460" w:type="dxa"/>
            <w:vAlign w:val="center"/>
          </w:tcPr>
          <w:p w14:paraId="0327E3B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1.0000</w:t>
            </w:r>
            <w:r/>
          </w:p>
        </w:tc>
        <w:tc>
          <w:tcPr>
            <w:tcBorders/>
            <w:tcW w:w="1648" w:type="dxa"/>
            <w:vAlign w:val="center"/>
          </w:tcPr>
          <w:p w14:paraId="4CF67F5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Tidak Signifikan (</w:t>
            </w:r>
            <m:oMath>
              <m:r>
                <w:rPr>
                  <w:rFonts w:ascii="Cambria Math" w:hAnsi="Cambria Math" w:eastAsia="Cambria Math" w:cs="Cambria Math"/>
                </w:rPr>
                <m:rPr/>
                <m:t>p≥0.05</m:t>
              </m:r>
            </m:oMath>
            <w:r>
              <w:rPr>
                <w:rFonts w:ascii="Times New Roman" w:hAnsi="Times New Roman" w:eastAsia="Times New Roman" w:cs="Times New Roman"/>
                <w:b/>
                <w:color w:val="000000"/>
                <w:sz w:val="24"/>
              </w:rPr>
              <w:t xml:space="preserve">)</w:t>
            </w:r>
            <w:r/>
          </w:p>
        </w:tc>
      </w:tr>
      <w:tr>
        <w:trPr/>
        <w:tc>
          <w:tcPr>
            <w:tcBorders/>
            <w:tcW w:w="3248" w:type="dxa"/>
            <w:vAlign w:val="center"/>
          </w:tcPr>
          <w:p w14:paraId="23C8D8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EfficientNetB0 vs ConvNeXtTiny</w:t>
            </w:r>
            <w:r/>
          </w:p>
        </w:tc>
        <w:tc>
          <w:tcPr>
            <w:tcBorders/>
            <w:tcW w:w="1499" w:type="dxa"/>
            <w:vAlign w:val="center"/>
          </w:tcPr>
          <w:p w14:paraId="003D479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w:t>
            </w:r>
            <w:r/>
          </w:p>
        </w:tc>
        <w:tc>
          <w:tcPr>
            <w:tcBorders/>
            <w:tcW w:w="1499" w:type="dxa"/>
            <w:vAlign w:val="center"/>
          </w:tcPr>
          <w:p w14:paraId="1A35CE24">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w:t>
            </w:r>
            <w:r/>
          </w:p>
        </w:tc>
        <w:tc>
          <w:tcPr>
            <w:tcBorders/>
            <w:tcW w:w="1460" w:type="dxa"/>
            <w:vAlign w:val="center"/>
          </w:tcPr>
          <w:p w14:paraId="5A1C10E5">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1.0000</w:t>
            </w:r>
            <w:r/>
          </w:p>
        </w:tc>
        <w:tc>
          <w:tcPr>
            <w:tcBorders/>
            <w:tcW w:w="1648" w:type="dxa"/>
            <w:vAlign w:val="center"/>
          </w:tcPr>
          <w:p w14:paraId="422F678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Tidak Signifikan (</w:t>
            </w:r>
            <m:oMath>
              <m:r>
                <w:rPr>
                  <w:rFonts w:ascii="Cambria Math" w:hAnsi="Cambria Math" w:eastAsia="Cambria Math" w:cs="Cambria Math"/>
                </w:rPr>
                <m:rPr/>
                <m:t>p≥0.05</m:t>
              </m:r>
            </m:oMath>
            <w:r>
              <w:rPr>
                <w:rFonts w:ascii="Times New Roman" w:hAnsi="Times New Roman" w:eastAsia="Times New Roman" w:cs="Times New Roman"/>
                <w:b/>
                <w:color w:val="000000"/>
                <w:sz w:val="24"/>
              </w:rPr>
              <w:t xml:space="preserve">)</w:t>
            </w:r>
            <w:r/>
          </w:p>
        </w:tc>
      </w:tr>
      <w:tr>
        <w:trPr/>
        <w:tc>
          <w:tcPr>
            <w:tcBorders/>
            <w:tcW w:w="3248" w:type="dxa"/>
            <w:vAlign w:val="center"/>
          </w:tcPr>
          <w:p w14:paraId="700291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EfficientNetB0 vs ResNet50</w:t>
            </w:r>
            <w:r/>
          </w:p>
        </w:tc>
        <w:tc>
          <w:tcPr>
            <w:tcBorders/>
            <w:tcW w:w="1499" w:type="dxa"/>
            <w:vAlign w:val="center"/>
          </w:tcPr>
          <w:p w14:paraId="1D07BF9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4</w:t>
            </w:r>
            <w:r/>
          </w:p>
        </w:tc>
        <w:tc>
          <w:tcPr>
            <w:tcBorders/>
            <w:tcW w:w="1499" w:type="dxa"/>
            <w:vAlign w:val="center"/>
          </w:tcPr>
          <w:p w14:paraId="25B710F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2</w:t>
            </w:r>
            <w:r/>
          </w:p>
        </w:tc>
        <w:tc>
          <w:tcPr>
            <w:tcBorders/>
            <w:tcW w:w="1460" w:type="dxa"/>
            <w:vAlign w:val="center"/>
          </w:tcPr>
          <w:p w14:paraId="52A65C6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0.6875</w:t>
            </w:r>
            <w:r/>
          </w:p>
        </w:tc>
        <w:tc>
          <w:tcPr>
            <w:tcBorders/>
            <w:tcW w:w="1648" w:type="dxa"/>
            <w:vAlign w:val="center"/>
          </w:tcPr>
          <w:p w14:paraId="203A381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Tidak Signifikan (</w:t>
            </w:r>
            <m:oMath>
              <m:r>
                <w:rPr>
                  <w:rFonts w:ascii="Cambria Math" w:hAnsi="Cambria Math" w:eastAsia="Cambria Math" w:cs="Cambria Math"/>
                </w:rPr>
                <m:rPr/>
                <m:t>p≥0.05</m:t>
              </m:r>
            </m:oMath>
            <w:r>
              <w:rPr>
                <w:rFonts w:ascii="Times New Roman" w:hAnsi="Times New Roman" w:eastAsia="Times New Roman" w:cs="Times New Roman"/>
                <w:b/>
                <w:color w:val="000000"/>
                <w:sz w:val="24"/>
              </w:rPr>
              <w:t xml:space="preserve">)</w:t>
            </w:r>
            <w:r/>
          </w:p>
        </w:tc>
      </w:tr>
      <w:tr>
        <w:trPr/>
        <w:tc>
          <w:tcPr>
            <w:tcBorders/>
            <w:tcW w:w="3248" w:type="dxa"/>
            <w:vAlign w:val="center"/>
          </w:tcPr>
          <w:p w14:paraId="402146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EfficientNetV2S vs ConvNeXtTiny</w:t>
            </w:r>
            <w:r/>
          </w:p>
        </w:tc>
        <w:tc>
          <w:tcPr>
            <w:tcBorders/>
            <w:tcW w:w="1499" w:type="dxa"/>
            <w:vAlign w:val="center"/>
          </w:tcPr>
          <w:p w14:paraId="263FE375">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2</w:t>
            </w:r>
            <w:r/>
          </w:p>
        </w:tc>
        <w:tc>
          <w:tcPr>
            <w:tcBorders/>
            <w:tcW w:w="1499" w:type="dxa"/>
            <w:vAlign w:val="center"/>
          </w:tcPr>
          <w:p w14:paraId="5CEF60C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2</w:t>
            </w:r>
            <w:r/>
          </w:p>
        </w:tc>
        <w:tc>
          <w:tcPr>
            <w:tcBorders/>
            <w:tcW w:w="1460" w:type="dxa"/>
            <w:vAlign w:val="center"/>
          </w:tcPr>
          <w:p w14:paraId="45AC8574">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1.0000</w:t>
            </w:r>
            <w:r/>
          </w:p>
        </w:tc>
        <w:tc>
          <w:tcPr>
            <w:tcBorders/>
            <w:tcW w:w="1648" w:type="dxa"/>
            <w:vAlign w:val="center"/>
          </w:tcPr>
          <w:p w14:paraId="48AE128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Tidak Signifikan (</w:t>
            </w:r>
            <m:oMath>
              <m:r>
                <w:rPr>
                  <w:rFonts w:ascii="Cambria Math" w:hAnsi="Cambria Math" w:eastAsia="Cambria Math" w:cs="Cambria Math"/>
                </w:rPr>
                <m:rPr/>
                <m:t>p≥0.05</m:t>
              </m:r>
            </m:oMath>
            <w:r>
              <w:rPr>
                <w:rFonts w:ascii="Times New Roman" w:hAnsi="Times New Roman" w:eastAsia="Times New Roman" w:cs="Times New Roman"/>
                <w:b/>
                <w:color w:val="000000"/>
                <w:sz w:val="24"/>
              </w:rPr>
              <w:t xml:space="preserve">)</w:t>
            </w:r>
            <w:r/>
          </w:p>
        </w:tc>
      </w:tr>
      <w:tr>
        <w:trPr/>
        <w:tc>
          <w:tcPr>
            <w:tcBorders/>
            <w:tcW w:w="3248" w:type="dxa"/>
            <w:vAlign w:val="center"/>
          </w:tcPr>
          <w:p w14:paraId="471298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EfficientNetV2S vs ResNet50</w:t>
            </w:r>
            <w:r/>
          </w:p>
        </w:tc>
        <w:tc>
          <w:tcPr>
            <w:tcBorders/>
            <w:tcW w:w="1499" w:type="dxa"/>
            <w:vAlign w:val="center"/>
          </w:tcPr>
          <w:p w14:paraId="02206F4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5</w:t>
            </w:r>
            <w:r/>
          </w:p>
        </w:tc>
        <w:tc>
          <w:tcPr>
            <w:tcBorders/>
            <w:tcW w:w="1499" w:type="dxa"/>
            <w:vAlign w:val="center"/>
          </w:tcPr>
          <w:p w14:paraId="00EBFC1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3</w:t>
            </w:r>
            <w:r/>
          </w:p>
        </w:tc>
        <w:tc>
          <w:tcPr>
            <w:tcBorders/>
            <w:tcW w:w="1460" w:type="dxa"/>
            <w:vAlign w:val="center"/>
          </w:tcPr>
          <w:p w14:paraId="1EAC1D9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0.7266</w:t>
            </w:r>
            <w:r/>
          </w:p>
        </w:tc>
        <w:tc>
          <w:tcPr>
            <w:tcBorders/>
            <w:tcW w:w="1648" w:type="dxa"/>
            <w:vAlign w:val="center"/>
          </w:tcPr>
          <w:p w14:paraId="679C7B8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Tidak Signifikan (</w:t>
            </w:r>
            <m:oMath>
              <m:r>
                <w:rPr>
                  <w:rFonts w:ascii="Cambria Math" w:hAnsi="Cambria Math" w:eastAsia="Cambria Math" w:cs="Cambria Math"/>
                </w:rPr>
                <m:rPr/>
                <m:t>p≥0.05</m:t>
              </m:r>
            </m:oMath>
            <w:r>
              <w:rPr>
                <w:rFonts w:ascii="Times New Roman" w:hAnsi="Times New Roman" w:eastAsia="Times New Roman" w:cs="Times New Roman"/>
                <w:b/>
                <w:color w:val="000000"/>
                <w:sz w:val="24"/>
              </w:rPr>
              <w:t xml:space="preserve">)</w:t>
            </w:r>
            <w:r/>
          </w:p>
        </w:tc>
      </w:tr>
      <w:tr>
        <w:trPr/>
        <w:tc>
          <w:tcPr>
            <w:tcBorders/>
            <w:tcW w:w="3248" w:type="dxa"/>
            <w:vAlign w:val="center"/>
          </w:tcPr>
          <w:p w14:paraId="133519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ConvNeXtTiny vs ResNet50</w:t>
            </w:r>
            <w:r/>
          </w:p>
        </w:tc>
        <w:tc>
          <w:tcPr>
            <w:tcBorders/>
            <w:tcW w:w="1499" w:type="dxa"/>
            <w:vAlign w:val="center"/>
          </w:tcPr>
          <w:p w14:paraId="317F13F4">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3</w:t>
            </w:r>
            <w:r/>
          </w:p>
        </w:tc>
        <w:tc>
          <w:tcPr>
            <w:tcBorders/>
            <w:tcW w:w="1499" w:type="dxa"/>
            <w:vAlign w:val="center"/>
          </w:tcPr>
          <w:p w14:paraId="596E4C0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w:t>
            </w:r>
            <w:r/>
          </w:p>
        </w:tc>
        <w:tc>
          <w:tcPr>
            <w:tcBorders/>
            <w:tcW w:w="1460" w:type="dxa"/>
            <w:vAlign w:val="center"/>
          </w:tcPr>
          <w:p w14:paraId="4F4C6D9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0.6250</w:t>
            </w:r>
            <w:r/>
          </w:p>
        </w:tc>
        <w:tc>
          <w:tcPr>
            <w:tcBorders/>
            <w:tcW w:w="1648" w:type="dxa"/>
            <w:vAlign w:val="center"/>
          </w:tcPr>
          <w:p w14:paraId="51ABF98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Tidak Signifikan (</w:t>
            </w:r>
            <m:oMath>
              <m:r>
                <w:rPr>
                  <w:rFonts w:ascii="Cambria Math" w:hAnsi="Cambria Math" w:eastAsia="Cambria Math" w:cs="Cambria Math"/>
                </w:rPr>
                <m:rPr/>
                <m:t>p≥0.05</m:t>
              </m:r>
            </m:oMath>
            <w:r>
              <w:rPr>
                <w:rFonts w:ascii="Times New Roman" w:hAnsi="Times New Roman" w:eastAsia="Times New Roman" w:cs="Times New Roman"/>
                <w:b/>
                <w:color w:val="000000"/>
                <w:sz w:val="24"/>
              </w:rPr>
              <w:t xml:space="preserve">)</w:t>
            </w:r>
            <w:r/>
          </w:p>
        </w:tc>
      </w:tr>
    </w:tbl>
    <w:p w14:paraId="5D3535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Seluruh perbandingan berpasangan menghasilkan nilai </w:t>
      </w:r>
      <m:oMath>
        <m:r>
          <w:rPr>
            <w:rFonts w:ascii="Cambria Math" w:hAnsi="Cambria Math" w:eastAsia="Cambria Math" w:cs="Cambria Math"/>
          </w:rPr>
          <m:rPr/>
          <m:t>p≥0.5000</m:t>
        </m:r>
      </m:oMath>
      <w:r>
        <w:rPr>
          <w:rFonts w:ascii="Times New Roman" w:hAnsi="Times New Roman" w:eastAsia="Times New Roman" w:cs="Times New Roman"/>
          <w:color w:val="000000"/>
          <w:sz w:val="24"/>
        </w:rPr>
        <w:t xml:space="preserve">, jauh melampaui ambang batas signifikansi </w:t>
      </w:r>
      <m:oMath>
        <m:r>
          <w:rPr>
            <w:rFonts w:ascii="Cambria Math" w:hAnsi="Cambria Math" w:eastAsia="Cambria Math" w:cs="Cambria Math"/>
          </w:rPr>
          <m:rPr/>
          <m:t>α=0.05</m:t>
        </m:r>
      </m:oMath>
      <w:r>
        <w:rPr>
          <w:rFonts w:ascii="Times New Roman" w:hAnsi="Times New Roman" w:eastAsia="Times New Roman" w:cs="Times New Roman"/>
          <w:color w:val="000000"/>
          <w:sz w:val="24"/>
        </w:rPr>
        <w:t xml:space="preserve">. Hal ini membuktikan secara empiris bahwa penambahan kompleksitas komputasi hingga 28 juta parameter (ConvNeXtTiny) tidak memberikan peningkatan akurasi yang ny</w:t>
      </w:r>
      <w:r>
        <w:rPr>
          <w:rFonts w:ascii="Times New Roman" w:hAnsi="Times New Roman" w:eastAsia="Times New Roman" w:cs="Times New Roman"/>
          <w:color w:val="000000"/>
          <w:sz w:val="24"/>
        </w:rPr>
        <w:t xml:space="preserve">ata secara saintifik dibandingkan model 3.2 juta parameter (MobileNetV3Large). Temuan ini menegakkan prinsip epistemologis </w:t>
      </w:r>
      <w:r>
        <w:rPr>
          <w:rFonts w:ascii="Times New Roman" w:hAnsi="Times New Roman" w:eastAsia="Times New Roman" w:cs="Times New Roman"/>
          <w:b/>
          <w:color w:val="000000"/>
          <w:sz w:val="24"/>
        </w:rPr>
        <w:t xml:space="preserve">Occam's Razor</w:t>
      </w:r>
      <w:r>
        <w:rPr>
          <w:rFonts w:ascii="Times New Roman" w:hAnsi="Times New Roman" w:eastAsia="Times New Roman" w:cs="Times New Roman"/>
          <w:color w:val="000000"/>
          <w:sz w:val="24"/>
        </w:rPr>
        <w:t xml:space="preserve">: dalam ketiadaan bukti keunggulan statistik yang signifikan, model dengan kompleksitas parameter terendah wajib dipilih demi meminimalkan beban komputasi dan risiko </w:t>
      </w:r>
      <w:r>
        <w:rPr>
          <w:rFonts w:ascii="Times New Roman" w:hAnsi="Times New Roman" w:eastAsia="Times New Roman" w:cs="Times New Roman"/>
          <w:i/>
          <w:color w:val="000000"/>
          <w:sz w:val="24"/>
        </w:rPr>
        <w:t xml:space="preserve">overfitting</w:t>
      </w:r>
      <w:r>
        <w:rPr>
          <w:rFonts w:ascii="Times New Roman" w:hAnsi="Times New Roman" w:eastAsia="Times New Roman" w:cs="Times New Roman"/>
          <w:color w:val="000000"/>
          <w:sz w:val="24"/>
        </w:rPr>
        <w:t xml:space="preserve">.</w:t>
      </w:r>
      <w:r/>
    </w:p>
    <w:p w14:paraId="41B76C9A">
      <w:pPr>
        <w:pStyle w:val="868"/>
        <w:pBdr/>
        <w:spacing/>
        <w:ind/>
        <w:rPr>
          <w14:ligatures w14:val="none"/>
        </w:rPr>
      </w:pPr>
      <w:r>
        <w:t xml:space="preserve">3.5 Validasi Interpretabilitas Visual Berbasis Grad-CAM</w:t>
      </w:r>
      <w:r>
        <w:rPr>
          <w14:ligatures w14:val="none"/>
        </w:rPr>
      </w:r>
    </w:p>
    <w:p w14:paraId="6AA1A8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Visualisasi Grad-CAM pada lapisan konvolusi terakhir membuktikan bahwa representasi fitur model berkorelasi langsung dengan ciri morfologi anatomi ternak:</w:t>
      </w:r>
      <w:r/>
    </w:p>
    <w:p w14:paraId="1D12846C">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Pada </w:t>
      </w:r>
      <w:r>
        <w:rPr>
          <w:rFonts w:ascii="Times New Roman" w:hAnsi="Times New Roman" w:eastAsia="Times New Roman" w:cs="Times New Roman"/>
          <w:b/>
          <w:color w:val="000000"/>
          <w:sz w:val="24"/>
        </w:rPr>
        <w:t xml:space="preserve">Sapi Brahman</w:t>
      </w:r>
      <w:r>
        <w:rPr>
          <w:rFonts w:ascii="Times New Roman" w:hAnsi="Times New Roman" w:eastAsia="Times New Roman" w:cs="Times New Roman"/>
          <w:color w:val="000000"/>
          <w:sz w:val="24"/>
        </w:rPr>
        <w:t xml:space="preserve">, aktivasi puncak terlokalisasi kuat pada punuk (</w:t>
      </w:r>
      <w:r>
        <w:rPr>
          <w:rFonts w:ascii="Times New Roman" w:hAnsi="Times New Roman" w:eastAsia="Times New Roman" w:cs="Times New Roman"/>
          <w:i/>
          <w:color w:val="000000"/>
          <w:sz w:val="24"/>
        </w:rPr>
        <w:t xml:space="preserve">hump</w:t>
      </w:r>
      <w:r>
        <w:rPr>
          <w:rFonts w:ascii="Times New Roman" w:hAnsi="Times New Roman" w:eastAsia="Times New Roman" w:cs="Times New Roman"/>
          <w:color w:val="000000"/>
          <w:sz w:val="24"/>
        </w:rPr>
        <w:t xml:space="preserve">) dan gelambir leher (</w:t>
      </w:r>
      <w:r>
        <w:rPr>
          <w:rFonts w:ascii="Times New Roman" w:hAnsi="Times New Roman" w:eastAsia="Times New Roman" w:cs="Times New Roman"/>
          <w:i/>
          <w:color w:val="000000"/>
          <w:sz w:val="24"/>
        </w:rPr>
        <w:t xml:space="preserve">dewlap</w:t>
      </w:r>
      <w:r>
        <w:rPr>
          <w:rFonts w:ascii="Times New Roman" w:hAnsi="Times New Roman" w:eastAsia="Times New Roman" w:cs="Times New Roman"/>
          <w:color w:val="000000"/>
          <w:sz w:val="24"/>
        </w:rPr>
        <w:t xml:space="preserve">).</w:t>
      </w:r>
      <w:r/>
    </w:p>
    <w:p w14:paraId="1F300796">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Pada </w:t>
      </w:r>
      <w:r>
        <w:rPr>
          <w:rFonts w:ascii="Times New Roman" w:hAnsi="Times New Roman" w:eastAsia="Times New Roman" w:cs="Times New Roman"/>
          <w:b/>
          <w:color w:val="000000"/>
          <w:sz w:val="24"/>
        </w:rPr>
        <w:t xml:space="preserve">Sapi Bali</w:t>
      </w:r>
      <w:r>
        <w:rPr>
          <w:rFonts w:ascii="Times New Roman" w:hAnsi="Times New Roman" w:eastAsia="Times New Roman" w:cs="Times New Roman"/>
          <w:color w:val="000000"/>
          <w:sz w:val="24"/>
        </w:rPr>
        <w:t xml:space="preserve">, atensi visual terpusat pada kontur kepala/telinga tegak dan area cermin pantat putih.</w:t>
      </w:r>
      <w:r/>
    </w:p>
    <w:p w14:paraId="76C6D241">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Pada </w:t>
      </w:r>
      <w:r>
        <w:rPr>
          <w:rFonts w:ascii="Times New Roman" w:hAnsi="Times New Roman" w:eastAsia="Times New Roman" w:cs="Times New Roman"/>
          <w:b/>
          <w:color w:val="000000"/>
          <w:sz w:val="24"/>
        </w:rPr>
        <w:t xml:space="preserve">Sapi Limusin</w:t>
      </w:r>
      <w:r>
        <w:rPr>
          <w:rFonts w:ascii="Times New Roman" w:hAnsi="Times New Roman" w:eastAsia="Times New Roman" w:cs="Times New Roman"/>
          <w:color w:val="000000"/>
          <w:sz w:val="24"/>
        </w:rPr>
        <w:t xml:space="preserve">, peta panas mengunci area punggung berotot padat dan profil paha karkas.</w:t>
      </w:r>
      <w:r/>
    </w:p>
    <w:p w14:paraId="68D7A002">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Pada </w:t>
      </w:r>
      <w:r>
        <w:rPr>
          <w:rFonts w:ascii="Times New Roman" w:hAnsi="Times New Roman" w:eastAsia="Times New Roman" w:cs="Times New Roman"/>
          <w:b/>
          <w:color w:val="000000"/>
          <w:sz w:val="24"/>
        </w:rPr>
        <w:t xml:space="preserve">Sapi Brangus</w:t>
      </w:r>
      <w:r>
        <w:rPr>
          <w:rFonts w:ascii="Times New Roman" w:hAnsi="Times New Roman" w:eastAsia="Times New Roman" w:cs="Times New Roman"/>
          <w:color w:val="000000"/>
          <w:sz w:val="24"/>
        </w:rPr>
        <w:t xml:space="preserve">, aktivasi tersebar merata di sepanjang torso silindris hitam dan ketiadaan tanduk.</w:t>
      </w:r>
      <w:r/>
    </w:p>
    <w:p w14:paraId="552D58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Peta aktivasi menunjukkan intensitas mendekati nol pada elemen latar belakang kandang (palung pakan semen, jerami kering, dan pagar bambu), membuktikan bahwa model terbebas dari bias korelasi semu lingkungan (</w:t>
      </w:r>
      <w:r>
        <w:rPr>
          <w:rFonts w:ascii="Times New Roman" w:hAnsi="Times New Roman" w:eastAsia="Times New Roman" w:cs="Times New Roman"/>
          <w:i/>
          <w:color w:val="000000"/>
          <w:sz w:val="24"/>
        </w:rPr>
        <w:t xml:space="preserve">Clever Hans Effect</w:t>
      </w:r>
      <w:r>
        <w:rPr>
          <w:rFonts w:ascii="Times New Roman" w:hAnsi="Times New Roman" w:eastAsia="Times New Roman" w:cs="Times New Roman"/>
          <w:color w:val="000000"/>
          <w:sz w:val="24"/>
        </w:rPr>
        <w:t xml:space="preserve">).</w:t>
      </w:r>
      <w:r/>
    </w:p>
    <w:p w14:paraId="70CEFE9A">
      <w:pPr>
        <w:pStyle w:val="868"/>
        <w:pBdr/>
        <w:spacing/>
        <w:ind/>
        <w:rPr>
          <w14:ligatures w14:val="none"/>
        </w:rPr>
      </w:pPr>
      <w:r>
        <w:t xml:space="preserve">3.6 Kelayakan Komputasi Tepi (</w:t>
      </w:r>
      <w:r>
        <w:t xml:space="preserve">Edge Deployment for SapiKenal</w:t>
      </w:r>
      <w:r>
        <w:t xml:space="preserve">)</w:t>
      </w:r>
      <w:r>
        <w:rPr>
          <w14:ligatures w14:val="none"/>
        </w:rPr>
      </w:r>
    </w:p>
    <w:p w14:paraId="173B2E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Analisis </w:t>
      </w:r>
      <w:r>
        <w:rPr>
          <w:rFonts w:ascii="Times New Roman" w:hAnsi="Times New Roman" w:eastAsia="Times New Roman" w:cs="Times New Roman"/>
          <w:i/>
          <w:color w:val="000000"/>
          <w:sz w:val="24"/>
        </w:rPr>
        <w:t xml:space="preserve">trade-off</w:t>
      </w:r>
      <w:r>
        <w:rPr>
          <w:rFonts w:ascii="Times New Roman" w:hAnsi="Times New Roman" w:eastAsia="Times New Roman" w:cs="Times New Roman"/>
          <w:color w:val="000000"/>
          <w:sz w:val="24"/>
        </w:rPr>
        <w:t xml:space="preserve"> antara akurasi, ukuran berkas instalasi, dan latensi CPU membuktikan bahwa </w:t>
      </w:r>
      <w:r>
        <w:rPr>
          <w:rFonts w:ascii="Times New Roman" w:hAnsi="Times New Roman" w:eastAsia="Times New Roman" w:cs="Times New Roman"/>
          <w:b/>
          <w:color w:val="000000"/>
          <w:sz w:val="24"/>
        </w:rPr>
        <w:t xml:space="preserve">MobileNetV3Large</w:t>
      </w:r>
      <w:r>
        <w:rPr>
          <w:rFonts w:ascii="Times New Roman" w:hAnsi="Times New Roman" w:eastAsia="Times New Roman" w:cs="Times New Roman"/>
          <w:color w:val="000000"/>
          <w:sz w:val="24"/>
        </w:rPr>
        <w:t xml:space="preserve"> menempati titik optimal (</w:t>
      </w:r>
      <w:r>
        <w:rPr>
          <w:rFonts w:ascii="Times New Roman" w:hAnsi="Times New Roman" w:eastAsia="Times New Roman" w:cs="Times New Roman"/>
          <w:i/>
          <w:color w:val="000000"/>
          <w:sz w:val="24"/>
        </w:rPr>
        <w:t xml:space="preserve">Pareto frontier</w:t>
      </w:r>
      <w:r>
        <w:rPr>
          <w:rFonts w:ascii="Times New Roman" w:hAnsi="Times New Roman" w:eastAsia="Times New Roman" w:cs="Times New Roman"/>
          <w:color w:val="000000"/>
          <w:sz w:val="24"/>
        </w:rPr>
        <w:t xml:space="preserve">):</w:t>
      </w:r>
      <w:r/>
    </w:p>
    <w:p w14:paraId="28170C9F">
      <w:pPr>
        <w:pStyle w:val="930"/>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Ukuran Berkas:</w:t>
      </w:r>
      <w:r>
        <w:rPr>
          <w:rFonts w:ascii="Times New Roman" w:hAnsi="Times New Roman" w:eastAsia="Times New Roman" w:cs="Times New Roman"/>
          <w:color w:val="000000"/>
          <w:sz w:val="24"/>
        </w:rPr>
        <w:t xml:space="preserve"> Berkas TFLite FP32 MobileNetV3Large hanya berukuran </w:t>
      </w:r>
      <w:r>
        <w:rPr>
          <w:rFonts w:ascii="Times New Roman" w:hAnsi="Times New Roman" w:eastAsia="Times New Roman" w:cs="Times New Roman"/>
          <w:b/>
          <w:color w:val="000000"/>
          <w:sz w:val="24"/>
        </w:rPr>
        <w:t xml:space="preserve">12.30 MB</w:t>
      </w:r>
      <w:r>
        <w:rPr>
          <w:rFonts w:ascii="Times New Roman" w:hAnsi="Times New Roman" w:eastAsia="Times New Roman" w:cs="Times New Roman"/>
          <w:color w:val="000000"/>
          <w:sz w:val="24"/>
        </w:rPr>
        <w:t xml:space="preserve">, 6.35 kali lebih ringkas dibandingkan EfficientNetV2S (78.12 MB) dan 8.70 kali lebih hemat dibanding ConvNeXtTiny (106.96 MB). Ukuran yang sangat ringkas ini memungkinkan aplikasi Android </w:t>
      </w:r>
      <w:r>
        <w:rPr>
          <w:rFonts w:ascii="Times New Roman" w:hAnsi="Times New Roman" w:eastAsia="Times New Roman" w:cs="Times New Roman"/>
          <w:i/>
          <w:color w:val="000000"/>
          <w:sz w:val="24"/>
        </w:rPr>
        <w:t xml:space="preserve">SapiKenal</w:t>
      </w:r>
      <w:r>
        <w:rPr>
          <w:rFonts w:ascii="Times New Roman" w:hAnsi="Times New Roman" w:eastAsia="Times New Roman" w:cs="Times New Roman"/>
          <w:color w:val="000000"/>
          <w:sz w:val="24"/>
        </w:rPr>
        <w:t xml:space="preserve"> diunduh dan dipasang secara cepat tanpa membebani memori internal ponsel pintar peternak.</w:t>
      </w:r>
      <w:r/>
    </w:p>
    <w:p w14:paraId="404FEBDB">
      <w:pPr>
        <w:pStyle w:val="930"/>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Latensi Inferensi CPU:</w:t>
      </w:r>
      <w:r>
        <w:rPr>
          <w:rFonts w:ascii="Times New Roman" w:hAnsi="Times New Roman" w:eastAsia="Times New Roman" w:cs="Times New Roman"/>
          <w:color w:val="000000"/>
          <w:sz w:val="24"/>
        </w:rPr>
        <w:t xml:space="preserve"> Dengan latensi eksekusi hanya </w:t>
      </w:r>
      <w:r>
        <w:rPr>
          <w:rFonts w:ascii="Times New Roman" w:hAnsi="Times New Roman" w:eastAsia="Times New Roman" w:cs="Times New Roman"/>
          <w:b/>
          <w:color w:val="000000"/>
          <w:sz w:val="24"/>
        </w:rPr>
        <w:t xml:space="preserve">11.40 ms</w:t>
      </w:r>
      <w:r>
        <w:rPr>
          <w:rFonts w:ascii="Times New Roman" w:hAnsi="Times New Roman" w:eastAsia="Times New Roman" w:cs="Times New Roman"/>
          <w:color w:val="000000"/>
          <w:sz w:val="24"/>
        </w:rPr>
        <w:t xml:space="preserve">, proses inferensi berlangsung seketika (</w:t>
      </w:r>
      <w:r>
        <w:rPr>
          <w:rFonts w:ascii="Times New Roman" w:hAnsi="Times New Roman" w:eastAsia="Times New Roman" w:cs="Times New Roman"/>
          <w:i/>
          <w:color w:val="000000"/>
          <w:sz w:val="24"/>
        </w:rPr>
        <w:t xml:space="preserve">real-time</w:t>
      </w:r>
      <w:r>
        <w:rPr>
          <w:rFonts w:ascii="Times New Roman" w:hAnsi="Times New Roman" w:eastAsia="Times New Roman" w:cs="Times New Roman"/>
          <w:color w:val="000000"/>
          <w:sz w:val="24"/>
        </w:rPr>
        <w:t xml:space="preserve">, ~87 frame per detik), 7.3 kali lebih cepat dibanding EfficientNetV2S (83.70 ms) dan 18 kali lebih cepat dibanding ConvNeXtTiny (206.05 ms).</w:t>
      </w:r>
      <w:r/>
    </w:p>
    <w:p w14:paraId="24D852C2">
      <w:pPr>
        <w:pStyle w:val="930"/>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Kesiapan TKT 5:</w:t>
      </w:r>
      <w:r>
        <w:rPr>
          <w:rFonts w:ascii="Times New Roman" w:hAnsi="Times New Roman" w:eastAsia="Times New Roman" w:cs="Times New Roman"/>
          <w:color w:val="000000"/>
          <w:sz w:val="24"/>
        </w:rPr>
        <w:t xml:space="preserve"> Efisiensi komputasi ini menjamin aplikasi mobile dapat menjalankan inferensi klasifikasi citra secara mandiri (</w:t>
      </w:r>
      <w:r>
        <w:rPr>
          <w:rFonts w:ascii="Times New Roman" w:hAnsi="Times New Roman" w:eastAsia="Times New Roman" w:cs="Times New Roman"/>
          <w:i/>
          <w:color w:val="000000"/>
          <w:sz w:val="24"/>
        </w:rPr>
        <w:t xml:space="preserve">offline-first</w:t>
      </w:r>
      <w:r>
        <w:rPr>
          <w:rFonts w:ascii="Times New Roman" w:hAnsi="Times New Roman" w:eastAsia="Times New Roman" w:cs="Times New Roman"/>
          <w:color w:val="000000"/>
          <w:sz w:val="24"/>
        </w:rPr>
        <w:t xml:space="preserve">) di dalam kandang tanpa jaringan internet, mendukung pencapaian Tingkat Kesiapterapan Teknologi TKT 5 pada purwarupa sistem informasi peternakan terpadu.</w:t>
      </w:r>
      <w:r>
        <w:rPr>
          <w:rFonts w:ascii="Times New Roman" w:hAnsi="Times New Roman" w:eastAsia="Times New Roman" w:cs="Times New Roman"/>
          <w:sz w:val="24"/>
        </w:rPr>
      </w:r>
      <w:r/>
    </w:p>
    <w:p w14:paraId="1C617222">
      <w:pPr>
        <w:pBdr/>
        <w:shd w:val="nil" w:color="auto"/>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8F57DB8">
      <w:pPr>
        <w:pStyle w:val="867"/>
        <w:pBdr/>
        <w:spacing/>
        <w:ind/>
        <w:rPr>
          <w14:ligatures w14:val="none"/>
        </w:rPr>
      </w:pPr>
      <w:r>
        <w:t xml:space="preserve">KESIMPULAN</w:t>
      </w:r>
      <w:r>
        <w:rPr>
          <w14:ligatures w14:val="none"/>
        </w:rPr>
      </w:r>
    </w:p>
    <w:p w14:paraId="163A8B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Studi komparasi terhadap enam arsitektur CNN modern dalam klasifikasi empat ras sapi representatif di Kabupaten Boyolali membuktikan bahwa </w:t>
      </w:r>
      <w:r>
        <w:rPr>
          <w:rFonts w:ascii="Times New Roman" w:hAnsi="Times New Roman" w:eastAsia="Times New Roman" w:cs="Times New Roman"/>
          <w:b/>
          <w:color w:val="000000"/>
          <w:sz w:val="24"/>
        </w:rPr>
        <w:t xml:space="preserve">MobileNetV3Large</w:t>
      </w:r>
      <w:r>
        <w:rPr>
          <w:rFonts w:ascii="Times New Roman" w:hAnsi="Times New Roman" w:eastAsia="Times New Roman" w:cs="Times New Roman"/>
          <w:color w:val="000000"/>
          <w:sz w:val="24"/>
        </w:rPr>
        <w:t xml:space="preserve"> merupakan arsitektur Pareto-optimal terbaik. Model ini mencatatkan akurasi </w:t>
      </w:r>
      <w:r>
        <w:rPr>
          <w:rFonts w:ascii="Times New Roman" w:hAnsi="Times New Roman" w:eastAsia="Times New Roman" w:cs="Times New Roman"/>
          <w:b/>
          <w:color w:val="000000"/>
          <w:sz w:val="24"/>
        </w:rPr>
        <w:t xml:space="preserve">97.22% ± 4.03%</w:t>
      </w:r>
      <w:r>
        <w:rPr>
          <w:rFonts w:ascii="Times New Roman" w:hAnsi="Times New Roman" w:eastAsia="Times New Roman" w:cs="Times New Roman"/>
          <w:color w:val="000000"/>
          <w:sz w:val="24"/>
        </w:rPr>
        <w:t xml:space="preserve"> dan Macro F1-Score </w:t>
      </w:r>
      <w:r>
        <w:rPr>
          <w:rFonts w:ascii="Times New Roman" w:hAnsi="Times New Roman" w:eastAsia="Times New Roman" w:cs="Times New Roman"/>
          <w:b/>
          <w:color w:val="000000"/>
          <w:sz w:val="24"/>
        </w:rPr>
        <w:t xml:space="preserve">0.9698 ± 0.0435</w:t>
      </w:r>
      <w:r>
        <w:rPr>
          <w:rFonts w:ascii="Times New Roman" w:hAnsi="Times New Roman" w:eastAsia="Times New Roman" w:cs="Times New Roman"/>
          <w:color w:val="000000"/>
          <w:sz w:val="24"/>
        </w:rPr>
        <w:t xml:space="preserve">, setara dengan model berbobot raksasa EfficientNetV2S (97.22%) dan melampaui ResNet50 (95.81%). Hasil uji statistik non-parametrik </w:t>
      </w:r>
      <w:r>
        <w:rPr>
          <w:rFonts w:ascii="Times New Roman" w:hAnsi="Times New Roman" w:eastAsia="Times New Roman" w:cs="Times New Roman"/>
          <w:i/>
          <w:color w:val="000000"/>
          <w:sz w:val="24"/>
        </w:rPr>
        <w:t xml:space="preserve">Pairwise McNemar's Test</w:t>
      </w:r>
      <w:r>
        <w:rPr>
          <w:rFonts w:ascii="Times New Roman" w:hAnsi="Times New Roman" w:eastAsia="Times New Roman" w:cs="Times New Roman"/>
          <w:color w:val="000000"/>
          <w:sz w:val="24"/>
        </w:rPr>
        <w:t xml:space="preserve"> (</w:t>
      </w:r>
      <m:oMath>
        <m:r>
          <w:rPr>
            <w:rFonts w:ascii="Cambria Math" w:hAnsi="Cambria Math" w:eastAsia="Cambria Math" w:cs="Cambria Math"/>
          </w:rPr>
          <m:rPr/>
          <m:t>p≥0.5000</m:t>
        </m:r>
      </m:oMath>
      <w:r>
        <w:rPr>
          <w:rFonts w:ascii="Times New Roman" w:hAnsi="Times New Roman" w:eastAsia="Times New Roman" w:cs="Times New Roman"/>
          <w:color w:val="000000"/>
          <w:sz w:val="24"/>
        </w:rPr>
        <w:t xml:space="preserve">) secara formal melegitimasi prinsip </w:t>
      </w:r>
      <w:r>
        <w:rPr>
          <w:rFonts w:ascii="Times New Roman" w:hAnsi="Times New Roman" w:eastAsia="Times New Roman" w:cs="Times New Roman"/>
          <w:i/>
          <w:color w:val="000000"/>
          <w:sz w:val="24"/>
        </w:rPr>
        <w:t xml:space="preserve">Occam's Razor</w:t>
      </w:r>
      <w:r>
        <w:rPr>
          <w:rFonts w:ascii="Times New Roman" w:hAnsi="Times New Roman" w:eastAsia="Times New Roman" w:cs="Times New Roman"/>
          <w:color w:val="000000"/>
          <w:sz w:val="24"/>
        </w:rPr>
        <w:t xml:space="preserve"> bahwa penambahan parameter hingga 28 juta tidak memberikan keunggulan performa yang signifikan. Analisis Grad-CAM mengonfirmasi bahwa model mengambil keputusan berdasarkan karakteristik biologis morfologis ras sapi tanpa terdistorsi bias latar belakang ka</w:t>
      </w:r>
      <w:r>
        <w:rPr>
          <w:rFonts w:ascii="Times New Roman" w:hAnsi="Times New Roman" w:eastAsia="Times New Roman" w:cs="Times New Roman"/>
          <w:color w:val="000000"/>
          <w:sz w:val="24"/>
        </w:rPr>
        <w:t xml:space="preserve">ndang. Pada format komputasi tepi </w:t>
      </w:r>
      <w:r>
        <w:rPr>
          <w:rFonts w:ascii="Times New Roman" w:hAnsi="Times New Roman" w:eastAsia="Times New Roman" w:cs="Times New Roman"/>
          <w:i/>
          <w:color w:val="000000"/>
          <w:sz w:val="24"/>
        </w:rPr>
        <w:t xml:space="preserve">TensorFlow Lite FP32</w:t>
      </w:r>
      <w:r>
        <w:rPr>
          <w:rFonts w:ascii="Times New Roman" w:hAnsi="Times New Roman" w:eastAsia="Times New Roman" w:cs="Times New Roman"/>
          <w:color w:val="000000"/>
          <w:sz w:val="24"/>
        </w:rPr>
        <w:t xml:space="preserve">, MobileNetV3Large membutuhkan ruang penyimpanan hanya </w:t>
      </w:r>
      <w:r>
        <w:rPr>
          <w:rFonts w:ascii="Times New Roman" w:hAnsi="Times New Roman" w:eastAsia="Times New Roman" w:cs="Times New Roman"/>
          <w:b/>
          <w:color w:val="000000"/>
          <w:sz w:val="24"/>
        </w:rPr>
        <w:t xml:space="preserve">12.30 MB</w:t>
      </w:r>
      <w:r>
        <w:rPr>
          <w:rFonts w:ascii="Times New Roman" w:hAnsi="Times New Roman" w:eastAsia="Times New Roman" w:cs="Times New Roman"/>
          <w:color w:val="000000"/>
          <w:sz w:val="24"/>
        </w:rPr>
        <w:t xml:space="preserve"> dengan latensi CPU </w:t>
      </w:r>
      <w:r>
        <w:rPr>
          <w:rFonts w:ascii="Times New Roman" w:hAnsi="Times New Roman" w:eastAsia="Times New Roman" w:cs="Times New Roman"/>
          <w:b/>
          <w:color w:val="000000"/>
          <w:sz w:val="24"/>
        </w:rPr>
        <w:t xml:space="preserve">11.40 ms</w:t>
      </w:r>
      <w:r>
        <w:rPr>
          <w:rFonts w:ascii="Times New Roman" w:hAnsi="Times New Roman" w:eastAsia="Times New Roman" w:cs="Times New Roman"/>
          <w:color w:val="000000"/>
          <w:sz w:val="24"/>
        </w:rPr>
        <w:t xml:space="preserve">, menjadikannya mesin inferensi yang sangat ideal untuk diintegrasikan secara luring (</w:t>
      </w:r>
      <w:r>
        <w:rPr>
          <w:rFonts w:ascii="Times New Roman" w:hAnsi="Times New Roman" w:eastAsia="Times New Roman" w:cs="Times New Roman"/>
          <w:i/>
          <w:color w:val="000000"/>
          <w:sz w:val="24"/>
        </w:rPr>
        <w:t xml:space="preserve">offline-first</w:t>
      </w:r>
      <w:r>
        <w:rPr>
          <w:rFonts w:ascii="Times New Roman" w:hAnsi="Times New Roman" w:eastAsia="Times New Roman" w:cs="Times New Roman"/>
          <w:color w:val="000000"/>
          <w:sz w:val="24"/>
        </w:rPr>
        <w:t xml:space="preserve">) ke dalam aplikasi mobile sistem informasi peternakan </w:t>
      </w:r>
      <w:r>
        <w:rPr>
          <w:rFonts w:ascii="Times New Roman" w:hAnsi="Times New Roman" w:eastAsia="Times New Roman" w:cs="Times New Roman"/>
          <w:b/>
          <w:color w:val="000000"/>
          <w:sz w:val="24"/>
        </w:rPr>
        <w:t xml:space="preserve">SapiKenal</w:t>
      </w:r>
      <w:r>
        <w:rPr>
          <w:rFonts w:ascii="Times New Roman" w:hAnsi="Times New Roman" w:eastAsia="Times New Roman" w:cs="Times New Roman"/>
          <w:color w:val="000000"/>
          <w:sz w:val="24"/>
        </w:rPr>
        <w:t xml:space="preserve"> (TKT 5). </w:t>
      </w:r>
      <w:r/>
    </w:p>
    <w:p w14:paraId="748BDFB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Arah penelitian berikutnya meliputi ekspansi pengumpulan dataset lapangan ke enam ras sapi Boyolali secara penuh (dengan mengintegrasikan Sapi Jawa/PO dan Sapi Madura), penerapan teknik kuantisasi bilangan bulat 8-bit (</w:t>
      </w:r>
      <w:r>
        <w:rPr>
          <w:rFonts w:ascii="Times New Roman" w:hAnsi="Times New Roman" w:eastAsia="Times New Roman" w:cs="Times New Roman"/>
          <w:i/>
          <w:color w:val="000000"/>
          <w:sz w:val="24"/>
        </w:rPr>
        <w:t xml:space="preserve">INT8 Post-Training Quantization</w:t>
      </w:r>
      <w:r>
        <w:rPr>
          <w:rFonts w:ascii="Times New Roman" w:hAnsi="Times New Roman" w:eastAsia="Times New Roman" w:cs="Times New Roman"/>
          <w:color w:val="000000"/>
          <w:sz w:val="24"/>
        </w:rPr>
        <w:t xml:space="preserve">) untuk memangkas ukuran model menjadi ~3 MB dengan latensi &lt;6 ms, serta integrasi modul deteksi objek ringan (</w:t>
      </w:r>
      <w:r>
        <w:rPr>
          <w:rFonts w:ascii="Times New Roman" w:hAnsi="Times New Roman" w:eastAsia="Times New Roman" w:cs="Times New Roman"/>
          <w:i/>
          <w:color w:val="000000"/>
          <w:sz w:val="24"/>
        </w:rPr>
        <w:t xml:space="preserve">bounding-box crop</w:t>
      </w:r>
      <w:r>
        <w:rPr>
          <w:rFonts w:ascii="Times New Roman" w:hAnsi="Times New Roman" w:eastAsia="Times New Roman" w:cs="Times New Roman"/>
          <w:color w:val="000000"/>
          <w:sz w:val="24"/>
        </w:rPr>
        <w:t xml:space="preserve">) untuk meningkatkan ketahanan identifikasi pada kondisi kandang padat multi-sapi.</w:t>
      </w:r>
      <w:r>
        <w:rPr>
          <w:rFonts w:ascii="Times New Roman" w:hAnsi="Times New Roman" w:eastAsia="Times New Roman" w:cs="Times New Roman"/>
          <w:sz w:val="24"/>
        </w:rPr>
      </w:r>
      <w:r>
        <w:rPr>
          <w:rFonts w:ascii="Times New Roman" w:hAnsi="Times New Roman" w:eastAsia="Times New Roman" w:cs="Times New Roman"/>
          <w:color w:val="000000"/>
          <w:sz w:val="24"/>
          <w:szCs w:val="24"/>
          <w:highlight w:val="none"/>
        </w:rPr>
      </w:r>
    </w:p>
    <w:p w14:paraId="5D25BC8D">
      <w:pPr>
        <w:pBdr/>
        <w:shd w:val="nil" w:color="auto"/>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B9EB372">
      <w:pPr>
        <w:pStyle w:val="867"/>
        <w:numPr>
          <w:ilvl w:val="0"/>
          <w:numId w:val="0"/>
        </w:numPr>
        <w:pBdr/>
        <w:spacing/>
        <w:ind w:firstLine="0" w:left="360"/>
        <w:jc w:val="center"/>
        <w:rPr>
          <w14:ligatures w14:val="none"/>
        </w:rPr>
      </w:pPr>
      <w:r>
        <w:t xml:space="preserve">DAFTAR PUSTAKA</w:t>
      </w:r>
      <w:r>
        <w:rPr>
          <w14:ligatures w14:val="none"/>
        </w:rPr>
      </w:r>
    </w:p>
    <w:p w14:paraId="06645B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 Pemerintah Provinsi Jawa Tengah, "Peluang Investasi Komoditas Peternakan Kabupaten Boyolali," </w:t>
      </w:r>
      <w:r>
        <w:rPr>
          <w:rFonts w:ascii="Times New Roman" w:hAnsi="Times New Roman" w:eastAsia="Times New Roman" w:cs="Times New Roman"/>
          <w:i/>
          <w:color w:val="000000"/>
          <w:sz w:val="24"/>
        </w:rPr>
        <w:t xml:space="preserve">Central Java Investment Platform (CJIP)</w:t>
      </w:r>
      <w:r>
        <w:rPr>
          <w:rFonts w:ascii="Times New Roman" w:hAnsi="Times New Roman" w:eastAsia="Times New Roman" w:cs="Times New Roman"/>
          <w:color w:val="000000"/>
          <w:sz w:val="24"/>
        </w:rPr>
        <w:t xml:space="preserve">, 2023. [Daring]. Tersedia: </w:t>
      </w:r>
      <w:hyperlink r:id="rId10" w:tooltip="https://cjip.jatengprov.go.id/" w:history="1">
        <w:r>
          <w:rPr>
            <w:rStyle w:val="912"/>
            <w:rFonts w:ascii="Times New Roman" w:hAnsi="Times New Roman" w:eastAsia="Times New Roman" w:cs="Times New Roman"/>
            <w:color w:val="0000ee"/>
            <w:sz w:val="24"/>
            <w:u w:val="single"/>
          </w:rPr>
          <w:t xml:space="preserve">https://cjip.jatengprov.go.id</w:t>
        </w:r>
      </w:hyperlink>
      <w:r>
        <w:rPr>
          <w:rFonts w:ascii="Times New Roman" w:hAnsi="Times New Roman" w:eastAsia="Times New Roman" w:cs="Times New Roman"/>
          <w:color w:val="000000"/>
          <w:sz w:val="24"/>
        </w:rPr>
        <w:t xml:space="preserve">.</w:t>
        <w:br/>
        <w:t xml:space="preserve">[2] Dinas Peternakan dan Perikanan Kabupaten Boyolali, </w:t>
      </w:r>
      <w:r>
        <w:rPr>
          <w:rFonts w:ascii="Times New Roman" w:hAnsi="Times New Roman" w:eastAsia="Times New Roman" w:cs="Times New Roman"/>
          <w:i/>
          <w:color w:val="000000"/>
          <w:sz w:val="24"/>
        </w:rPr>
        <w:t xml:space="preserve">Buku Saku Statistik Peternakan dan Kesehatan Hewan Kabupaten Boyolali Tahun 2024</w:t>
      </w:r>
      <w:r>
        <w:rPr>
          <w:rFonts w:ascii="Times New Roman" w:hAnsi="Times New Roman" w:eastAsia="Times New Roman" w:cs="Times New Roman"/>
          <w:color w:val="000000"/>
          <w:sz w:val="24"/>
        </w:rPr>
        <w:t xml:space="preserve">, Boyolali: Disnakkan Kabupaten Boyolali, 2024.</w:t>
        <w:br/>
        <w:t xml:space="preserve">[3] B. Li, J. Fang, and Y. Zhao, "RTDETR-Refa: A real-time detection method for multi-breed classification of cattle," </w:t>
      </w:r>
      <w:r>
        <w:rPr>
          <w:rFonts w:ascii="Times New Roman" w:hAnsi="Times New Roman" w:eastAsia="Times New Roman" w:cs="Times New Roman"/>
          <w:i/>
          <w:color w:val="000000"/>
          <w:sz w:val="24"/>
        </w:rPr>
        <w:t xml:space="preserve">Journal of Real-Time Image Processing</w:t>
      </w:r>
      <w:r>
        <w:rPr>
          <w:rFonts w:ascii="Times New Roman" w:hAnsi="Times New Roman" w:eastAsia="Times New Roman" w:cs="Times New Roman"/>
          <w:color w:val="000000"/>
          <w:sz w:val="24"/>
        </w:rPr>
        <w:t xml:space="preserve">, vol. 22, no. 1, art. no. 38, pp. 1–16, 2025, doi: 10.1007/s11554-024-01613-7.</w:t>
        <w:br/>
        <w:t xml:space="preserve">[4] J. Sathya and V. Asha, "Deep Learning-based Computer Vision System for Multi-Class Cow Breed Classification using Convolutional Neural Networks," in </w:t>
      </w:r>
      <w:r>
        <w:rPr>
          <w:rFonts w:ascii="Times New Roman" w:hAnsi="Times New Roman" w:eastAsia="Times New Roman" w:cs="Times New Roman"/>
          <w:i/>
          <w:color w:val="000000"/>
          <w:sz w:val="24"/>
        </w:rPr>
        <w:t xml:space="preserve">Proceedings of the 2026 International Conference on Computer Networks and Inventive Communication Technologies (ICCNCT)</w:t>
      </w:r>
      <w:r>
        <w:rPr>
          <w:rFonts w:ascii="Times New Roman" w:hAnsi="Times New Roman" w:eastAsia="Times New Roman" w:cs="Times New Roman"/>
          <w:color w:val="000000"/>
          <w:sz w:val="24"/>
        </w:rPr>
        <w:t xml:space="preserve">, 2026, pp. 1–6, doi: 10.1109/ICCNCT68477.2026.11590145.</w:t>
        <w:br/>
        <w:t xml:space="preserve">[5] R. J. Mathews and A. Misra, "MicroBreedNet: A Densely Connected Hybrid Framework for Fine-Grained Identification of the Vechur Cattle Breed," in </w:t>
      </w:r>
      <w:r>
        <w:rPr>
          <w:rFonts w:ascii="Times New Roman" w:hAnsi="Times New Roman" w:eastAsia="Times New Roman" w:cs="Times New Roman"/>
          <w:i/>
          <w:color w:val="000000"/>
          <w:sz w:val="24"/>
        </w:rPr>
        <w:t xml:space="preserve">Proceedings of the 4th International Conference on Applied Artificial Intelligence and Computing (ICAAIC)</w:t>
      </w:r>
      <w:r>
        <w:rPr>
          <w:rFonts w:ascii="Times New Roman" w:hAnsi="Times New Roman" w:eastAsia="Times New Roman" w:cs="Times New Roman"/>
          <w:color w:val="000000"/>
          <w:sz w:val="24"/>
        </w:rPr>
        <w:t xml:space="preserve">, 2025, pp. 1–8, doi: 10.1109/ICAAIC64647.2025.11330436.</w:t>
        <w:br/>
        <w:t xml:space="preserve">[6] M. E. Hossain, M. A. Kabir, L. Zheng, D. L. Swain, S. McGrath, and J. Medway, "A systematic review of machine learning techniques for cattle identification: Datasets, methods and future direction</w:t>
      </w:r>
      <w:r>
        <w:rPr>
          <w:rFonts w:ascii="Times New Roman" w:hAnsi="Times New Roman" w:eastAsia="Times New Roman" w:cs="Times New Roman"/>
          <w:color w:val="000000"/>
          <w:sz w:val="24"/>
        </w:rPr>
        <w:t xml:space="preserve">s," </w:t>
      </w:r>
      <w:r>
        <w:rPr>
          <w:rFonts w:ascii="Times New Roman" w:hAnsi="Times New Roman" w:eastAsia="Times New Roman" w:cs="Times New Roman"/>
          <w:i/>
          <w:color w:val="000000"/>
          <w:sz w:val="24"/>
        </w:rPr>
        <w:t xml:space="preserve">Artificial Intelligence in Agriculture</w:t>
      </w:r>
      <w:r>
        <w:rPr>
          <w:rFonts w:ascii="Times New Roman" w:hAnsi="Times New Roman" w:eastAsia="Times New Roman" w:cs="Times New Roman"/>
          <w:color w:val="000000"/>
          <w:sz w:val="24"/>
        </w:rPr>
        <w:t xml:space="preserve">, vol. 6, pp. 138–155, 2022, doi: 10.1016/j.aiia.2022.09.002.</w:t>
        <w:br/>
        <w:t xml:space="preserve">[7] A. R. Manga’, Herawati, and Purnawansyah, "Utilization of Deep Learning YOLO V9 for Identification and Classification of Toraja Buffalo Breeds," </w:t>
      </w:r>
      <w:r>
        <w:rPr>
          <w:rFonts w:ascii="Times New Roman" w:hAnsi="Times New Roman" w:eastAsia="Times New Roman" w:cs="Times New Roman"/>
          <w:i/>
          <w:color w:val="000000"/>
          <w:sz w:val="24"/>
        </w:rPr>
        <w:t xml:space="preserve">ILKOM Jurnal Ilmiah</w:t>
      </w:r>
      <w:r>
        <w:rPr>
          <w:rFonts w:ascii="Times New Roman" w:hAnsi="Times New Roman" w:eastAsia="Times New Roman" w:cs="Times New Roman"/>
          <w:color w:val="000000"/>
          <w:sz w:val="24"/>
        </w:rPr>
        <w:t xml:space="preserve">, vol. 17, no. 1, pp. 12–19, 2025, doi: 10.33096/ilkom.v17i1.2349.12-19.</w:t>
        <w:br/>
        <w:t xml:space="preserve">[8] W. Andrew, J. Gao, S. Mullan, N. Campbell, A. W. Dowsey, and T. Burghardt, "Visual identification of individual Holstein-Friesian cattle via deep metric learning," </w:t>
      </w:r>
      <w:r>
        <w:rPr>
          <w:rFonts w:ascii="Times New Roman" w:hAnsi="Times New Roman" w:eastAsia="Times New Roman" w:cs="Times New Roman"/>
          <w:i/>
          <w:color w:val="000000"/>
          <w:sz w:val="24"/>
        </w:rPr>
        <w:t xml:space="preserve">Computers and Electronics in Agriculture</w:t>
      </w:r>
      <w:r>
        <w:rPr>
          <w:rFonts w:ascii="Times New Roman" w:hAnsi="Times New Roman" w:eastAsia="Times New Roman" w:cs="Times New Roman"/>
          <w:color w:val="000000"/>
          <w:sz w:val="24"/>
        </w:rPr>
        <w:t xml:space="preserve">, vol. 185, art. no. 106133, pp. 1–13, 2021, doi: 10.1016/j.compag.2021.106133.</w:t>
        <w:br/>
        <w:t xml:space="preserve">[9] A. B, B. N. S. Kumar, and A. S, "BharatPashu: Lightweight EfficientNet Architecture for Indigenous Indian Cattle and Buffalo Breed Classification on Mobile Devices," in </w:t>
      </w:r>
      <w:r>
        <w:rPr>
          <w:rFonts w:ascii="Times New Roman" w:hAnsi="Times New Roman" w:eastAsia="Times New Roman" w:cs="Times New Roman"/>
          <w:i/>
          <w:color w:val="000000"/>
          <w:sz w:val="24"/>
        </w:rPr>
        <w:t xml:space="preserve">Proceedings of the 2nd International Conference on Computing for Sustainability and Intelligent Future (COMP-SIF)</w:t>
      </w:r>
      <w:r>
        <w:rPr>
          <w:rFonts w:ascii="Times New Roman" w:hAnsi="Times New Roman" w:eastAsia="Times New Roman" w:cs="Times New Roman"/>
          <w:color w:val="000000"/>
          <w:sz w:val="24"/>
        </w:rPr>
        <w:t xml:space="preserve">, 2026, pp. 1–6, doi: 10.1109/COMP-SIF69752.2026.11481891.</w:t>
        <w:br/>
        <w:t xml:space="preserve">[10] Y. Qiao, H. Kong, C. Clark, S. Lomax, D. Su, S. Eiffert, and S. Sukkarieh, "Intelligent perception for cattle monitoring: A review for cattle identification, body condition score evaluation, a</w:t>
      </w:r>
      <w:r>
        <w:rPr>
          <w:rFonts w:ascii="Times New Roman" w:hAnsi="Times New Roman" w:eastAsia="Times New Roman" w:cs="Times New Roman"/>
          <w:color w:val="000000"/>
          <w:sz w:val="24"/>
        </w:rPr>
        <w:t xml:space="preserve">nd weight estimation," </w:t>
      </w:r>
      <w:r>
        <w:rPr>
          <w:rFonts w:ascii="Times New Roman" w:hAnsi="Times New Roman" w:eastAsia="Times New Roman" w:cs="Times New Roman"/>
          <w:i/>
          <w:color w:val="000000"/>
          <w:sz w:val="24"/>
        </w:rPr>
        <w:t xml:space="preserve">Computers and Electronics in Agriculture</w:t>
      </w:r>
      <w:r>
        <w:rPr>
          <w:rFonts w:ascii="Times New Roman" w:hAnsi="Times New Roman" w:eastAsia="Times New Roman" w:cs="Times New Roman"/>
          <w:color w:val="000000"/>
          <w:sz w:val="24"/>
        </w:rPr>
        <w:t xml:space="preserve">, vol. 185, art. no. 106143, pp. 1–17, 2021, doi: 10.1016/j.compag.2021.106143.</w:t>
        <w:br/>
        <w:t xml:space="preserve">[11] P. D. Pathak and S. Prakash, "Enhancing digital cattle identification with fine-grained image analysis," </w:t>
      </w:r>
      <w:r>
        <w:rPr>
          <w:rFonts w:ascii="Times New Roman" w:hAnsi="Times New Roman" w:eastAsia="Times New Roman" w:cs="Times New Roman"/>
          <w:i/>
          <w:color w:val="000000"/>
          <w:sz w:val="24"/>
        </w:rPr>
        <w:t xml:space="preserve">Expert Systems with Applications</w:t>
      </w:r>
      <w:r>
        <w:rPr>
          <w:rFonts w:ascii="Times New Roman" w:hAnsi="Times New Roman" w:eastAsia="Times New Roman" w:cs="Times New Roman"/>
          <w:color w:val="000000"/>
          <w:sz w:val="24"/>
        </w:rPr>
        <w:t xml:space="preserve">, vol. 297, art. no. 129409, pp. 1–16, 2026, doi: 10.1016/j.eswa.2025.129409.</w:t>
        <w:br/>
        <w:t xml:space="preserve">[12] S. Sahu and A. Khanna, "A Hybrid Convolution–Transformer Attention Framework for Precise Fine-Grained Cattle Breed Classification," in </w:t>
      </w:r>
      <w:r>
        <w:rPr>
          <w:rFonts w:ascii="Times New Roman" w:hAnsi="Times New Roman" w:eastAsia="Times New Roman" w:cs="Times New Roman"/>
          <w:i/>
          <w:color w:val="000000"/>
          <w:sz w:val="24"/>
        </w:rPr>
        <w:t xml:space="preserve">Proceedings of the 5th International Conference on Power, Control and Computing Technologies (ICPC2T)</w:t>
      </w:r>
      <w:r>
        <w:rPr>
          <w:rFonts w:ascii="Times New Roman" w:hAnsi="Times New Roman" w:eastAsia="Times New Roman" w:cs="Times New Roman"/>
          <w:color w:val="000000"/>
          <w:sz w:val="24"/>
        </w:rPr>
        <w:t xml:space="preserve">, 2026, pp. 1–6, doi: 10.1109/ICPC2T68221.2026.11646362.</w:t>
        <w:br/>
        <w:t xml:space="preserve">[13] S. Jain, A. Laad, and M. Patidar, "An Explainable Deep Learning Framework for Efficient Cattle Breed Identification Using ResNet-50," in </w:t>
      </w:r>
      <w:r>
        <w:rPr>
          <w:rFonts w:ascii="Times New Roman" w:hAnsi="Times New Roman" w:eastAsia="Times New Roman" w:cs="Times New Roman"/>
          <w:i/>
          <w:color w:val="000000"/>
          <w:sz w:val="24"/>
        </w:rPr>
        <w:t xml:space="preserve">Proceedings of the IEEE Madhya Pradesh Section Conference (MPCON)</w:t>
      </w:r>
      <w:r>
        <w:rPr>
          <w:rFonts w:ascii="Times New Roman" w:hAnsi="Times New Roman" w:eastAsia="Times New Roman" w:cs="Times New Roman"/>
          <w:color w:val="000000"/>
          <w:sz w:val="24"/>
        </w:rPr>
        <w:t xml:space="preserve">, 2026, pp. 1–6, doi: 10.1109/MPCON69668.2026.11508566.</w:t>
        <w:br/>
        <w:t xml:space="preserve">[14] A. Yılmaz and G. N. Uzun, "Detection and Breed Classification of Cattle Using YOLO v4 Algorithm," in </w:t>
      </w:r>
      <w:r>
        <w:rPr>
          <w:rFonts w:ascii="Times New Roman" w:hAnsi="Times New Roman" w:eastAsia="Times New Roman" w:cs="Times New Roman"/>
          <w:i/>
          <w:color w:val="000000"/>
          <w:sz w:val="24"/>
        </w:rPr>
        <w:t xml:space="preserve">Proceedings of the 2021 International Conference on INnovations in Intelligent SysTems and Applications (INISTA)</w:t>
      </w:r>
      <w:r>
        <w:rPr>
          <w:rFonts w:ascii="Times New Roman" w:hAnsi="Times New Roman" w:eastAsia="Times New Roman" w:cs="Times New Roman"/>
          <w:color w:val="000000"/>
          <w:sz w:val="24"/>
        </w:rPr>
        <w:t xml:space="preserve">, 2021, pp. 1–6, doi: 10.1109/INISTA52262.2021.9548440.</w:t>
        <w:br/>
        <w:t xml:space="preserve">[15] F. V. J. S. Marshal and Kishore A, "Cattle Breed identification using EfficientNet and Transfer Learning," in </w:t>
      </w:r>
      <w:r>
        <w:rPr>
          <w:rFonts w:ascii="Times New Roman" w:hAnsi="Times New Roman" w:eastAsia="Times New Roman" w:cs="Times New Roman"/>
          <w:i/>
          <w:color w:val="000000"/>
          <w:sz w:val="24"/>
        </w:rPr>
        <w:t xml:space="preserve">Proceedings of the 2026 International Conference on Intelligent Computing (ICONIC)</w:t>
      </w:r>
      <w:r>
        <w:rPr>
          <w:rFonts w:ascii="Times New Roman" w:hAnsi="Times New Roman" w:eastAsia="Times New Roman" w:cs="Times New Roman"/>
          <w:color w:val="000000"/>
          <w:sz w:val="24"/>
        </w:rPr>
        <w:t xml:space="preserve">, 2026, pp. 1–6, doi: 10.1109/ICONIC67661.2026.11517884.</w:t>
        <w:br/>
        <w:t xml:space="preserve">[16] M. Luthra, M. Sharma, and P. Chaudhary, "Cattle Identification and Detection using Vision Transformers and YOLOv8," </w:t>
      </w:r>
      <w:r>
        <w:rPr>
          <w:rFonts w:ascii="Times New Roman" w:hAnsi="Times New Roman" w:eastAsia="Times New Roman" w:cs="Times New Roman"/>
          <w:i/>
          <w:color w:val="000000"/>
          <w:sz w:val="24"/>
        </w:rPr>
        <w:t xml:space="preserve">Journal of Information Systems Engineering and Management</w:t>
      </w:r>
      <w:r>
        <w:rPr>
          <w:rFonts w:ascii="Times New Roman" w:hAnsi="Times New Roman" w:eastAsia="Times New Roman" w:cs="Times New Roman"/>
          <w:color w:val="000000"/>
          <w:sz w:val="24"/>
        </w:rPr>
        <w:t xml:space="preserve">, vol. 10, no. 42s, pp. 1–10, 2025, doi: 10.55267/iadt.07.15182.</w:t>
        <w:br/>
        <w:t xml:space="preserve">[17] A. Howard, M. Sandler, G. Chu, L. C. Chen, B. Chen, M. Tan, W. Wang, Y. Zhu, R. Pang, V. Vasudevan, Q. V. Le, and H. Adam, "Searching for MobileNetV3," in </w:t>
      </w:r>
      <w:r>
        <w:rPr>
          <w:rFonts w:ascii="Times New Roman" w:hAnsi="Times New Roman" w:eastAsia="Times New Roman" w:cs="Times New Roman"/>
          <w:i/>
          <w:color w:val="000000"/>
          <w:sz w:val="24"/>
        </w:rPr>
        <w:t xml:space="preserve">Proceedings of the IEEE/CVF International Conference on Computer Vision (ICCV)</w:t>
      </w:r>
      <w:r>
        <w:rPr>
          <w:rFonts w:ascii="Times New Roman" w:hAnsi="Times New Roman" w:eastAsia="Times New Roman" w:cs="Times New Roman"/>
          <w:color w:val="000000"/>
          <w:sz w:val="24"/>
        </w:rPr>
        <w:t xml:space="preserve">, 2019, pp. 1314–1324, doi: 10.1109/ICCV.2019.00140.</w:t>
        <w:br/>
        <w:t xml:space="preserve">[18] M. Sandler, A. Howard, M. Zhu, A. Zhmoginov, and L. C. Chen, "MobileNetV2: Inverted Residuals and Linear Bottlenecks," in </w:t>
      </w:r>
      <w:r>
        <w:rPr>
          <w:rFonts w:ascii="Times New Roman" w:hAnsi="Times New Roman" w:eastAsia="Times New Roman" w:cs="Times New Roman"/>
          <w:i/>
          <w:color w:val="000000"/>
          <w:sz w:val="24"/>
        </w:rPr>
        <w:t xml:space="preserve">Proceedings of the IEEE Conference on Computer Vision and Pattern Recognition (CVPR)</w:t>
      </w:r>
      <w:r>
        <w:rPr>
          <w:rFonts w:ascii="Times New Roman" w:hAnsi="Times New Roman" w:eastAsia="Times New Roman" w:cs="Times New Roman"/>
          <w:color w:val="000000"/>
          <w:sz w:val="24"/>
        </w:rPr>
        <w:t xml:space="preserve">, 2018, pp. 4510–4520, doi: 10.1109/CVPR.2018.00474.</w:t>
        <w:br/>
        <w:t xml:space="preserve">[19] M. Tan and Q. V. Le, "EfficientNet: Rethinking Model Scaling for Convolutional Neural Networks," in </w:t>
      </w:r>
      <w:r>
        <w:rPr>
          <w:rFonts w:ascii="Times New Roman" w:hAnsi="Times New Roman" w:eastAsia="Times New Roman" w:cs="Times New Roman"/>
          <w:i/>
          <w:color w:val="000000"/>
          <w:sz w:val="24"/>
        </w:rPr>
        <w:t xml:space="preserve">Proceedings of the 36th International Conference on Machine Learning (ICML)</w:t>
      </w:r>
      <w:r>
        <w:rPr>
          <w:rFonts w:ascii="Times New Roman" w:hAnsi="Times New Roman" w:eastAsia="Times New Roman" w:cs="Times New Roman"/>
          <w:color w:val="000000"/>
          <w:sz w:val="24"/>
        </w:rPr>
        <w:t xml:space="preserve">, 2019, pp. 6105–6114.</w:t>
        <w:br/>
        <w:t xml:space="preserve">[20] M. Tan and Q. V. Le, "EfficientNetV2: Smaller Models and Faster Training," in </w:t>
      </w:r>
      <w:r>
        <w:rPr>
          <w:rFonts w:ascii="Times New Roman" w:hAnsi="Times New Roman" w:eastAsia="Times New Roman" w:cs="Times New Roman"/>
          <w:i/>
          <w:color w:val="000000"/>
          <w:sz w:val="24"/>
        </w:rPr>
        <w:t xml:space="preserve">Proceedings of the 38th International Conference on Machine Learning (ICML)</w:t>
      </w:r>
      <w:r>
        <w:rPr>
          <w:rFonts w:ascii="Times New Roman" w:hAnsi="Times New Roman" w:eastAsia="Times New Roman" w:cs="Times New Roman"/>
          <w:color w:val="000000"/>
          <w:sz w:val="24"/>
        </w:rPr>
        <w:t xml:space="preserve">, 2021, pp. 10096–10106.</w:t>
        <w:br/>
        <w:t xml:space="preserve">[21] Z. Liu, H. Mao, C. Y. Wu, C. Feichtenhofer, T. Darrell, and S. Xie, "A ConvNet for the 2020s," in </w:t>
      </w:r>
      <w:r>
        <w:rPr>
          <w:rFonts w:ascii="Times New Roman" w:hAnsi="Times New Roman" w:eastAsia="Times New Roman" w:cs="Times New Roman"/>
          <w:i/>
          <w:color w:val="000000"/>
          <w:sz w:val="24"/>
        </w:rPr>
        <w:t xml:space="preserve">Proceedings of the IEEE/CVF Conference on Computer Vision and Pattern Recognition (CVPR)</w:t>
      </w:r>
      <w:r>
        <w:rPr>
          <w:rFonts w:ascii="Times New Roman" w:hAnsi="Times New Roman" w:eastAsia="Times New Roman" w:cs="Times New Roman"/>
          <w:color w:val="000000"/>
          <w:sz w:val="24"/>
        </w:rPr>
        <w:t xml:space="preserve">, 2022, pp. 11976–11986, doi: 10.1109/CVPR52688.2022.01167.</w:t>
        <w:br/>
        <w:t xml:space="preserve">[22] K. He, X. Zhang, S. Ren, and J. Sun, "Deep Residual Learning for Image Recognition," in </w:t>
      </w:r>
      <w:r>
        <w:rPr>
          <w:rFonts w:ascii="Times New Roman" w:hAnsi="Times New Roman" w:eastAsia="Times New Roman" w:cs="Times New Roman"/>
          <w:i/>
          <w:color w:val="000000"/>
          <w:sz w:val="24"/>
        </w:rPr>
        <w:t xml:space="preserve">Proceedings of the IEEE Conference on Computer Vision and Pattern Recognition (CVPR)</w:t>
      </w:r>
      <w:r>
        <w:rPr>
          <w:rFonts w:ascii="Times New Roman" w:hAnsi="Times New Roman" w:eastAsia="Times New Roman" w:cs="Times New Roman"/>
          <w:color w:val="000000"/>
          <w:sz w:val="24"/>
        </w:rPr>
        <w:t xml:space="preserve">, 2016, pp. 770–778, doi: 10.1109/CVPR.2016.90.</w:t>
        <w:br/>
        <w:t xml:space="preserve">[23] R. R. Selvaraju, M. Cogswell, A. Das, R. Vedantam, D. Parikh, and D. Batra, "Grad-CAM: Visual Explanations from Deep Networks via Gradient-Based Localization," </w:t>
      </w:r>
      <w:r>
        <w:rPr>
          <w:rFonts w:ascii="Times New Roman" w:hAnsi="Times New Roman" w:eastAsia="Times New Roman" w:cs="Times New Roman"/>
          <w:i/>
          <w:color w:val="000000"/>
          <w:sz w:val="24"/>
        </w:rPr>
        <w:t xml:space="preserve">International Journal of Computer Vision</w:t>
      </w:r>
      <w:r>
        <w:rPr>
          <w:rFonts w:ascii="Times New Roman" w:hAnsi="Times New Roman" w:eastAsia="Times New Roman" w:cs="Times New Roman"/>
          <w:color w:val="000000"/>
          <w:sz w:val="24"/>
        </w:rPr>
        <w:t xml:space="preserve">, vol. 128, no. 2, pp. 336–359, 2020, doi: 10.1007/s11263-019-01228-3. [24] Encyclopaedia Britannica, "Information system | Definition, Examples, &amp; Facts," updated Feb. 27, 2026. [Daring]. Tersedia: </w:t>
      </w:r>
      <w:hyperlink r:id="rId11" w:tooltip="https://www.britannica.com/topic/information-system" w:history="1">
        <w:r>
          <w:rPr>
            <w:rStyle w:val="912"/>
            <w:rFonts w:ascii="Times New Roman" w:hAnsi="Times New Roman" w:eastAsia="Times New Roman" w:cs="Times New Roman"/>
            <w:color w:val="0000ee"/>
            <w:sz w:val="24"/>
            <w:u w:val="single"/>
          </w:rPr>
          <w:t xml:space="preserve">https://www.britannica.com/topic/information-system</w:t>
        </w:r>
      </w:hyperlink>
      <w:r>
        <w:rPr>
          <w:rFonts w:ascii="Times New Roman" w:hAnsi="Times New Roman" w:eastAsia="Times New Roman" w:cs="Times New Roman"/>
          <w:color w:val="000000"/>
          <w:sz w:val="24"/>
        </w:rPr>
        <w:t xml:space="preserve">.</w:t>
        <w:br/>
        <w:t xml:space="preserve">[25] N. A. Saputra, D. A. Nugroho, A. N. Hidayanto, dkk., "A Systematic Review for Classification and Selection of Deep Learning Methods," </w:t>
      </w:r>
      <w:r>
        <w:rPr>
          <w:rFonts w:ascii="Times New Roman" w:hAnsi="Times New Roman" w:eastAsia="Times New Roman" w:cs="Times New Roman"/>
          <w:i/>
          <w:color w:val="000000"/>
          <w:sz w:val="24"/>
        </w:rPr>
        <w:t xml:space="preserve">Array</w:t>
      </w:r>
      <w:r>
        <w:rPr>
          <w:rFonts w:ascii="Times New Roman" w:hAnsi="Times New Roman" w:eastAsia="Times New Roman" w:cs="Times New Roman"/>
          <w:color w:val="000000"/>
          <w:sz w:val="24"/>
        </w:rPr>
        <w:t xml:space="preserve">, vol. 22, art. no. 100341, pp. 1–15, 2024, doi: 10.1016/j.array.2024.100341.</w:t>
        <w:br/>
        <w:t xml:space="preserve">[26] M. S. Mahmud, L. Abdelgawad, S. M. M. K. Hossain, dkk., "A systematic literature review on deep learning applications for precision cattle farming," </w:t>
      </w:r>
      <w:r>
        <w:rPr>
          <w:rFonts w:ascii="Times New Roman" w:hAnsi="Times New Roman" w:eastAsia="Times New Roman" w:cs="Times New Roman"/>
          <w:i/>
          <w:color w:val="000000"/>
          <w:sz w:val="24"/>
        </w:rPr>
        <w:t xml:space="preserve">Computers and Electronics in Agriculture</w:t>
      </w:r>
      <w:r>
        <w:rPr>
          <w:rFonts w:ascii="Times New Roman" w:hAnsi="Times New Roman" w:eastAsia="Times New Roman" w:cs="Times New Roman"/>
          <w:color w:val="000000"/>
          <w:sz w:val="24"/>
        </w:rPr>
        <w:t xml:space="preserve">, vol. 180, art. no. 105887, pp. 1–18, 2021, doi: 10.1016/j.compag.2020.105887.</w:t>
        <w:br/>
        <w:t xml:space="preserve">[27] F. de Lima Weber, V. A. de Moraes Weber, G. V. Menezes, dkk., "Recognition of Pantaneira cattle breed using computer vision and convolutional neural networks," </w:t>
      </w:r>
      <w:r>
        <w:rPr>
          <w:rFonts w:ascii="Times New Roman" w:hAnsi="Times New Roman" w:eastAsia="Times New Roman" w:cs="Times New Roman"/>
          <w:i/>
          <w:color w:val="000000"/>
          <w:sz w:val="24"/>
        </w:rPr>
        <w:t xml:space="preserve">Computers and Electronics in Agriculture</w:t>
      </w:r>
      <w:r>
        <w:rPr>
          <w:rFonts w:ascii="Times New Roman" w:hAnsi="Times New Roman" w:eastAsia="Times New Roman" w:cs="Times New Roman"/>
          <w:color w:val="000000"/>
          <w:sz w:val="24"/>
        </w:rPr>
        <w:t xml:space="preserve">, vol. 175, art. no. 105548, pp. 1–12, 2020, doi: 10.1016/j.compag.2020.105548.</w:t>
        <w:br/>
        <w:t xml:space="preserve">[28] Z. Weng, F. Meng, S. Liu, Y. Zhang, Z. Zheng, dan C. Gong, "Cattle face recognition based on a Two-Branch convolutional neural network," </w:t>
      </w:r>
      <w:r>
        <w:rPr>
          <w:rFonts w:ascii="Times New Roman" w:hAnsi="Times New Roman" w:eastAsia="Times New Roman" w:cs="Times New Roman"/>
          <w:i/>
          <w:color w:val="000000"/>
          <w:sz w:val="24"/>
        </w:rPr>
        <w:t xml:space="preserve">Computers and Electronics in Agriculture</w:t>
      </w:r>
      <w:r>
        <w:rPr>
          <w:rFonts w:ascii="Times New Roman" w:hAnsi="Times New Roman" w:eastAsia="Times New Roman" w:cs="Times New Roman"/>
          <w:color w:val="000000"/>
          <w:sz w:val="24"/>
        </w:rPr>
        <w:t xml:space="preserve">, vol. 196, art. no. 106871, pp. 1–11, 2022, doi: 10.1016/j.compag.2022.106871.</w:t>
      </w:r>
      <w:r/>
    </w:p>
    <w:p>
      <w:pPr>
        <w:pBdr/>
        <w:spacing/>
        <w:ind/>
        <w:rPr/>
      </w:pPr>
      <w:r/>
      <w:r/>
    </w:p>
    <w:sectPr>
      <w:footnotePr/>
      <w:endnotePr/>
      <w:type w:val="nextPage"/>
      <w:pgSz w:h="16838" w:orient="portrait" w:w="11906"/>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Wingdings">
    <w:panose1 w:val="05010000000000000000"/>
  </w:font>
  <w:font w:name="Courier New">
    <w:panose1 w:val="020704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84D93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79FF3B4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6DCD49C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4D383D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E6DC01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2A98249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493F327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
    <w:nsid w:val="05A378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1320CCDD"/>
    <w:lvl w:ilvl="0">
      <w:isLgl w:val="false"/>
      <w:lvlJc w:val="left"/>
      <w:lvlText w:val="%1."/>
      <w:numFmt w:val="decimal"/>
      <w:pPr>
        <w:pBdr/>
        <w:spacing/>
        <w:ind w:hanging="360" w:left="709"/>
      </w:pPr>
      <w:pStyle w:val="867"/>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
    <w:nsid w:val="3B7A478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23FDE372"/>
    <w:lvl w:ilvl="0">
      <w:isLgl w:val="false"/>
      <w:lvlJc w:val="right"/>
      <w:lvlText w:val="%1)"/>
      <w:numFmt w:val="decimal"/>
      <w:pPr>
        <w:pBdr/>
        <w:spacing/>
        <w:ind w:hanging="360" w:left="720"/>
      </w:pPr>
      <w:pStyle w:val="93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641ACD5C"/>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44001E6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5EA06589"/>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5EAC6C9E"/>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4F16E887"/>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04C802F2"/>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641ACD5C"/>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641ACD5C"/>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641ACD5C"/>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1">
    <w:name w:val="Table Grid"/>
    <w:basedOn w:val="92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Table Grid Light"/>
    <w:basedOn w:val="9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1"/>
    <w:basedOn w:val="9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2"/>
    <w:basedOn w:val="92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3"/>
    <w:basedOn w:val="9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4"/>
    <w:basedOn w:val="9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5"/>
    <w:basedOn w:val="9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w:basedOn w:val="92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1"/>
    <w:basedOn w:val="9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2"/>
    <w:basedOn w:val="9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3"/>
    <w:basedOn w:val="9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4"/>
    <w:basedOn w:val="9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5"/>
    <w:basedOn w:val="9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6"/>
    <w:basedOn w:val="9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w:basedOn w:val="9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1"/>
    <w:basedOn w:val="9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2"/>
    <w:basedOn w:val="9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3"/>
    <w:basedOn w:val="9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4"/>
    <w:basedOn w:val="9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5"/>
    <w:basedOn w:val="9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6"/>
    <w:basedOn w:val="9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w:basedOn w:val="9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1"/>
    <w:basedOn w:val="9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2"/>
    <w:basedOn w:val="9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3"/>
    <w:basedOn w:val="9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4"/>
    <w:basedOn w:val="9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5"/>
    <w:basedOn w:val="9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6"/>
    <w:basedOn w:val="9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w:basedOn w:val="92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1"/>
    <w:basedOn w:val="92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2"/>
    <w:basedOn w:val="92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3"/>
    <w:basedOn w:val="92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4"/>
    <w:basedOn w:val="92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5"/>
    <w:basedOn w:val="92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6"/>
    <w:basedOn w:val="92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Accent 1"/>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 Accent 2"/>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3"/>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Accent 4"/>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5"/>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6"/>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6 Colorful"/>
    <w:basedOn w:val="92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4">
    <w:name w:val="Grid Table 6 Colorful - Accent 1"/>
    <w:basedOn w:val="92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5">
    <w:name w:val="Grid Table 6 Colorful - Accent 2"/>
    <w:basedOn w:val="9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6">
    <w:name w:val="Grid Table 6 Colorful - Accent 3"/>
    <w:basedOn w:val="92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7">
    <w:name w:val="Grid Table 6 Colorful - Accent 4"/>
    <w:basedOn w:val="9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8">
    <w:name w:val="Grid Table 6 Colorful - Accent 5"/>
    <w:basedOn w:val="92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9">
    <w:name w:val="Grid Table 6 Colorful - Accent 6"/>
    <w:basedOn w:val="92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0">
    <w:name w:val="Grid Table 7 Colorful"/>
    <w:basedOn w:val="92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1"/>
    <w:basedOn w:val="92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2"/>
    <w:basedOn w:val="92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3"/>
    <w:basedOn w:val="92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4"/>
    <w:basedOn w:val="92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5"/>
    <w:basedOn w:val="92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6"/>
    <w:basedOn w:val="92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1"/>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2"/>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3"/>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4"/>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5"/>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6"/>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w:basedOn w:val="92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1"/>
    <w:basedOn w:val="92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2"/>
    <w:basedOn w:val="92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3"/>
    <w:basedOn w:val="92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4"/>
    <w:basedOn w:val="92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5"/>
    <w:basedOn w:val="92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6"/>
    <w:basedOn w:val="92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w:basedOn w:val="9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1"/>
    <w:basedOn w:val="92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2"/>
    <w:basedOn w:val="9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3"/>
    <w:basedOn w:val="92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4"/>
    <w:basedOn w:val="9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5"/>
    <w:basedOn w:val="92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6"/>
    <w:basedOn w:val="92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w:basedOn w:val="9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1"/>
    <w:basedOn w:val="92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2"/>
    <w:basedOn w:val="92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3"/>
    <w:basedOn w:val="92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4"/>
    <w:basedOn w:val="92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5"/>
    <w:basedOn w:val="92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6"/>
    <w:basedOn w:val="92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5 Dark"/>
    <w:basedOn w:val="92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1"/>
    <w:basedOn w:val="92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2"/>
    <w:basedOn w:val="92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3"/>
    <w:basedOn w:val="92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4"/>
    <w:basedOn w:val="92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5"/>
    <w:basedOn w:val="92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6"/>
    <w:basedOn w:val="92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6 Colorful"/>
    <w:basedOn w:val="92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1"/>
    <w:basedOn w:val="92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2"/>
    <w:basedOn w:val="92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3"/>
    <w:basedOn w:val="92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4"/>
    <w:basedOn w:val="92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5"/>
    <w:basedOn w:val="92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6"/>
    <w:basedOn w:val="92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7 Colorful"/>
    <w:basedOn w:val="92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0">
    <w:name w:val="List Table 7 Colorful - Accent 1"/>
    <w:basedOn w:val="92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41">
    <w:name w:val="List Table 7 Colorful - Accent 2"/>
    <w:basedOn w:val="92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42">
    <w:name w:val="List Table 7 Colorful - Accent 3"/>
    <w:basedOn w:val="92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43">
    <w:name w:val="List Table 7 Colorful - Accent 4"/>
    <w:basedOn w:val="92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44">
    <w:name w:val="List Table 7 Colorful - Accent 5"/>
    <w:basedOn w:val="92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45">
    <w:name w:val="List Table 7 Colorful - Accent 6"/>
    <w:basedOn w:val="92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46">
    <w:name w:val="Lined - Accent"/>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1"/>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2"/>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3"/>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4"/>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5"/>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6"/>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w:basedOn w:val="92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1"/>
    <w:basedOn w:val="92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2"/>
    <w:basedOn w:val="92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3"/>
    <w:basedOn w:val="92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4"/>
    <w:basedOn w:val="92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5"/>
    <w:basedOn w:val="92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6"/>
    <w:basedOn w:val="92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w:basedOn w:val="92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1"/>
    <w:basedOn w:val="9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2"/>
    <w:basedOn w:val="9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3"/>
    <w:basedOn w:val="9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4"/>
    <w:basedOn w:val="9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5"/>
    <w:basedOn w:val="9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6"/>
    <w:basedOn w:val="9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7">
    <w:name w:val="Heading 1"/>
    <w:basedOn w:val="868"/>
    <w:next w:val="926"/>
    <w:link w:val="877"/>
    <w:uiPriority w:val="9"/>
    <w:qFormat/>
    <w:pPr>
      <w:numPr>
        <w:ilvl w:val="0"/>
        <w:numId w:val="9"/>
      </w:numPr>
      <w:pBdr>
        <w:top w:val="none" w:color="000000" w:sz="4" w:space="0"/>
        <w:left w:val="none" w:color="000000" w:sz="4" w:space="0"/>
        <w:bottom w:val="none" w:color="000000" w:sz="4" w:space="0"/>
        <w:right w:val="none" w:color="000000" w:sz="4" w:space="0"/>
      </w:pBdr>
      <w:spacing/>
      <w:ind w:right="0" w:hanging="360" w:left="360"/>
    </w:pPr>
    <w:rPr>
      <w:rFonts w:ascii="Times New Roman" w:hAnsi="Times New Roman" w:eastAsia="Times New Roman" w:cs="Times New Roman"/>
      <w:b/>
      <w:color w:val="000000" w:themeColor="text1"/>
      <w:sz w:val="28"/>
      <w:szCs w:val="28"/>
    </w:rPr>
  </w:style>
  <w:style w:type="paragraph" w:styleId="868">
    <w:name w:val="Heading 2"/>
    <w:basedOn w:val="869"/>
    <w:next w:val="926"/>
    <w:link w:val="878"/>
    <w:uiPriority w:val="9"/>
    <w:unhideWhenUsed/>
    <w:qFormat/>
    <w:pPr>
      <w:pBdr>
        <w:top w:val="none" w:color="000000" w:sz="4" w:space="0"/>
        <w:left w:val="none" w:color="000000" w:sz="4" w:space="0"/>
        <w:bottom w:val="none" w:color="000000" w:sz="4" w:space="0"/>
        <w:right w:val="none" w:color="000000" w:sz="4" w:space="0"/>
      </w:pBdr>
      <w:spacing/>
      <w:ind w:right="0" w:firstLine="0" w:left="0"/>
    </w:pPr>
    <w:rPr>
      <w:rFonts w:ascii="Times New Roman" w:hAnsi="Times New Roman" w:eastAsia="Times New Roman" w:cs="Times New Roman"/>
      <w:b/>
      <w:color w:val="000000"/>
      <w:sz w:val="24"/>
      <w:szCs w:val="24"/>
    </w:rPr>
  </w:style>
  <w:style w:type="paragraph" w:styleId="869">
    <w:name w:val="Heading 3"/>
    <w:basedOn w:val="926"/>
    <w:next w:val="926"/>
    <w:link w:val="87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70">
    <w:name w:val="Heading 4"/>
    <w:basedOn w:val="926"/>
    <w:next w:val="926"/>
    <w:link w:val="88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71">
    <w:name w:val="Heading 5"/>
    <w:basedOn w:val="926"/>
    <w:next w:val="926"/>
    <w:link w:val="88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72">
    <w:name w:val="Heading 6"/>
    <w:basedOn w:val="926"/>
    <w:next w:val="926"/>
    <w:link w:val="88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73">
    <w:name w:val="Heading 7"/>
    <w:basedOn w:val="926"/>
    <w:next w:val="926"/>
    <w:link w:val="88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4">
    <w:name w:val="Heading 8"/>
    <w:basedOn w:val="926"/>
    <w:next w:val="926"/>
    <w:link w:val="88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5">
    <w:name w:val="Heading 9"/>
    <w:basedOn w:val="926"/>
    <w:next w:val="926"/>
    <w:link w:val="88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6" w:default="1">
    <w:name w:val="Default Paragraph Font"/>
    <w:uiPriority w:val="1"/>
    <w:semiHidden/>
    <w:unhideWhenUsed/>
    <w:pPr>
      <w:pBdr/>
      <w:spacing/>
      <w:ind/>
    </w:pPr>
  </w:style>
  <w:style w:type="character" w:styleId="877">
    <w:name w:val="Heading 1 Char"/>
    <w:link w:val="867"/>
    <w:uiPriority w:val="9"/>
    <w:pPr>
      <w:pBdr/>
      <w:spacing/>
      <w:ind/>
    </w:pPr>
  </w:style>
  <w:style w:type="character" w:styleId="878">
    <w:name w:val="Heading 2 Char"/>
    <w:link w:val="868"/>
    <w:uiPriority w:val="9"/>
    <w:pPr>
      <w:pBdr/>
      <w:spacing/>
      <w:ind/>
    </w:pPr>
    <w:rPr>
      <w:rFonts w:ascii="Times New Roman" w:hAnsi="Times New Roman" w:eastAsia="Times New Roman" w:cs="Times New Roman"/>
      <w:b/>
      <w:color w:val="000000"/>
      <w:sz w:val="24"/>
      <w:szCs w:val="24"/>
    </w:rPr>
  </w:style>
  <w:style w:type="character" w:styleId="879">
    <w:name w:val="Heading 3 Char"/>
    <w:basedOn w:val="876"/>
    <w:link w:val="869"/>
    <w:uiPriority w:val="9"/>
    <w:pPr>
      <w:pBdr/>
      <w:spacing/>
      <w:ind/>
    </w:pPr>
    <w:rPr>
      <w:rFonts w:ascii="Arial" w:hAnsi="Arial" w:eastAsia="Arial" w:cs="Arial"/>
      <w:color w:val="0f4761" w:themeColor="accent1" w:themeShade="BF"/>
      <w:sz w:val="28"/>
      <w:szCs w:val="28"/>
    </w:rPr>
  </w:style>
  <w:style w:type="character" w:styleId="880">
    <w:name w:val="Heading 4 Char"/>
    <w:basedOn w:val="876"/>
    <w:link w:val="870"/>
    <w:uiPriority w:val="9"/>
    <w:pPr>
      <w:pBdr/>
      <w:spacing/>
      <w:ind/>
    </w:pPr>
    <w:rPr>
      <w:rFonts w:ascii="Arial" w:hAnsi="Arial" w:eastAsia="Arial" w:cs="Arial"/>
      <w:i/>
      <w:iCs/>
      <w:color w:val="0f4761" w:themeColor="accent1" w:themeShade="BF"/>
    </w:rPr>
  </w:style>
  <w:style w:type="character" w:styleId="881">
    <w:name w:val="Heading 5 Char"/>
    <w:basedOn w:val="876"/>
    <w:link w:val="871"/>
    <w:uiPriority w:val="9"/>
    <w:pPr>
      <w:pBdr/>
      <w:spacing/>
      <w:ind/>
    </w:pPr>
    <w:rPr>
      <w:rFonts w:ascii="Arial" w:hAnsi="Arial" w:eastAsia="Arial" w:cs="Arial"/>
      <w:color w:val="0f4761" w:themeColor="accent1" w:themeShade="BF"/>
    </w:rPr>
  </w:style>
  <w:style w:type="character" w:styleId="882">
    <w:name w:val="Heading 6 Char"/>
    <w:basedOn w:val="876"/>
    <w:link w:val="872"/>
    <w:uiPriority w:val="9"/>
    <w:pPr>
      <w:pBdr/>
      <w:spacing/>
      <w:ind/>
    </w:pPr>
    <w:rPr>
      <w:rFonts w:ascii="Arial" w:hAnsi="Arial" w:eastAsia="Arial" w:cs="Arial"/>
      <w:i/>
      <w:iCs/>
      <w:color w:val="595959" w:themeColor="text1" w:themeTint="A6"/>
    </w:rPr>
  </w:style>
  <w:style w:type="character" w:styleId="883">
    <w:name w:val="Heading 7 Char"/>
    <w:basedOn w:val="876"/>
    <w:link w:val="873"/>
    <w:uiPriority w:val="9"/>
    <w:pPr>
      <w:pBdr/>
      <w:spacing/>
      <w:ind/>
    </w:pPr>
    <w:rPr>
      <w:rFonts w:ascii="Arial" w:hAnsi="Arial" w:eastAsia="Arial" w:cs="Arial"/>
      <w:color w:val="595959" w:themeColor="text1" w:themeTint="A6"/>
    </w:rPr>
  </w:style>
  <w:style w:type="character" w:styleId="884">
    <w:name w:val="Heading 8 Char"/>
    <w:basedOn w:val="876"/>
    <w:link w:val="874"/>
    <w:uiPriority w:val="9"/>
    <w:pPr>
      <w:pBdr/>
      <w:spacing/>
      <w:ind/>
    </w:pPr>
    <w:rPr>
      <w:rFonts w:ascii="Arial" w:hAnsi="Arial" w:eastAsia="Arial" w:cs="Arial"/>
      <w:i/>
      <w:iCs/>
      <w:color w:val="272727" w:themeColor="text1" w:themeTint="D8"/>
    </w:rPr>
  </w:style>
  <w:style w:type="character" w:styleId="885">
    <w:name w:val="Heading 9 Char"/>
    <w:basedOn w:val="876"/>
    <w:link w:val="875"/>
    <w:uiPriority w:val="9"/>
    <w:pPr>
      <w:pBdr/>
      <w:spacing/>
      <w:ind/>
    </w:pPr>
    <w:rPr>
      <w:rFonts w:ascii="Arial" w:hAnsi="Arial" w:eastAsia="Arial" w:cs="Arial"/>
      <w:i/>
      <w:iCs/>
      <w:color w:val="272727" w:themeColor="text1" w:themeTint="D8"/>
    </w:rPr>
  </w:style>
  <w:style w:type="paragraph" w:styleId="886">
    <w:name w:val="Title"/>
    <w:basedOn w:val="926"/>
    <w:next w:val="926"/>
    <w:link w:val="887"/>
    <w:uiPriority w:val="10"/>
    <w:qFormat/>
    <w:pPr>
      <w:pBdr/>
      <w:spacing w:after="80" w:line="240" w:lineRule="auto"/>
      <w:ind/>
      <w:contextualSpacing w:val="true"/>
    </w:pPr>
    <w:rPr>
      <w:rFonts w:ascii="Arial" w:hAnsi="Arial" w:eastAsia="Arial" w:cs="Arial"/>
      <w:spacing w:val="-10"/>
      <w:sz w:val="56"/>
      <w:szCs w:val="56"/>
    </w:rPr>
  </w:style>
  <w:style w:type="character" w:styleId="887">
    <w:name w:val="Title Char"/>
    <w:basedOn w:val="876"/>
    <w:link w:val="886"/>
    <w:uiPriority w:val="10"/>
    <w:pPr>
      <w:pBdr/>
      <w:spacing/>
      <w:ind/>
    </w:pPr>
    <w:rPr>
      <w:rFonts w:ascii="Arial" w:hAnsi="Arial" w:eastAsia="Arial" w:cs="Arial"/>
      <w:spacing w:val="-10"/>
      <w:sz w:val="56"/>
      <w:szCs w:val="56"/>
    </w:rPr>
  </w:style>
  <w:style w:type="paragraph" w:styleId="888">
    <w:name w:val="Subtitle"/>
    <w:basedOn w:val="926"/>
    <w:next w:val="926"/>
    <w:link w:val="889"/>
    <w:uiPriority w:val="11"/>
    <w:qFormat/>
    <w:pPr>
      <w:numPr>
        <w:ilvl w:val="1"/>
      </w:numPr>
      <w:pBdr/>
      <w:spacing/>
      <w:ind/>
    </w:pPr>
    <w:rPr>
      <w:color w:val="595959" w:themeColor="text1" w:themeTint="A6"/>
      <w:spacing w:val="15"/>
      <w:sz w:val="28"/>
      <w:szCs w:val="28"/>
    </w:rPr>
  </w:style>
  <w:style w:type="character" w:styleId="889">
    <w:name w:val="Subtitle Char"/>
    <w:basedOn w:val="876"/>
    <w:link w:val="888"/>
    <w:uiPriority w:val="11"/>
    <w:pPr>
      <w:pBdr/>
      <w:spacing/>
      <w:ind/>
    </w:pPr>
    <w:rPr>
      <w:color w:val="595959" w:themeColor="text1" w:themeTint="A6"/>
      <w:spacing w:val="15"/>
      <w:sz w:val="28"/>
      <w:szCs w:val="28"/>
    </w:rPr>
  </w:style>
  <w:style w:type="paragraph" w:styleId="890">
    <w:name w:val="Quote"/>
    <w:basedOn w:val="926"/>
    <w:next w:val="926"/>
    <w:link w:val="891"/>
    <w:uiPriority w:val="29"/>
    <w:qFormat/>
    <w:pPr>
      <w:pBdr/>
      <w:spacing w:before="160"/>
      <w:ind/>
      <w:jc w:val="center"/>
    </w:pPr>
    <w:rPr>
      <w:i/>
      <w:iCs/>
      <w:color w:val="404040" w:themeColor="text1" w:themeTint="BF"/>
    </w:rPr>
  </w:style>
  <w:style w:type="character" w:styleId="891">
    <w:name w:val="Quote Char"/>
    <w:basedOn w:val="876"/>
    <w:link w:val="890"/>
    <w:uiPriority w:val="29"/>
    <w:pPr>
      <w:pBdr/>
      <w:spacing/>
      <w:ind/>
    </w:pPr>
    <w:rPr>
      <w:i/>
      <w:iCs/>
      <w:color w:val="404040" w:themeColor="text1" w:themeTint="BF"/>
    </w:rPr>
  </w:style>
  <w:style w:type="character" w:styleId="892">
    <w:name w:val="Intense Emphasis"/>
    <w:basedOn w:val="876"/>
    <w:uiPriority w:val="21"/>
    <w:qFormat/>
    <w:pPr>
      <w:pBdr/>
      <w:spacing/>
      <w:ind/>
    </w:pPr>
    <w:rPr>
      <w:i/>
      <w:iCs/>
      <w:color w:val="0f4761" w:themeColor="accent1" w:themeShade="BF"/>
    </w:rPr>
  </w:style>
  <w:style w:type="paragraph" w:styleId="893">
    <w:name w:val="Intense Quote"/>
    <w:basedOn w:val="926"/>
    <w:next w:val="926"/>
    <w:link w:val="89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4">
    <w:name w:val="Intense Quote Char"/>
    <w:basedOn w:val="876"/>
    <w:link w:val="893"/>
    <w:uiPriority w:val="30"/>
    <w:pPr>
      <w:pBdr/>
      <w:spacing/>
      <w:ind/>
    </w:pPr>
    <w:rPr>
      <w:i/>
      <w:iCs/>
      <w:color w:val="0f4761" w:themeColor="accent1" w:themeShade="BF"/>
    </w:rPr>
  </w:style>
  <w:style w:type="character" w:styleId="895">
    <w:name w:val="Intense Reference"/>
    <w:basedOn w:val="876"/>
    <w:uiPriority w:val="32"/>
    <w:qFormat/>
    <w:pPr>
      <w:pBdr/>
      <w:spacing/>
      <w:ind/>
    </w:pPr>
    <w:rPr>
      <w:b/>
      <w:bCs/>
      <w:smallCaps/>
      <w:color w:val="0f4761" w:themeColor="accent1" w:themeShade="BF"/>
      <w:spacing w:val="5"/>
    </w:rPr>
  </w:style>
  <w:style w:type="character" w:styleId="896">
    <w:name w:val="Subtle Emphasis"/>
    <w:basedOn w:val="876"/>
    <w:uiPriority w:val="19"/>
    <w:qFormat/>
    <w:pPr>
      <w:pBdr/>
      <w:spacing/>
      <w:ind/>
    </w:pPr>
    <w:rPr>
      <w:i/>
      <w:iCs/>
      <w:color w:val="404040" w:themeColor="text1" w:themeTint="BF"/>
    </w:rPr>
  </w:style>
  <w:style w:type="character" w:styleId="897">
    <w:name w:val="Emphasis"/>
    <w:basedOn w:val="876"/>
    <w:uiPriority w:val="20"/>
    <w:qFormat/>
    <w:pPr>
      <w:pBdr/>
      <w:spacing/>
      <w:ind/>
    </w:pPr>
    <w:rPr>
      <w:i/>
      <w:iCs/>
    </w:rPr>
  </w:style>
  <w:style w:type="character" w:styleId="898">
    <w:name w:val="Strong"/>
    <w:basedOn w:val="876"/>
    <w:uiPriority w:val="22"/>
    <w:qFormat/>
    <w:pPr>
      <w:pBdr/>
      <w:spacing/>
      <w:ind/>
    </w:pPr>
    <w:rPr>
      <w:b/>
      <w:bCs/>
    </w:rPr>
  </w:style>
  <w:style w:type="character" w:styleId="899">
    <w:name w:val="Subtle Reference"/>
    <w:basedOn w:val="876"/>
    <w:uiPriority w:val="31"/>
    <w:qFormat/>
    <w:pPr>
      <w:pBdr/>
      <w:spacing/>
      <w:ind/>
    </w:pPr>
    <w:rPr>
      <w:smallCaps/>
      <w:color w:val="5a5a5a" w:themeColor="text1" w:themeTint="A5"/>
    </w:rPr>
  </w:style>
  <w:style w:type="character" w:styleId="900">
    <w:name w:val="Book Title"/>
    <w:basedOn w:val="876"/>
    <w:uiPriority w:val="33"/>
    <w:qFormat/>
    <w:pPr>
      <w:pBdr/>
      <w:spacing/>
      <w:ind/>
    </w:pPr>
    <w:rPr>
      <w:b/>
      <w:bCs/>
      <w:i/>
      <w:iCs/>
      <w:spacing w:val="5"/>
    </w:rPr>
  </w:style>
  <w:style w:type="paragraph" w:styleId="901">
    <w:name w:val="Header"/>
    <w:basedOn w:val="926"/>
    <w:link w:val="902"/>
    <w:uiPriority w:val="99"/>
    <w:unhideWhenUsed/>
    <w:pPr>
      <w:pBdr/>
      <w:tabs>
        <w:tab w:val="center" w:leader="none" w:pos="4844"/>
        <w:tab w:val="right" w:leader="none" w:pos="9689"/>
      </w:tabs>
      <w:spacing w:after="0" w:line="240" w:lineRule="auto"/>
      <w:ind/>
    </w:pPr>
  </w:style>
  <w:style w:type="character" w:styleId="902">
    <w:name w:val="Header Char"/>
    <w:basedOn w:val="876"/>
    <w:link w:val="901"/>
    <w:uiPriority w:val="99"/>
    <w:pPr>
      <w:pBdr/>
      <w:spacing/>
      <w:ind/>
    </w:pPr>
  </w:style>
  <w:style w:type="paragraph" w:styleId="903">
    <w:name w:val="Footer"/>
    <w:basedOn w:val="926"/>
    <w:link w:val="904"/>
    <w:uiPriority w:val="99"/>
    <w:unhideWhenUsed/>
    <w:pPr>
      <w:pBdr/>
      <w:tabs>
        <w:tab w:val="center" w:leader="none" w:pos="4844"/>
        <w:tab w:val="right" w:leader="none" w:pos="9689"/>
      </w:tabs>
      <w:spacing w:after="0" w:line="240" w:lineRule="auto"/>
      <w:ind/>
    </w:pPr>
  </w:style>
  <w:style w:type="character" w:styleId="904">
    <w:name w:val="Footer Char"/>
    <w:basedOn w:val="876"/>
    <w:link w:val="903"/>
    <w:uiPriority w:val="99"/>
    <w:pPr>
      <w:pBdr/>
      <w:spacing/>
      <w:ind/>
    </w:pPr>
  </w:style>
  <w:style w:type="paragraph" w:styleId="905">
    <w:name w:val="Caption"/>
    <w:basedOn w:val="926"/>
    <w:next w:val="926"/>
    <w:uiPriority w:val="35"/>
    <w:unhideWhenUsed/>
    <w:qFormat/>
    <w:pPr>
      <w:pBdr/>
      <w:spacing w:after="200" w:line="240" w:lineRule="auto"/>
      <w:ind/>
      <w:jc w:val="center"/>
    </w:pPr>
    <w:rPr>
      <w:rFonts w:ascii="Times New Roman" w:hAnsi="Times New Roman" w:eastAsia="Times New Roman" w:cs="Times New Roman"/>
      <w:i/>
      <w:iCs/>
      <w:color w:val="000000"/>
      <w:sz w:val="24"/>
      <w:szCs w:val="18"/>
    </w:rPr>
  </w:style>
  <w:style w:type="paragraph" w:styleId="906">
    <w:name w:val="footnote text"/>
    <w:basedOn w:val="926"/>
    <w:link w:val="907"/>
    <w:uiPriority w:val="99"/>
    <w:semiHidden/>
    <w:unhideWhenUsed/>
    <w:pPr>
      <w:pBdr/>
      <w:spacing w:after="0" w:line="240" w:lineRule="auto"/>
      <w:ind/>
    </w:pPr>
    <w:rPr>
      <w:sz w:val="20"/>
      <w:szCs w:val="20"/>
    </w:rPr>
  </w:style>
  <w:style w:type="character" w:styleId="907">
    <w:name w:val="Footnote Text Char"/>
    <w:basedOn w:val="876"/>
    <w:link w:val="906"/>
    <w:uiPriority w:val="99"/>
    <w:semiHidden/>
    <w:pPr>
      <w:pBdr/>
      <w:spacing/>
      <w:ind/>
    </w:pPr>
    <w:rPr>
      <w:sz w:val="20"/>
      <w:szCs w:val="20"/>
    </w:rPr>
  </w:style>
  <w:style w:type="character" w:styleId="908">
    <w:name w:val="footnote reference"/>
    <w:basedOn w:val="876"/>
    <w:uiPriority w:val="99"/>
    <w:semiHidden/>
    <w:unhideWhenUsed/>
    <w:pPr>
      <w:pBdr/>
      <w:spacing/>
      <w:ind/>
    </w:pPr>
    <w:rPr>
      <w:vertAlign w:val="superscript"/>
    </w:rPr>
  </w:style>
  <w:style w:type="paragraph" w:styleId="909">
    <w:name w:val="endnote text"/>
    <w:basedOn w:val="926"/>
    <w:link w:val="910"/>
    <w:uiPriority w:val="99"/>
    <w:semiHidden/>
    <w:unhideWhenUsed/>
    <w:pPr>
      <w:pBdr/>
      <w:spacing w:after="0" w:line="240" w:lineRule="auto"/>
      <w:ind/>
    </w:pPr>
    <w:rPr>
      <w:sz w:val="20"/>
      <w:szCs w:val="20"/>
    </w:rPr>
  </w:style>
  <w:style w:type="character" w:styleId="910">
    <w:name w:val="Endnote Text Char"/>
    <w:basedOn w:val="876"/>
    <w:link w:val="909"/>
    <w:uiPriority w:val="99"/>
    <w:semiHidden/>
    <w:pPr>
      <w:pBdr/>
      <w:spacing/>
      <w:ind/>
    </w:pPr>
    <w:rPr>
      <w:sz w:val="20"/>
      <w:szCs w:val="20"/>
    </w:rPr>
  </w:style>
  <w:style w:type="character" w:styleId="911">
    <w:name w:val="endnote reference"/>
    <w:basedOn w:val="876"/>
    <w:uiPriority w:val="99"/>
    <w:semiHidden/>
    <w:unhideWhenUsed/>
    <w:pPr>
      <w:pBdr/>
      <w:spacing/>
      <w:ind/>
    </w:pPr>
    <w:rPr>
      <w:vertAlign w:val="superscript"/>
    </w:rPr>
  </w:style>
  <w:style w:type="character" w:styleId="912">
    <w:name w:val="Hyperlink"/>
    <w:basedOn w:val="876"/>
    <w:uiPriority w:val="99"/>
    <w:unhideWhenUsed/>
    <w:pPr>
      <w:pBdr/>
      <w:spacing/>
      <w:ind/>
    </w:pPr>
    <w:rPr>
      <w:color w:val="0563c1" w:themeColor="hyperlink"/>
      <w:u w:val="single"/>
    </w:rPr>
  </w:style>
  <w:style w:type="character" w:styleId="913">
    <w:name w:val="FollowedHyperlink"/>
    <w:basedOn w:val="876"/>
    <w:uiPriority w:val="99"/>
    <w:semiHidden/>
    <w:unhideWhenUsed/>
    <w:pPr>
      <w:pBdr/>
      <w:spacing/>
      <w:ind/>
    </w:pPr>
    <w:rPr>
      <w:color w:val="954f72" w:themeColor="followedHyperlink"/>
      <w:u w:val="single"/>
    </w:rPr>
  </w:style>
  <w:style w:type="paragraph" w:styleId="914">
    <w:name w:val="toc 1"/>
    <w:basedOn w:val="926"/>
    <w:next w:val="926"/>
    <w:uiPriority w:val="39"/>
    <w:unhideWhenUsed/>
    <w:pPr>
      <w:pBdr/>
      <w:spacing w:after="100"/>
      <w:ind/>
    </w:pPr>
  </w:style>
  <w:style w:type="paragraph" w:styleId="915">
    <w:name w:val="toc 2"/>
    <w:basedOn w:val="926"/>
    <w:next w:val="926"/>
    <w:uiPriority w:val="39"/>
    <w:unhideWhenUsed/>
    <w:pPr>
      <w:pBdr/>
      <w:spacing w:after="100"/>
      <w:ind w:left="220"/>
    </w:pPr>
  </w:style>
  <w:style w:type="paragraph" w:styleId="916">
    <w:name w:val="toc 3"/>
    <w:basedOn w:val="926"/>
    <w:next w:val="926"/>
    <w:uiPriority w:val="39"/>
    <w:unhideWhenUsed/>
    <w:pPr>
      <w:pBdr/>
      <w:spacing w:after="100"/>
      <w:ind w:left="440"/>
    </w:pPr>
  </w:style>
  <w:style w:type="paragraph" w:styleId="917">
    <w:name w:val="toc 4"/>
    <w:basedOn w:val="926"/>
    <w:next w:val="926"/>
    <w:uiPriority w:val="39"/>
    <w:unhideWhenUsed/>
    <w:pPr>
      <w:pBdr/>
      <w:spacing w:after="100"/>
      <w:ind w:left="660"/>
    </w:pPr>
  </w:style>
  <w:style w:type="paragraph" w:styleId="918">
    <w:name w:val="toc 5"/>
    <w:basedOn w:val="926"/>
    <w:next w:val="926"/>
    <w:uiPriority w:val="39"/>
    <w:unhideWhenUsed/>
    <w:pPr>
      <w:pBdr/>
      <w:spacing w:after="100"/>
      <w:ind w:left="880"/>
    </w:pPr>
  </w:style>
  <w:style w:type="paragraph" w:styleId="919">
    <w:name w:val="toc 6"/>
    <w:basedOn w:val="926"/>
    <w:next w:val="926"/>
    <w:uiPriority w:val="39"/>
    <w:unhideWhenUsed/>
    <w:pPr>
      <w:pBdr/>
      <w:spacing w:after="100"/>
      <w:ind w:left="1100"/>
    </w:pPr>
  </w:style>
  <w:style w:type="paragraph" w:styleId="920">
    <w:name w:val="toc 7"/>
    <w:basedOn w:val="926"/>
    <w:next w:val="926"/>
    <w:uiPriority w:val="39"/>
    <w:unhideWhenUsed/>
    <w:pPr>
      <w:pBdr/>
      <w:spacing w:after="100"/>
      <w:ind w:left="1320"/>
    </w:pPr>
  </w:style>
  <w:style w:type="paragraph" w:styleId="921">
    <w:name w:val="toc 8"/>
    <w:basedOn w:val="926"/>
    <w:next w:val="926"/>
    <w:uiPriority w:val="39"/>
    <w:unhideWhenUsed/>
    <w:pPr>
      <w:pBdr/>
      <w:spacing w:after="100"/>
      <w:ind w:left="1540"/>
    </w:pPr>
  </w:style>
  <w:style w:type="paragraph" w:styleId="922">
    <w:name w:val="toc 9"/>
    <w:basedOn w:val="926"/>
    <w:next w:val="926"/>
    <w:uiPriority w:val="39"/>
    <w:unhideWhenUsed/>
    <w:pPr>
      <w:pBdr/>
      <w:spacing w:after="100"/>
      <w:ind w:left="1760"/>
    </w:pPr>
  </w:style>
  <w:style w:type="character" w:styleId="923">
    <w:name w:val="Placeholder Text"/>
    <w:basedOn w:val="876"/>
    <w:uiPriority w:val="99"/>
    <w:semiHidden/>
    <w:pPr>
      <w:pBdr/>
      <w:spacing/>
      <w:ind/>
    </w:pPr>
    <w:rPr>
      <w:color w:val="666666"/>
    </w:rPr>
  </w:style>
  <w:style w:type="paragraph" w:styleId="924">
    <w:name w:val="TOC Heading"/>
    <w:uiPriority w:val="39"/>
    <w:unhideWhenUsed/>
    <w:pPr>
      <w:pBdr/>
      <w:spacing/>
      <w:ind/>
    </w:pPr>
  </w:style>
  <w:style w:type="paragraph" w:styleId="925">
    <w:name w:val="table of figures"/>
    <w:basedOn w:val="926"/>
    <w:next w:val="926"/>
    <w:uiPriority w:val="99"/>
    <w:unhideWhenUsed/>
    <w:pPr>
      <w:pBdr/>
      <w:spacing w:after="0" w:afterAutospacing="0"/>
      <w:ind/>
    </w:pPr>
  </w:style>
  <w:style w:type="paragraph" w:styleId="926" w:default="1">
    <w:name w:val="Normal"/>
    <w:qFormat/>
    <w:pPr>
      <w:pBdr>
        <w:top w:val="none" w:color="000000" w:sz="4" w:space="0"/>
        <w:left w:val="none" w:color="000000" w:sz="4" w:space="0"/>
        <w:bottom w:val="none" w:color="000000" w:sz="4" w:space="0"/>
        <w:right w:val="none" w:color="000000" w:sz="4" w:space="0"/>
      </w:pBdr>
      <w:spacing/>
      <w:ind w:right="0" w:firstLine="0" w:left="0"/>
      <w:jc w:val="both"/>
    </w:pPr>
    <w:rPr>
      <w:rFonts w:ascii="Times New Roman" w:hAnsi="Times New Roman" w:eastAsia="Times New Roman" w:cs="Times New Roman"/>
      <w:color w:val="000000"/>
      <w:sz w:val="24"/>
    </w:rPr>
  </w:style>
  <w:style w:type="table" w:styleId="92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8" w:default="1">
    <w:name w:val="No List"/>
    <w:uiPriority w:val="99"/>
    <w:semiHidden/>
    <w:unhideWhenUsed/>
    <w:pPr>
      <w:pBdr/>
      <w:spacing/>
      <w:ind/>
    </w:pPr>
  </w:style>
  <w:style w:type="paragraph" w:styleId="929">
    <w:name w:val="No Spacing"/>
    <w:basedOn w:val="926"/>
    <w:uiPriority w:val="1"/>
    <w:qFormat/>
    <w:pPr>
      <w:pBdr/>
      <w:spacing w:after="0" w:line="240" w:lineRule="auto"/>
      <w:ind/>
    </w:pPr>
  </w:style>
  <w:style w:type="paragraph" w:styleId="930">
    <w:name w:val="List Paragraph"/>
    <w:basedOn w:val="926"/>
    <w:uiPriority w:val="34"/>
    <w:qFormat/>
    <w:pPr>
      <w:numPr>
        <w:ilvl w:val="0"/>
        <w:numId w:val="11"/>
      </w:numPr>
      <w:pBdr>
        <w:top w:val="none" w:color="000000" w:sz="4" w:space="0"/>
        <w:left w:val="none" w:color="000000" w:sz="4" w:space="0"/>
        <w:bottom w:val="none" w:color="000000" w:sz="4" w:space="0"/>
        <w:right w:val="none" w:color="000000" w:sz="4" w:space="0"/>
      </w:pBdr>
      <w:spacing/>
      <w:ind w:right="0" w:left="720"/>
      <w:contextualSpacing w:val="true"/>
    </w:pPr>
    <w:rPr>
      <w:rFonts w:ascii="Times New Roman" w:hAnsi="Times New Roman" w:eastAsia="Times New Roman" w:cs="Times New Roman"/>
      <w:b w:val="0"/>
      <w:bCs w:val="0"/>
      <w:color w:val="000000"/>
      <w:sz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hyperlink" Target="https://cjip.jatengprov.go.id/" TargetMode="External"/><Relationship Id="rId11" Type="http://schemas.openxmlformats.org/officeDocument/2006/relationships/hyperlink" Target="https://www.britannica.com/topic/information-syste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2026-10-11T10:55:00Z</dcterms:modified>
</cp:coreProperties>
</file>