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X61d8da1e198eebdf299a94adf8443b629702d4a"/>
    <w:p>
      <w:pPr>
        <w:pStyle w:val="Heading1"/>
      </w:pPr>
      <w:r>
        <w:t xml:space="preserve">Equivariant Transition Matrices for Explainable Deep Learning: A Lie Group Linearization Approach</w:t>
      </w:r>
    </w:p>
    <w:bookmarkStart w:id="9" w:name="introduction"/>
    <w:p>
      <w:pPr>
        <w:pStyle w:val="Heading2"/>
      </w:pPr>
      <w:r>
        <w:t xml:space="preserve">1. Introduction</w:t>
      </w:r>
    </w:p>
    <w:p>
      <w:pPr>
        <w:pStyle w:val="FirstParagraph"/>
      </w:pPr>
      <w:r>
        <w:t xml:space="preserve">Стрімкий розвиток глибокого навчання (DL) призвів до впровадження високоефективних моделей у критично важливих сферах, таких як медицина, криміналістика та автономні системи. Проте природа цих моделей як «чорних скриньок» залишається фундаментальним бар’єром для їх широкого впровадження, оскільки розробники та зацікавлені сторони вимагають не лише точності, але й прозорості та довіри [1,2]. Пояснюваний штучний інтелект (XAI) виник як життєво необхідна галузь, покликана подолати розрив між складними формальними моделями (FM) та ментальними моделями людини (MM) [3].</w:t>
      </w:r>
    </w:p>
    <w:p>
      <w:pPr>
        <w:pStyle w:val="BodyText"/>
      </w:pPr>
      <w:r>
        <w:t xml:space="preserve">У нашому попередньому дослідженні [4,5] ми запропонували підхід візуальної аналітики, заснований на матрицях переходу для відображення високовимірного простору ознак DL-моделі на інтерпретований простір машинного навчання (ML). Хоча цей підхід продемонстрував ефективність для завдань класифікації, у його основі неявно закладено припущення, що перехід між двома поданнями ознак може бути описаний лінійним відображенням, тобто що зв’язок між просторами ознак є лінійним або достатньо близьким до лінійного в робочій області даних. У реальності ж зв’язки між латентними ознаками глибокої нейронної мережі та зрозумілими людині атрибутами часто є нелінійними [6]. Важливо, що ці нелінійності не є випадковими: у багатьох задачах вони відображають наявність прихованої геометричної структури та симетрій у даних, тобто дій неперервних груп перетворень, які на рівні об’єктів можуть реалізовуватися як складні (нелінійні) деформації [7], але водночас мають керовану локальну структуру, описувану генераторами алгебри Лі.</w:t>
      </w:r>
    </w:p>
    <w:p>
      <w:pPr>
        <w:pStyle w:val="BodyText"/>
      </w:pPr>
      <w:r>
        <w:t xml:space="preserve">У цьому контексті природним способом обмежити нелінійність є не намагатися апроксимувати її довільною функцією, а вимагати структурної узгодженості з геометрією даних. Саме тому сучасні результати геометричного глибокого навчання підкреслюють важливість еквіваріантності – властивості, за якої перетворення у вхідному просторі спричиняє передбачуване перетворення у просторі ознак [8], тобто нелінійний зв’язок між поданнями підпорядковується дії симетрій, а не є довільним.</w:t>
      </w:r>
    </w:p>
    <w:p>
      <w:pPr>
        <w:pStyle w:val="BodyText"/>
      </w:pPr>
      <w:r>
        <w:t xml:space="preserve">Однак більшість методів XAI не накладає явних обмежень симетрійної узгодженості. Якщо модель глибокого навчання є чутливою до певної симетрійної варіації об’єкта, тобто її внутрішні ознаки змінюються узгоджено з дією перетворень у вхідному просторі, то інтерпретована сурогатна модель має відтворювати цю зміну структурно коректно: однакові перетворення об’єкта повинні приводити до передбачуваної та математично узгодженої трансформації пояснюваних ознак. Матриці переходу, побудовані під неявним припущенням глобальної лінійності зв’язку між поданнями ознак, не здатні адекватно врахувати структурно зумовлені нелінійні ефекти, спричинені симетріями та геометрією даних; унаслідок цього отримані пояснення можуть втрачати інтерпретаційний зміст або ставати внутрішньо неузгодженими вже за малих перетворень у вхідному просторі.</w:t>
      </w:r>
    </w:p>
    <w:p>
      <w:pPr>
        <w:pStyle w:val="BodyText"/>
      </w:pPr>
      <w:r>
        <w:t xml:space="preserve">Для усунення цього обмеження в даній роботі представлено вдосконалений підхід до пояснюваності моделей через лінеаризацію індукованих еквіваріантних дій групи в просторах ознак. У нашій постановці ключова нелінійність пов’язана не з самою матрицею переходу, а з неперервною дією групи Лі на об’єктах та індукованою дією в просторах ознак; саме цю дію ми лінеаризуємо через алгебру Лі.</w:t>
      </w:r>
    </w:p>
    <w:p>
      <w:pPr>
        <w:pStyle w:val="BodyText"/>
      </w:pPr>
      <w:r>
        <w:t xml:space="preserve">Використовуючи апарат груп Лі та їхніх алгебр Лі, ми переходимо від підбору матриці переходу лише за критерієм узгодження значень ознак до структурного узгодження двох просторів подань: латентного простору ознак (формальна модель) та простору інтерпретованих ознак (ментальна модель). Це дозволяє сконструювати матрицю переходу, яка не лише забезпечує високу фіделіті перекладу між поданнями, але й є сумісною з інфінітезимальною дією симетрій, тобто поважає генератори алгебри Лі в обох просторах (наприклад, для</w:t>
      </w:r>
      <w:r>
        <w:t xml:space="preserve"> </w:t>
      </w:r>
      <m:oMath>
        <m:r>
          <m:t>S</m:t>
        </m:r>
        <m:r>
          <m:t>O</m:t>
        </m:r>
        <m:r>
          <m:rPr>
            <m:sty m:val="p"/>
          </m:rPr>
          <m:t>(</m:t>
        </m:r>
        <m:r>
          <m:t>2</m:t>
        </m:r>
        <m:r>
          <m:rPr>
            <m:sty m:val="p"/>
          </m:rPr>
          <m:t>)</m:t>
        </m:r>
      </m:oMath>
      <w:r>
        <w:t xml:space="preserve"> </w:t>
      </w:r>
      <w:r>
        <w:t xml:space="preserve">– генератор поворотів).</w:t>
      </w:r>
    </w:p>
    <w:p>
      <w:pPr>
        <w:pStyle w:val="BodyText"/>
      </w:pPr>
      <w:r>
        <w:t xml:space="preserve">Гіпотезою дослідження є припущення, що зв’язок між просторами ознак глибокого навчання та інтерпретованими ментальними моделями може бути більш точно та надійно представлений матрицею переходу, яка задовольняє умову переплітання (intertwining condition) для дій груп симетрії. Лінеаризуючи дії групи в обох просторах через генератори алгебри Лі, ми одержуємо структурне відображення, стійке до варіацій, що породжуються симетріями даних (не лише геометричними, а й іншими доменно-специфічними перетвореннями, які описуються дією групи), і тим самим забезпечуємо більш достовірні та внутрішньо узгоджені пояснення порівняно з підходами, що використовують лише фіксований лінійний переклад без урахування симетрійної структури.</w:t>
      </w:r>
    </w:p>
    <w:p>
      <w:pPr>
        <w:pStyle w:val="BodyText"/>
      </w:pPr>
      <w:r>
        <w:t xml:space="preserve">Ключові внески цього дослідження полягають у наступному:</w:t>
      </w:r>
    </w:p>
    <w:p>
      <w:pPr>
        <w:pStyle w:val="Compact"/>
        <w:numPr>
          <w:ilvl w:val="0"/>
          <w:numId w:val="1001"/>
        </w:numPr>
      </w:pPr>
      <w:r>
        <w:t xml:space="preserve">Запропоновано метод трансформації результатів формальної моделі в ознаки ментальної моделі із збереженням структурних симетрій даних.</w:t>
      </w:r>
    </w:p>
    <w:p>
      <w:pPr>
        <w:pStyle w:val="Compact"/>
        <w:numPr>
          <w:ilvl w:val="0"/>
          <w:numId w:val="1001"/>
        </w:numPr>
      </w:pPr>
      <w:r>
        <w:t xml:space="preserve">Впроваджено методику обчислення інфінітезимальних генераторів як для формальних, так і для ментальних моделей, що дозволяє використовувати лінійні співвідношення переплетення навіть тоді, коли відповідні перетворення на рівні об’єктів є нелінійними.</w:t>
      </w:r>
    </w:p>
    <w:p>
      <w:pPr>
        <w:pStyle w:val="Compact"/>
        <w:numPr>
          <w:ilvl w:val="0"/>
          <w:numId w:val="1001"/>
        </w:numPr>
      </w:pPr>
      <w:r>
        <w:t xml:space="preserve">Запропоновано стійкий математичний апарат на основі сингулярного розкладу (SVD) для пошуку оптимальної матриці переходу, що балансує між точністю (fidelity) та еквіваріантністю (структурною відповідністю).</w:t>
      </w:r>
    </w:p>
    <w:p>
      <w:pPr>
        <w:pStyle w:val="FirstParagraph"/>
      </w:pPr>
      <w:r>
        <w:t xml:space="preserve">Решта цієї статті організована наступним чином. У Розділі 2 «Related Works» проведено аналіз сучасного стану досліджень у галузях пояснюваного штучного інтелекту (XAI), геометричного глибокого навчання та застосування матриць переходу. У Розділі 3 «Матеріали та методи» викладено математичний фундамент методу на основі теорії алгебр Лі, деталізовано алгоритм лінеаризації та побудови еквіваріантної матриці переходу; також тут наведено чисельний приклад на синтетичних даних для валідації математичного апарату та описано методику експериментальних досліджень на датасеті MNIST. Розділ 4 «Результати» присвячений аналізу отриманих даних та кількісному порівнянню стійкості запропонованого підходу з існуючими базовими методами. У Розділі 5 «Дискусія» обговорюються теоретичні та практичні імплікації отриманих результатів, а також обмеження методу. Нарешті, у розділі «Висновки» підсумовано внесок роботи та окреслено перспективні напрямки майбутніх досліджень.</w:t>
      </w:r>
    </w:p>
    <w:bookmarkEnd w:id="9"/>
    <w:bookmarkStart w:id="10" w:name="related-works"/>
    <w:p>
      <w:pPr>
        <w:pStyle w:val="Heading2"/>
      </w:pPr>
      <w:r>
        <w:t xml:space="preserve">2. Related Works</w:t>
      </w:r>
    </w:p>
    <w:p>
      <w:pPr>
        <w:pStyle w:val="FirstParagraph"/>
      </w:pPr>
      <w:r>
        <w:t xml:space="preserve">Сучасні дослідження в області пояснюваного штучного інтелекту (XAI) та геометричного глибокого навчання (Geometric Deep Learning, GDL) спрямовані на подолання обмежень традиційних моделей глибокого навчання (DL), таких як їхня</w:t>
      </w:r>
      <w:r>
        <w:t xml:space="preserve"> </w:t>
      </w:r>
      <w:r>
        <w:t xml:space="preserve">“чорна скринька”</w:t>
      </w:r>
      <w:r>
        <w:t xml:space="preserve"> </w:t>
      </w:r>
      <w:r>
        <w:t xml:space="preserve">природа та відсутність врахування симетрій даних [1,2,3]. Цей розділ оглядає ключові роботи, пов’язані з матрицями переходу для пояснюваності, еквіваріантними нейронними мережами, групами Лі та їх алгебрами, а також інтеграцією симетрій у XAI. Особлива увага приділяється продовженню попередніх досліджень авторів, де запропоновано базовий підхід до матриць переходу для візуальної аналітики DL-моделей [4,5].</w:t>
      </w:r>
    </w:p>
    <w:p>
      <w:pPr>
        <w:pStyle w:val="BodyText"/>
      </w:pPr>
      <w:r>
        <w:t xml:space="preserve">У контексті XAI, традиційні методи, такі як SHAP, LIME та інтегровані градієнти, фокусуються на локальних поясненнях, але часто ігнорують глобальну структуру даних, включаючи симетрії [6,7,8]. Глибокі моделі потребують механізмів, що забезпечують стабільність пояснень при геометричних трансформаціях, таких як повороти чи зсуви [9,10]. Геометричне глибоке навчання (GDL) пропонує уніфікований фреймворк для врахування симетрій через групову еквіваріантність, де моделі зберігають інваріантність або еквіваріантність щодо дій груп, таких як SO(3) для ротацій [11,12]. Це дозволяє моделям ефективніше обробляти неевклідові дані, такі як графи чи 3D-структури, і покращує генералізацію [13,14].</w:t>
      </w:r>
    </w:p>
    <w:p>
      <w:pPr>
        <w:pStyle w:val="BodyText"/>
      </w:pPr>
      <w:r>
        <w:t xml:space="preserve">Еквіваріантні нейронні мережі (Equivariant Neural Networks, ENN) є ключовим елементом GDL, де симетрії інтегруються безпосередньо в архітектуру [15,16]. Наприклад, у роботах з групами Лі запропоновано фреймворки для еквіваріантних мереж на редуктивних групах Лі, що узагальнюють конволюційні шари для довільних симетрій, включаючи Лоренца чи унітарні групи [17,18]. Інші дослідження фокусуються на алгебрах Лі для канонізації мереж, дозволяючи еквіваріантність без повного знання групової структури [19,20]. Такі підходи застосовуються в фізиці та хімії, де симетрії (наприклад, ротації та трансляції) критичні для моделювання молекул [21,22]. У контексті XAI, алгебраїчні атаки на пояснювальні моделі з використанням груп Лі підкреслюють вразливість традиційних методів до симетрій, пропонуючи геометричні перспективи для стійкості [23,24].</w:t>
      </w:r>
    </w:p>
    <w:p>
      <w:pPr>
        <w:pStyle w:val="BodyText"/>
      </w:pPr>
      <w:r>
        <w:t xml:space="preserve">Матриці переходу (transition matrices) були запропоновані для пояснюваності DL у попередніх роботах авторів [25,26]. У [4] розроблено візуальну аналітику з матрицями переходу для відображення ознак DL-моделей на інтерпретовані простори ML-моделей, з використанням HITL та SVD для задач класифікації на датасетах MNIST, FNC-1 та Iris. У [5] цей підхід адаптовано для медичних даних (ECG та MRI), де матриці переходу транслюють рішення DL у користувацькі ознаки, сумісні з клінічними рекомендаціями, досягаючи високої узгодженості з експертними анотаціями (Cohen’s Kappa 0.89 та 0.80). Однак ці методи базуються на лінійних апроксимаціях і не враховують нелінійні симетрії даних, що призводить до нестійкості при геометричних збуреннях [27,28].</w:t>
      </w:r>
    </w:p>
    <w:p>
      <w:pPr>
        <w:pStyle w:val="BodyText"/>
      </w:pPr>
      <w:r>
        <w:t xml:space="preserve">Інші роботи з матрицями переходу в XAI обмежені, але включають фази переходу для оцінки втрат в DL [23], або нечіткі матриці для оцінки втручань у соціальних мережах [23]. У GDL, симетрії через групи Лі застосовуються для еквіваріантних CNN з розподілом Лапласа [2], або для квантових мереж [5,13]. Проте інтеграція матриць переходу з алгебрами Лі для XAI залишається недостатньо дослідженою [8,28].</w:t>
      </w:r>
    </w:p>
    <w:p>
      <w:pPr>
        <w:pStyle w:val="BodyText"/>
      </w:pPr>
      <w:r>
        <w:t xml:space="preserve">Для ілюстрації прогалин у літературі наведено</w:t>
      </w:r>
      <w:r>
        <w:t xml:space="preserve"> </w:t>
      </w:r>
      <w:r>
        <w:rPr>
          <w:b/>
          <w:bCs/>
        </w:rPr>
        <w:t xml:space="preserve">Таблицю 1</w:t>
      </w:r>
      <w:r>
        <w:t xml:space="preserve">, яка порівнює існуючі методи з запропонованим підходом, враховуючи гіпотезу дослідження: зв’язок між просторами ознак DL та MM може бути точно представлений матрицею переходу, що задовольняє умову переплітання для дій груп симетрій, з лінеаризацією через алгебри Лі для стабільності при геометричних трансформаціях.</w:t>
      </w:r>
    </w:p>
    <w:p>
      <w:pPr>
        <w:pStyle w:val="BodyText"/>
      </w:pPr>
      <w:r>
        <w:rPr>
          <w:b/>
          <w:bCs/>
        </w:rPr>
        <w:t xml:space="preserve">Таблиця 1. Порівняння існуючих методів з запропонованим підходом</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Аспект</w:t>
            </w:r>
          </w:p>
        </w:tc>
        <w:tc>
          <w:tcPr/>
          <w:p>
            <w:pPr>
              <w:pStyle w:val="Compact"/>
              <w:jc w:val="left"/>
            </w:pPr>
            <w:r>
              <w:t xml:space="preserve">Існуючі методи (XAI, GDL, ENN)</w:t>
            </w:r>
          </w:p>
        </w:tc>
        <w:tc>
          <w:tcPr/>
          <w:p>
            <w:pPr>
              <w:pStyle w:val="Compact"/>
              <w:jc w:val="left"/>
            </w:pPr>
            <w:r>
              <w:t xml:space="preserve">Підхід цієї роботи</w:t>
            </w:r>
          </w:p>
        </w:tc>
        <w:tc>
          <w:tcPr/>
          <w:p>
            <w:pPr>
              <w:pStyle w:val="Compact"/>
              <w:jc w:val="left"/>
            </w:pPr>
            <w:r>
              <w:t xml:space="preserve">Прогалина</w:t>
            </w:r>
          </w:p>
        </w:tc>
      </w:tr>
      <w:tr>
        <w:tc>
          <w:tcPr/>
          <w:p>
            <w:pPr>
              <w:pStyle w:val="Compact"/>
              <w:jc w:val="left"/>
            </w:pPr>
            <w:r>
              <w:rPr>
                <w:b/>
                <w:bCs/>
              </w:rPr>
              <w:t xml:space="preserve">Врахування симетрій</w:t>
            </w:r>
          </w:p>
        </w:tc>
        <w:tc>
          <w:tcPr/>
          <w:p>
            <w:pPr>
              <w:pStyle w:val="Compact"/>
              <w:jc w:val="left"/>
            </w:pPr>
            <w:r>
              <w:t xml:space="preserve">Здебільшого ігнорують нелінійні симетрії; фокус на локальних поясненнях або базових групах (наприклад, SO(3)) [1,6,10]</w:t>
            </w:r>
          </w:p>
        </w:tc>
        <w:tc>
          <w:tcPr/>
          <w:p>
            <w:pPr>
              <w:pStyle w:val="Compact"/>
              <w:jc w:val="left"/>
            </w:pPr>
            <w:r>
              <w:t xml:space="preserve">Еквіваріантна матриця переходу з алгебрами Лі для структурної узгодженості [7,15]</w:t>
            </w:r>
          </w:p>
        </w:tc>
        <w:tc>
          <w:tcPr/>
          <w:p>
            <w:pPr>
              <w:pStyle w:val="Compact"/>
              <w:jc w:val="left"/>
            </w:pPr>
            <w:r>
              <w:t xml:space="preserve">Відсутність інтеграції симетрій у глобальні пояснення; нестійкість до геометричних збурень</w:t>
            </w:r>
          </w:p>
        </w:tc>
      </w:tr>
      <w:tr>
        <w:tc>
          <w:tcPr/>
          <w:p>
            <w:pPr>
              <w:pStyle w:val="Compact"/>
              <w:jc w:val="left"/>
            </w:pPr>
            <w:r>
              <w:rPr>
                <w:b/>
                <w:bCs/>
              </w:rPr>
              <w:t xml:space="preserve">Лінеаризація нелінійних зв’язків</w:t>
            </w:r>
          </w:p>
        </w:tc>
        <w:tc>
          <w:tcPr/>
          <w:p>
            <w:pPr>
              <w:pStyle w:val="Compact"/>
              <w:jc w:val="left"/>
            </w:pPr>
            <w:r>
              <w:t xml:space="preserve">Суто лінійні апроксимації в матрицях переходу [4,5]</w:t>
            </w:r>
          </w:p>
        </w:tc>
        <w:tc>
          <w:tcPr/>
          <w:p>
            <w:pPr>
              <w:pStyle w:val="Compact"/>
              <w:jc w:val="left"/>
            </w:pPr>
            <w:r>
              <w:t xml:space="preserve">Лінеаризація через інфінітезимальні генератори груп Лі [8,16]</w:t>
            </w:r>
          </w:p>
        </w:tc>
        <w:tc>
          <w:tcPr/>
          <w:p>
            <w:pPr>
              <w:pStyle w:val="Compact"/>
              <w:jc w:val="left"/>
            </w:pPr>
            <w:r>
              <w:t xml:space="preserve">Обмежена точність у нелінійних даних; відсутність</w:t>
            </w:r>
            <w:r>
              <w:t xml:space="preserve"> </w:t>
            </w:r>
            <w:r>
              <w:t xml:space="preserve">“поваги”</w:t>
            </w:r>
            <w:r>
              <w:t xml:space="preserve"> </w:t>
            </w:r>
            <w:r>
              <w:t xml:space="preserve">до симетрій</w:t>
            </w:r>
          </w:p>
        </w:tc>
      </w:tr>
      <w:tr>
        <w:tc>
          <w:tcPr/>
          <w:p>
            <w:pPr>
              <w:pStyle w:val="Compact"/>
              <w:jc w:val="left"/>
            </w:pPr>
            <w:r>
              <w:rPr>
                <w:b/>
                <w:bCs/>
              </w:rPr>
              <w:t xml:space="preserve">Пояснюваність у критичних сферах</w:t>
            </w:r>
          </w:p>
        </w:tc>
        <w:tc>
          <w:tcPr/>
          <w:p>
            <w:pPr>
              <w:pStyle w:val="Compact"/>
              <w:jc w:val="left"/>
            </w:pPr>
            <w:r>
              <w:t xml:space="preserve">Локальні методи без глобальної стабільності [2,9]</w:t>
            </w:r>
          </w:p>
        </w:tc>
        <w:tc>
          <w:tcPr/>
          <w:p>
            <w:pPr>
              <w:pStyle w:val="Compact"/>
              <w:jc w:val="left"/>
            </w:pPr>
            <w:r>
              <w:t xml:space="preserve">Структурна узгодженість для консистентних пояснень у медицині, фізиці [3,17]</w:t>
            </w:r>
          </w:p>
        </w:tc>
        <w:tc>
          <w:tcPr/>
          <w:p>
            <w:pPr>
              <w:pStyle w:val="Compact"/>
              <w:jc w:val="left"/>
            </w:pPr>
            <w:r>
              <w:t xml:space="preserve">Недостатня стабільність пояснень при трансформаціях даних</w:t>
            </w:r>
          </w:p>
        </w:tc>
      </w:tr>
      <w:tr>
        <w:tc>
          <w:tcPr/>
          <w:p>
            <w:pPr>
              <w:pStyle w:val="Compact"/>
              <w:jc w:val="left"/>
            </w:pPr>
            <w:r>
              <w:rPr>
                <w:b/>
                <w:bCs/>
              </w:rPr>
              <w:t xml:space="preserve">Обчислювальна стійкість</w:t>
            </w:r>
          </w:p>
        </w:tc>
        <w:tc>
          <w:tcPr/>
          <w:p>
            <w:pPr>
              <w:pStyle w:val="Compact"/>
              <w:jc w:val="left"/>
            </w:pPr>
            <w:r>
              <w:t xml:space="preserve">Залежність від даних без симетрій [11,18]</w:t>
            </w:r>
          </w:p>
        </w:tc>
        <w:tc>
          <w:tcPr/>
          <w:p>
            <w:pPr>
              <w:pStyle w:val="Compact"/>
              <w:jc w:val="left"/>
            </w:pPr>
            <w:r>
              <w:t xml:space="preserve">SVD з ваговим коефіцієнтом для балансу fidelity та equivariance [12,19]</w:t>
            </w:r>
          </w:p>
        </w:tc>
        <w:tc>
          <w:tcPr/>
          <w:p>
            <w:pPr>
              <w:pStyle w:val="Compact"/>
              <w:jc w:val="left"/>
            </w:pPr>
            <w:r>
              <w:t xml:space="preserve">Перевизначені системи без регуляризації симетрій</w:t>
            </w:r>
          </w:p>
        </w:tc>
      </w:tr>
      <w:tr>
        <w:tc>
          <w:tcPr/>
          <w:p>
            <w:pPr>
              <w:pStyle w:val="Compact"/>
              <w:jc w:val="left"/>
            </w:pPr>
            <w:r>
              <w:rPr>
                <w:b/>
                <w:bCs/>
              </w:rPr>
              <w:t xml:space="preserve">Застосування в біології та хімії</w:t>
            </w:r>
          </w:p>
        </w:tc>
        <w:tc>
          <w:tcPr/>
          <w:p>
            <w:pPr>
              <w:pStyle w:val="Compact"/>
              <w:jc w:val="left"/>
            </w:pPr>
            <w:r>
              <w:t xml:space="preserve">Обмежене використання симетрій для молекулярного моделювання [13,20]</w:t>
            </w:r>
          </w:p>
        </w:tc>
        <w:tc>
          <w:tcPr/>
          <w:p>
            <w:pPr>
              <w:pStyle w:val="Compact"/>
              <w:jc w:val="left"/>
            </w:pPr>
            <w:r>
              <w:t xml:space="preserve">Інтеграція з дифузійними моделями для генерації структур [14,21]</w:t>
            </w:r>
          </w:p>
        </w:tc>
        <w:tc>
          <w:tcPr/>
          <w:p>
            <w:pPr>
              <w:pStyle w:val="Compact"/>
              <w:jc w:val="left"/>
            </w:pPr>
            <w:r>
              <w:t xml:space="preserve">Відсутність еквіваріантних пояснень для біомедичних даних</w:t>
            </w:r>
          </w:p>
        </w:tc>
      </w:tr>
      <w:tr>
        <w:tc>
          <w:tcPr/>
          <w:p>
            <w:pPr>
              <w:pStyle w:val="Compact"/>
              <w:jc w:val="left"/>
            </w:pPr>
            <w:r>
              <w:rPr>
                <w:b/>
                <w:bCs/>
              </w:rPr>
              <w:t xml:space="preserve">Універсальність мереж</w:t>
            </w:r>
          </w:p>
        </w:tc>
        <w:tc>
          <w:tcPr/>
          <w:p>
            <w:pPr>
              <w:pStyle w:val="Compact"/>
              <w:jc w:val="left"/>
            </w:pPr>
            <w:r>
              <w:t xml:space="preserve">Фокус на конкретних групах без узагальнення [22,25]</w:t>
            </w:r>
          </w:p>
        </w:tc>
        <w:tc>
          <w:tcPr/>
          <w:p>
            <w:pPr>
              <w:pStyle w:val="Compact"/>
              <w:jc w:val="left"/>
            </w:pPr>
            <w:r>
              <w:t xml:space="preserve">Універсальні класи еквіваріантних мереж [23,26]</w:t>
            </w:r>
          </w:p>
        </w:tc>
        <w:tc>
          <w:tcPr/>
          <w:p>
            <w:pPr>
              <w:pStyle w:val="Compact"/>
              <w:jc w:val="left"/>
            </w:pPr>
            <w:r>
              <w:t xml:space="preserve">Обмежена генералізація до довільних симетрій</w:t>
            </w:r>
          </w:p>
        </w:tc>
      </w:tr>
      <w:tr>
        <w:tc>
          <w:tcPr/>
          <w:p>
            <w:pPr>
              <w:pStyle w:val="Compact"/>
              <w:jc w:val="left"/>
            </w:pPr>
            <w:r>
              <w:rPr>
                <w:b/>
                <w:bCs/>
              </w:rPr>
              <w:t xml:space="preserve">Практичні додатки</w:t>
            </w:r>
          </w:p>
        </w:tc>
        <w:tc>
          <w:tcPr/>
          <w:p>
            <w:pPr>
              <w:pStyle w:val="Compact"/>
              <w:jc w:val="left"/>
            </w:pPr>
            <w:r>
              <w:t xml:space="preserve">Теоретичні фреймворки без широкого тестування [24,27]</w:t>
            </w:r>
          </w:p>
        </w:tc>
        <w:tc>
          <w:tcPr/>
          <w:p>
            <w:pPr>
              <w:pStyle w:val="Compact"/>
              <w:jc w:val="left"/>
            </w:pPr>
            <w:r>
              <w:t xml:space="preserve">Практичні алгоритми для реальних даних [28]</w:t>
            </w:r>
          </w:p>
        </w:tc>
        <w:tc>
          <w:tcPr/>
          <w:p>
            <w:pPr>
              <w:pStyle w:val="Compact"/>
              <w:jc w:val="left"/>
            </w:pPr>
            <w:r>
              <w:t xml:space="preserve">Недостатнє емпіричне підтвердження стійкості</w:t>
            </w:r>
          </w:p>
        </w:tc>
      </w:tr>
    </w:tbl>
    <w:p>
      <w:pPr>
        <w:pStyle w:val="BodyText"/>
      </w:pPr>
      <w:r>
        <w:t xml:space="preserve">Метою роботи є побудова матриці переходу між латентним простором ознак формальної моделі та простором інтерпретованих ознак, яка забезпечує стабільні й внутрішньо узгоджені пояснення під дією симетрій даних, шляхом лінеаризації індукованих групових перетворень у просторах ознак за допомогою апарату груп Лі та їхніх алгебр Лі.</w:t>
      </w:r>
    </w:p>
    <w:p>
      <w:pPr>
        <w:pStyle w:val="BodyText"/>
      </w:pPr>
      <w:r>
        <w:t xml:space="preserve">Завдання дослідження:</w:t>
      </w:r>
    </w:p>
    <w:p>
      <w:pPr>
        <w:pStyle w:val="Compact"/>
        <w:numPr>
          <w:ilvl w:val="0"/>
          <w:numId w:val="1002"/>
        </w:numPr>
      </w:pPr>
      <w:r>
        <w:t xml:space="preserve">Розробити підхід до побудови матриці переходу між латентним простором ознак формальної моделі та простором інтерпретованих ознак ментальної моделі, який узгоджується зі спільною симетрійною структурою даних та забезпечує структурно коректний «переклад» між поданнями.</w:t>
      </w:r>
    </w:p>
    <w:p>
      <w:pPr>
        <w:pStyle w:val="Compact"/>
        <w:numPr>
          <w:ilvl w:val="0"/>
          <w:numId w:val="1002"/>
        </w:numPr>
      </w:pPr>
      <w:r>
        <w:t xml:space="preserve">Запропонувати та реалізувати методику емпіричного оцінювання інфінітезимальних генераторів дії групи симетрій у просторі латентних ознак і у просторі інтерпретованих ознак, що дозволяє формулювати та використовувати лінійні співвідношення переплетення для матриці переходу навіть у випадках, коли перетворення на рівні об’єктів є нелінійними.</w:t>
      </w:r>
    </w:p>
    <w:p>
      <w:pPr>
        <w:pStyle w:val="Compact"/>
        <w:numPr>
          <w:ilvl w:val="0"/>
          <w:numId w:val="1002"/>
        </w:numPr>
      </w:pPr>
      <w:r>
        <w:t xml:space="preserve">Запропонувати стійкий математичний апарат на основі сингулярного розкладу (SVD) для пошуку оптимальної матриці переходу, що балансує між точністю (fidelity) та еквіваріантністю (структурною відповідністю симетріям).</w:t>
      </w:r>
    </w:p>
    <w:bookmarkEnd w:id="10"/>
    <w:bookmarkStart w:id="20" w:name="матеріали-та-методи"/>
    <w:p>
      <w:pPr>
        <w:pStyle w:val="Heading2"/>
      </w:pPr>
      <w:r>
        <w:t xml:space="preserve">3. Матеріали та методи</w:t>
      </w:r>
    </w:p>
    <w:p>
      <w:pPr>
        <w:pStyle w:val="FirstParagraph"/>
      </w:pPr>
      <w:r>
        <w:t xml:space="preserve">У роботі запропоновано розширений підхід до пояснюваного штучного інтелекту, в якому перехід між латентним простором ознак глибокої (формальної) моделі та простором інтерпретованих (ментальних) ознак будується не лише за критерієм фіделіті, а із явним урахуванням симетрій даних: ключовим кроком є лінеаризація індукованої дії групи Лі в обох просторах ознак через генератори алгебри Лі та подальша побудова матриці переходу, сумісної з цією симетрійною структурою. На відміну від базового підходу [4], де матриця переходу оцінюється лише як лінійне відображення між двома просторами, у запропонованій постановці додатково враховується внутрішня симетрія даних, припускаючи, що на даних діє деяка група Лі перетворень.</w:t>
      </w:r>
    </w:p>
    <w:bookmarkStart w:id="11" w:name="формалізація-задачі"/>
    <w:p>
      <w:pPr>
        <w:pStyle w:val="Heading3"/>
      </w:pPr>
      <w:r>
        <w:t xml:space="preserve">3.1. Формалізація задачі</w:t>
      </w:r>
    </w:p>
    <w:p>
      <w:pPr>
        <w:pStyle w:val="FirstParagraph"/>
      </w:pPr>
      <w:r>
        <w:t xml:space="preserve">Розглянемо простір даних</w:t>
      </w:r>
      <w:r>
        <w:t xml:space="preserve"> </w:t>
      </w:r>
      <m:oMath>
        <m:r>
          <m:t>X</m:t>
        </m:r>
      </m:oMath>
      <w:r>
        <w:t xml:space="preserve"> </w:t>
      </w:r>
      <w:r>
        <w:t xml:space="preserve">і нехай</w:t>
      </w:r>
      <w:r>
        <w:t xml:space="preserve"> </w:t>
      </w:r>
      <m:oMath>
        <m:r>
          <m:t>A</m:t>
        </m:r>
        <m:r>
          <m:rPr>
            <m:sty m:val="p"/>
          </m:rPr>
          <m:t>∈</m:t>
        </m:r>
        <m:sSup>
          <m:e>
            <m:r>
              <m:rPr>
                <m:scr m:val="double-struck"/>
                <m:sty m:val="p"/>
              </m:rPr>
              <m:t>R</m:t>
            </m:r>
          </m:e>
          <m:sup>
            <m:r>
              <m:t>m</m:t>
            </m:r>
            <m:r>
              <m:rPr>
                <m:sty m:val="p"/>
              </m:rPr>
              <m:t>×</m:t>
            </m:r>
            <m:r>
              <m:t>k</m:t>
            </m:r>
          </m:sup>
        </m:sSup>
      </m:oMath>
      <w:r>
        <w:t xml:space="preserve"> </w:t>
      </w:r>
      <w:r>
        <w:t xml:space="preserve">– матриця ознак даних, отриманих із згорткових шарів глибокої нейронної мережі (Formal Model, FM), де</w:t>
      </w:r>
      <w:r>
        <w:t xml:space="preserve"> </w:t>
      </w:r>
      <m:oMath>
        <m:r>
          <m:t>m</m:t>
        </m:r>
      </m:oMath>
      <w:r>
        <w:t xml:space="preserve"> </w:t>
      </w:r>
      <w:r>
        <w:t xml:space="preserve">– кількість зразків, а</w:t>
      </w:r>
      <w:r>
        <w:t xml:space="preserve"> </w:t>
      </w:r>
      <m:oMath>
        <m:r>
          <m:t>k</m:t>
        </m:r>
      </m:oMath>
      <w:r>
        <w:t xml:space="preserve"> </w:t>
      </w:r>
      <w:r>
        <w:t xml:space="preserve">– розмірність простору глибоких ознак. Паралельно розглянемо матрицю</w:t>
      </w:r>
      <w:r>
        <w:t xml:space="preserve"> </w:t>
      </w:r>
      <m:oMath>
        <m:r>
          <m:t>B</m:t>
        </m:r>
        <m:r>
          <m:rPr>
            <m:sty m:val="p"/>
          </m:rPr>
          <m:t>∈</m:t>
        </m:r>
        <m:sSup>
          <m:e>
            <m:r>
              <m:rPr>
                <m:scr m:val="double-struck"/>
                <m:sty m:val="p"/>
              </m:rPr>
              <m:t>R</m:t>
            </m:r>
          </m:e>
          <m:sup>
            <m:r>
              <m:t>m</m:t>
            </m:r>
            <m:r>
              <m:rPr>
                <m:sty m:val="p"/>
              </m:rPr>
              <m:t>×</m:t>
            </m:r>
            <m:r>
              <m:t>l</m:t>
            </m:r>
          </m:sup>
        </m:sSup>
      </m:oMath>
      <w:r>
        <w:t xml:space="preserve"> </w:t>
      </w:r>
      <w:r>
        <w:t xml:space="preserve">відповідних інтерпретованих ознак (Mental Model, MM), де</w:t>
      </w:r>
      <w:r>
        <w:t xml:space="preserve"> </w:t>
      </w:r>
      <m:oMath>
        <m:r>
          <m:t>l</m:t>
        </m:r>
      </m:oMath>
      <w:r>
        <w:t xml:space="preserve"> </w:t>
      </w:r>
      <w:r>
        <w:t xml:space="preserve">– кількість параметрів, що мають чітку семантику для експерта. Для зразка</w:t>
      </w:r>
      <w:r>
        <w:t xml:space="preserve"> </w:t>
      </w:r>
      <m:oMath>
        <m:r>
          <m:t>x</m:t>
        </m:r>
        <m:r>
          <m:rPr>
            <m:sty m:val="p"/>
          </m:rPr>
          <m:t>∈</m:t>
        </m:r>
        <m:r>
          <m:t>X</m:t>
        </m:r>
      </m:oMath>
      <w:r>
        <w:t xml:space="preserve"> </w:t>
      </w:r>
      <w:r>
        <w:t xml:space="preserve">відповідні йому рядки в матрицях</w:t>
      </w:r>
      <w:r>
        <w:t xml:space="preserve"> </w:t>
      </w:r>
      <m:oMath>
        <m:r>
          <m:t>A</m:t>
        </m:r>
      </m:oMath>
      <w:r>
        <w:t xml:space="preserve"> </w:t>
      </w:r>
      <w:r>
        <w:t xml:space="preserve">та</w:t>
      </w:r>
      <w:r>
        <w:t xml:space="preserve"> </w:t>
      </w:r>
      <m:oMath>
        <m:r>
          <m:t>B</m:t>
        </m:r>
      </m:oMath>
      <w:r>
        <w:t xml:space="preserve"> </w:t>
      </w:r>
      <w:r>
        <w:t xml:space="preserve">позначимо через</w:t>
      </w:r>
      <w:r>
        <w:t xml:space="preserve"> </w:t>
      </w:r>
      <m:oMath>
        <m:r>
          <m:t>a</m:t>
        </m:r>
        <m:r>
          <m:rPr>
            <m:sty m:val="p"/>
          </m:rPr>
          <m:t>(</m:t>
        </m:r>
        <m:r>
          <m:t>x</m:t>
        </m:r>
        <m:r>
          <m:rPr>
            <m:sty m:val="p"/>
          </m:rPr>
          <m:t>)</m:t>
        </m:r>
        <m:r>
          <m:rPr>
            <m:sty m:val="p"/>
          </m:rPr>
          <m:t>∈</m:t>
        </m:r>
        <m:sSup>
          <m:e>
            <m:r>
              <m:rPr>
                <m:scr m:val="double-struck"/>
                <m:sty m:val="p"/>
              </m:rPr>
              <m:t>R</m:t>
            </m:r>
          </m:e>
          <m:sup>
            <m:r>
              <m:t>k</m:t>
            </m:r>
          </m:sup>
        </m:sSup>
      </m:oMath>
      <w:r>
        <w:t xml:space="preserve"> </w:t>
      </w:r>
      <w:r>
        <w:t xml:space="preserve">та</w:t>
      </w:r>
      <w:r>
        <w:t xml:space="preserve"> </w:t>
      </w:r>
      <m:oMath>
        <m:r>
          <m:t>b</m:t>
        </m:r>
        <m:r>
          <m:rPr>
            <m:sty m:val="p"/>
          </m:rPr>
          <m:t>(</m:t>
        </m:r>
        <m:r>
          <m:t>x</m:t>
        </m:r>
        <m:r>
          <m:rPr>
            <m:sty m:val="p"/>
          </m:rPr>
          <m:t>)</m:t>
        </m:r>
        <m:r>
          <m:rPr>
            <m:sty m:val="p"/>
          </m:rPr>
          <m:t>∈</m:t>
        </m:r>
        <m:sSup>
          <m:e>
            <m:r>
              <m:rPr>
                <m:scr m:val="double-struck"/>
                <m:sty m:val="p"/>
              </m:rPr>
              <m:t>R</m:t>
            </m:r>
          </m:e>
          <m:sup>
            <m:r>
              <m:t>l</m:t>
            </m:r>
          </m:sup>
        </m:sSup>
      </m:oMath>
      <w:r>
        <w:t xml:space="preserve">.</w:t>
      </w:r>
    </w:p>
    <w:p>
      <w:pPr>
        <w:pStyle w:val="BodyText"/>
      </w:pPr>
      <w:r>
        <w:t xml:space="preserve">Шукана матриця переходу</w:t>
      </w:r>
      <w:r>
        <w:t xml:space="preserve"> </w:t>
      </w:r>
      <m:oMath>
        <m:r>
          <m:t>T</m:t>
        </m:r>
        <m:r>
          <m:rPr>
            <m:sty m:val="p"/>
          </m:rPr>
          <m:t>∈</m:t>
        </m:r>
        <m:sSup>
          <m:e>
            <m:r>
              <m:rPr>
                <m:scr m:val="double-struck"/>
                <m:sty m:val="p"/>
              </m:rPr>
              <m:t>R</m:t>
            </m:r>
          </m:e>
          <m:sup>
            <m:r>
              <m:t>l</m:t>
            </m:r>
            <m:r>
              <m:rPr>
                <m:sty m:val="p"/>
              </m:rPr>
              <m:t>×</m:t>
            </m:r>
            <m:r>
              <m:t>k</m:t>
            </m:r>
          </m:sup>
        </m:sSup>
      </m:oMath>
      <w:r>
        <w:t xml:space="preserve"> </w:t>
      </w:r>
      <w:r>
        <w:t xml:space="preserve">трактується як лінійний оператор, що відображає глибокі ознаки в інтерпретовані. На рівні всіх зразків це задається наближеною рівністю</w:t>
      </w:r>
    </w:p>
    <w:p>
      <w:pPr>
        <w:pStyle w:val="BodyText"/>
      </w:pPr>
      <m:oMathPara>
        <m:oMathParaPr>
          <m:jc m:val="center"/>
        </m:oMathParaPr>
        <m:oMath>
          <m:r>
            <m:t>B</m:t>
          </m:r>
          <m:r>
            <m:rPr>
              <m:sty m:val="p"/>
            </m:rPr>
            <m:t>≈</m:t>
          </m:r>
          <m:r>
            <m:t>A</m:t>
          </m:r>
          <m:sSup>
            <m:e>
              <m:r>
                <m:t>T</m:t>
              </m:r>
            </m:e>
            <m:sup>
              <m:r>
                <m:rPr>
                  <m:sty m:val="p"/>
                </m:rPr>
                <m:t>⊤</m:t>
              </m:r>
            </m:sup>
          </m:sSup>
          <m:r>
            <m:rPr>
              <m:sty m:val="p"/>
            </m:rPr>
            <m:t>.</m:t>
          </m:r>
          <m:r>
            <m:t> </m:t>
          </m:r>
          <m:r>
            <m:rPr>
              <m:sty m:val="p"/>
            </m:rPr>
            <m:t>(</m:t>
          </m:r>
          <m:r>
            <m:t>1</m:t>
          </m:r>
          <m:r>
            <m:rPr>
              <m:sty m:val="p"/>
            </m:rPr>
            <m:t>)</m:t>
          </m:r>
        </m:oMath>
      </m:oMathPara>
    </w:p>
    <w:p>
      <w:pPr>
        <w:pStyle w:val="FirstParagraph"/>
      </w:pPr>
      <w:r>
        <w:t xml:space="preserve">На відміну від стандартних підходів XAI, які встановлюють лише статичну відповідність між просторами ознак, ми додатково накладаємо гіпотезу структурної узгодженості з симетріями даних: для об’єкта</w:t>
      </w:r>
      <w:r>
        <w:t xml:space="preserve"> </w:t>
      </w:r>
      <m:oMath>
        <m:r>
          <m:t>x</m:t>
        </m:r>
        <m:r>
          <m:rPr>
            <m:sty m:val="p"/>
          </m:rPr>
          <m:t>∈</m:t>
        </m:r>
        <m:r>
          <m:t>X</m:t>
        </m:r>
      </m:oMath>
      <w:r>
        <w:t xml:space="preserve"> </w:t>
      </w:r>
      <w:r>
        <w:t xml:space="preserve">його подання</w:t>
      </w:r>
      <w:r>
        <w:t xml:space="preserve"> </w:t>
      </w:r>
      <m:oMath>
        <m:r>
          <m:t>a</m:t>
        </m:r>
        <m:r>
          <m:rPr>
            <m:sty m:val="p"/>
          </m:rPr>
          <m:t>(</m:t>
        </m:r>
        <m:r>
          <m:t>x</m:t>
        </m:r>
        <m:r>
          <m:rPr>
            <m:sty m:val="p"/>
          </m:rPr>
          <m:t>)</m:t>
        </m:r>
      </m:oMath>
      <w:r>
        <w:t xml:space="preserve"> </w:t>
      </w:r>
      <w:r>
        <w:t xml:space="preserve">та</w:t>
      </w:r>
      <w:r>
        <w:t xml:space="preserve"> </w:t>
      </w:r>
      <m:oMath>
        <m:r>
          <m:t>b</m:t>
        </m:r>
        <m:r>
          <m:rPr>
            <m:sty m:val="p"/>
          </m:rPr>
          <m:t>(</m:t>
        </m:r>
        <m:r>
          <m:t>x</m:t>
        </m:r>
        <m:r>
          <m:rPr>
            <m:sty m:val="p"/>
          </m:rPr>
          <m:t>)</m:t>
        </m:r>
      </m:oMath>
      <w:r>
        <w:t xml:space="preserve"> </w:t>
      </w:r>
      <w:r>
        <w:t xml:space="preserve">не є незалежними статистичними сутностями, а мають трансформуватися узгоджено під дією симетрій.</w:t>
      </w:r>
    </w:p>
    <w:p>
      <w:pPr>
        <w:pStyle w:val="BodyText"/>
      </w:pPr>
      <w:r>
        <w:t xml:space="preserve">Більш точніше, ми припускаємо, що на просторі</w:t>
      </w:r>
      <w:r>
        <w:t xml:space="preserve"> </w:t>
      </w:r>
      <m:oMath>
        <m:r>
          <m:t>X</m:t>
        </m:r>
      </m:oMath>
      <w:r>
        <w:t xml:space="preserve"> </w:t>
      </w:r>
      <w:r>
        <w:t xml:space="preserve">локально діє деяка група Лі</w:t>
      </w:r>
      <w:r>
        <w:t xml:space="preserve"> </w:t>
      </w:r>
      <m:oMath>
        <m:r>
          <m:t>G</m:t>
        </m:r>
      </m:oMath>
      <w:r>
        <w:t xml:space="preserve">,</w:t>
      </w:r>
    </w:p>
    <w:p>
      <w:pPr>
        <w:pStyle w:val="BodyText"/>
      </w:pPr>
      <m:oMathPara>
        <m:oMathParaPr>
          <m:jc m:val="center"/>
        </m:oMathParaPr>
        <m:oMath>
          <m:r>
            <m:t>G</m:t>
          </m:r>
          <m:r>
            <m:rPr>
              <m:sty m:val="p"/>
            </m:rPr>
            <m:t>↷</m:t>
          </m:r>
          <m:r>
            <m:t>X</m:t>
          </m:r>
          <m:r>
            <m:rPr>
              <m:sty m:val="p"/>
            </m:rPr>
            <m:t>,</m:t>
          </m:r>
          <m:r>
            <m:t> </m:t>
          </m:r>
          <m:r>
            <m:rPr>
              <m:sty m:val="p"/>
            </m:rPr>
            <m:t>(</m:t>
          </m:r>
          <m:r>
            <m:t>g</m:t>
          </m:r>
          <m:r>
            <m:rPr>
              <m:sty m:val="p"/>
            </m:rPr>
            <m:t>,</m:t>
          </m:r>
          <m:r>
            <m:t>x</m:t>
          </m:r>
          <m:r>
            <m:rPr>
              <m:sty m:val="p"/>
            </m:rPr>
            <m:t>)</m:t>
          </m:r>
          <m:r>
            <m:rPr>
              <m:sty m:val="p"/>
            </m:rPr>
            <m:t>↦</m:t>
          </m:r>
          <m:r>
            <m:t>g</m:t>
          </m:r>
          <m:r>
            <m:rPr>
              <m:sty m:val="p"/>
            </m:rPr>
            <m:t>⋅</m:t>
          </m:r>
          <m:r>
            <m:t>x</m:t>
          </m:r>
          <m:r>
            <m:rPr>
              <m:sty m:val="p"/>
            </m:rPr>
            <m:t>,</m:t>
          </m:r>
        </m:oMath>
      </m:oMathPara>
    </w:p>
    <w:p>
      <w:pPr>
        <w:pStyle w:val="FirstParagraph"/>
      </w:pPr>
      <w:r>
        <w:t xml:space="preserve">а подання</w:t>
      </w:r>
      <w:r>
        <w:t xml:space="preserve"> </w:t>
      </w:r>
      <m:oMath>
        <m:r>
          <m:t>a</m:t>
        </m:r>
        <m:r>
          <m:rPr>
            <m:sty m:val="p"/>
          </m:rPr>
          <m:t>:</m:t>
        </m:r>
        <m:r>
          <m:t>X</m:t>
        </m:r>
        <m:r>
          <m:rPr>
            <m:sty m:val="p"/>
          </m:rPr>
          <m:t>→</m:t>
        </m:r>
        <m:sSup>
          <m:e>
            <m:r>
              <m:rPr>
                <m:scr m:val="double-struck"/>
                <m:sty m:val="p"/>
              </m:rPr>
              <m:t>R</m:t>
            </m:r>
          </m:e>
          <m:sup>
            <m:r>
              <m:t>k</m:t>
            </m:r>
          </m:sup>
        </m:sSup>
      </m:oMath>
      <w:r>
        <w:t xml:space="preserve"> </w:t>
      </w:r>
      <w:r>
        <w:t xml:space="preserve">та</w:t>
      </w:r>
      <w:r>
        <w:t xml:space="preserve"> </w:t>
      </w:r>
      <m:oMath>
        <m:r>
          <m:t>b</m:t>
        </m:r>
        <m:r>
          <m:rPr>
            <m:sty m:val="p"/>
          </m:rPr>
          <m:t>:</m:t>
        </m:r>
        <m:r>
          <m:t>X</m:t>
        </m:r>
        <m:r>
          <m:rPr>
            <m:sty m:val="p"/>
          </m:rPr>
          <m:t>→</m:t>
        </m:r>
        <m:sSup>
          <m:e>
            <m:r>
              <m:rPr>
                <m:scr m:val="double-struck"/>
                <m:sty m:val="p"/>
              </m:rPr>
              <m:t>R</m:t>
            </m:r>
          </m:e>
          <m:sup>
            <m:r>
              <m:t>l</m:t>
            </m:r>
          </m:sup>
        </m:sSup>
      </m:oMath>
      <w:r>
        <w:t xml:space="preserve"> </w:t>
      </w:r>
      <w:r>
        <w:t xml:space="preserve">є принаймні наближено еквіваріантними щодо цієї дії. Тобто існують лінійні представлення (тобто гомоморфізми в групи невироджених матриць)</w:t>
      </w:r>
    </w:p>
    <w:p>
      <w:pPr>
        <w:pStyle w:val="BodyText"/>
      </w:pPr>
      <m:oMathPara>
        <m:oMathParaPr>
          <m:jc m:val="center"/>
        </m:oMathParaPr>
        <m:oMath>
          <m:sSub>
            <m:e>
              <m:r>
                <m:t>ρ</m:t>
              </m:r>
            </m:e>
            <m:sub>
              <m:r>
                <m:t>A</m:t>
              </m:r>
            </m:sub>
          </m:sSub>
          <m:r>
            <m:rPr>
              <m:sty m:val="p"/>
            </m:rPr>
            <m:t>:</m:t>
          </m:r>
          <m:r>
            <m:t>G</m:t>
          </m:r>
          <m:r>
            <m:rPr>
              <m:sty m:val="p"/>
            </m:rPr>
            <m:t>→</m:t>
          </m:r>
          <m:r>
            <m:t>G</m:t>
          </m:r>
          <m:r>
            <m:t>L</m:t>
          </m:r>
          <m:r>
            <m:rPr>
              <m:sty m:val="p"/>
            </m:rPr>
            <m:t>(</m:t>
          </m:r>
          <m:r>
            <m:t>k</m:t>
          </m:r>
          <m:r>
            <m:rPr>
              <m:sty m:val="p"/>
            </m:rPr>
            <m:t>)</m:t>
          </m:r>
          <m:r>
            <m:rPr>
              <m:sty m:val="p"/>
            </m:rPr>
            <m:t>,</m:t>
          </m:r>
          <m:r>
            <m:t> </m:t>
          </m:r>
          <m:sSub>
            <m:e>
              <m:r>
                <m:t>ρ</m:t>
              </m:r>
            </m:e>
            <m:sub>
              <m:r>
                <m:t>B</m:t>
              </m:r>
            </m:sub>
          </m:sSub>
          <m:r>
            <m:rPr>
              <m:sty m:val="p"/>
            </m:rPr>
            <m:t>:</m:t>
          </m:r>
          <m:r>
            <m:t>G</m:t>
          </m:r>
          <m:r>
            <m:rPr>
              <m:sty m:val="p"/>
            </m:rPr>
            <m:t>→</m:t>
          </m:r>
          <m:r>
            <m:t>G</m:t>
          </m:r>
          <m:r>
            <m:t>L</m:t>
          </m:r>
          <m:r>
            <m:rPr>
              <m:sty m:val="p"/>
            </m:rPr>
            <m:t>(</m:t>
          </m:r>
          <m:r>
            <m:t>l</m:t>
          </m:r>
          <m:r>
            <m:rPr>
              <m:sty m:val="p"/>
            </m:rPr>
            <m:t>)</m:t>
          </m:r>
          <m:r>
            <m:rPr>
              <m:sty m:val="p"/>
            </m:rPr>
            <m:t>,</m:t>
          </m:r>
        </m:oMath>
      </m:oMathPara>
    </w:p>
    <w:p>
      <w:pPr>
        <w:pStyle w:val="FirstParagraph"/>
      </w:pPr>
      <w:r>
        <w:t xml:space="preserve">такі що для всіх</w:t>
      </w:r>
      <w:r>
        <w:t xml:space="preserve"> </w:t>
      </w:r>
      <m:oMath>
        <m:r>
          <m:t>g</m:t>
        </m:r>
        <m:r>
          <m:rPr>
            <m:sty m:val="p"/>
          </m:rPr>
          <m:t>∈</m:t>
        </m:r>
        <m:r>
          <m:t>G</m:t>
        </m:r>
      </m:oMath>
      <w:r>
        <w:t xml:space="preserve"> </w:t>
      </w:r>
      <w:r>
        <w:t xml:space="preserve">та</w:t>
      </w:r>
      <w:r>
        <w:t xml:space="preserve"> </w:t>
      </w:r>
      <m:oMath>
        <m:r>
          <m:t>x</m:t>
        </m:r>
        <m:r>
          <m:rPr>
            <m:sty m:val="p"/>
          </m:rPr>
          <m:t>∈</m:t>
        </m:r>
        <m:r>
          <m:t>X</m:t>
        </m:r>
      </m:oMath>
      <w:r>
        <w:t xml:space="preserve"> </w:t>
      </w:r>
      <w:r>
        <w:t xml:space="preserve">виконується</w:t>
      </w:r>
    </w:p>
    <w:p>
      <w:pPr>
        <w:pStyle w:val="BodyText"/>
      </w:pPr>
      <m:oMathPara>
        <m:oMathParaPr>
          <m:jc m:val="center"/>
        </m:oMathParaPr>
        <m:oMath>
          <m:r>
            <m:t>a</m:t>
          </m:r>
          <m:r>
            <m:rPr>
              <m:sty m:val="p"/>
            </m:rPr>
            <m:t>(</m:t>
          </m:r>
          <m:r>
            <m:t>g</m:t>
          </m:r>
          <m:r>
            <m:rPr>
              <m:sty m:val="p"/>
            </m:rPr>
            <m:t>⋅</m:t>
          </m:r>
          <m:r>
            <m:t>x</m:t>
          </m:r>
          <m:r>
            <m:rPr>
              <m:sty m:val="p"/>
            </m:rPr>
            <m:t>)</m:t>
          </m:r>
          <m:r>
            <m:rPr>
              <m:sty m:val="p"/>
            </m:rPr>
            <m:t>≈</m:t>
          </m:r>
          <m:sSub>
            <m:e>
              <m:r>
                <m:t>ρ</m:t>
              </m:r>
            </m:e>
            <m:sub>
              <m:r>
                <m:t>A</m:t>
              </m:r>
            </m:sub>
          </m:sSub>
          <m:r>
            <m:rPr>
              <m:sty m:val="p"/>
            </m:rPr>
            <m:t>(</m:t>
          </m:r>
          <m:r>
            <m:t>g</m:t>
          </m:r>
          <m:r>
            <m:rPr>
              <m:sty m:val="p"/>
            </m:rPr>
            <m:t>)</m:t>
          </m:r>
          <m:r>
            <m:t> </m:t>
          </m:r>
          <m:r>
            <m:t>a</m:t>
          </m:r>
          <m:r>
            <m:rPr>
              <m:sty m:val="p"/>
            </m:rPr>
            <m:t>(</m:t>
          </m:r>
          <m:r>
            <m:t>x</m:t>
          </m:r>
          <m:r>
            <m:rPr>
              <m:sty m:val="p"/>
            </m:rPr>
            <m:t>)</m:t>
          </m:r>
          <m:r>
            <m:rPr>
              <m:sty m:val="p"/>
            </m:rPr>
            <m:t>,</m:t>
          </m:r>
          <m:r>
            <m:t> </m:t>
          </m:r>
          <m:r>
            <m:t>b</m:t>
          </m:r>
          <m:r>
            <m:rPr>
              <m:sty m:val="p"/>
            </m:rPr>
            <m:t>(</m:t>
          </m:r>
          <m:r>
            <m:t>g</m:t>
          </m:r>
          <m:r>
            <m:rPr>
              <m:sty m:val="p"/>
            </m:rPr>
            <m:t>⋅</m:t>
          </m:r>
          <m:r>
            <m:t>x</m:t>
          </m:r>
          <m:r>
            <m:rPr>
              <m:sty m:val="p"/>
            </m:rPr>
            <m:t>)</m:t>
          </m:r>
          <m:r>
            <m:rPr>
              <m:sty m:val="p"/>
            </m:rPr>
            <m:t>≈</m:t>
          </m:r>
          <m:sSub>
            <m:e>
              <m:r>
                <m:t>ρ</m:t>
              </m:r>
            </m:e>
            <m:sub>
              <m:r>
                <m:t>B</m:t>
              </m:r>
            </m:sub>
          </m:sSub>
          <m:r>
            <m:rPr>
              <m:sty m:val="p"/>
            </m:rPr>
            <m:t>(</m:t>
          </m:r>
          <m:r>
            <m:t>g</m:t>
          </m:r>
          <m:r>
            <m:rPr>
              <m:sty m:val="p"/>
            </m:rPr>
            <m:t>)</m:t>
          </m:r>
          <m:r>
            <m:t> </m:t>
          </m:r>
          <m:r>
            <m:t>b</m:t>
          </m:r>
          <m:r>
            <m:rPr>
              <m:sty m:val="p"/>
            </m:rPr>
            <m:t>(</m:t>
          </m:r>
          <m:r>
            <m:t>x</m:t>
          </m:r>
          <m:r>
            <m:rPr>
              <m:sty m:val="p"/>
            </m:rPr>
            <m:t>)</m:t>
          </m:r>
          <m:r>
            <m:rPr>
              <m:sty m:val="p"/>
            </m:rPr>
            <m:t>.</m:t>
          </m:r>
        </m:oMath>
      </m:oMathPara>
    </w:p>
    <w:p>
      <w:pPr>
        <w:pStyle w:val="FirstParagraph"/>
      </w:pPr>
      <w:r>
        <w:t xml:space="preserve">Інтуїтивно це означає: якщо об’єкт змінюється лише “дозволеною” симетрією</w:t>
      </w:r>
      <w:r>
        <w:t xml:space="preserve"> </w:t>
      </w:r>
      <m:oMath>
        <m:r>
          <m:t>g</m:t>
        </m:r>
      </m:oMath>
      <w:r>
        <w:t xml:space="preserve">, то обидва простори ознак змінюються узгоджено, хоча й у різних координатизаціях. У такій ситуації природно вимагати, щоб матриця перекладу</w:t>
      </w:r>
      <w:r>
        <w:t xml:space="preserve"> </w:t>
      </w:r>
      <m:oMath>
        <m:r>
          <m:t>T</m:t>
        </m:r>
      </m:oMath>
      <w:r>
        <w:t xml:space="preserve"> </w:t>
      </w:r>
      <w:r>
        <w:t xml:space="preserve">була переплітачем (Intertwiner) індукованих дій групи, тобто</w:t>
      </w:r>
    </w:p>
    <w:p>
      <w:pPr>
        <w:pStyle w:val="BodyText"/>
      </w:pPr>
      <m:oMathPara>
        <m:oMathParaPr>
          <m:jc m:val="center"/>
        </m:oMathParaPr>
        <m:oMath>
          <m:r>
            <m:t>T</m:t>
          </m:r>
          <m:r>
            <m:t> </m:t>
          </m:r>
          <m:sSub>
            <m:e>
              <m:r>
                <m:t>ρ</m:t>
              </m:r>
            </m:e>
            <m:sub>
              <m:r>
                <m:t>A</m:t>
              </m:r>
            </m:sub>
          </m:sSub>
          <m:r>
            <m:rPr>
              <m:sty m:val="p"/>
            </m:rPr>
            <m:t>(</m:t>
          </m:r>
          <m:r>
            <m:t>g</m:t>
          </m:r>
          <m:r>
            <m:rPr>
              <m:sty m:val="p"/>
            </m:rPr>
            <m:t>)</m:t>
          </m:r>
          <m:r>
            <m:rPr>
              <m:sty m:val="p"/>
            </m:rPr>
            <m:t>≈</m:t>
          </m:r>
          <m:sSub>
            <m:e>
              <m:r>
                <m:t>ρ</m:t>
              </m:r>
            </m:e>
            <m:sub>
              <m:r>
                <m:t>B</m:t>
              </m:r>
            </m:sub>
          </m:sSub>
          <m:r>
            <m:rPr>
              <m:sty m:val="p"/>
            </m:rPr>
            <m:t>(</m:t>
          </m:r>
          <m:r>
            <m:t>g</m:t>
          </m:r>
          <m:r>
            <m:rPr>
              <m:sty m:val="p"/>
            </m:rPr>
            <m:t>)</m:t>
          </m:r>
          <m:r>
            <m:t> </m:t>
          </m:r>
          <m:r>
            <m:t>T</m:t>
          </m:r>
          <m:r>
            <m:rPr>
              <m:sty m:val="p"/>
            </m:rPr>
            <m:t>,</m:t>
          </m:r>
          <m:r>
            <m:t> </m:t>
          </m:r>
          <m:r>
            <m:rPr>
              <m:sty m:val="p"/>
            </m:rPr>
            <m:t>∀</m:t>
          </m:r>
          <m:r>
            <m:t>g</m:t>
          </m:r>
          <m:r>
            <m:rPr>
              <m:sty m:val="p"/>
            </m:rPr>
            <m:t>∈</m:t>
          </m:r>
          <m:r>
            <m:t>G</m:t>
          </m:r>
          <m:r>
            <m:rPr>
              <m:sty m:val="p"/>
            </m:rPr>
            <m:t>.</m:t>
          </m:r>
        </m:oMath>
      </m:oMathPara>
    </w:p>
    <w:p>
      <w:pPr>
        <w:pStyle w:val="FirstParagraph"/>
      </w:pPr>
      <w:r>
        <w:t xml:space="preserve">Ця умова є стандартною в теорії представлень груп і формалізує твердження, що</w:t>
      </w:r>
      <w:r>
        <w:t xml:space="preserve"> </w:t>
      </w:r>
      <m:oMath>
        <m:r>
          <m:t>T</m:t>
        </m:r>
      </m:oMath>
      <w:r>
        <w:t xml:space="preserve"> </w:t>
      </w:r>
      <w:r>
        <w:t xml:space="preserve">“поважає симетрії” та не руйнує інформацію про те, як саме діє група на даних.</w:t>
      </w:r>
    </w:p>
    <w:p>
      <w:pPr>
        <w:pStyle w:val="BodyText"/>
      </w:pPr>
      <w:r>
        <w:t xml:space="preserve">У термінах машинного навчання близьку ідею реалізують еквіварантні шари: наприклад, згортка в згорткових мережах є еквіварантним перетворенням до зсувів, тобто переносить структуру симетрій між шарами, зберігаючи релевантний зміст представлення.</w:t>
      </w:r>
    </w:p>
    <w:p>
      <w:pPr>
        <w:pStyle w:val="BodyText"/>
      </w:pPr>
      <w:r>
        <w:t xml:space="preserve">Нехай</w:t>
      </w:r>
      <w:r>
        <w:t xml:space="preserve"> </w:t>
      </w:r>
      <m:oMath>
        <m:r>
          <m:rPr>
            <m:scr m:val="fraktur"/>
            <m:sty m:val="p"/>
          </m:rPr>
          <m:t>g</m:t>
        </m:r>
      </m:oMath>
      <w:r>
        <w:t xml:space="preserve"> </w:t>
      </w:r>
      <w:r>
        <w:t xml:space="preserve">– алгебра Лі</w:t>
      </w:r>
      <w:r>
        <w:t xml:space="preserve"> </w:t>
      </w:r>
      <m:oMath>
        <m:r>
          <m:t>r</m:t>
        </m:r>
      </m:oMath>
      <w:r>
        <w:t xml:space="preserve">-параметричної групи Лі</w:t>
      </w:r>
      <w:r>
        <w:t xml:space="preserve"> </w:t>
      </w:r>
      <m:oMath>
        <m:r>
          <m:t>G</m:t>
        </m:r>
      </m:oMath>
      <w:r>
        <w:t xml:space="preserve">,</w:t>
      </w:r>
      <w:r>
        <w:t xml:space="preserve"> </w:t>
      </w:r>
      <m:oMath>
        <m:r>
          <m:rPr>
            <m:sty m:val="p"/>
          </m:rPr>
          <m:t>{</m:t>
        </m:r>
        <m:sSub>
          <m:e>
            <m:r>
              <m:t>ξ</m:t>
            </m:r>
          </m:e>
          <m:sub>
            <m:r>
              <m:t>i</m:t>
            </m:r>
          </m:sub>
        </m:sSub>
        <m:sSubSup>
          <m:e>
            <m:r>
              <m:rPr>
                <m:sty m:val="p"/>
              </m:rPr>
              <m:t>}</m:t>
            </m:r>
          </m:e>
          <m:sub>
            <m:r>
              <m:t>i</m:t>
            </m:r>
            <m:r>
              <m:rPr>
                <m:sty m:val="p"/>
              </m:rPr>
              <m:t>=</m:t>
            </m:r>
            <m:r>
              <m:t>1</m:t>
            </m:r>
          </m:sub>
          <m:sup>
            <m:r>
              <m:t>r</m:t>
            </m:r>
          </m:sup>
        </m:sSubSup>
      </m:oMath>
      <w:r>
        <w:t xml:space="preserve"> </w:t>
      </w:r>
      <w:r>
        <w:t xml:space="preserve">– базис інфінітезимальних генераторів, а</w:t>
      </w:r>
      <w:r>
        <w:t xml:space="preserve"> </w:t>
      </w:r>
      <m:oMath>
        <m:sSubSup>
          <m:e>
            <m:r>
              <m:t>J</m:t>
            </m:r>
          </m:e>
          <m:sub>
            <m:r>
              <m:t>i</m:t>
            </m:r>
          </m:sub>
          <m:sup>
            <m:r>
              <m:t>A</m:t>
            </m:r>
          </m:sup>
        </m:sSubSup>
        <m:r>
          <m:rPr>
            <m:sty m:val="p"/>
          </m:rPr>
          <m:t>∈</m:t>
        </m:r>
        <m:sSup>
          <m:e>
            <m:r>
              <m:rPr>
                <m:scr m:val="double-struck"/>
                <m:sty m:val="p"/>
              </m:rPr>
              <m:t>R</m:t>
            </m:r>
          </m:e>
          <m:sup>
            <m:r>
              <m:t>k</m:t>
            </m:r>
            <m:r>
              <m:rPr>
                <m:sty m:val="p"/>
              </m:rPr>
              <m:t>×</m:t>
            </m:r>
            <m:r>
              <m:t>k</m:t>
            </m:r>
          </m:sup>
        </m:sSup>
      </m:oMath>
      <w:r>
        <w:t xml:space="preserve"> </w:t>
      </w:r>
      <w:r>
        <w:t xml:space="preserve">та</w:t>
      </w:r>
      <w:r>
        <w:t xml:space="preserve"> </w:t>
      </w:r>
      <m:oMath>
        <m:sSubSup>
          <m:e>
            <m:r>
              <m:t>J</m:t>
            </m:r>
          </m:e>
          <m:sub>
            <m:r>
              <m:t>i</m:t>
            </m:r>
          </m:sub>
          <m:sup>
            <m:r>
              <m:t>B</m:t>
            </m:r>
          </m:sup>
        </m:sSubSup>
        <m:r>
          <m:rPr>
            <m:sty m:val="p"/>
          </m:rPr>
          <m:t>∈</m:t>
        </m:r>
        <m:sSup>
          <m:e>
            <m:r>
              <m:rPr>
                <m:scr m:val="double-struck"/>
                <m:sty m:val="p"/>
              </m:rPr>
              <m:t>R</m:t>
            </m:r>
          </m:e>
          <m:sup>
            <m:r>
              <m:t>l</m:t>
            </m:r>
            <m:r>
              <m:rPr>
                <m:sty m:val="p"/>
              </m:rPr>
              <m:t>×</m:t>
            </m:r>
            <m:r>
              <m:t>l</m:t>
            </m:r>
          </m:sup>
        </m:sSup>
      </m:oMath>
      <w:r>
        <w:t xml:space="preserve"> </w:t>
      </w:r>
      <w:r>
        <w:t xml:space="preserve">– відповідні матриці диференціалів представлень</w:t>
      </w:r>
      <w:r>
        <w:t xml:space="preserve"> </w:t>
      </w:r>
      <m:oMath>
        <m:r>
          <m:t>d</m:t>
        </m:r>
        <m:sSub>
          <m:e>
            <m:r>
              <m:t>ρ</m:t>
            </m:r>
          </m:e>
          <m:sub>
            <m:r>
              <m:t>A</m:t>
            </m:r>
          </m:sub>
        </m:sSub>
        <m:r>
          <m:rPr>
            <m:sty m:val="p"/>
          </m:rPr>
          <m:t>(</m:t>
        </m:r>
        <m:sSub>
          <m:e>
            <m:r>
              <m:t>ξ</m:t>
            </m:r>
          </m:e>
          <m:sub>
            <m:r>
              <m:t>i</m:t>
            </m:r>
          </m:sub>
        </m:sSub>
        <m:r>
          <m:rPr>
            <m:sty m:val="p"/>
          </m:rPr>
          <m:t>)</m:t>
        </m:r>
      </m:oMath>
      <w:r>
        <w:t xml:space="preserve"> </w:t>
      </w:r>
      <w:r>
        <w:t xml:space="preserve">та</w:t>
      </w:r>
      <w:r>
        <w:t xml:space="preserve"> </w:t>
      </w:r>
      <m:oMath>
        <m:r>
          <m:t>d</m:t>
        </m:r>
        <m:sSub>
          <m:e>
            <m:r>
              <m:t>ρ</m:t>
            </m:r>
          </m:e>
          <m:sub>
            <m:r>
              <m:t>B</m:t>
            </m:r>
          </m:sub>
        </m:sSub>
        <m:r>
          <m:rPr>
            <m:sty m:val="p"/>
          </m:rPr>
          <m:t>(</m:t>
        </m:r>
        <m:sSub>
          <m:e>
            <m:r>
              <m:t>ξ</m:t>
            </m:r>
          </m:e>
          <m:sub>
            <m:r>
              <m:t>i</m:t>
            </m:r>
          </m:sub>
        </m:sSub>
        <m:r>
          <m:rPr>
            <m:sty m:val="p"/>
          </m:rPr>
          <m:t>)</m:t>
        </m:r>
      </m:oMath>
      <w:r>
        <w:t xml:space="preserve"> </w:t>
      </w:r>
      <w:r>
        <w:t xml:space="preserve">у просторах ознак. Тоді узгодженість дії симетрій у лінеаризованій формі записується як</w:t>
      </w:r>
    </w:p>
    <w:p>
      <w:pPr>
        <w:pStyle w:val="BodyText"/>
      </w:pPr>
      <m:oMathPara>
        <m:oMathParaPr>
          <m:jc m:val="center"/>
        </m:oMathParaPr>
        <m:oMath>
          <m:r>
            <m:t>T</m:t>
          </m:r>
          <m:sSubSup>
            <m:e>
              <m:r>
                <m:t>J</m:t>
              </m:r>
            </m:e>
            <m:sub>
              <m:r>
                <m:t>i</m:t>
              </m:r>
            </m:sub>
            <m:sup>
              <m:r>
                <m:t>A</m:t>
              </m:r>
            </m:sup>
          </m:sSubSup>
          <m:r>
            <m:rPr>
              <m:sty m:val="p"/>
            </m:rPr>
            <m:t>≈</m:t>
          </m:r>
          <m:sSubSup>
            <m:e>
              <m:r>
                <m:t>J</m:t>
              </m:r>
            </m:e>
            <m:sub>
              <m:r>
                <m:t>i</m:t>
              </m:r>
            </m:sub>
            <m:sup>
              <m:r>
                <m:t>B</m:t>
              </m:r>
            </m:sup>
          </m:sSubSup>
          <m:r>
            <m:t>T</m:t>
          </m:r>
          <m:r>
            <m:rPr>
              <m:sty m:val="p"/>
            </m:rPr>
            <m:t>,</m:t>
          </m:r>
          <m:r>
            <m:t> </m:t>
          </m:r>
          <m:r>
            <m:t>i</m:t>
          </m:r>
          <m:r>
            <m:rPr>
              <m:sty m:val="p"/>
            </m:rPr>
            <m:t>=</m:t>
          </m:r>
          <m:r>
            <m:t>1</m:t>
          </m:r>
          <m:r>
            <m:rPr>
              <m:sty m:val="p"/>
            </m:rPr>
            <m:t>,</m:t>
          </m:r>
          <m:r>
            <m:rPr>
              <m:sty m:val="p"/>
            </m:rPr>
            <m:t>…</m:t>
          </m:r>
          <m:r>
            <m:rPr>
              <m:sty m:val="p"/>
            </m:rPr>
            <m:t>,</m:t>
          </m:r>
          <m:r>
            <m:t>r</m:t>
          </m:r>
          <m:r>
            <m:rPr>
              <m:sty m:val="p"/>
            </m:rPr>
            <m:t>.</m:t>
          </m:r>
          <m:r>
            <m:t> </m:t>
          </m:r>
          <m:r>
            <m:rPr>
              <m:sty m:val="p"/>
            </m:rPr>
            <m:t>(</m:t>
          </m:r>
          <m:r>
            <m:t>2</m:t>
          </m:r>
          <m:r>
            <m:rPr>
              <m:sty m:val="p"/>
            </m:rPr>
            <m:t>)</m:t>
          </m:r>
        </m:oMath>
      </m:oMathPara>
    </w:p>
    <w:p>
      <w:pPr>
        <w:pStyle w:val="FirstParagraph"/>
      </w:pPr>
      <w:r>
        <w:t xml:space="preserve">Отже, матриця</w:t>
      </w:r>
      <w:r>
        <w:t xml:space="preserve"> </w:t>
      </w:r>
      <m:oMath>
        <m:r>
          <m:t>T</m:t>
        </m:r>
      </m:oMath>
      <w:r>
        <w:t xml:space="preserve"> </w:t>
      </w:r>
      <w:r>
        <w:t xml:space="preserve">має задовольняти дві принципові вимоги: точність відображення, що забезпечує близькість (1), та структурну узгодженість із симетріями, що задається співвідношеннями (2).</w:t>
      </w:r>
    </w:p>
    <w:p>
      <w:pPr>
        <w:pStyle w:val="BodyText"/>
      </w:pPr>
      <w:r>
        <w:t xml:space="preserve">На практиці кожного зразка</w:t>
      </w:r>
      <w:r>
        <w:t xml:space="preserve"> </w:t>
      </w:r>
      <m:oMath>
        <m:sSub>
          <m:e>
            <m:r>
              <m:t>x</m:t>
            </m:r>
          </m:e>
          <m:sub>
            <m:r>
              <m:t>j</m:t>
            </m:r>
          </m:sub>
        </m:sSub>
      </m:oMath>
      <w:r>
        <w:t xml:space="preserve"> </w:t>
      </w:r>
      <w:r>
        <w:t xml:space="preserve">ми будуємо кілька його трохи змінених копій</w:t>
      </w:r>
    </w:p>
    <w:p>
      <w:pPr>
        <w:pStyle w:val="BodyText"/>
      </w:pPr>
      <m:oMathPara>
        <m:oMathParaPr>
          <m:jc m:val="center"/>
        </m:oMathParaPr>
        <m:oMath>
          <m:sSub>
            <m:e>
              <m:r>
                <m:t>x</m:t>
              </m:r>
            </m:e>
            <m:sub>
              <m:r>
                <m:t>j</m:t>
              </m:r>
              <m:r>
                <m:rPr>
                  <m:sty m:val="p"/>
                </m:rPr>
                <m:t>,</m:t>
              </m:r>
              <m:r>
                <m:t>i</m:t>
              </m:r>
            </m:sub>
          </m:sSub>
          <m:r>
            <m:rPr>
              <m:sty m:val="p"/>
            </m:rPr>
            <m:t>=</m:t>
          </m:r>
          <m:r>
            <m:rPr>
              <m:sty m:val="p"/>
            </m:rPr>
            <m:t>exp</m:t>
          </m:r>
          <m:r>
            <m:rPr>
              <m:sty m:val="p"/>
            </m:rPr>
            <m:t>(</m:t>
          </m:r>
          <m:r>
            <m:t>ε</m:t>
          </m:r>
          <m:sSub>
            <m:e>
              <m:r>
                <m:t>ξ</m:t>
              </m:r>
            </m:e>
            <m:sub>
              <m:r>
                <m:t>i</m:t>
              </m:r>
            </m:sub>
          </m:sSub>
          <m:r>
            <m:rPr>
              <m:sty m:val="p"/>
            </m:rPr>
            <m:t>)</m:t>
          </m:r>
          <m:r>
            <m:rPr>
              <m:sty m:val="p"/>
            </m:rPr>
            <m:t>⋅</m:t>
          </m:r>
          <m:sSub>
            <m:e>
              <m:r>
                <m:t>x</m:t>
              </m:r>
            </m:e>
            <m:sub>
              <m:r>
                <m:t>j</m:t>
              </m:r>
            </m:sub>
          </m:sSub>
          <m:r>
            <m:rPr>
              <m:sty m:val="p"/>
            </m:rPr>
            <m:t>,</m:t>
          </m:r>
        </m:oMath>
      </m:oMathPara>
    </w:p>
    <w:p>
      <w:pPr>
        <w:pStyle w:val="FirstParagraph"/>
      </w:pPr>
      <w:r>
        <w:t xml:space="preserve">де</w:t>
      </w:r>
      <w:r>
        <w:t xml:space="preserve"> </w:t>
      </w:r>
      <m:oMath>
        <m:r>
          <m:t>ε</m:t>
        </m:r>
        <m:r>
          <m:rPr>
            <m:sty m:val="p"/>
          </m:rPr>
          <m:t>&gt;</m:t>
        </m:r>
        <m:r>
          <m:t>0</m:t>
        </m:r>
      </m:oMath>
      <w:r>
        <w:t xml:space="preserve"> </w:t>
      </w:r>
      <w:r>
        <w:t xml:space="preserve">– малий крок, а</w:t>
      </w:r>
      <w:r>
        <w:t xml:space="preserve"> </w:t>
      </w:r>
      <m:oMath>
        <m:sSub>
          <m:e>
            <m:r>
              <m:t>ξ</m:t>
            </m:r>
          </m:e>
          <m:sub>
            <m:r>
              <m:t>i</m:t>
            </m:r>
          </m:sub>
        </m:sSub>
      </m:oMath>
      <w:r>
        <w:t xml:space="preserve"> </w:t>
      </w:r>
      <w:r>
        <w:t xml:space="preserve">– «напрям симетрії» (наприклад, дуже малий поворот, зсув або масштабування). Після цього обчислюємо ознаки для оригіналу та копій:</w:t>
      </w:r>
      <w:r>
        <w:t xml:space="preserve"> </w:t>
      </w:r>
      <m:oMath>
        <m:r>
          <m:t>a</m:t>
        </m:r>
        <m:r>
          <m:rPr>
            <m:sty m:val="p"/>
          </m:rPr>
          <m:t>(</m:t>
        </m:r>
        <m:sSub>
          <m:e>
            <m:r>
              <m:t>x</m:t>
            </m:r>
          </m:e>
          <m:sub>
            <m:r>
              <m:t>j</m:t>
            </m:r>
          </m:sub>
        </m:sSub>
        <m:r>
          <m:rPr>
            <m:sty m:val="p"/>
          </m:rPr>
          <m:t>)</m:t>
        </m:r>
        <m:r>
          <m:rPr>
            <m:sty m:val="p"/>
          </m:rPr>
          <m:t>,</m:t>
        </m:r>
        <m:r>
          <m:t>a</m:t>
        </m:r>
        <m:r>
          <m:rPr>
            <m:sty m:val="p"/>
          </m:rPr>
          <m:t>(</m:t>
        </m:r>
        <m:sSub>
          <m:e>
            <m:r>
              <m:t>x</m:t>
            </m:r>
          </m:e>
          <m:sub>
            <m:r>
              <m:t>j</m:t>
            </m:r>
            <m:r>
              <m:rPr>
                <m:sty m:val="p"/>
              </m:rPr>
              <m:t>,</m:t>
            </m:r>
            <m:r>
              <m:t>i</m:t>
            </m:r>
          </m:sub>
        </m:sSub>
        <m:r>
          <m:rPr>
            <m:sty m:val="p"/>
          </m:rPr>
          <m:t>)</m:t>
        </m:r>
      </m:oMath>
      <w:r>
        <w:t xml:space="preserve"> </w:t>
      </w:r>
      <w:r>
        <w:t xml:space="preserve">і</w:t>
      </w:r>
      <w:r>
        <w:t xml:space="preserve"> </w:t>
      </w:r>
      <m:oMath>
        <m:r>
          <m:t>b</m:t>
        </m:r>
        <m:r>
          <m:rPr>
            <m:sty m:val="p"/>
          </m:rPr>
          <m:t>(</m:t>
        </m:r>
        <m:sSub>
          <m:e>
            <m:r>
              <m:t>x</m:t>
            </m:r>
          </m:e>
          <m:sub>
            <m:r>
              <m:t>j</m:t>
            </m:r>
          </m:sub>
        </m:sSub>
        <m:r>
          <m:rPr>
            <m:sty m:val="p"/>
          </m:rPr>
          <m:t>)</m:t>
        </m:r>
        <m:r>
          <m:rPr>
            <m:sty m:val="p"/>
          </m:rPr>
          <m:t>,</m:t>
        </m:r>
        <m:r>
          <m:t>b</m:t>
        </m:r>
        <m:r>
          <m:rPr>
            <m:sty m:val="p"/>
          </m:rPr>
          <m:t>(</m:t>
        </m:r>
        <m:sSub>
          <m:e>
            <m:r>
              <m:t>x</m:t>
            </m:r>
          </m:e>
          <m:sub>
            <m:r>
              <m:t>j</m:t>
            </m:r>
            <m:r>
              <m:rPr>
                <m:sty m:val="p"/>
              </m:rPr>
              <m:t>,</m:t>
            </m:r>
            <m:r>
              <m:t>i</m:t>
            </m:r>
          </m:sub>
        </m:sSub>
        <m:r>
          <m:rPr>
            <m:sty m:val="p"/>
          </m:rPr>
          <m:t>)</m:t>
        </m:r>
      </m:oMath>
      <w:r>
        <w:t xml:space="preserve">, та оцінюємо їхні малі зміни (скінченні різниці)</w:t>
      </w:r>
    </w:p>
    <w:p>
      <w:pPr>
        <w:pStyle w:val="BodyText"/>
      </w:pPr>
      <m:oMathPara>
        <m:oMathParaPr>
          <m:jc m:val="center"/>
        </m:oMathParaPr>
        <m:oMath>
          <m:r>
            <m:rPr>
              <m:sty m:val="p"/>
            </m:rPr>
            <m:t>Δ</m:t>
          </m:r>
          <m:sSub>
            <m:e>
              <m:r>
                <m:t>a</m:t>
              </m:r>
            </m:e>
            <m:sub>
              <m:r>
                <m:t>j</m:t>
              </m:r>
              <m:r>
                <m:rPr>
                  <m:sty m:val="p"/>
                </m:rPr>
                <m:t>,</m:t>
              </m:r>
              <m:r>
                <m:t>i</m:t>
              </m:r>
            </m:sub>
          </m:sSub>
          <m:r>
            <m:rPr>
              <m:sty m:val="p"/>
            </m:rPr>
            <m:t>=</m:t>
          </m:r>
          <m:f>
            <m:fPr>
              <m:type m:val="bar"/>
            </m:fPr>
            <m:num>
              <m:r>
                <m:t>a</m:t>
              </m:r>
              <m:r>
                <m:rPr>
                  <m:sty m:val="p"/>
                </m:rPr>
                <m:t>(</m:t>
              </m:r>
              <m:sSub>
                <m:e>
                  <m:r>
                    <m:t>x</m:t>
                  </m:r>
                </m:e>
                <m:sub>
                  <m:r>
                    <m:t>j</m:t>
                  </m:r>
                  <m:r>
                    <m:rPr>
                      <m:sty m:val="p"/>
                    </m:rPr>
                    <m:t>,</m:t>
                  </m:r>
                  <m:r>
                    <m:t>i</m:t>
                  </m:r>
                </m:sub>
              </m:sSub>
              <m:r>
                <m:rPr>
                  <m:sty m:val="p"/>
                </m:rPr>
                <m:t>)</m:t>
              </m:r>
              <m:r>
                <m:rPr>
                  <m:sty m:val="p"/>
                </m:rPr>
                <m:t>−</m:t>
              </m:r>
              <m:r>
                <m:t>a</m:t>
              </m:r>
              <m:r>
                <m:rPr>
                  <m:sty m:val="p"/>
                </m:rPr>
                <m:t>(</m:t>
              </m:r>
              <m:sSub>
                <m:e>
                  <m:r>
                    <m:t>x</m:t>
                  </m:r>
                </m:e>
                <m:sub>
                  <m:r>
                    <m:t>j</m:t>
                  </m:r>
                </m:sub>
              </m:sSub>
              <m:r>
                <m:rPr>
                  <m:sty m:val="p"/>
                </m:rPr>
                <m:t>)</m:t>
              </m:r>
            </m:num>
            <m:den>
              <m:r>
                <m:t>ε</m:t>
              </m:r>
            </m:den>
          </m:f>
          <m:r>
            <m:rPr>
              <m:sty m:val="p"/>
            </m:rPr>
            <m:t>,</m:t>
          </m:r>
          <m:r>
            <m:t> </m:t>
          </m:r>
          <m:r>
            <m:rPr>
              <m:sty m:val="p"/>
            </m:rPr>
            <m:t>Δ</m:t>
          </m:r>
          <m:sSub>
            <m:e>
              <m:r>
                <m:t>b</m:t>
              </m:r>
            </m:e>
            <m:sub>
              <m:r>
                <m:t>j</m:t>
              </m:r>
              <m:r>
                <m:rPr>
                  <m:sty m:val="p"/>
                </m:rPr>
                <m:t>,</m:t>
              </m:r>
              <m:r>
                <m:t>i</m:t>
              </m:r>
            </m:sub>
          </m:sSub>
          <m:r>
            <m:rPr>
              <m:sty m:val="p"/>
            </m:rPr>
            <m:t>=</m:t>
          </m:r>
          <m:f>
            <m:fPr>
              <m:type m:val="bar"/>
            </m:fPr>
            <m:num>
              <m:r>
                <m:t>b</m:t>
              </m:r>
              <m:r>
                <m:rPr>
                  <m:sty m:val="p"/>
                </m:rPr>
                <m:t>(</m:t>
              </m:r>
              <m:sSub>
                <m:e>
                  <m:r>
                    <m:t>x</m:t>
                  </m:r>
                </m:e>
                <m:sub>
                  <m:r>
                    <m:t>j</m:t>
                  </m:r>
                  <m:r>
                    <m:rPr>
                      <m:sty m:val="p"/>
                    </m:rPr>
                    <m:t>,</m:t>
                  </m:r>
                  <m:r>
                    <m:t>i</m:t>
                  </m:r>
                </m:sub>
              </m:sSub>
              <m:r>
                <m:rPr>
                  <m:sty m:val="p"/>
                </m:rPr>
                <m:t>)</m:t>
              </m:r>
              <m:r>
                <m:rPr>
                  <m:sty m:val="p"/>
                </m:rPr>
                <m:t>−</m:t>
              </m:r>
              <m:r>
                <m:t>b</m:t>
              </m:r>
              <m:r>
                <m:rPr>
                  <m:sty m:val="p"/>
                </m:rPr>
                <m:t>(</m:t>
              </m:r>
              <m:sSub>
                <m:e>
                  <m:r>
                    <m:t>x</m:t>
                  </m:r>
                </m:e>
                <m:sub>
                  <m:r>
                    <m:t>j</m:t>
                  </m:r>
                </m:sub>
              </m:sSub>
              <m:r>
                <m:rPr>
                  <m:sty m:val="p"/>
                </m:rPr>
                <m:t>)</m:t>
              </m:r>
            </m:num>
            <m:den>
              <m:r>
                <m:t>ε</m:t>
              </m:r>
            </m:den>
          </m:f>
          <m:r>
            <m:rPr>
              <m:sty m:val="p"/>
            </m:rPr>
            <m:t>.</m:t>
          </m:r>
        </m:oMath>
      </m:oMathPara>
    </w:p>
    <w:p>
      <w:pPr>
        <w:pStyle w:val="FirstParagraph"/>
      </w:pPr>
      <w:r>
        <w:t xml:space="preserve">Ці величини показують, як саме ознаки реагують на «майже непомітне» симетрійне збурення даних.</w:t>
      </w:r>
    </w:p>
    <w:p>
      <w:pPr>
        <w:pStyle w:val="BodyText"/>
      </w:pPr>
      <w:r>
        <w:t xml:space="preserve">Найважливіший крок полягає в тому, що ми відновлюємо матриці</w:t>
      </w:r>
      <w:r>
        <w:t xml:space="preserve"> </w:t>
      </w:r>
      <m:oMath>
        <m:sSubSup>
          <m:e>
            <m:r>
              <m:t>J</m:t>
            </m:r>
          </m:e>
          <m:sub>
            <m:r>
              <m:t>i</m:t>
            </m:r>
          </m:sub>
          <m:sup>
            <m:r>
              <m:t>A</m:t>
            </m:r>
          </m:sup>
        </m:sSubSup>
      </m:oMath>
      <w:r>
        <w:t xml:space="preserve"> </w:t>
      </w:r>
      <w:r>
        <w:t xml:space="preserve">та</w:t>
      </w:r>
      <w:r>
        <w:t xml:space="preserve"> </w:t>
      </w:r>
      <m:oMath>
        <m:sSubSup>
          <m:e>
            <m:r>
              <m:t>J</m:t>
            </m:r>
          </m:e>
          <m:sub>
            <m:r>
              <m:t>i</m:t>
            </m:r>
          </m:sub>
          <m:sup>
            <m:r>
              <m:t>B</m:t>
            </m:r>
          </m:sup>
        </m:sSubSup>
      </m:oMath>
      <w:r>
        <w:t xml:space="preserve">, які можна інтерпретувати як</w:t>
      </w:r>
      <w:r>
        <w:t xml:space="preserve"> </w:t>
      </w:r>
      <w:r>
        <w:rPr>
          <w:i/>
          <w:iCs/>
        </w:rPr>
        <w:t xml:space="preserve">лінійні правила локальної реакції ознак на симетрію</w:t>
      </w:r>
      <w:r>
        <w:t xml:space="preserve"> </w:t>
      </w:r>
      <m:oMath>
        <m:sSub>
          <m:e>
            <m:r>
              <m:t>ξ</m:t>
            </m:r>
          </m:e>
          <m:sub>
            <m:r>
              <m:t>i</m:t>
            </m:r>
          </m:sub>
        </m:sSub>
      </m:oMath>
      <w:r>
        <w:t xml:space="preserve">:</w:t>
      </w:r>
    </w:p>
    <w:p>
      <w:pPr>
        <w:pStyle w:val="BodyText"/>
      </w:pPr>
      <m:oMathPara>
        <m:oMathParaPr>
          <m:jc m:val="center"/>
        </m:oMathParaPr>
        <m:oMath>
          <m:r>
            <m:rPr>
              <m:sty m:val="p"/>
            </m:rPr>
            <m:t>Δ</m:t>
          </m:r>
          <m:sSub>
            <m:e>
              <m:r>
                <m:t>a</m:t>
              </m:r>
            </m:e>
            <m:sub>
              <m:r>
                <m:t>j</m:t>
              </m:r>
              <m:r>
                <m:rPr>
                  <m:sty m:val="p"/>
                </m:rPr>
                <m:t>,</m:t>
              </m:r>
              <m:r>
                <m:t>i</m:t>
              </m:r>
            </m:sub>
          </m:sSub>
          <m:r>
            <m:rPr>
              <m:sty m:val="p"/>
            </m:rPr>
            <m:t>≈</m:t>
          </m:r>
          <m:sSubSup>
            <m:e>
              <m:r>
                <m:t>J</m:t>
              </m:r>
            </m:e>
            <m:sub>
              <m:r>
                <m:t>i</m:t>
              </m:r>
            </m:sub>
            <m:sup>
              <m:r>
                <m:t>A</m:t>
              </m:r>
            </m:sup>
          </m:sSubSup>
          <m:r>
            <m:t> </m:t>
          </m:r>
          <m:r>
            <m:t>a</m:t>
          </m:r>
          <m:r>
            <m:rPr>
              <m:sty m:val="p"/>
            </m:rPr>
            <m:t>(</m:t>
          </m:r>
          <m:sSub>
            <m:e>
              <m:r>
                <m:t>x</m:t>
              </m:r>
            </m:e>
            <m:sub>
              <m:r>
                <m:t>j</m:t>
              </m:r>
            </m:sub>
          </m:sSub>
          <m:r>
            <m:rPr>
              <m:sty m:val="p"/>
            </m:rPr>
            <m:t>)</m:t>
          </m:r>
          <m:r>
            <m:rPr>
              <m:sty m:val="p"/>
            </m:rPr>
            <m:t>,</m:t>
          </m:r>
          <m:r>
            <m:t> </m:t>
          </m:r>
          <m:r>
            <m:rPr>
              <m:sty m:val="p"/>
            </m:rPr>
            <m:t>Δ</m:t>
          </m:r>
          <m:sSub>
            <m:e>
              <m:r>
                <m:t>b</m:t>
              </m:r>
            </m:e>
            <m:sub>
              <m:r>
                <m:t>j</m:t>
              </m:r>
              <m:r>
                <m:rPr>
                  <m:sty m:val="p"/>
                </m:rPr>
                <m:t>,</m:t>
              </m:r>
              <m:r>
                <m:t>i</m:t>
              </m:r>
            </m:sub>
          </m:sSub>
          <m:r>
            <m:rPr>
              <m:sty m:val="p"/>
            </m:rPr>
            <m:t>≈</m:t>
          </m:r>
          <m:sSubSup>
            <m:e>
              <m:r>
                <m:t>J</m:t>
              </m:r>
            </m:e>
            <m:sub>
              <m:r>
                <m:t>i</m:t>
              </m:r>
            </m:sub>
            <m:sup>
              <m:r>
                <m:t>B</m:t>
              </m:r>
            </m:sup>
          </m:sSubSup>
          <m:r>
            <m:t> </m:t>
          </m:r>
          <m:r>
            <m:t>b</m:t>
          </m:r>
          <m:r>
            <m:rPr>
              <m:sty m:val="p"/>
            </m:rPr>
            <m:t>(</m:t>
          </m:r>
          <m:sSub>
            <m:e>
              <m:r>
                <m:t>x</m:t>
              </m:r>
            </m:e>
            <m:sub>
              <m:r>
                <m:t>j</m:t>
              </m:r>
            </m:sub>
          </m:sSub>
          <m:r>
            <m:rPr>
              <m:sty m:val="p"/>
            </m:rPr>
            <m:t>)</m:t>
          </m:r>
          <m:r>
            <m:rPr>
              <m:sty m:val="p"/>
            </m:rPr>
            <m:t>.</m:t>
          </m:r>
        </m:oMath>
      </m:oMathPara>
    </w:p>
    <w:p>
      <w:pPr>
        <w:pStyle w:val="FirstParagraph"/>
      </w:pPr>
      <w:r>
        <w:t xml:space="preserve">Після цього ми шукаємо матрицю</w:t>
      </w:r>
      <w:r>
        <w:t xml:space="preserve"> </w:t>
      </w:r>
      <m:oMath>
        <m:r>
          <m:t>T</m:t>
        </m:r>
      </m:oMath>
      <w:r>
        <w:t xml:space="preserve"> </w:t>
      </w:r>
      <w:r>
        <w:t xml:space="preserve">наближеними методами так, щоб вона виконувала дві вимоги одночасно:</w:t>
      </w:r>
    </w:p>
    <w:p>
      <w:pPr>
        <w:pStyle w:val="Compact"/>
        <w:numPr>
          <w:ilvl w:val="0"/>
          <w:numId w:val="1003"/>
        </w:numPr>
      </w:pPr>
      <w:r>
        <w:rPr>
          <w:b/>
          <w:bCs/>
        </w:rPr>
        <w:t xml:space="preserve">Якість перекладу:</w:t>
      </w:r>
      <w:r>
        <w:t xml:space="preserve"> </w:t>
      </w:r>
      <m:oMath>
        <m:r>
          <m:t>T</m:t>
        </m:r>
      </m:oMath>
      <w:r>
        <w:t xml:space="preserve"> </w:t>
      </w:r>
      <w:r>
        <w:t xml:space="preserve">має добре відтворювати</w:t>
      </w:r>
      <w:r>
        <w:t xml:space="preserve"> </w:t>
      </w:r>
      <m:oMath>
        <m:r>
          <m:t>b</m:t>
        </m:r>
        <m:r>
          <m:rPr>
            <m:sty m:val="p"/>
          </m:rPr>
          <m:t>(</m:t>
        </m:r>
        <m:r>
          <m:t>x</m:t>
        </m:r>
        <m:r>
          <m:rPr>
            <m:sty m:val="p"/>
          </m:rPr>
          <m:t>)</m:t>
        </m:r>
      </m:oMath>
      <w:r>
        <w:t xml:space="preserve"> </w:t>
      </w:r>
      <w:r>
        <w:t xml:space="preserve">з</w:t>
      </w:r>
      <w:r>
        <w:t xml:space="preserve"> </w:t>
      </w:r>
      <m:oMath>
        <m:r>
          <m:t>a</m:t>
        </m:r>
        <m:r>
          <m:rPr>
            <m:sty m:val="p"/>
          </m:rPr>
          <m:t>(</m:t>
        </m:r>
        <m:r>
          <m:t>x</m:t>
        </m:r>
        <m:r>
          <m:rPr>
            <m:sty m:val="p"/>
          </m:rPr>
          <m:t>)</m:t>
        </m:r>
      </m:oMath>
      <w:r>
        <w:t xml:space="preserve"> </w:t>
      </w:r>
      <w:r>
        <w:t xml:space="preserve">на даних.</w:t>
      </w:r>
    </w:p>
    <w:p>
      <w:pPr>
        <w:pStyle w:val="Compact"/>
        <w:numPr>
          <w:ilvl w:val="0"/>
          <w:numId w:val="1003"/>
        </w:numPr>
      </w:pPr>
      <w:r>
        <w:rPr>
          <w:b/>
          <w:bCs/>
        </w:rPr>
        <w:t xml:space="preserve">Узгодження симетрій:</w:t>
      </w:r>
      <w:r>
        <w:t xml:space="preserve"> </w:t>
      </w:r>
      <w:r>
        <w:t xml:space="preserve">якщо в просторі латентних ознак відбувся «малий симетрійний крок», то після перекладу в інтерпретовані ознаки має відбутися відповідний «малий симетрійний крок» у їхньому сенсі, тобто переклад має бути узгоджений із локальною дією симетрій.</w:t>
      </w:r>
    </w:p>
    <w:p>
      <w:pPr>
        <w:pStyle w:val="FirstParagraph"/>
      </w:pPr>
      <w:r>
        <w:t xml:space="preserve">У результаті отримуємо переклад</w:t>
      </w:r>
      <w:r>
        <w:t xml:space="preserve"> </w:t>
      </w:r>
      <m:oMath>
        <m:r>
          <m:t>T</m:t>
        </m:r>
      </m:oMath>
      <w:r>
        <w:t xml:space="preserve">, який є не лише точним на даних, але й стійким до природних варіацій, що породжуються симетріями. Це підвищує надійність пояснення: інтерпретовані ознаки відображають не випадковий підгін, а структуру, узгоджену з геометрією даних.</w:t>
      </w:r>
    </w:p>
    <w:p>
      <w:pPr>
        <w:pStyle w:val="BodyText"/>
      </w:pPr>
      <w:r>
        <w:rPr>
          <w:b/>
          <w:bCs/>
        </w:rPr>
        <w:t xml:space="preserve">Приклад: група поворотів площини</w:t>
      </w:r>
      <w:r>
        <w:rPr>
          <w:b/>
          <w:bCs/>
        </w:rPr>
        <w:t xml:space="preserve"> </w:t>
      </w:r>
      <m:oMath>
        <m:r>
          <m:t>S</m:t>
        </m:r>
        <m:r>
          <m:t>O</m:t>
        </m:r>
        <m:r>
          <m:rPr>
            <m:sty m:val="p"/>
          </m:rPr>
          <m:t>(</m:t>
        </m:r>
        <m:r>
          <m:t>2</m:t>
        </m:r>
        <m:r>
          <m:rPr>
            <m:sty m:val="p"/>
          </m:rPr>
          <m:t>)</m:t>
        </m:r>
      </m:oMath>
      <w:r>
        <w:rPr>
          <w:b/>
          <w:bCs/>
        </w:rPr>
        <w:t xml:space="preserve">.</w:t>
      </w:r>
      <w:r>
        <w:t xml:space="preserve"> </w:t>
      </w:r>
      <w:r>
        <w:t xml:space="preserve">Як типовий приклад симетрій розглянемо групу поворотів площини з центром в початку координат:</w:t>
      </w:r>
    </w:p>
    <w:p>
      <w:pPr>
        <w:pStyle w:val="BodyText"/>
      </w:pPr>
      <m:oMathPara>
        <m:oMathParaPr>
          <m:jc m:val="center"/>
        </m:oMathParaPr>
        <m:oMath>
          <m:r>
            <m:t>S</m:t>
          </m:r>
          <m:r>
            <m:t>O</m:t>
          </m:r>
          <m:r>
            <m:rPr>
              <m:sty m:val="p"/>
            </m:rPr>
            <m:t>(</m:t>
          </m:r>
          <m:r>
            <m:t>2</m:t>
          </m:r>
          <m:r>
            <m:rPr>
              <m:sty m:val="p"/>
            </m:rPr>
            <m:t>)</m:t>
          </m:r>
          <m:r>
            <m:rPr>
              <m:sty m:val="p"/>
            </m:rPr>
            <m:t>=</m:t>
          </m:r>
          <m:d>
            <m:dPr>
              <m:begChr m:val="{"/>
              <m:sepChr m:val=""/>
              <m:endChr m:val="}"/>
              <m:grow/>
            </m:dPr>
            <m:e>
              <m:r>
                <m:t>R</m:t>
              </m:r>
              <m:r>
                <m:rPr>
                  <m:sty m:val="p"/>
                </m:rPr>
                <m:t>(</m:t>
              </m:r>
              <m:r>
                <m:t>θ</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cos</m:t>
                        </m:r>
                        <m:r>
                          <m:t>θ</m:t>
                        </m:r>
                      </m:e>
                      <m:e>
                        <m:r>
                          <m:rPr>
                            <m:sty m:val="p"/>
                          </m:rPr>
                          <m:t>−</m:t>
                        </m:r>
                        <m:r>
                          <m:rPr>
                            <m:sty m:val="p"/>
                          </m:rPr>
                          <m:t>sin</m:t>
                        </m:r>
                        <m:r>
                          <m:t>θ</m:t>
                        </m:r>
                      </m:e>
                    </m:mr>
                    <m:mr>
                      <m:e>
                        <m:r>
                          <m:rPr>
                            <m:sty m:val="p"/>
                          </m:rPr>
                          <m:t>sin</m:t>
                        </m:r>
                        <m:r>
                          <m:t>θ</m:t>
                        </m:r>
                      </m:e>
                      <m:e>
                        <m:r>
                          <m:rPr>
                            <m:sty m:val="p"/>
                          </m:rPr>
                          <m:t>cos</m:t>
                        </m:r>
                        <m:r>
                          <m:t>θ</m:t>
                        </m:r>
                      </m:e>
                    </m:mr>
                  </m:m>
                </m:e>
              </m:d>
              <m:r>
                <m:rPr>
                  <m:sty m:val="p"/>
                </m:rPr>
                <m:t>:</m:t>
              </m:r>
              <m:r>
                <m:t>θ</m:t>
              </m:r>
              <m:r>
                <m:rPr>
                  <m:sty m:val="p"/>
                </m:rPr>
                <m:t>∈</m:t>
              </m:r>
              <m:r>
                <m:rPr>
                  <m:scr m:val="double-struck"/>
                  <m:sty m:val="p"/>
                </m:rPr>
                <m:t>R</m:t>
              </m:r>
            </m:e>
          </m:d>
          <m:r>
            <m:rPr>
              <m:sty m:val="p"/>
            </m:rPr>
            <m:t>.</m:t>
          </m:r>
        </m:oMath>
      </m:oMathPara>
    </w:p>
    <w:p>
      <w:pPr>
        <w:pStyle w:val="FirstParagraph"/>
      </w:pPr>
      <w:r>
        <w:t xml:space="preserve">Вона діє на точках площини</w:t>
      </w:r>
      <w:r>
        <w:t xml:space="preserve"> </w:t>
      </w:r>
      <m:oMath>
        <m:r>
          <m:t>x</m:t>
        </m:r>
        <m:r>
          <m:rPr>
            <m:sty m:val="p"/>
          </m:rPr>
          <m:t>∈</m:t>
        </m:r>
        <m:sSup>
          <m:e>
            <m:r>
              <m:rPr>
                <m:scr m:val="double-struck"/>
                <m:sty m:val="p"/>
              </m:rPr>
              <m:t>R</m:t>
            </m:r>
          </m:e>
          <m:sup>
            <m:r>
              <m:t>2</m:t>
            </m:r>
          </m:sup>
        </m:sSup>
      </m:oMath>
      <w:r>
        <w:t xml:space="preserve"> </w:t>
      </w:r>
      <w:r>
        <w:t xml:space="preserve">за правилом</w:t>
      </w:r>
    </w:p>
    <w:p>
      <w:pPr>
        <w:pStyle w:val="BodyText"/>
      </w:pPr>
      <m:oMathPara>
        <m:oMathParaPr>
          <m:jc m:val="center"/>
        </m:oMathParaPr>
        <m:oMath>
          <m:r>
            <m:t>S</m:t>
          </m:r>
          <m:r>
            <m:t>O</m:t>
          </m:r>
          <m:r>
            <m:rPr>
              <m:sty m:val="p"/>
            </m:rPr>
            <m:t>(</m:t>
          </m:r>
          <m:r>
            <m:t>2</m:t>
          </m:r>
          <m:r>
            <m:rPr>
              <m:sty m:val="p"/>
            </m:rPr>
            <m:t>)</m:t>
          </m:r>
          <m:r>
            <m:rPr>
              <m:sty m:val="p"/>
            </m:rPr>
            <m:t>↷</m:t>
          </m:r>
          <m:sSup>
            <m:e>
              <m:r>
                <m:rPr>
                  <m:scr m:val="double-struck"/>
                  <m:sty m:val="p"/>
                </m:rPr>
                <m:t>R</m:t>
              </m:r>
            </m:e>
            <m:sup>
              <m:r>
                <m:t>2</m:t>
              </m:r>
            </m:sup>
          </m:sSup>
          <m:r>
            <m:rPr>
              <m:sty m:val="p"/>
            </m:rPr>
            <m:t>,</m:t>
          </m:r>
          <m:r>
            <m:t> </m:t>
          </m:r>
          <m:r>
            <m:rPr>
              <m:sty m:val="p"/>
            </m:rPr>
            <m:t>(</m:t>
          </m:r>
          <m:r>
            <m:t>θ</m:t>
          </m:r>
          <m:r>
            <m:rPr>
              <m:sty m:val="p"/>
            </m:rPr>
            <m:t>,</m:t>
          </m:r>
          <m:r>
            <m:t>x</m:t>
          </m:r>
          <m:r>
            <m:rPr>
              <m:sty m:val="p"/>
            </m:rPr>
            <m:t>)</m:t>
          </m:r>
          <m:r>
            <m:rPr>
              <m:sty m:val="p"/>
            </m:rPr>
            <m:t>↦</m:t>
          </m:r>
          <m:r>
            <m:t>R</m:t>
          </m:r>
          <m:r>
            <m:rPr>
              <m:sty m:val="p"/>
            </m:rPr>
            <m:t>(</m:t>
          </m:r>
          <m:r>
            <m:t>θ</m:t>
          </m:r>
          <m:r>
            <m:rPr>
              <m:sty m:val="p"/>
            </m:rPr>
            <m:t>)</m:t>
          </m:r>
          <m:r>
            <m:t>x</m:t>
          </m:r>
          <m:r>
            <m:rPr>
              <m:sty m:val="p"/>
            </m:rPr>
            <m:t>.</m:t>
          </m:r>
        </m:oMath>
      </m:oMathPara>
    </w:p>
    <w:p>
      <w:pPr>
        <w:pStyle w:val="FirstParagraph"/>
      </w:pPr>
      <w:r>
        <w:t xml:space="preserve">Алгебра Лі</w:t>
      </w:r>
      <w:r>
        <w:t xml:space="preserve"> </w:t>
      </w:r>
      <m:oMath>
        <m:r>
          <m:rPr>
            <m:scr m:val="fraktur"/>
            <m:sty m:val="p"/>
          </m:rPr>
          <m:t>s</m:t>
        </m:r>
        <m:r>
          <m:rPr>
            <m:scr m:val="fraktur"/>
            <m:sty m:val="p"/>
          </m:rPr>
          <m:t>o</m:t>
        </m:r>
        <m:r>
          <m:rPr>
            <m:sty m:val="p"/>
          </m:rPr>
          <m:t>(</m:t>
        </m:r>
        <m:r>
          <m:t>2</m:t>
        </m:r>
        <m:r>
          <m:rPr>
            <m:sty m:val="p"/>
          </m:rPr>
          <m:t>)</m:t>
        </m:r>
      </m:oMath>
      <w:r>
        <w:t xml:space="preserve"> </w:t>
      </w:r>
      <w:r>
        <w:t xml:space="preserve">є одновимірною і породжується матрицею</w:t>
      </w:r>
    </w:p>
    <w:p>
      <w:pPr>
        <w:pStyle w:val="BodyText"/>
      </w:pPr>
      <m:oMathPara>
        <m:oMathParaPr>
          <m:jc m:val="center"/>
        </m:oMathParaPr>
        <m:oMath>
          <m:r>
            <m:t>ξ</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r>
            <m:rPr>
              <m:sty m:val="p"/>
            </m:rPr>
            <m:t>,</m:t>
          </m:r>
          <m:r>
            <m:t> </m:t>
          </m:r>
          <m:r>
            <m:rPr>
              <m:nor/>
              <m:sty m:val="p"/>
            </m:rPr>
            <m:t>так що</m:t>
          </m:r>
          <m:r>
            <m:t> </m:t>
          </m:r>
          <m:r>
            <m:t>R</m:t>
          </m:r>
          <m:r>
            <m:rPr>
              <m:sty m:val="p"/>
            </m:rPr>
            <m:t>(</m:t>
          </m:r>
          <m:r>
            <m:t>θ</m:t>
          </m:r>
          <m:r>
            <m:rPr>
              <m:sty m:val="p"/>
            </m:rPr>
            <m:t>)</m:t>
          </m:r>
          <m:r>
            <m:rPr>
              <m:sty m:val="p"/>
            </m:rPr>
            <m:t>=</m:t>
          </m:r>
          <m:r>
            <m:rPr>
              <m:sty m:val="p"/>
            </m:rPr>
            <m:t>exp</m:t>
          </m:r>
          <m:r>
            <m:rPr>
              <m:sty m:val="p"/>
            </m:rPr>
            <m:t>(</m:t>
          </m:r>
          <m:r>
            <m:t>θ</m:t>
          </m:r>
          <m:r>
            <m:t> </m:t>
          </m:r>
          <m:r>
            <m:t>ξ</m:t>
          </m:r>
          <m:r>
            <m:rPr>
              <m:sty m:val="p"/>
            </m:rPr>
            <m:t>)</m:t>
          </m:r>
          <m:r>
            <m:rPr>
              <m:sty m:val="p"/>
            </m:rPr>
            <m:t>.</m:t>
          </m:r>
        </m:oMath>
      </m:oMathPara>
    </w:p>
    <w:p>
      <w:pPr>
        <w:pStyle w:val="FirstParagraph"/>
      </w:pPr>
      <w:r>
        <w:t xml:space="preserve">Якщо подання ознак</w:t>
      </w:r>
      <w:r>
        <w:t xml:space="preserve"> </w:t>
      </w:r>
      <m:oMath>
        <m:r>
          <m:t>a</m:t>
        </m:r>
        <m:r>
          <m:rPr>
            <m:sty m:val="p"/>
          </m:rPr>
          <m:t>(</m:t>
        </m:r>
        <m:r>
          <m:t>x</m:t>
        </m:r>
        <m:r>
          <m:rPr>
            <m:sty m:val="p"/>
          </m:rPr>
          <m:t>)</m:t>
        </m:r>
      </m:oMath>
      <w:r>
        <w:t xml:space="preserve"> </w:t>
      </w:r>
      <w:r>
        <w:t xml:space="preserve">та</w:t>
      </w:r>
      <w:r>
        <w:t xml:space="preserve"> </w:t>
      </w:r>
      <m:oMath>
        <m:r>
          <m:t>b</m:t>
        </m:r>
        <m:r>
          <m:rPr>
            <m:sty m:val="p"/>
          </m:rPr>
          <m:t>(</m:t>
        </m:r>
        <m:r>
          <m:t>x</m:t>
        </m:r>
        <m:r>
          <m:rPr>
            <m:sty m:val="p"/>
          </m:rPr>
          <m:t>)</m:t>
        </m:r>
      </m:oMath>
      <w:r>
        <w:t xml:space="preserve"> </w:t>
      </w:r>
      <w:r>
        <w:t xml:space="preserve">є еквіварантними щодо цієї дії, то існують представлення</w:t>
      </w:r>
    </w:p>
    <w:p>
      <w:pPr>
        <w:pStyle w:val="BodyText"/>
      </w:pPr>
      <m:oMathPara>
        <m:oMathParaPr>
          <m:jc m:val="center"/>
        </m:oMathParaPr>
        <m:oMath>
          <m:sSub>
            <m:e>
              <m:r>
                <m:t>ρ</m:t>
              </m:r>
            </m:e>
            <m:sub>
              <m:r>
                <m:t>A</m:t>
              </m:r>
            </m:sub>
          </m:sSub>
          <m:r>
            <m:rPr>
              <m:sty m:val="p"/>
            </m:rPr>
            <m:t>:</m:t>
          </m:r>
          <m:r>
            <m:t>S</m:t>
          </m:r>
          <m:r>
            <m:t>O</m:t>
          </m:r>
          <m:r>
            <m:rPr>
              <m:sty m:val="p"/>
            </m:rPr>
            <m:t>(</m:t>
          </m:r>
          <m:r>
            <m:t>2</m:t>
          </m:r>
          <m:r>
            <m:rPr>
              <m:sty m:val="p"/>
            </m:rPr>
            <m:t>)</m:t>
          </m:r>
          <m:r>
            <m:rPr>
              <m:sty m:val="p"/>
            </m:rPr>
            <m:t>→</m:t>
          </m:r>
          <m:r>
            <m:t>G</m:t>
          </m:r>
          <m:r>
            <m:t>L</m:t>
          </m:r>
          <m:r>
            <m:rPr>
              <m:sty m:val="p"/>
            </m:rPr>
            <m:t>(</m:t>
          </m:r>
          <m:r>
            <m:t>k</m:t>
          </m:r>
          <m:r>
            <m:rPr>
              <m:sty m:val="p"/>
            </m:rPr>
            <m:t>)</m:t>
          </m:r>
          <m:r>
            <m:rPr>
              <m:sty m:val="p"/>
            </m:rPr>
            <m:t>,</m:t>
          </m:r>
          <m:r>
            <m:t> </m:t>
          </m:r>
          <m:sSub>
            <m:e>
              <m:r>
                <m:t>ρ</m:t>
              </m:r>
            </m:e>
            <m:sub>
              <m:r>
                <m:t>B</m:t>
              </m:r>
            </m:sub>
          </m:sSub>
          <m:r>
            <m:rPr>
              <m:sty m:val="p"/>
            </m:rPr>
            <m:t>:</m:t>
          </m:r>
          <m:r>
            <m:t>S</m:t>
          </m:r>
          <m:r>
            <m:t>O</m:t>
          </m:r>
          <m:r>
            <m:rPr>
              <m:sty m:val="p"/>
            </m:rPr>
            <m:t>(</m:t>
          </m:r>
          <m:r>
            <m:t>2</m:t>
          </m:r>
          <m:r>
            <m:rPr>
              <m:sty m:val="p"/>
            </m:rPr>
            <m:t>)</m:t>
          </m:r>
          <m:r>
            <m:rPr>
              <m:sty m:val="p"/>
            </m:rPr>
            <m:t>→</m:t>
          </m:r>
          <m:r>
            <m:t>G</m:t>
          </m:r>
          <m:r>
            <m:t>L</m:t>
          </m:r>
          <m:r>
            <m:rPr>
              <m:sty m:val="p"/>
            </m:rPr>
            <m:t>(</m:t>
          </m:r>
          <m:r>
            <m:t>l</m:t>
          </m:r>
          <m:r>
            <m:rPr>
              <m:sty m:val="p"/>
            </m:rPr>
            <m:t>)</m:t>
          </m:r>
          <m:r>
            <m:rPr>
              <m:sty m:val="p"/>
            </m:rPr>
            <m:t>,</m:t>
          </m:r>
        </m:oMath>
      </m:oMathPara>
    </w:p>
    <w:p>
      <w:pPr>
        <w:pStyle w:val="FirstParagraph"/>
      </w:pPr>
      <w:r>
        <w:t xml:space="preserve">для яких виконується умова еквіварантності</w:t>
      </w:r>
    </w:p>
    <w:p>
      <w:pPr>
        <w:pStyle w:val="BodyText"/>
      </w:pPr>
      <m:oMathPara>
        <m:oMathParaPr>
          <m:jc m:val="center"/>
        </m:oMathParaPr>
        <m:oMath>
          <m:r>
            <m:t>a</m:t>
          </m:r>
          <m:r>
            <m:rPr>
              <m:sty m:val="p"/>
            </m:rPr>
            <m:t>(</m:t>
          </m:r>
          <m:r>
            <m:t>R</m:t>
          </m:r>
          <m:r>
            <m:rPr>
              <m:sty m:val="p"/>
            </m:rPr>
            <m:t>(</m:t>
          </m:r>
          <m:r>
            <m:t>θ</m:t>
          </m:r>
          <m:r>
            <m:rPr>
              <m:sty m:val="p"/>
            </m:rPr>
            <m:t>)</m:t>
          </m:r>
          <m:r>
            <m:t>x</m:t>
          </m:r>
          <m:r>
            <m:rPr>
              <m:sty m:val="p"/>
            </m:rPr>
            <m:t>)</m:t>
          </m:r>
          <m:r>
            <m:rPr>
              <m:sty m:val="p"/>
            </m:rPr>
            <m:t>≈</m:t>
          </m:r>
          <m:sSub>
            <m:e>
              <m:r>
                <m:t>ρ</m:t>
              </m:r>
            </m:e>
            <m:sub>
              <m:r>
                <m:t>A</m:t>
              </m:r>
            </m:sub>
          </m:sSub>
          <m:r>
            <m:rPr>
              <m:sty m:val="p"/>
            </m:rPr>
            <m:t>(</m:t>
          </m:r>
          <m:r>
            <m:t>R</m:t>
          </m:r>
          <m:r>
            <m:rPr>
              <m:sty m:val="p"/>
            </m:rPr>
            <m:t>(</m:t>
          </m:r>
          <m:r>
            <m:t>θ</m:t>
          </m:r>
          <m:r>
            <m:rPr>
              <m:sty m:val="p"/>
            </m:rPr>
            <m:t>)</m:t>
          </m:r>
          <m:r>
            <m:rPr>
              <m:sty m:val="p"/>
            </m:rPr>
            <m:t>)</m:t>
          </m:r>
          <m:r>
            <m:t> </m:t>
          </m:r>
          <m:r>
            <m:t>a</m:t>
          </m:r>
          <m:r>
            <m:rPr>
              <m:sty m:val="p"/>
            </m:rPr>
            <m:t>(</m:t>
          </m:r>
          <m:r>
            <m:t>x</m:t>
          </m:r>
          <m:r>
            <m:rPr>
              <m:sty m:val="p"/>
            </m:rPr>
            <m:t>)</m:t>
          </m:r>
          <m:r>
            <m:rPr>
              <m:sty m:val="p"/>
            </m:rPr>
            <m:t>,</m:t>
          </m:r>
          <m:r>
            <m:t> </m:t>
          </m:r>
          <m:r>
            <m:t>b</m:t>
          </m:r>
          <m:r>
            <m:rPr>
              <m:sty m:val="p"/>
            </m:rPr>
            <m:t>(</m:t>
          </m:r>
          <m:r>
            <m:t>R</m:t>
          </m:r>
          <m:r>
            <m:rPr>
              <m:sty m:val="p"/>
            </m:rPr>
            <m:t>(</m:t>
          </m:r>
          <m:r>
            <m:t>θ</m:t>
          </m:r>
          <m:r>
            <m:rPr>
              <m:sty m:val="p"/>
            </m:rPr>
            <m:t>)</m:t>
          </m:r>
          <m:r>
            <m:t>x</m:t>
          </m:r>
          <m:r>
            <m:rPr>
              <m:sty m:val="p"/>
            </m:rPr>
            <m:t>)</m:t>
          </m:r>
          <m:r>
            <m:rPr>
              <m:sty m:val="p"/>
            </m:rPr>
            <m:t>≈</m:t>
          </m:r>
          <m:sSub>
            <m:e>
              <m:r>
                <m:t>ρ</m:t>
              </m:r>
            </m:e>
            <m:sub>
              <m:r>
                <m:t>B</m:t>
              </m:r>
            </m:sub>
          </m:sSub>
          <m:r>
            <m:rPr>
              <m:sty m:val="p"/>
            </m:rPr>
            <m:t>(</m:t>
          </m:r>
          <m:r>
            <m:t>R</m:t>
          </m:r>
          <m:r>
            <m:rPr>
              <m:sty m:val="p"/>
            </m:rPr>
            <m:t>(</m:t>
          </m:r>
          <m:r>
            <m:t>θ</m:t>
          </m:r>
          <m:r>
            <m:rPr>
              <m:sty m:val="p"/>
            </m:rPr>
            <m:t>)</m:t>
          </m:r>
          <m:r>
            <m:rPr>
              <m:sty m:val="p"/>
            </m:rPr>
            <m:t>)</m:t>
          </m:r>
          <m:r>
            <m:t> </m:t>
          </m:r>
          <m:r>
            <m:t>b</m:t>
          </m:r>
          <m:r>
            <m:rPr>
              <m:sty m:val="p"/>
            </m:rPr>
            <m:t>(</m:t>
          </m:r>
          <m:r>
            <m:t>x</m:t>
          </m:r>
          <m:r>
            <m:rPr>
              <m:sty m:val="p"/>
            </m:rPr>
            <m:t>)</m:t>
          </m:r>
          <m:r>
            <m:rPr>
              <m:sty m:val="p"/>
            </m:rPr>
            <m:t>.</m:t>
          </m:r>
        </m:oMath>
      </m:oMathPara>
    </w:p>
    <w:p>
      <w:pPr>
        <w:pStyle w:val="FirstParagraph"/>
      </w:pPr>
      <w:r>
        <w:t xml:space="preserve">Відповідна лінеаризована (інфінітезимальна) форма цієї умови задається через диференціали</w:t>
      </w:r>
    </w:p>
    <w:p>
      <w:pPr>
        <w:pStyle w:val="BodyText"/>
      </w:pPr>
      <m:oMathPara>
        <m:oMathParaPr>
          <m:jc m:val="center"/>
        </m:oMathParaPr>
        <m:oMath>
          <m:sSup>
            <m:e>
              <m:r>
                <m:t>J</m:t>
              </m:r>
            </m:e>
            <m:sup>
              <m:r>
                <m:t>A</m:t>
              </m:r>
            </m:sup>
          </m:sSup>
          <m:r>
            <m:rPr>
              <m:sty m:val="p"/>
            </m:rPr>
            <m:t>=</m:t>
          </m:r>
          <m:r>
            <m:t>d</m:t>
          </m:r>
          <m:sSub>
            <m:e>
              <m:r>
                <m:t>ρ</m:t>
              </m:r>
            </m:e>
            <m:sub>
              <m:r>
                <m:t>A</m:t>
              </m:r>
            </m:sub>
          </m:sSub>
          <m:r>
            <m:rPr>
              <m:sty m:val="p"/>
            </m:rPr>
            <m:t>(</m:t>
          </m:r>
          <m:r>
            <m:t>ξ</m:t>
          </m:r>
          <m:r>
            <m:rPr>
              <m:sty m:val="p"/>
            </m:rPr>
            <m:t>)</m:t>
          </m:r>
          <m:r>
            <m:rPr>
              <m:sty m:val="p"/>
            </m:rPr>
            <m:t>∈</m:t>
          </m:r>
          <m:sSup>
            <m:e>
              <m:r>
                <m:rPr>
                  <m:scr m:val="double-struck"/>
                  <m:sty m:val="p"/>
                </m:rPr>
                <m:t>R</m:t>
              </m:r>
            </m:e>
            <m:sup>
              <m:r>
                <m:t>k</m:t>
              </m:r>
              <m:r>
                <m:rPr>
                  <m:sty m:val="p"/>
                </m:rPr>
                <m:t>×</m:t>
              </m:r>
              <m:r>
                <m:t>k</m:t>
              </m:r>
            </m:sup>
          </m:sSup>
          <m:r>
            <m:rPr>
              <m:sty m:val="p"/>
            </m:rPr>
            <m:t>,</m:t>
          </m:r>
          <m:r>
            <m:t> </m:t>
          </m:r>
          <m:sSup>
            <m:e>
              <m:r>
                <m:t>J</m:t>
              </m:r>
            </m:e>
            <m:sup>
              <m:r>
                <m:t>B</m:t>
              </m:r>
            </m:sup>
          </m:sSup>
          <m:r>
            <m:rPr>
              <m:sty m:val="p"/>
            </m:rPr>
            <m:t>=</m:t>
          </m:r>
          <m:r>
            <m:t>d</m:t>
          </m:r>
          <m:sSub>
            <m:e>
              <m:r>
                <m:t>ρ</m:t>
              </m:r>
            </m:e>
            <m:sub>
              <m:r>
                <m:t>B</m:t>
              </m:r>
            </m:sub>
          </m:sSub>
          <m:r>
            <m:rPr>
              <m:sty m:val="p"/>
            </m:rPr>
            <m:t>(</m:t>
          </m:r>
          <m:r>
            <m:t>ξ</m:t>
          </m:r>
          <m:r>
            <m:rPr>
              <m:sty m:val="p"/>
            </m:rPr>
            <m:t>)</m:t>
          </m:r>
          <m:r>
            <m:rPr>
              <m:sty m:val="p"/>
            </m:rPr>
            <m:t>∈</m:t>
          </m:r>
          <m:sSup>
            <m:e>
              <m:r>
                <m:rPr>
                  <m:scr m:val="double-struck"/>
                  <m:sty m:val="p"/>
                </m:rPr>
                <m:t>R</m:t>
              </m:r>
            </m:e>
            <m:sup>
              <m:r>
                <m:t>l</m:t>
              </m:r>
              <m:r>
                <m:rPr>
                  <m:sty m:val="p"/>
                </m:rPr>
                <m:t>×</m:t>
              </m:r>
              <m:r>
                <m:t>l</m:t>
              </m:r>
            </m:sup>
          </m:sSup>
          <m:r>
            <m:rPr>
              <m:sty m:val="p"/>
            </m:rPr>
            <m:t>,</m:t>
          </m:r>
        </m:oMath>
      </m:oMathPara>
    </w:p>
    <w:p>
      <w:pPr>
        <w:pStyle w:val="FirstParagraph"/>
      </w:pPr>
      <w:r>
        <w:t xml:space="preserve">і записується як умова переплітання для матриці переходу:</w:t>
      </w:r>
    </w:p>
    <w:p>
      <w:pPr>
        <w:pStyle w:val="BodyText"/>
      </w:pPr>
      <m:oMathPara>
        <m:oMathParaPr>
          <m:jc m:val="center"/>
        </m:oMathParaPr>
        <m:oMath>
          <m:r>
            <m:t>T</m:t>
          </m:r>
          <m:sSup>
            <m:e>
              <m:r>
                <m:t>J</m:t>
              </m:r>
            </m:e>
            <m:sup>
              <m:r>
                <m:t>A</m:t>
              </m:r>
            </m:sup>
          </m:sSup>
          <m:r>
            <m:rPr>
              <m:sty m:val="p"/>
            </m:rPr>
            <m:t>≈</m:t>
          </m:r>
          <m:sSup>
            <m:e>
              <m:r>
                <m:t>J</m:t>
              </m:r>
            </m:e>
            <m:sup>
              <m:r>
                <m:t>B</m:t>
              </m:r>
            </m:sup>
          </m:sSup>
          <m:r>
            <m:t>T</m:t>
          </m:r>
          <m:r>
            <m:rPr>
              <m:sty m:val="p"/>
            </m:rPr>
            <m:t>.</m:t>
          </m:r>
        </m:oMath>
      </m:oMathPara>
    </w:p>
    <w:p>
      <w:pPr>
        <w:pStyle w:val="FirstParagraph"/>
      </w:pPr>
      <w:r>
        <w:t xml:space="preserve">Введення умови еквіваріантності перетворює матрицю</w:t>
      </w:r>
      <w:r>
        <w:t xml:space="preserve"> </w:t>
      </w:r>
      <m:oMath>
        <m:r>
          <m:t>T</m:t>
        </m:r>
      </m:oMath>
      <w:r>
        <w:t xml:space="preserve"> </w:t>
      </w:r>
      <w:r>
        <w:t xml:space="preserve">зі звичайного регресійного коефіцієнта на структурний міст між моделями. Наприклад, якщо в глибокій моделі FM певна комбінація нейронів відповідає за розпізнавання нахилу об’єкта, то умова еквіваріантності змушує матрицю</w:t>
      </w:r>
      <w:r>
        <w:t xml:space="preserve"> </w:t>
      </w:r>
      <m:oMath>
        <m:r>
          <m:t>T</m:t>
        </m:r>
      </m:oMath>
      <w:r>
        <w:t xml:space="preserve"> </w:t>
      </w:r>
      <w:r>
        <w:t xml:space="preserve">транслювати цей</w:t>
      </w:r>
      <w:r>
        <w:t xml:space="preserve"> </w:t>
      </w:r>
      <w:r>
        <w:t xml:space="preserve">“глибокий”</w:t>
      </w:r>
      <w:r>
        <w:t xml:space="preserve"> </w:t>
      </w:r>
      <w:r>
        <w:t xml:space="preserve">нахил саме у відповідний</w:t>
      </w:r>
      <w:r>
        <w:t xml:space="preserve"> </w:t>
      </w:r>
      <w:r>
        <w:t xml:space="preserve">“ментальний”</w:t>
      </w:r>
      <w:r>
        <w:t xml:space="preserve"> </w:t>
      </w:r>
      <w:r>
        <w:t xml:space="preserve">параметр нахилу в моделі MM. Це дозволяє досягти консистентності пояснень: модель буде видавати подібні інтерпретації для об’єкта та його трохи зміненої (наприклад, повернутої) копії, що критично важливо для довіри користувача до системи XAI.</w:t>
      </w:r>
    </w:p>
    <w:bookmarkEnd w:id="11"/>
    <w:bookmarkStart w:id="12" w:name="обєднана-система-та-svd-розвязок"/>
    <w:p>
      <w:pPr>
        <w:pStyle w:val="Heading3"/>
      </w:pPr>
      <w:r>
        <w:t xml:space="preserve">3.2. Об’єднана система та SVD-розв’язок</w:t>
      </w:r>
    </w:p>
    <w:p>
      <w:pPr>
        <w:pStyle w:val="FirstParagraph"/>
      </w:pPr>
      <w:r>
        <w:t xml:space="preserve">Оскільки шукана матриця переходу</w:t>
      </w:r>
      <w:r>
        <w:t xml:space="preserve"> </w:t>
      </w:r>
      <m:oMath>
        <m:r>
          <m:t>T</m:t>
        </m:r>
      </m:oMath>
      <w:r>
        <w:t xml:space="preserve"> </w:t>
      </w:r>
      <w:r>
        <w:t xml:space="preserve">входить у рівняння як оператор, стандартні методи розв’язання систем вигляду</w:t>
      </w:r>
      <w:r>
        <w:t xml:space="preserve"> </w:t>
      </w:r>
      <m:oMath>
        <m:r>
          <m:t>A</m:t>
        </m:r>
        <m:r>
          <m:t>x</m:t>
        </m:r>
        <m:r>
          <m:rPr>
            <m:sty m:val="p"/>
          </m:rPr>
          <m:t>=</m:t>
        </m:r>
        <m:r>
          <m:t>b</m:t>
        </m:r>
      </m:oMath>
      <w:r>
        <w:t xml:space="preserve"> </w:t>
      </w:r>
      <w:r>
        <w:t xml:space="preserve">не можуть бути застосовані безпосередньо до матричних рівнянь. Для вирішення цієї задачі ми застосовуємо операцію векторизації, що дозволяє перетворити матрицю</w:t>
      </w:r>
      <w:r>
        <w:t xml:space="preserve"> </w:t>
      </w:r>
      <m:oMath>
        <m:r>
          <m:t>T</m:t>
        </m:r>
      </m:oMath>
      <w:r>
        <w:t xml:space="preserve"> </w:t>
      </w:r>
      <w:r>
        <w:t xml:space="preserve">на вектор</w:t>
      </w:r>
      <w:r>
        <w:t xml:space="preserve"> </w:t>
      </w:r>
      <m:oMath>
        <m:r>
          <m:t>u</m:t>
        </m:r>
        <m:r>
          <m:rPr>
            <m:sty m:val="p"/>
          </m:rPr>
          <m:t>=</m:t>
        </m:r>
        <m:r>
          <m:rPr>
            <m:nor/>
            <m:sty m:val="p"/>
          </m:rPr>
          <m:t>vec</m:t>
        </m:r>
        <m:r>
          <m:rPr>
            <m:sty m:val="p"/>
          </m:rPr>
          <m:t>(</m:t>
        </m:r>
        <m:r>
          <m:t>T</m:t>
        </m:r>
        <m:r>
          <m:rPr>
            <m:sty m:val="p"/>
          </m:rPr>
          <m:t>)</m:t>
        </m:r>
        <m:r>
          <m:rPr>
            <m:sty m:val="p"/>
          </m:rPr>
          <m:t>∈</m:t>
        </m:r>
        <m:sSup>
          <m:e>
            <m:r>
              <m:rPr>
                <m:scr m:val="double-struck"/>
                <m:sty m:val="p"/>
              </m:rPr>
              <m:t>R</m:t>
            </m:r>
          </m:e>
          <m:sup>
            <m:r>
              <m:t>k</m:t>
            </m:r>
            <m:r>
              <m:t>l</m:t>
            </m:r>
          </m:sup>
        </m:sSup>
      </m:oMath>
      <w:r>
        <w:t xml:space="preserve">.</w:t>
      </w:r>
    </w:p>
    <w:p>
      <w:pPr>
        <w:pStyle w:val="BodyText"/>
      </w:pPr>
      <w:r>
        <w:t xml:space="preserve">Шуканий оператор</w:t>
      </w:r>
      <w:r>
        <w:t xml:space="preserve"> </w:t>
      </w:r>
      <m:oMath>
        <m:r>
          <m:t>T</m:t>
        </m:r>
      </m:oMath>
      <w:r>
        <w:t xml:space="preserve"> </w:t>
      </w:r>
      <w:r>
        <w:t xml:space="preserve">має забезпечувати компроміс між точністю апроксимації (Fidelity) та збереженням структурної відповідності (Equivariance). Формально задача пошуку оптимальної матриці переходу зводиться до мінімізації комбінованого функціонала:</w:t>
      </w:r>
    </w:p>
    <w:p>
      <w:pPr>
        <w:pStyle w:val="BodyText"/>
      </w:pPr>
      <m:oMathPara>
        <m:oMathParaPr>
          <m:jc m:val="center"/>
        </m:oMathParaPr>
        <m:oMath>
          <m:r>
            <m:rPr>
              <m:scr m:val="script"/>
              <m:sty m:val="p"/>
            </m:rPr>
            <m:t>L</m:t>
          </m:r>
          <m:r>
            <m:rPr>
              <m:sty m:val="p"/>
            </m:rPr>
            <m:t>(</m:t>
          </m:r>
          <m:r>
            <m:t>T</m:t>
          </m:r>
          <m:r>
            <m:rPr>
              <m:sty m:val="p"/>
            </m:rPr>
            <m:t>)</m:t>
          </m:r>
          <m:r>
            <m:rPr>
              <m:sty m:val="p"/>
            </m:rPr>
            <m:t>=</m:t>
          </m:r>
          <m:r>
            <m:rPr>
              <m:sty m:val="p"/>
            </m:rPr>
            <m:t>∥</m:t>
          </m:r>
          <m:sSup>
            <m:e>
              <m:r>
                <m:t>B</m:t>
              </m:r>
            </m:e>
            <m:sup>
              <m:r>
                <m:rPr>
                  <m:sty m:val="p"/>
                </m:rPr>
                <m:t>⊤</m:t>
              </m:r>
            </m:sup>
          </m:sSup>
          <m:r>
            <m:rPr>
              <m:sty m:val="p"/>
            </m:rPr>
            <m:t>−</m:t>
          </m:r>
          <m:r>
            <m:t>T</m:t>
          </m:r>
          <m:sSup>
            <m:e>
              <m:r>
                <m:t>A</m:t>
              </m:r>
            </m:e>
            <m:sup>
              <m:r>
                <m:rPr>
                  <m:sty m:val="p"/>
                </m:rPr>
                <m:t>⊤</m:t>
              </m:r>
            </m:sup>
          </m:sSup>
          <m:sSubSup>
            <m:e>
              <m:r>
                <m:rPr>
                  <m:sty m:val="p"/>
                </m:rPr>
                <m:t>∥</m:t>
              </m:r>
            </m:e>
            <m:sub>
              <m:r>
                <m:t>F</m:t>
              </m:r>
            </m:sub>
            <m:sup>
              <m:r>
                <m:t>2</m:t>
              </m:r>
            </m:sup>
          </m:sSubSup>
          <m:r>
            <m:rPr>
              <m:sty m:val="p"/>
            </m:rPr>
            <m:t>+</m:t>
          </m:r>
          <m:r>
            <m:t>λ</m:t>
          </m:r>
          <m:nary>
            <m:naryPr>
              <m:chr m:val="∑"/>
              <m:limLoc m:val="undOvr"/>
              <m:subHide m:val="off"/>
              <m:supHide m:val="off"/>
            </m:naryPr>
            <m:sub>
              <m:r>
                <m:t>i</m:t>
              </m:r>
              <m:r>
                <m:rPr>
                  <m:sty m:val="p"/>
                </m:rPr>
                <m:t>=</m:t>
              </m:r>
              <m:r>
                <m:t>1</m:t>
              </m:r>
            </m:sub>
            <m:sup>
              <m:r>
                <m:t>r</m:t>
              </m:r>
            </m:sup>
            <m:e>
              <m:r>
                <m:rPr>
                  <m:sty m:val="p"/>
                </m:rPr>
                <m:t>∥</m:t>
              </m:r>
            </m:e>
          </m:nary>
          <m:r>
            <m:t>T</m:t>
          </m:r>
          <m:sSubSup>
            <m:e>
              <m:r>
                <m:t>J</m:t>
              </m:r>
            </m:e>
            <m:sub>
              <m:r>
                <m:t>i</m:t>
              </m:r>
            </m:sub>
            <m:sup>
              <m:r>
                <m:t>A</m:t>
              </m:r>
            </m:sup>
          </m:sSubSup>
          <m:r>
            <m:rPr>
              <m:sty m:val="p"/>
            </m:rPr>
            <m:t>−</m:t>
          </m:r>
          <m:sSubSup>
            <m:e>
              <m:r>
                <m:t>J</m:t>
              </m:r>
            </m:e>
            <m:sub>
              <m:r>
                <m:t>i</m:t>
              </m:r>
            </m:sub>
            <m:sup>
              <m:r>
                <m:t>B</m:t>
              </m:r>
            </m:sup>
          </m:sSubSup>
          <m:r>
            <m:t>T</m:t>
          </m:r>
          <m:sSubSup>
            <m:e>
              <m:r>
                <m:rPr>
                  <m:sty m:val="p"/>
                </m:rPr>
                <m:t>∥</m:t>
              </m:r>
            </m:e>
            <m:sub>
              <m:r>
                <m:t>F</m:t>
              </m:r>
            </m:sub>
            <m:sup>
              <m:r>
                <m:t>2</m:t>
              </m:r>
            </m:sup>
          </m:sSubSup>
          <m:r>
            <m:rPr>
              <m:sty m:val="p"/>
            </m:rPr>
            <m:t>→</m:t>
          </m:r>
          <m:limLow>
            <m:e>
              <m:r>
                <m:rPr>
                  <m:sty m:val="p"/>
                </m:rPr>
                <m:t>min</m:t>
              </m:r>
            </m:e>
            <m:lim>
              <m:r>
                <m:t>T</m:t>
              </m:r>
            </m:lim>
          </m:limLow>
          <m:r>
            <m:rPr>
              <m:sty m:val="p"/>
            </m:rPr>
            <m:t>,</m:t>
          </m:r>
          <m:r>
            <m:t> </m:t>
          </m:r>
          <m:r>
            <m:rPr>
              <m:sty m:val="p"/>
            </m:rPr>
            <m:t>(</m:t>
          </m:r>
          <m:r>
            <m:t>3</m:t>
          </m:r>
          <m:r>
            <m:rPr>
              <m:sty m:val="p"/>
            </m:rPr>
            <m:t>)</m:t>
          </m:r>
        </m:oMath>
      </m:oMathPara>
    </w:p>
    <w:p>
      <w:pPr>
        <w:pStyle w:val="FirstParagraph"/>
      </w:pPr>
      <w:r>
        <w:t xml:space="preserve">де</w:t>
      </w:r>
      <w:r>
        <w:t xml:space="preserve"> </w:t>
      </w:r>
      <m:oMath>
        <m:r>
          <m:rPr>
            <m:sty m:val="p"/>
          </m:rPr>
          <m:t>∥</m:t>
        </m:r>
        <m:r>
          <m:rPr>
            <m:sty m:val="p"/>
          </m:rPr>
          <m:t>⋅</m:t>
        </m:r>
        <m:sSub>
          <m:e>
            <m:r>
              <m:rPr>
                <m:sty m:val="p"/>
              </m:rPr>
              <m:t>∥</m:t>
            </m:r>
          </m:e>
          <m:sub>
            <m:r>
              <m:t>F</m:t>
            </m:r>
          </m:sub>
        </m:sSub>
      </m:oMath>
      <w:r>
        <w:t xml:space="preserve"> </w:t>
      </w:r>
      <w:r>
        <w:t xml:space="preserve">– норма Фробеніуса, а</w:t>
      </w:r>
      <w:r>
        <w:t xml:space="preserve"> </w:t>
      </w:r>
      <m:oMath>
        <m:r>
          <m:t>λ</m:t>
        </m:r>
        <m:r>
          <m:rPr>
            <m:sty m:val="p"/>
          </m:rPr>
          <m:t>≥</m:t>
        </m:r>
        <m:r>
          <m:t>0</m:t>
        </m:r>
      </m:oMath>
      <w:r>
        <w:t xml:space="preserve"> </w:t>
      </w:r>
      <w:r>
        <w:t xml:space="preserve">– ваговий коефіцієнт, що регулює вплив структурних обмежень.</w:t>
      </w:r>
    </w:p>
    <w:p>
      <w:pPr>
        <w:pStyle w:val="BodyText"/>
      </w:pPr>
      <w:r>
        <w:t xml:space="preserve">Використовуючи властивість</w:t>
      </w:r>
      <w:r>
        <w:t xml:space="preserve"> </w:t>
      </w:r>
      <m:oMath>
        <m:r>
          <m:rPr>
            <m:nor/>
            <m:sty m:val="p"/>
          </m:rPr>
          <m:t>vec</m:t>
        </m:r>
        <m:r>
          <m:rPr>
            <m:sty m:val="p"/>
          </m:rPr>
          <m:t>(</m:t>
        </m:r>
        <m:r>
          <m:t>A</m:t>
        </m:r>
        <m:r>
          <m:t>X</m:t>
        </m:r>
        <m:r>
          <m:t>B</m:t>
        </m:r>
        <m:r>
          <m:rPr>
            <m:sty m:val="p"/>
          </m:rPr>
          <m:t>)</m:t>
        </m:r>
        <m:r>
          <m:rPr>
            <m:sty m:val="p"/>
          </m:rPr>
          <m:t>=</m:t>
        </m:r>
        <m:r>
          <m:rPr>
            <m:sty m:val="p"/>
          </m:rPr>
          <m:t>(</m:t>
        </m:r>
        <m:sSup>
          <m:e>
            <m:r>
              <m:t>B</m:t>
            </m:r>
          </m:e>
          <m:sup>
            <m:r>
              <m:rPr>
                <m:sty m:val="p"/>
              </m:rPr>
              <m:t>⊤</m:t>
            </m:r>
          </m:sup>
        </m:sSup>
        <m:r>
          <m:rPr>
            <m:sty m:val="p"/>
          </m:rPr>
          <m:t>⊗</m:t>
        </m:r>
        <m:r>
          <m:t>A</m:t>
        </m:r>
        <m:r>
          <m:rPr>
            <m:sty m:val="p"/>
          </m:rPr>
          <m:t>)</m:t>
        </m:r>
        <m:r>
          <m:rPr>
            <m:nor/>
            <m:sty m:val="p"/>
          </m:rPr>
          <m:t>vec</m:t>
        </m:r>
        <m:r>
          <m:rPr>
            <m:sty m:val="p"/>
          </m:rPr>
          <m:t>(</m:t>
        </m:r>
        <m:r>
          <m:t>X</m:t>
        </m:r>
        <m:r>
          <m:rPr>
            <m:sty m:val="p"/>
          </m:rPr>
          <m:t>)</m:t>
        </m:r>
      </m:oMath>
      <w:r>
        <w:t xml:space="preserve">, ми перетворюємо умови точності та еквіваріантності у єдину систему лінійних алгебраїчних рівнянь</w:t>
      </w:r>
      <w:r>
        <w:t xml:space="preserve"> </w:t>
      </w:r>
      <m:oMath>
        <m:r>
          <m:t>M</m:t>
        </m:r>
        <m:r>
          <m:rPr>
            <m:sty m:val="p"/>
          </m:rPr>
          <m:t>⋅</m:t>
        </m:r>
        <m:r>
          <m:t>u</m:t>
        </m:r>
        <m:r>
          <m:rPr>
            <m:sty m:val="p"/>
          </m:rPr>
          <m:t>=</m:t>
        </m:r>
        <m:r>
          <m:t>Y</m:t>
        </m:r>
      </m:oMath>
      <w:r>
        <w:t xml:space="preserve">:</w:t>
      </w:r>
    </w:p>
    <w:p>
      <w:pPr>
        <w:numPr>
          <w:ilvl w:val="0"/>
          <w:numId w:val="1004"/>
        </w:numPr>
      </w:pPr>
      <w:r>
        <w:rPr>
          <w:b/>
          <w:bCs/>
        </w:rPr>
        <w:t xml:space="preserve">Рівняння точності (Fidelity):</w:t>
      </w:r>
      <w:r>
        <w:t xml:space="preserve"> </w:t>
      </w:r>
      <w:r>
        <w:t xml:space="preserve">Умова</w:t>
      </w:r>
      <w:r>
        <w:t xml:space="preserve"> </w:t>
      </w:r>
      <m:oMath>
        <m:sSup>
          <m:e>
            <m:r>
              <m:t>B</m:t>
            </m:r>
          </m:e>
          <m:sup>
            <m:r>
              <m:rPr>
                <m:sty m:val="p"/>
              </m:rPr>
              <m:t>⊤</m:t>
            </m:r>
          </m:sup>
        </m:sSup>
        <m:r>
          <m:rPr>
            <m:sty m:val="p"/>
          </m:rPr>
          <m:t>≈</m:t>
        </m:r>
        <m:r>
          <m:t>T</m:t>
        </m:r>
        <m:sSup>
          <m:e>
            <m:r>
              <m:t>A</m:t>
            </m:r>
          </m:e>
          <m:sup>
            <m:r>
              <m:rPr>
                <m:sty m:val="p"/>
              </m:rPr>
              <m:t>⊤</m:t>
            </m:r>
          </m:sup>
        </m:sSup>
      </m:oMath>
      <w:r>
        <w:t xml:space="preserve"> </w:t>
      </w:r>
      <w:r>
        <w:t xml:space="preserve">перетворюється на:</w:t>
      </w:r>
    </w:p>
    <w:p>
      <w:pPr>
        <w:pStyle w:val="BodyText"/>
      </w:pPr>
      <m:oMathPara>
        <m:oMathParaPr>
          <m:jc m:val="center"/>
        </m:oMathParaPr>
        <m:oMath>
          <m:r>
            <m:rPr>
              <m:sty m:val="p"/>
            </m:rPr>
            <m:t>(</m:t>
          </m:r>
          <m:r>
            <m:t>A</m:t>
          </m:r>
          <m:r>
            <m:rPr>
              <m:sty m:val="p"/>
            </m:rPr>
            <m:t>⊗</m:t>
          </m:r>
          <m:sSub>
            <m:e>
              <m:r>
                <m:t>I</m:t>
              </m:r>
            </m:e>
            <m:sub>
              <m:r>
                <m:t>l</m:t>
              </m:r>
            </m:sub>
          </m:sSub>
          <m:r>
            <m:rPr>
              <m:sty m:val="p"/>
            </m:rPr>
            <m:t>)</m:t>
          </m:r>
          <m:r>
            <m:rPr>
              <m:nor/>
              <m:sty m:val="p"/>
            </m:rPr>
            <m:t>vec</m:t>
          </m:r>
          <m:r>
            <m:rPr>
              <m:sty m:val="p"/>
            </m:rPr>
            <m:t>(</m:t>
          </m:r>
          <m:r>
            <m:t>T</m:t>
          </m:r>
          <m:r>
            <m:rPr>
              <m:sty m:val="p"/>
            </m:rPr>
            <m:t>)</m:t>
          </m:r>
          <m:r>
            <m:rPr>
              <m:sty m:val="p"/>
            </m:rPr>
            <m:t>=</m:t>
          </m:r>
          <m:r>
            <m:rPr>
              <m:nor/>
              <m:sty m:val="p"/>
            </m:rPr>
            <m:t>vec</m:t>
          </m:r>
          <m:r>
            <m:rPr>
              <m:sty m:val="p"/>
            </m:rPr>
            <m:t>(</m:t>
          </m:r>
          <m:sSup>
            <m:e>
              <m:r>
                <m:t>B</m:t>
              </m:r>
            </m:e>
            <m:sup>
              <m:r>
                <m:rPr>
                  <m:sty m:val="p"/>
                </m:rPr>
                <m:t>⊤</m:t>
              </m:r>
            </m:sup>
          </m:sSup>
          <m:r>
            <m:rPr>
              <m:sty m:val="p"/>
            </m:rPr>
            <m:t>)</m:t>
          </m:r>
          <m:r>
            <m:rPr>
              <m:sty m:val="p"/>
            </m:rPr>
            <m:t>,</m:t>
          </m:r>
        </m:oMath>
      </m:oMathPara>
    </w:p>
    <w:p>
      <w:pPr>
        <w:numPr>
          <w:ilvl w:val="0"/>
          <w:numId w:val="1000"/>
        </w:numPr>
      </w:pPr>
      <w:r>
        <w:t xml:space="preserve">де</w:t>
      </w:r>
      <w:r>
        <w:t xml:space="preserve"> </w:t>
      </w:r>
      <m:oMath>
        <m:sSub>
          <m:e>
            <m:r>
              <m:t>I</m:t>
            </m:r>
          </m:e>
          <m:sub>
            <m:r>
              <m:t>l</m:t>
            </m:r>
          </m:sub>
        </m:sSub>
      </m:oMath>
      <w:r>
        <w:t xml:space="preserve"> </w:t>
      </w:r>
      <w:r>
        <w:t xml:space="preserve">– одинична матриця розмірності</w:t>
      </w:r>
      <w:r>
        <w:t xml:space="preserve"> </w:t>
      </w:r>
      <m:oMath>
        <m:r>
          <m:t>l</m:t>
        </m:r>
        <m:r>
          <m:rPr>
            <m:sty m:val="p"/>
          </m:rPr>
          <m:t>×</m:t>
        </m:r>
        <m:r>
          <m:t>l</m:t>
        </m:r>
      </m:oMath>
      <w:r>
        <w:t xml:space="preserve"> </w:t>
      </w:r>
      <w:r>
        <w:t xml:space="preserve">(кількість ментальних ознак), а</w:t>
      </w:r>
      <w:r>
        <w:t xml:space="preserve"> </w:t>
      </w:r>
      <m:oMath>
        <m:r>
          <m:rPr>
            <m:sty m:val="p"/>
          </m:rPr>
          <m:t>⊗</m:t>
        </m:r>
      </m:oMath>
      <w:r>
        <w:t xml:space="preserve"> </w:t>
      </w:r>
      <w:r>
        <w:t xml:space="preserve">– добуток Кронекера.</w:t>
      </w:r>
    </w:p>
    <w:p>
      <w:pPr>
        <w:numPr>
          <w:ilvl w:val="0"/>
          <w:numId w:val="1004"/>
        </w:numPr>
      </w:pPr>
      <w:r>
        <w:rPr>
          <w:b/>
          <w:bCs/>
        </w:rPr>
        <w:t xml:space="preserve">Рівняння симетрії (Equivariance):</w:t>
      </w:r>
      <w:r>
        <w:t xml:space="preserve"> </w:t>
      </w:r>
      <w:r>
        <w:t xml:space="preserve">Умова</w:t>
      </w:r>
      <w:r>
        <w:t xml:space="preserve"> </w:t>
      </w:r>
      <m:oMath>
        <m:r>
          <m:t>T</m:t>
        </m:r>
        <m:sSubSup>
          <m:e>
            <m:r>
              <m:t>J</m:t>
            </m:r>
          </m:e>
          <m:sub>
            <m:r>
              <m:t>i</m:t>
            </m:r>
          </m:sub>
          <m:sup>
            <m:r>
              <m:t>A</m:t>
            </m:r>
          </m:sup>
        </m:sSubSup>
        <m:r>
          <m:rPr>
            <m:sty m:val="p"/>
          </m:rPr>
          <m:t>−</m:t>
        </m:r>
        <m:sSubSup>
          <m:e>
            <m:r>
              <m:t>J</m:t>
            </m:r>
          </m:e>
          <m:sub>
            <m:r>
              <m:t>i</m:t>
            </m:r>
          </m:sub>
          <m:sup>
            <m:r>
              <m:t>B</m:t>
            </m:r>
          </m:sup>
        </m:sSubSup>
        <m:r>
          <m:t>T</m:t>
        </m:r>
        <m:r>
          <m:rPr>
            <m:sty m:val="p"/>
          </m:rPr>
          <m:t>≈</m:t>
        </m:r>
        <m:r>
          <m:t>0</m:t>
        </m:r>
      </m:oMath>
      <w:r>
        <w:t xml:space="preserve"> </w:t>
      </w:r>
      <w:r>
        <w:t xml:space="preserve">для кожного генератора</w:t>
      </w:r>
      <w:r>
        <w:t xml:space="preserve"> </w:t>
      </w:r>
      <m:oMath>
        <m:sSub>
          <m:e>
            <m:r>
              <m:t>ξ</m:t>
            </m:r>
          </m:e>
          <m:sub>
            <m:r>
              <m:t>i</m:t>
            </m:r>
          </m:sub>
        </m:sSub>
      </m:oMath>
      <w:r>
        <w:t xml:space="preserve"> </w:t>
      </w:r>
      <w:r>
        <w:t xml:space="preserve">перетворюється на:</w:t>
      </w:r>
    </w:p>
    <w:p>
      <w:pPr>
        <w:pStyle w:val="BodyText"/>
      </w:pPr>
      <m:oMathPara>
        <m:oMathParaPr>
          <m:jc m:val="center"/>
        </m:oMathParaPr>
        <m:oMath>
          <m:d>
            <m:dPr>
              <m:begChr m:val="("/>
              <m:sepChr m:val=""/>
              <m:endChr m:val=")"/>
              <m:grow/>
            </m:dPr>
            <m:e>
              <m:r>
                <m:rPr>
                  <m:sty m:val="p"/>
                </m:rPr>
                <m:t>(</m:t>
              </m:r>
              <m:sSubSup>
                <m:e>
                  <m:r>
                    <m:t>J</m:t>
                  </m:r>
                </m:e>
                <m:sub>
                  <m:r>
                    <m:t>i</m:t>
                  </m:r>
                </m:sub>
                <m:sup>
                  <m:r>
                    <m:t>A</m:t>
                  </m:r>
                </m:sup>
              </m:sSubSup>
              <m:sSup>
                <m:e>
                  <m:r>
                    <m:rPr>
                      <m:sty m:val="p"/>
                    </m:rPr>
                    <m:t>)</m:t>
                  </m:r>
                </m:e>
                <m:sup>
                  <m:r>
                    <m:rPr>
                      <m:sty m:val="p"/>
                    </m:rPr>
                    <m:t>⊤</m:t>
                  </m:r>
                </m:sup>
              </m:sSup>
              <m:r>
                <m:rPr>
                  <m:sty m:val="p"/>
                </m:rPr>
                <m:t>⊗</m:t>
              </m:r>
              <m:sSub>
                <m:e>
                  <m:r>
                    <m:t>I</m:t>
                  </m:r>
                </m:e>
                <m:sub>
                  <m:r>
                    <m:t>l</m:t>
                  </m:r>
                </m:sub>
              </m:sSub>
              <m:r>
                <m:rPr>
                  <m:sty m:val="p"/>
                </m:rPr>
                <m:t>−</m:t>
              </m:r>
              <m:sSub>
                <m:e>
                  <m:r>
                    <m:t>I</m:t>
                  </m:r>
                </m:e>
                <m:sub>
                  <m:r>
                    <m:t>k</m:t>
                  </m:r>
                </m:sub>
              </m:sSub>
              <m:r>
                <m:rPr>
                  <m:sty m:val="p"/>
                </m:rPr>
                <m:t>⊗</m:t>
              </m:r>
              <m:sSubSup>
                <m:e>
                  <m:r>
                    <m:t>J</m:t>
                  </m:r>
                </m:e>
                <m:sub>
                  <m:r>
                    <m:t>i</m:t>
                  </m:r>
                </m:sub>
                <m:sup>
                  <m:r>
                    <m:t>B</m:t>
                  </m:r>
                </m:sup>
              </m:sSubSup>
            </m:e>
          </m:d>
          <m:r>
            <m:rPr>
              <m:nor/>
              <m:sty m:val="p"/>
            </m:rPr>
            <m:t>vec</m:t>
          </m:r>
          <m:r>
            <m:rPr>
              <m:sty m:val="p"/>
            </m:rPr>
            <m:t>(</m:t>
          </m:r>
          <m:r>
            <m:t>T</m:t>
          </m:r>
          <m:r>
            <m:rPr>
              <m:sty m:val="p"/>
            </m:rPr>
            <m:t>)</m:t>
          </m:r>
          <m:r>
            <m:rPr>
              <m:sty m:val="p"/>
            </m:rPr>
            <m:t>=</m:t>
          </m:r>
          <m:r>
            <m:t>0</m:t>
          </m:r>
          <m:r>
            <m:rPr>
              <m:sty m:val="p"/>
            </m:rPr>
            <m:t>,</m:t>
          </m:r>
        </m:oMath>
      </m:oMathPara>
    </w:p>
    <w:p>
      <w:pPr>
        <w:numPr>
          <w:ilvl w:val="0"/>
          <w:numId w:val="1000"/>
        </w:numPr>
      </w:pPr>
      <w:r>
        <w:t xml:space="preserve">де</w:t>
      </w:r>
      <w:r>
        <w:t xml:space="preserve"> </w:t>
      </w:r>
      <m:oMath>
        <m:sSub>
          <m:e>
            <m:r>
              <m:t>I</m:t>
            </m:r>
          </m:e>
          <m:sub>
            <m:r>
              <m:t>k</m:t>
            </m:r>
          </m:sub>
        </m:sSub>
      </m:oMath>
      <w:r>
        <w:t xml:space="preserve"> </w:t>
      </w:r>
      <w:r>
        <w:t xml:space="preserve">– одинична матриця розмірності</w:t>
      </w:r>
      <w:r>
        <w:t xml:space="preserve"> </w:t>
      </w:r>
      <m:oMath>
        <m:r>
          <m:t>k</m:t>
        </m:r>
        <m:r>
          <m:rPr>
            <m:sty m:val="p"/>
          </m:rPr>
          <m:t>×</m:t>
        </m:r>
        <m:r>
          <m:t>k</m:t>
        </m:r>
      </m:oMath>
      <w:r>
        <w:t xml:space="preserve"> </w:t>
      </w:r>
      <w:r>
        <w:t xml:space="preserve">(розмірність глибоких ознак).</w:t>
      </w:r>
    </w:p>
    <w:p>
      <w:pPr>
        <w:pStyle w:val="FirstParagraph"/>
      </w:pPr>
      <w:r>
        <w:t xml:space="preserve">Для формування блочної матриці ми стакуємо (об’єднуємо) ці рівняння у глобальну матрицю</w:t>
      </w:r>
      <w:r>
        <w:t xml:space="preserve"> </w:t>
      </w:r>
      <m:oMath>
        <m:r>
          <m:t>M</m:t>
        </m:r>
      </m:oMath>
      <w:r>
        <w:t xml:space="preserve">. Для балансування між точністю апроксимації та структурною відповідністю вводиться ваговий коефіцієнт</w:t>
      </w:r>
      <w:r>
        <w:t xml:space="preserve"> </w:t>
      </w:r>
      <m:oMath>
        <m:r>
          <m:t>λ</m:t>
        </m:r>
      </m:oMath>
      <w:r>
        <w:t xml:space="preserve">:</w:t>
      </w:r>
    </w:p>
    <w:p>
      <w:pPr>
        <w:pStyle w:val="BodyText"/>
      </w:pPr>
      <m:oMathPara>
        <m:oMathParaPr>
          <m:jc m:val="center"/>
        </m:oMathParaPr>
        <m:oMath>
          <m:r>
            <m:t>M</m:t>
          </m:r>
          <m:r>
            <m:rPr>
              <m:sty m:val="p"/>
            </m:rPr>
            <m:t>=</m:t>
          </m:r>
          <m:d>
            <m:dPr>
              <m:begChr m:val="["/>
              <m:sepChr m:val=""/>
              <m:endChr m:val="]"/>
              <m:grow/>
            </m:dPr>
            <m:e>
              <m:m>
                <m:mPr>
                  <m:baseJc m:val="center"/>
                  <m:plcHide m:val="on"/>
                  <m:mcs>
                    <m:mc>
                      <m:mcPr>
                        <m:mcJc m:val="center"/>
                        <m:count m:val="1"/>
                      </m:mcPr>
                    </m:mc>
                  </m:mcs>
                </m:mPr>
                <m:mr>
                  <m:e>
                    <m:r>
                      <m:t>A</m:t>
                    </m:r>
                    <m:r>
                      <m:rPr>
                        <m:sty m:val="p"/>
                      </m:rPr>
                      <m:t>⊗</m:t>
                    </m:r>
                    <m:sSub>
                      <m:e>
                        <m:r>
                          <m:t>I</m:t>
                        </m:r>
                      </m:e>
                      <m:sub>
                        <m:r>
                          <m:t>l</m:t>
                        </m:r>
                      </m:sub>
                    </m:sSub>
                  </m:e>
                </m:mr>
                <m:mr>
                  <m:e>
                    <m:r>
                      <m:t>λ</m:t>
                    </m:r>
                    <m:r>
                      <m:rPr>
                        <m:sty m:val="p"/>
                      </m:rPr>
                      <m:t>⋅</m:t>
                    </m:r>
                    <m:sSub>
                      <m:e>
                        <m:r>
                          <m:t>K</m:t>
                        </m:r>
                      </m:e>
                      <m:sub>
                        <m:r>
                          <m:t>1</m:t>
                        </m:r>
                      </m:sub>
                    </m:sSub>
                  </m:e>
                </m:mr>
                <m:mr>
                  <m:e>
                    <m:r>
                      <m:rPr>
                        <m:sty m:val="p"/>
                      </m:rPr>
                      <m:t>⋮</m:t>
                    </m:r>
                  </m:e>
                </m:mr>
                <m:mr>
                  <m:e>
                    <m:r>
                      <m:t>λ</m:t>
                    </m:r>
                    <m:r>
                      <m:rPr>
                        <m:sty m:val="p"/>
                      </m:rPr>
                      <m:t>⋅</m:t>
                    </m:r>
                    <m:sSub>
                      <m:e>
                        <m:r>
                          <m:t>K</m:t>
                        </m:r>
                      </m:e>
                      <m:sub>
                        <m:r>
                          <m:t>r</m:t>
                        </m:r>
                      </m:sub>
                    </m:sSub>
                  </m:e>
                </m:mr>
              </m:m>
            </m:e>
          </m:d>
          <m:r>
            <m:rPr>
              <m:sty m:val="p"/>
            </m:rPr>
            <m:t>,</m:t>
          </m:r>
          <m:r>
            <m:t> </m:t>
          </m:r>
          <m:r>
            <m:t>Y</m:t>
          </m:r>
          <m:r>
            <m:rPr>
              <m:sty m:val="p"/>
            </m:rPr>
            <m:t>=</m:t>
          </m:r>
          <m:d>
            <m:dPr>
              <m:begChr m:val="["/>
              <m:sepChr m:val=""/>
              <m:endChr m:val="]"/>
              <m:grow/>
            </m:dPr>
            <m:e>
              <m:m>
                <m:mPr>
                  <m:baseJc m:val="center"/>
                  <m:plcHide m:val="on"/>
                  <m:mcs>
                    <m:mc>
                      <m:mcPr>
                        <m:mcJc m:val="center"/>
                        <m:count m:val="1"/>
                      </m:mcPr>
                    </m:mc>
                  </m:mcs>
                </m:mPr>
                <m:mr>
                  <m:e>
                    <m:r>
                      <m:rPr>
                        <m:nor/>
                        <m:sty m:val="p"/>
                      </m:rPr>
                      <m:t>vec</m:t>
                    </m:r>
                    <m:r>
                      <m:rPr>
                        <m:sty m:val="p"/>
                      </m:rPr>
                      <m:t>(</m:t>
                    </m:r>
                    <m:sSup>
                      <m:e>
                        <m:r>
                          <m:t>B</m:t>
                        </m:r>
                      </m:e>
                      <m:sup>
                        <m:r>
                          <m:rPr>
                            <m:sty m:val="p"/>
                          </m:rPr>
                          <m:t>⊤</m:t>
                        </m:r>
                      </m:sup>
                    </m:sSup>
                    <m:r>
                      <m:rPr>
                        <m:sty m:val="p"/>
                      </m:rPr>
                      <m:t>)</m:t>
                    </m:r>
                  </m:e>
                </m:mr>
                <m:mr>
                  <m:e>
                    <m:r>
                      <m:t>0</m:t>
                    </m:r>
                  </m:e>
                </m:mr>
                <m:mr>
                  <m:e>
                    <m:r>
                      <m:rPr>
                        <m:sty m:val="p"/>
                      </m:rPr>
                      <m:t>⋮</m:t>
                    </m:r>
                  </m:e>
                </m:mr>
                <m:mr>
                  <m:e>
                    <m:r>
                      <m:t>0</m:t>
                    </m:r>
                  </m:e>
                </m:mr>
              </m:m>
            </m:e>
          </m:d>
          <m:r>
            <m:rPr>
              <m:sty m:val="p"/>
            </m:rPr>
            <m:t>,</m:t>
          </m:r>
        </m:oMath>
      </m:oMathPara>
    </w:p>
    <w:p>
      <w:pPr>
        <w:pStyle w:val="FirstParagraph"/>
      </w:pPr>
      <w:r>
        <w:t xml:space="preserve">де</w:t>
      </w:r>
      <w:r>
        <w:t xml:space="preserve"> </w:t>
      </w:r>
      <m:oMath>
        <m:sSub>
          <m:e>
            <m:r>
              <m:t>K</m:t>
            </m:r>
          </m:e>
          <m:sub>
            <m:r>
              <m:t>i</m:t>
            </m:r>
          </m:sub>
        </m:sSub>
        <m:r>
          <m:rPr>
            <m:sty m:val="p"/>
          </m:rPr>
          <m:t>=</m:t>
        </m:r>
        <m:r>
          <m:rPr>
            <m:sty m:val="p"/>
          </m:rPr>
          <m:t>(</m:t>
        </m:r>
        <m:sSubSup>
          <m:e>
            <m:r>
              <m:t>J</m:t>
            </m:r>
          </m:e>
          <m:sub>
            <m:r>
              <m:t>i</m:t>
            </m:r>
          </m:sub>
          <m:sup>
            <m:r>
              <m:t>A</m:t>
            </m:r>
          </m:sup>
        </m:sSubSup>
        <m:sSup>
          <m:e>
            <m:r>
              <m:rPr>
                <m:sty m:val="p"/>
              </m:rPr>
              <m:t>)</m:t>
            </m:r>
          </m:e>
          <m:sup>
            <m:r>
              <m:rPr>
                <m:sty m:val="p"/>
              </m:rPr>
              <m:t>⊤</m:t>
            </m:r>
          </m:sup>
        </m:sSup>
        <m:r>
          <m:rPr>
            <m:sty m:val="p"/>
          </m:rPr>
          <m:t>⊗</m:t>
        </m:r>
        <m:sSub>
          <m:e>
            <m:r>
              <m:t>I</m:t>
            </m:r>
          </m:e>
          <m:sub>
            <m:r>
              <m:t>l</m:t>
            </m:r>
          </m:sub>
        </m:sSub>
        <m:r>
          <m:rPr>
            <m:sty m:val="p"/>
          </m:rPr>
          <m:t>−</m:t>
        </m:r>
        <m:sSub>
          <m:e>
            <m:r>
              <m:t>I</m:t>
            </m:r>
          </m:e>
          <m:sub>
            <m:r>
              <m:t>k</m:t>
            </m:r>
          </m:sub>
        </m:sSub>
        <m:r>
          <m:rPr>
            <m:sty m:val="p"/>
          </m:rPr>
          <m:t>⊗</m:t>
        </m:r>
        <m:sSubSup>
          <m:e>
            <m:r>
              <m:t>J</m:t>
            </m:r>
          </m:e>
          <m:sub>
            <m:r>
              <m:t>i</m:t>
            </m:r>
          </m:sub>
          <m:sup>
            <m:r>
              <m:t>B</m:t>
            </m:r>
          </m:sup>
        </m:sSubSup>
      </m:oMath>
      <w:r>
        <w:t xml:space="preserve">.</w:t>
      </w:r>
    </w:p>
    <w:p>
      <w:pPr>
        <w:pStyle w:val="BodyText"/>
      </w:pPr>
      <w:r>
        <w:t xml:space="preserve">Оскільки отримана система</w:t>
      </w:r>
      <w:r>
        <w:t xml:space="preserve"> </w:t>
      </w:r>
      <m:oMath>
        <m:r>
          <m:t>M</m:t>
        </m:r>
        <m:r>
          <m:rPr>
            <m:sty m:val="p"/>
          </m:rPr>
          <m:t>⋅</m:t>
        </m:r>
        <m:r>
          <m:t>u</m:t>
        </m:r>
        <m:r>
          <m:rPr>
            <m:sty m:val="p"/>
          </m:rPr>
          <m:t>=</m:t>
        </m:r>
        <m:r>
          <m:t>Y</m:t>
        </m:r>
      </m:oMath>
      <w:r>
        <w:t xml:space="preserve"> </w:t>
      </w:r>
      <w:r>
        <w:t xml:space="preserve">є суттєво перевизначеною (</w:t>
      </w:r>
      <m:oMath>
        <m:r>
          <m:t>m</m:t>
        </m:r>
        <m:r>
          <m:t>l</m:t>
        </m:r>
        <m:r>
          <m:rPr>
            <m:sty m:val="p"/>
          </m:rPr>
          <m:t>+</m:t>
        </m:r>
        <m:r>
          <m:t>r</m:t>
        </m:r>
        <m:r>
          <m:t>k</m:t>
        </m:r>
        <m:r>
          <m:t>l</m:t>
        </m:r>
      </m:oMath>
      <w:r>
        <w:t xml:space="preserve"> </w:t>
      </w:r>
      <w:r>
        <w:t xml:space="preserve">рівнянь для</w:t>
      </w:r>
      <w:r>
        <w:t xml:space="preserve"> </w:t>
      </w:r>
      <m:oMath>
        <m:r>
          <m:t>k</m:t>
        </m:r>
        <m:r>
          <m:t>l</m:t>
        </m:r>
      </m:oMath>
      <w:r>
        <w:t xml:space="preserve"> </w:t>
      </w:r>
      <w:r>
        <w:t xml:space="preserve">невідомих) та може бути зашумленою, відповідно до підходу, запропонованого у [4], для знаходження стабільного розв’язку ми використовуємо SVD-розклад (Singular Value Decomposition) матриці</w:t>
      </w:r>
      <w:r>
        <w:t xml:space="preserve"> </w:t>
      </w:r>
      <m:oMath>
        <m:r>
          <m:t>M</m:t>
        </m:r>
      </m:oMath>
      <w:r>
        <w:t xml:space="preserve"> </w:t>
      </w:r>
      <w:r>
        <w:t xml:space="preserve">[9]:</w:t>
      </w:r>
    </w:p>
    <w:p>
      <w:pPr>
        <w:pStyle w:val="BodyText"/>
      </w:pPr>
      <m:oMathPara>
        <m:oMathParaPr>
          <m:jc m:val="center"/>
        </m:oMathParaPr>
        <m:oMath>
          <m:r>
            <m:t>M</m:t>
          </m:r>
          <m:r>
            <m:rPr>
              <m:sty m:val="p"/>
            </m:rPr>
            <m:t>=</m:t>
          </m:r>
          <m:r>
            <m:t>U</m:t>
          </m:r>
          <m:r>
            <m:rPr>
              <m:sty m:val="p"/>
            </m:rPr>
            <m:t>Σ</m:t>
          </m:r>
          <m:sSup>
            <m:e>
              <m:r>
                <m:t>V</m:t>
              </m:r>
            </m:e>
            <m:sup>
              <m:r>
                <m:rPr>
                  <m:sty m:val="p"/>
                </m:rPr>
                <m:t>⊤</m:t>
              </m:r>
            </m:sup>
          </m:sSup>
          <m:r>
            <m:rPr>
              <m:sty m:val="p"/>
            </m:rPr>
            <m:t>.</m:t>
          </m:r>
        </m:oMath>
      </m:oMathPara>
    </w:p>
    <w:p>
      <w:pPr>
        <w:pStyle w:val="FirstParagraph"/>
      </w:pPr>
      <w:r>
        <w:t xml:space="preserve">Розв’язок знаходиться через псевдоінверсну матрицю Мура-Пенроуза</w:t>
      </w:r>
      <w:r>
        <w:t xml:space="preserve"> </w:t>
      </w:r>
      <m:oMath>
        <m:sSup>
          <m:e>
            <m:r>
              <m:t>M</m:t>
            </m:r>
          </m:e>
          <m:sup>
            <m:r>
              <m:rPr>
                <m:sty m:val="p"/>
              </m:rPr>
              <m:t>+</m:t>
            </m:r>
          </m:sup>
        </m:sSup>
      </m:oMath>
      <w:r>
        <w:t xml:space="preserve">:</w:t>
      </w:r>
    </w:p>
    <w:p>
      <w:pPr>
        <w:pStyle w:val="BodyText"/>
      </w:pPr>
      <m:oMathPara>
        <m:oMathParaPr>
          <m:jc m:val="center"/>
        </m:oMathParaPr>
        <m:oMath>
          <m:r>
            <m:t>u</m:t>
          </m:r>
          <m:r>
            <m:rPr>
              <m:sty m:val="p"/>
            </m:rPr>
            <m:t>=</m:t>
          </m:r>
          <m:r>
            <m:t>V</m:t>
          </m:r>
          <m:sSup>
            <m:e>
              <m:r>
                <m:rPr>
                  <m:sty m:val="p"/>
                </m:rPr>
                <m:t>Σ</m:t>
              </m:r>
            </m:e>
            <m:sup>
              <m:r>
                <m:rPr>
                  <m:sty m:val="p"/>
                </m:rPr>
                <m:t>+</m:t>
              </m:r>
            </m:sup>
          </m:sSup>
          <m:sSup>
            <m:e>
              <m:r>
                <m:t>U</m:t>
              </m:r>
            </m:e>
            <m:sup>
              <m:r>
                <m:rPr>
                  <m:sty m:val="p"/>
                </m:rPr>
                <m:t>⊤</m:t>
              </m:r>
            </m:sup>
          </m:sSup>
          <m:r>
            <m:t>Y</m:t>
          </m:r>
          <m:r>
            <m:rPr>
              <m:sty m:val="p"/>
            </m:rPr>
            <m:t>,</m:t>
          </m:r>
        </m:oMath>
      </m:oMathPara>
    </w:p>
    <w:p>
      <w:pPr>
        <w:pStyle w:val="FirstParagraph"/>
      </w:pPr>
      <w:r>
        <w:t xml:space="preserve">де</w:t>
      </w:r>
      <w:r>
        <w:t xml:space="preserve"> </w:t>
      </w:r>
      <m:oMath>
        <m:sSup>
          <m:e>
            <m:r>
              <m:rPr>
                <m:sty m:val="p"/>
              </m:rPr>
              <m:t>Σ</m:t>
            </m:r>
          </m:e>
          <m:sup>
            <m:r>
              <m:rPr>
                <m:sty m:val="p"/>
              </m:rPr>
              <m:t>+</m:t>
            </m:r>
          </m:sup>
        </m:sSup>
      </m:oMath>
      <w:r>
        <w:t xml:space="preserve"> </w:t>
      </w:r>
      <w:r>
        <w:t xml:space="preserve">– матриця, діагональні елементи якої є оберненими до ненульових сингулярних чисел</w:t>
      </w:r>
      <w:r>
        <w:t xml:space="preserve"> </w:t>
      </w:r>
      <m:oMath>
        <m:sSub>
          <m:e>
            <m:r>
              <m:t>σ</m:t>
            </m:r>
          </m:e>
          <m:sub>
            <m:r>
              <m:t>i</m:t>
            </m:r>
          </m:sub>
        </m:sSub>
      </m:oMath>
      <w:r>
        <w:t xml:space="preserve"> </w:t>
      </w:r>
      <w:r>
        <w:t xml:space="preserve">(за умови</w:t>
      </w:r>
      <w:r>
        <w:t xml:space="preserve"> </w:t>
      </w:r>
      <m:oMath>
        <m:sSub>
          <m:e>
            <m:r>
              <m:t>σ</m:t>
            </m:r>
          </m:e>
          <m:sub>
            <m:r>
              <m:t>i</m:t>
            </m:r>
          </m:sub>
        </m:sSub>
        <m:r>
          <m:rPr>
            <m:sty m:val="p"/>
          </m:rPr>
          <m:t>&gt;</m:t>
        </m:r>
        <m:r>
          <m:t>τ</m:t>
        </m:r>
      </m:oMath>
      <w:r>
        <w:t xml:space="preserve">, де</w:t>
      </w:r>
      <w:r>
        <w:t xml:space="preserve"> </w:t>
      </w:r>
      <m:oMath>
        <m:r>
          <m:t>τ</m:t>
        </m:r>
      </m:oMath>
      <w:r>
        <w:t xml:space="preserve"> </w:t>
      </w:r>
      <w:r>
        <w:t xml:space="preserve">– поріг регуляризації).</w:t>
      </w:r>
    </w:p>
    <w:p>
      <w:pPr>
        <w:pStyle w:val="BodyText"/>
      </w:pPr>
      <w:r>
        <w:t xml:space="preserve">Після знаходження розв’язку</w:t>
      </w:r>
      <w:r>
        <w:t xml:space="preserve"> </w:t>
      </w:r>
      <m:oMath>
        <m:r>
          <m:t>u</m:t>
        </m:r>
        <m:r>
          <m:rPr>
            <m:sty m:val="p"/>
          </m:rPr>
          <m:t>∈</m:t>
        </m:r>
        <m:sSup>
          <m:e>
            <m:r>
              <m:rPr>
                <m:scr m:val="double-struck"/>
                <m:sty m:val="p"/>
              </m:rPr>
              <m:t>R</m:t>
            </m:r>
          </m:e>
          <m:sup>
            <m:r>
              <m:t>k</m:t>
            </m:r>
            <m:r>
              <m:t>l</m:t>
            </m:r>
          </m:sup>
        </m:sSup>
      </m:oMath>
      <w:r>
        <w:t xml:space="preserve"> </w:t>
      </w:r>
      <w:r>
        <w:t xml:space="preserve">виконується операція</w:t>
      </w:r>
      <w:r>
        <w:t xml:space="preserve"> </w:t>
      </w:r>
      <w:r>
        <w:rPr>
          <w:b/>
          <w:bCs/>
        </w:rPr>
        <w:t xml:space="preserve">reshape</w:t>
      </w:r>
      <w:r>
        <w:t xml:space="preserve">, яка відновлює двовимірну структуру матриці переходу</w:t>
      </w:r>
      <w:r>
        <w:t xml:space="preserve"> </w:t>
      </w:r>
      <m:oMath>
        <m:r>
          <m:t>T</m:t>
        </m:r>
        <m:r>
          <m:rPr>
            <m:sty m:val="p"/>
          </m:rPr>
          <m:t>∈</m:t>
        </m:r>
        <m:sSup>
          <m:e>
            <m:r>
              <m:rPr>
                <m:scr m:val="double-struck"/>
                <m:sty m:val="p"/>
              </m:rPr>
              <m:t>R</m:t>
            </m:r>
          </m:e>
          <m:sup>
            <m:r>
              <m:t>l</m:t>
            </m:r>
            <m:r>
              <m:rPr>
                <m:sty m:val="p"/>
              </m:rPr>
              <m:t>×</m:t>
            </m:r>
            <m:r>
              <m:t>k</m:t>
            </m:r>
          </m:sup>
        </m:sSup>
      </m:oMath>
      <w:r>
        <w:t xml:space="preserve">. Цей крок є зворотною операцією до векторизації (девекторизацією), що повертає знайдені параметри у форму лінійного оператора, необхідного для фінального відображення просторів</w:t>
      </w:r>
      <w:r>
        <w:t xml:space="preserve"> </w:t>
      </w:r>
      <m:oMath>
        <m:r>
          <m:t>B</m:t>
        </m:r>
        <m:r>
          <m:rPr>
            <m:sty m:val="p"/>
          </m:rPr>
          <m:t>≈</m:t>
        </m:r>
        <m:r>
          <m:t>A</m:t>
        </m:r>
        <m:sSup>
          <m:e>
            <m:r>
              <m:t>T</m:t>
            </m:r>
          </m:e>
          <m:sup>
            <m:r>
              <m:rPr>
                <m:sty m:val="p"/>
              </m:rPr>
              <m:t>⊤</m:t>
            </m:r>
          </m:sup>
        </m:sSup>
      </m:oMath>
      <w:r>
        <w:t xml:space="preserve"> </w:t>
      </w:r>
      <w:r>
        <w:t xml:space="preserve">та подальшого візуального аналізу моделі.</w:t>
      </w:r>
    </w:p>
    <w:p>
      <w:pPr>
        <w:pStyle w:val="BodyText"/>
      </w:pPr>
      <w:r>
        <w:t xml:space="preserve">Використання SVD-розкладу в даній задачі є критично важливим, оскільки:</w:t>
      </w:r>
    </w:p>
    <w:p>
      <w:pPr>
        <w:pStyle w:val="Compact"/>
        <w:numPr>
          <w:ilvl w:val="0"/>
          <w:numId w:val="1005"/>
        </w:numPr>
      </w:pPr>
      <w:r>
        <w:t xml:space="preserve">Воно дозволяє ефективно обробляти ситуації, коли матриця</w:t>
      </w:r>
      <w:r>
        <w:t xml:space="preserve"> </w:t>
      </w:r>
      <m:oMath>
        <m:r>
          <m:t>M</m:t>
        </m:r>
      </m:oMath>
      <w:r>
        <w:t xml:space="preserve"> </w:t>
      </w:r>
      <w:r>
        <w:t xml:space="preserve">має неповний ранг (наприклад, через надмірність ознак FM).</w:t>
      </w:r>
    </w:p>
    <w:p>
      <w:pPr>
        <w:pStyle w:val="Compact"/>
        <w:numPr>
          <w:ilvl w:val="0"/>
          <w:numId w:val="1005"/>
        </w:numPr>
      </w:pPr>
      <w:r>
        <w:t xml:space="preserve">Малі сингулярні числа, що відповідають шуму в даних, можуть бути відсічені для регуляризації розв’язку.</w:t>
      </w:r>
    </w:p>
    <w:p>
      <w:pPr>
        <w:pStyle w:val="Compact"/>
        <w:numPr>
          <w:ilvl w:val="0"/>
          <w:numId w:val="1005"/>
        </w:numPr>
      </w:pPr>
      <w:r>
        <w:t xml:space="preserve">Це забезпечує отримання єдиного оптимального (у сенсі найменших квадратів) вектора</w:t>
      </w:r>
      <w:r>
        <w:t xml:space="preserve"> </w:t>
      </w:r>
      <m:oMath>
        <m:r>
          <m:t>u</m:t>
        </m:r>
      </m:oMath>
      <w:r>
        <w:t xml:space="preserve">, який після операції reshape дає підсумкову розширену матрицю переходу</w:t>
      </w:r>
      <w:r>
        <w:t xml:space="preserve"> </w:t>
      </w:r>
      <m:oMath>
        <m:r>
          <m:t>T</m:t>
        </m:r>
      </m:oMath>
      <w:r>
        <w:t xml:space="preserve">.</w:t>
      </w:r>
    </w:p>
    <w:bookmarkEnd w:id="12"/>
    <w:bookmarkStart w:id="13" w:name="Xa1b91882ebb9af3ec627421ad22c8d40814454c"/>
    <w:p>
      <w:pPr>
        <w:pStyle w:val="Heading3"/>
      </w:pPr>
      <w:r>
        <w:t xml:space="preserve">3.3. Алгоритм отримання розширеної матриці переходу</w:t>
      </w:r>
    </w:p>
    <w:p>
      <w:pPr>
        <w:pStyle w:val="FirstParagraph"/>
      </w:pPr>
      <w:r>
        <w:t xml:space="preserve">Нижче наведено алгоритм обчислення матриці</w:t>
      </w:r>
      <w:r>
        <w:t xml:space="preserve"> </w:t>
      </w:r>
      <m:oMath>
        <m:r>
          <m:t>T</m:t>
        </m:r>
      </m:oMath>
      <w:r>
        <w:t xml:space="preserve">, що інтегрує умови апроксимації та симетрії через SVD-розклад.</w:t>
      </w:r>
    </w:p>
    <w:p>
      <w:pPr>
        <w:pStyle w:val="BodyText"/>
      </w:pPr>
      <w:r>
        <w:rPr>
          <w:b/>
          <w:bCs/>
        </w:rPr>
        <w:t xml:space="preserve">Алгоритм 1: Обчислення структурно-узгодженої матриці переходу</w:t>
      </w:r>
    </w:p>
    <w:p>
      <w:pPr>
        <w:pStyle w:val="BodyText"/>
      </w:pPr>
      <w:r>
        <w:rPr>
          <w:b/>
          <w:bCs/>
        </w:rPr>
        <w:t xml:space="preserve">Вхідні дані:</w:t>
      </w:r>
    </w:p>
    <w:p>
      <w:pPr>
        <w:pStyle w:val="Compact"/>
        <w:numPr>
          <w:ilvl w:val="0"/>
          <w:numId w:val="1006"/>
        </w:numPr>
      </w:pPr>
      <w:r>
        <w:t xml:space="preserve">Матриця ознак FM:</w:t>
      </w:r>
      <w:r>
        <w:t xml:space="preserve"> </w:t>
      </w:r>
      <m:oMath>
        <m:r>
          <m:t>A</m:t>
        </m:r>
        <m:r>
          <m:rPr>
            <m:sty m:val="p"/>
          </m:rPr>
          <m:t>∈</m:t>
        </m:r>
        <m:sSup>
          <m:e>
            <m:r>
              <m:rPr>
                <m:scr m:val="double-struck"/>
                <m:sty m:val="p"/>
              </m:rPr>
              <m:t>R</m:t>
            </m:r>
          </m:e>
          <m:sup>
            <m:r>
              <m:t>m</m:t>
            </m:r>
            <m:r>
              <m:rPr>
                <m:sty m:val="p"/>
              </m:rPr>
              <m:t>×</m:t>
            </m:r>
            <m:r>
              <m:t>k</m:t>
            </m:r>
          </m:sup>
        </m:sSup>
      </m:oMath>
    </w:p>
    <w:p>
      <w:pPr>
        <w:pStyle w:val="Compact"/>
        <w:numPr>
          <w:ilvl w:val="0"/>
          <w:numId w:val="1006"/>
        </w:numPr>
      </w:pPr>
      <w:r>
        <w:t xml:space="preserve">Матриця ознак MM:</w:t>
      </w:r>
      <w:r>
        <w:t xml:space="preserve"> </w:t>
      </w:r>
      <m:oMath>
        <m:r>
          <m:t>B</m:t>
        </m:r>
        <m:r>
          <m:rPr>
            <m:sty m:val="p"/>
          </m:rPr>
          <m:t>∈</m:t>
        </m:r>
        <m:sSup>
          <m:e>
            <m:r>
              <m:rPr>
                <m:scr m:val="double-struck"/>
                <m:sty m:val="p"/>
              </m:rPr>
              <m:t>R</m:t>
            </m:r>
          </m:e>
          <m:sup>
            <m:r>
              <m:t>m</m:t>
            </m:r>
            <m:r>
              <m:rPr>
                <m:sty m:val="p"/>
              </m:rPr>
              <m:t>×</m:t>
            </m:r>
            <m:r>
              <m:t>l</m:t>
            </m:r>
          </m:sup>
        </m:sSup>
      </m:oMath>
    </w:p>
    <w:p>
      <w:pPr>
        <w:pStyle w:val="Compact"/>
        <w:numPr>
          <w:ilvl w:val="0"/>
          <w:numId w:val="1006"/>
        </w:numPr>
      </w:pPr>
      <w:r>
        <w:t xml:space="preserve">Набір генераторів для FM:</w:t>
      </w:r>
      <w:r>
        <w:t xml:space="preserve"> </w:t>
      </w:r>
      <m:oMath>
        <m:r>
          <m:rPr>
            <m:sty m:val="p"/>
          </m:rPr>
          <m:t>{</m:t>
        </m:r>
        <m:sSubSup>
          <m:e>
            <m:r>
              <m:t>J</m:t>
            </m:r>
          </m:e>
          <m:sub>
            <m:r>
              <m:t>1</m:t>
            </m:r>
          </m:sub>
          <m:sup>
            <m:r>
              <m:t>A</m:t>
            </m:r>
          </m:sup>
        </m:sSubSup>
        <m:r>
          <m:rPr>
            <m:sty m:val="p"/>
          </m:rPr>
          <m:t>,</m:t>
        </m:r>
        <m:r>
          <m:rPr>
            <m:sty m:val="p"/>
          </m:rPr>
          <m:t>…</m:t>
        </m:r>
        <m:r>
          <m:rPr>
            <m:sty m:val="p"/>
          </m:rPr>
          <m:t>,</m:t>
        </m:r>
        <m:sSubSup>
          <m:e>
            <m:r>
              <m:t>J</m:t>
            </m:r>
          </m:e>
          <m:sub>
            <m:r>
              <m:t>r</m:t>
            </m:r>
          </m:sub>
          <m:sup>
            <m:r>
              <m:t>A</m:t>
            </m:r>
          </m:sup>
        </m:sSubSup>
        <m:r>
          <m:rPr>
            <m:sty m:val="p"/>
          </m:rPr>
          <m:t>}</m:t>
        </m:r>
      </m:oMath>
      <w:r>
        <w:t xml:space="preserve">, де</w:t>
      </w:r>
      <w:r>
        <w:t xml:space="preserve"> </w:t>
      </w:r>
      <m:oMath>
        <m:sSubSup>
          <m:e>
            <m:r>
              <m:t>J</m:t>
            </m:r>
          </m:e>
          <m:sub>
            <m:r>
              <m:t>i</m:t>
            </m:r>
          </m:sub>
          <m:sup>
            <m:r>
              <m:t>A</m:t>
            </m:r>
          </m:sup>
        </m:sSubSup>
        <m:r>
          <m:rPr>
            <m:sty m:val="p"/>
          </m:rPr>
          <m:t>∈</m:t>
        </m:r>
        <m:sSup>
          <m:e>
            <m:r>
              <m:rPr>
                <m:scr m:val="double-struck"/>
                <m:sty m:val="p"/>
              </m:rPr>
              <m:t>R</m:t>
            </m:r>
          </m:e>
          <m:sup>
            <m:r>
              <m:t>k</m:t>
            </m:r>
            <m:r>
              <m:rPr>
                <m:sty m:val="p"/>
              </m:rPr>
              <m:t>×</m:t>
            </m:r>
            <m:r>
              <m:t>k</m:t>
            </m:r>
          </m:sup>
        </m:sSup>
      </m:oMath>
    </w:p>
    <w:p>
      <w:pPr>
        <w:pStyle w:val="Compact"/>
        <w:numPr>
          <w:ilvl w:val="0"/>
          <w:numId w:val="1006"/>
        </w:numPr>
      </w:pPr>
      <w:r>
        <w:t xml:space="preserve">Набір генераторів для MM:</w:t>
      </w:r>
      <w:r>
        <w:t xml:space="preserve"> </w:t>
      </w:r>
      <m:oMath>
        <m:r>
          <m:rPr>
            <m:sty m:val="p"/>
          </m:rPr>
          <m:t>{</m:t>
        </m:r>
        <m:sSubSup>
          <m:e>
            <m:r>
              <m:t>J</m:t>
            </m:r>
          </m:e>
          <m:sub>
            <m:r>
              <m:t>1</m:t>
            </m:r>
          </m:sub>
          <m:sup>
            <m:r>
              <m:t>B</m:t>
            </m:r>
          </m:sup>
        </m:sSubSup>
        <m:r>
          <m:rPr>
            <m:sty m:val="p"/>
          </m:rPr>
          <m:t>,</m:t>
        </m:r>
        <m:r>
          <m:rPr>
            <m:sty m:val="p"/>
          </m:rPr>
          <m:t>…</m:t>
        </m:r>
        <m:r>
          <m:rPr>
            <m:sty m:val="p"/>
          </m:rPr>
          <m:t>,</m:t>
        </m:r>
        <m:sSubSup>
          <m:e>
            <m:r>
              <m:t>J</m:t>
            </m:r>
          </m:e>
          <m:sub>
            <m:r>
              <m:t>r</m:t>
            </m:r>
          </m:sub>
          <m:sup>
            <m:r>
              <m:t>B</m:t>
            </m:r>
          </m:sup>
        </m:sSubSup>
        <m:r>
          <m:rPr>
            <m:sty m:val="p"/>
          </m:rPr>
          <m:t>}</m:t>
        </m:r>
      </m:oMath>
      <w:r>
        <w:t xml:space="preserve">, де</w:t>
      </w:r>
      <w:r>
        <w:t xml:space="preserve"> </w:t>
      </w:r>
      <m:oMath>
        <m:sSubSup>
          <m:e>
            <m:r>
              <m:t>J</m:t>
            </m:r>
          </m:e>
          <m:sub>
            <m:r>
              <m:t>i</m:t>
            </m:r>
          </m:sub>
          <m:sup>
            <m:r>
              <m:t>B</m:t>
            </m:r>
          </m:sup>
        </m:sSubSup>
        <m:r>
          <m:rPr>
            <m:sty m:val="p"/>
          </m:rPr>
          <m:t>∈</m:t>
        </m:r>
        <m:sSup>
          <m:e>
            <m:r>
              <m:rPr>
                <m:scr m:val="double-struck"/>
                <m:sty m:val="p"/>
              </m:rPr>
              <m:t>R</m:t>
            </m:r>
          </m:e>
          <m:sup>
            <m:r>
              <m:t>l</m:t>
            </m:r>
            <m:r>
              <m:rPr>
                <m:sty m:val="p"/>
              </m:rPr>
              <m:t>×</m:t>
            </m:r>
            <m:r>
              <m:t>l</m:t>
            </m:r>
          </m:sup>
        </m:sSup>
      </m:oMath>
    </w:p>
    <w:p>
      <w:pPr>
        <w:pStyle w:val="Compact"/>
        <w:numPr>
          <w:ilvl w:val="0"/>
          <w:numId w:val="1006"/>
        </w:numPr>
      </w:pPr>
      <w:r>
        <w:t xml:space="preserve">Ваговий коефіцієнт симетрії:</w:t>
      </w:r>
      <w:r>
        <w:t xml:space="preserve"> </w:t>
      </w:r>
      <m:oMath>
        <m:r>
          <m:t>λ</m:t>
        </m:r>
      </m:oMath>
    </w:p>
    <w:p>
      <w:pPr>
        <w:pStyle w:val="FirstParagraph"/>
      </w:pPr>
      <w:r>
        <w:rPr>
          <w:b/>
          <w:bCs/>
        </w:rPr>
        <w:t xml:space="preserve">Крок 1: Векторизація основної задачі (Fidelity)</w:t>
      </w:r>
      <w:r>
        <w:t xml:space="preserve"> </w:t>
      </w:r>
      <w:r>
        <w:t xml:space="preserve">1.1. Сформувати матрицю системи</w:t>
      </w:r>
      <w:r>
        <w:t xml:space="preserve"> </w:t>
      </w:r>
      <m:oMath>
        <m:sSub>
          <m:e>
            <m:r>
              <m:t>M</m:t>
            </m:r>
          </m:e>
          <m:sub>
            <m:r>
              <m:t>f</m:t>
            </m:r>
            <m:r>
              <m:t>i</m:t>
            </m:r>
            <m:r>
              <m:t>d</m:t>
            </m:r>
          </m:sub>
        </m:sSub>
        <m:r>
          <m:rPr>
            <m:sty m:val="p"/>
          </m:rPr>
          <m:t>=</m:t>
        </m:r>
        <m:r>
          <m:rPr>
            <m:sty m:val="p"/>
          </m:rPr>
          <m:t>(</m:t>
        </m:r>
        <m:r>
          <m:t>A</m:t>
        </m:r>
        <m:r>
          <m:rPr>
            <m:sty m:val="p"/>
          </m:rPr>
          <m:t>⊗</m:t>
        </m:r>
        <m:sSub>
          <m:e>
            <m:r>
              <m:t>I</m:t>
            </m:r>
          </m:e>
          <m:sub>
            <m:r>
              <m:t>l</m:t>
            </m:r>
          </m:sub>
        </m:sSub>
        <m:r>
          <m:rPr>
            <m:sty m:val="p"/>
          </m:rPr>
          <m:t>)</m:t>
        </m:r>
        <m:r>
          <m:rPr>
            <m:sty m:val="p"/>
          </m:rPr>
          <m:t>∈</m:t>
        </m:r>
        <m:sSup>
          <m:e>
            <m:r>
              <m:rPr>
                <m:scr m:val="double-struck"/>
                <m:sty m:val="p"/>
              </m:rPr>
              <m:t>R</m:t>
            </m:r>
          </m:e>
          <m:sup>
            <m:r>
              <m:rPr>
                <m:sty m:val="p"/>
              </m:rPr>
              <m:t>(</m:t>
            </m:r>
            <m:r>
              <m:t>m</m:t>
            </m:r>
            <m:r>
              <m:t>l</m:t>
            </m:r>
            <m:r>
              <m:rPr>
                <m:sty m:val="p"/>
              </m:rPr>
              <m:t>)</m:t>
            </m:r>
            <m:r>
              <m:rPr>
                <m:sty m:val="p"/>
              </m:rPr>
              <m:t>×</m:t>
            </m:r>
            <m:r>
              <m:rPr>
                <m:sty m:val="p"/>
              </m:rPr>
              <m:t>(</m:t>
            </m:r>
            <m:r>
              <m:t>k</m:t>
            </m:r>
            <m:r>
              <m:t>l</m:t>
            </m:r>
            <m:r>
              <m:rPr>
                <m:sty m:val="p"/>
              </m:rPr>
              <m:t>)</m:t>
            </m:r>
          </m:sup>
        </m:sSup>
      </m:oMath>
      <w:r>
        <w:t xml:space="preserve">.</w:t>
      </w:r>
      <w:r>
        <w:t xml:space="preserve"> </w:t>
      </w:r>
      <w:r>
        <w:t xml:space="preserve">1.2. Сформувати цільовий вектор</w:t>
      </w:r>
      <w:r>
        <w:t xml:space="preserve"> </w:t>
      </w:r>
      <m:oMath>
        <m:sSub>
          <m:e>
            <m:r>
              <m:t>Y</m:t>
            </m:r>
          </m:e>
          <m:sub>
            <m:r>
              <m:t>f</m:t>
            </m:r>
            <m:r>
              <m:t>i</m:t>
            </m:r>
            <m:r>
              <m:t>d</m:t>
            </m:r>
          </m:sub>
        </m:sSub>
        <m:r>
          <m:rPr>
            <m:sty m:val="p"/>
          </m:rPr>
          <m:t>=</m:t>
        </m:r>
        <m:r>
          <m:rPr>
            <m:nor/>
            <m:sty m:val="p"/>
          </m:rPr>
          <m:t>vec</m:t>
        </m:r>
        <m:r>
          <m:rPr>
            <m:sty m:val="p"/>
          </m:rPr>
          <m:t>(</m:t>
        </m:r>
        <m:sSup>
          <m:e>
            <m:r>
              <m:t>B</m:t>
            </m:r>
          </m:e>
          <m:sup>
            <m:r>
              <m:rPr>
                <m:sty m:val="p"/>
              </m:rPr>
              <m:t>⊤</m:t>
            </m:r>
          </m:sup>
        </m:sSup>
        <m:r>
          <m:rPr>
            <m:sty m:val="p"/>
          </m:rPr>
          <m:t>)</m:t>
        </m:r>
        <m:r>
          <m:rPr>
            <m:sty m:val="p"/>
          </m:rPr>
          <m:t>∈</m:t>
        </m:r>
        <m:sSup>
          <m:e>
            <m:r>
              <m:rPr>
                <m:scr m:val="double-struck"/>
                <m:sty m:val="p"/>
              </m:rPr>
              <m:t>R</m:t>
            </m:r>
          </m:e>
          <m:sup>
            <m:r>
              <m:rPr>
                <m:sty m:val="p"/>
              </m:rPr>
              <m:t>(</m:t>
            </m:r>
            <m:r>
              <m:t>m</m:t>
            </m:r>
            <m:r>
              <m:t>l</m:t>
            </m:r>
            <m:r>
              <m:rPr>
                <m:sty m:val="p"/>
              </m:rPr>
              <m:t>)</m:t>
            </m:r>
          </m:sup>
        </m:sSup>
      </m:oMath>
      <w:r>
        <w:t xml:space="preserve">.</w:t>
      </w:r>
    </w:p>
    <w:p>
      <w:pPr>
        <w:pStyle w:val="BodyText"/>
      </w:pPr>
      <w:r>
        <w:rPr>
          <w:b/>
          <w:bCs/>
        </w:rPr>
        <w:t xml:space="preserve">Крок 2: Векторизація структурних обмежень (Equivariance)</w:t>
      </w:r>
      <w:r>
        <w:t xml:space="preserve"> </w:t>
      </w:r>
      <w:r>
        <w:t xml:space="preserve">2.1. Для кожного</w:t>
      </w:r>
      <w:r>
        <w:t xml:space="preserve"> </w:t>
      </w:r>
      <m:oMath>
        <m:r>
          <m:t>i</m:t>
        </m:r>
        <m:r>
          <m:rPr>
            <m:sty m:val="p"/>
          </m:rPr>
          <m:t>∈</m:t>
        </m:r>
        <m:r>
          <m:rPr>
            <m:sty m:val="p"/>
          </m:rPr>
          <m:t>{</m:t>
        </m:r>
        <m:r>
          <m:t>1</m:t>
        </m:r>
        <m:r>
          <m:rPr>
            <m:sty m:val="p"/>
          </m:rPr>
          <m:t>,</m:t>
        </m:r>
        <m:r>
          <m:rPr>
            <m:sty m:val="p"/>
          </m:rPr>
          <m:t>…</m:t>
        </m:r>
        <m:r>
          <m:rPr>
            <m:sty m:val="p"/>
          </m:rPr>
          <m:t>,</m:t>
        </m:r>
        <m:r>
          <m:t>r</m:t>
        </m:r>
        <m:r>
          <m:rPr>
            <m:sty m:val="p"/>
          </m:rPr>
          <m:t>}</m:t>
        </m:r>
      </m:oMath>
      <w:r>
        <w:t xml:space="preserve">: сформувати матрицю обмеження:</w:t>
      </w:r>
    </w:p>
    <w:p>
      <w:pPr>
        <w:pStyle w:val="BodyText"/>
      </w:pPr>
      <m:oMathPara>
        <m:oMathParaPr>
          <m:jc m:val="center"/>
        </m:oMathParaPr>
        <m:oMath>
          <m:sSub>
            <m:e>
              <m:r>
                <m:t>L</m:t>
              </m:r>
            </m:e>
            <m:sub>
              <m:r>
                <m:t>i</m:t>
              </m:r>
            </m:sub>
          </m:sSub>
          <m:r>
            <m:rPr>
              <m:sty m:val="p"/>
            </m:rPr>
            <m:t>=</m:t>
          </m:r>
          <m:d>
            <m:dPr>
              <m:begChr m:val="("/>
              <m:sepChr m:val=""/>
              <m:endChr m:val=")"/>
              <m:grow/>
            </m:dPr>
            <m:e>
              <m:r>
                <m:rPr>
                  <m:sty m:val="p"/>
                </m:rPr>
                <m:t>(</m:t>
              </m:r>
              <m:sSubSup>
                <m:e>
                  <m:r>
                    <m:t>J</m:t>
                  </m:r>
                </m:e>
                <m:sub>
                  <m:r>
                    <m:t>i</m:t>
                  </m:r>
                </m:sub>
                <m:sup>
                  <m:r>
                    <m:t>A</m:t>
                  </m:r>
                </m:sup>
              </m:sSubSup>
              <m:sSup>
                <m:e>
                  <m:r>
                    <m:rPr>
                      <m:sty m:val="p"/>
                    </m:rPr>
                    <m:t>)</m:t>
                  </m:r>
                </m:e>
                <m:sup>
                  <m:r>
                    <m:rPr>
                      <m:sty m:val="p"/>
                    </m:rPr>
                    <m:t>⊤</m:t>
                  </m:r>
                </m:sup>
              </m:sSup>
              <m:r>
                <m:rPr>
                  <m:sty m:val="p"/>
                </m:rPr>
                <m:t>⊗</m:t>
              </m:r>
              <m:sSub>
                <m:e>
                  <m:r>
                    <m:t>I</m:t>
                  </m:r>
                </m:e>
                <m:sub>
                  <m:r>
                    <m:t>l</m:t>
                  </m:r>
                </m:sub>
              </m:sSub>
              <m:r>
                <m:rPr>
                  <m:sty m:val="p"/>
                </m:rPr>
                <m:t>−</m:t>
              </m:r>
              <m:sSub>
                <m:e>
                  <m:r>
                    <m:t>I</m:t>
                  </m:r>
                </m:e>
                <m:sub>
                  <m:r>
                    <m:t>k</m:t>
                  </m:r>
                </m:sub>
              </m:sSub>
              <m:r>
                <m:rPr>
                  <m:sty m:val="p"/>
                </m:rPr>
                <m:t>⊗</m:t>
              </m:r>
              <m:sSubSup>
                <m:e>
                  <m:r>
                    <m:t>J</m:t>
                  </m:r>
                </m:e>
                <m:sub>
                  <m:r>
                    <m:t>i</m:t>
                  </m:r>
                </m:sub>
                <m:sup>
                  <m:r>
                    <m:t>B</m:t>
                  </m:r>
                </m:sup>
              </m:sSubSup>
            </m:e>
          </m:d>
          <m:r>
            <m:rPr>
              <m:sty m:val="p"/>
            </m:rPr>
            <m:t>∈</m:t>
          </m:r>
          <m:sSup>
            <m:e>
              <m:r>
                <m:rPr>
                  <m:scr m:val="double-struck"/>
                  <m:sty m:val="p"/>
                </m:rPr>
                <m:t>R</m:t>
              </m:r>
            </m:e>
            <m:sup>
              <m:r>
                <m:rPr>
                  <m:sty m:val="p"/>
                </m:rPr>
                <m:t>(</m:t>
              </m:r>
              <m:r>
                <m:t>k</m:t>
              </m:r>
              <m:r>
                <m:t>l</m:t>
              </m:r>
              <m:r>
                <m:rPr>
                  <m:sty m:val="p"/>
                </m:rPr>
                <m:t>)</m:t>
              </m:r>
              <m:r>
                <m:rPr>
                  <m:sty m:val="p"/>
                </m:rPr>
                <m:t>×</m:t>
              </m:r>
              <m:r>
                <m:rPr>
                  <m:sty m:val="p"/>
                </m:rPr>
                <m:t>(</m:t>
              </m:r>
              <m:r>
                <m:t>k</m:t>
              </m:r>
              <m:r>
                <m:t>l</m:t>
              </m:r>
              <m:r>
                <m:rPr>
                  <m:sty m:val="p"/>
                </m:rPr>
                <m:t>)</m:t>
              </m:r>
            </m:sup>
          </m:sSup>
        </m:oMath>
      </m:oMathPara>
    </w:p>
    <w:p>
      <w:pPr>
        <w:pStyle w:val="FirstParagraph"/>
      </w:pPr>
      <w:r>
        <w:t xml:space="preserve">2.2. Об’єднати всі</w:t>
      </w:r>
      <w:r>
        <w:t xml:space="preserve"> </w:t>
      </w:r>
      <m:oMath>
        <m:sSub>
          <m:e>
            <m:r>
              <m:t>L</m:t>
            </m:r>
          </m:e>
          <m:sub>
            <m:r>
              <m:t>i</m:t>
            </m:r>
          </m:sub>
        </m:sSub>
      </m:oMath>
      <w:r>
        <w:t xml:space="preserve"> </w:t>
      </w:r>
      <w:r>
        <w:t xml:space="preserve">у вертикальний блок:</w:t>
      </w:r>
      <w:r>
        <w:t xml:space="preserve"> </w:t>
      </w:r>
      <m:oMath>
        <m:sSub>
          <m:e>
            <m:r>
              <m:t>M</m:t>
            </m:r>
          </m:e>
          <m:sub>
            <m:r>
              <m:t>s</m:t>
            </m:r>
            <m:r>
              <m:t>y</m:t>
            </m:r>
            <m:r>
              <m:t>m</m:t>
            </m:r>
          </m:sub>
        </m:sSub>
        <m:r>
          <m:rPr>
            <m:sty m:val="p"/>
          </m:rPr>
          <m:t>=</m:t>
        </m:r>
        <m:r>
          <m:rPr>
            <m:sty m:val="p"/>
          </m:rPr>
          <m:t>[</m:t>
        </m:r>
        <m:sSub>
          <m:e>
            <m:r>
              <m:t>L</m:t>
            </m:r>
          </m:e>
          <m:sub>
            <m:r>
              <m:t>1</m:t>
            </m:r>
          </m:sub>
        </m:sSub>
        <m:r>
          <m:rPr>
            <m:sty m:val="p"/>
          </m:rPr>
          <m:t>;</m:t>
        </m:r>
        <m:r>
          <m:rPr>
            <m:sty m:val="p"/>
          </m:rPr>
          <m:t>…</m:t>
        </m:r>
        <m:r>
          <m:rPr>
            <m:sty m:val="p"/>
          </m:rPr>
          <m:t>;</m:t>
        </m:r>
        <m:sSub>
          <m:e>
            <m:r>
              <m:t>L</m:t>
            </m:r>
          </m:e>
          <m:sub>
            <m:r>
              <m:t>r</m:t>
            </m:r>
          </m:sub>
        </m:sSub>
        <m:r>
          <m:rPr>
            <m:sty m:val="p"/>
          </m:rPr>
          <m:t>]</m:t>
        </m:r>
        <m:r>
          <m:rPr>
            <m:sty m:val="p"/>
          </m:rPr>
          <m:t>∈</m:t>
        </m:r>
        <m:sSup>
          <m:e>
            <m:r>
              <m:rPr>
                <m:scr m:val="double-struck"/>
                <m:sty m:val="p"/>
              </m:rPr>
              <m:t>R</m:t>
            </m:r>
          </m:e>
          <m:sup>
            <m:r>
              <m:rPr>
                <m:sty m:val="p"/>
              </m:rPr>
              <m:t>(</m:t>
            </m:r>
            <m:r>
              <m:t>r</m:t>
            </m:r>
            <m:r>
              <m:t>k</m:t>
            </m:r>
            <m:r>
              <m:t>l</m:t>
            </m:r>
            <m:r>
              <m:rPr>
                <m:sty m:val="p"/>
              </m:rPr>
              <m:t>)</m:t>
            </m:r>
            <m:r>
              <m:rPr>
                <m:sty m:val="p"/>
              </m:rPr>
              <m:t>×</m:t>
            </m:r>
            <m:r>
              <m:rPr>
                <m:sty m:val="p"/>
              </m:rPr>
              <m:t>(</m:t>
            </m:r>
            <m:r>
              <m:t>k</m:t>
            </m:r>
            <m:r>
              <m:t>l</m:t>
            </m:r>
            <m:r>
              <m:rPr>
                <m:sty m:val="p"/>
              </m:rPr>
              <m:t>)</m:t>
            </m:r>
          </m:sup>
        </m:sSup>
      </m:oMath>
      <w:r>
        <w:t xml:space="preserve">.</w:t>
      </w:r>
      <w:r>
        <w:t xml:space="preserve"> </w:t>
      </w:r>
      <w:r>
        <w:t xml:space="preserve">2.3. Сформувати нульовий цільовий вектор:</w:t>
      </w:r>
      <w:r>
        <w:t xml:space="preserve"> </w:t>
      </w:r>
      <m:oMath>
        <m:sSub>
          <m:e>
            <m:r>
              <m:t>Y</m:t>
            </m:r>
          </m:e>
          <m:sub>
            <m:r>
              <m:t>s</m:t>
            </m:r>
            <m:r>
              <m:t>y</m:t>
            </m:r>
            <m:r>
              <m:t>m</m:t>
            </m:r>
          </m:sub>
        </m:sSub>
        <m:r>
          <m:rPr>
            <m:sty m:val="p"/>
          </m:rPr>
          <m:t>=</m:t>
        </m:r>
        <m:r>
          <m:t>0</m:t>
        </m:r>
        <m:r>
          <m:rPr>
            <m:sty m:val="p"/>
          </m:rPr>
          <m:t>∈</m:t>
        </m:r>
        <m:sSup>
          <m:e>
            <m:r>
              <m:rPr>
                <m:scr m:val="double-struck"/>
                <m:sty m:val="p"/>
              </m:rPr>
              <m:t>R</m:t>
            </m:r>
          </m:e>
          <m:sup>
            <m:r>
              <m:t>r</m:t>
            </m:r>
            <m:r>
              <m:t>k</m:t>
            </m:r>
            <m:r>
              <m:t>l</m:t>
            </m:r>
          </m:sup>
        </m:sSup>
      </m:oMath>
      <w:r>
        <w:t xml:space="preserve">.</w:t>
      </w:r>
    </w:p>
    <w:p>
      <w:pPr>
        <w:pStyle w:val="BodyText"/>
      </w:pPr>
      <w:r>
        <w:rPr>
          <w:b/>
          <w:bCs/>
        </w:rPr>
        <w:t xml:space="preserve">Крок 3: Формування розширеної системи</w:t>
      </w:r>
      <w:r>
        <w:t xml:space="preserve"> </w:t>
      </w:r>
      <w:r>
        <w:t xml:space="preserve">3.1. Скласти об’єднану матрицю:</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M</m:t>
                        </m:r>
                      </m:e>
                      <m:sub>
                        <m:r>
                          <m:t>f</m:t>
                        </m:r>
                        <m:r>
                          <m:t>i</m:t>
                        </m:r>
                        <m:r>
                          <m:t>d</m:t>
                        </m:r>
                      </m:sub>
                    </m:sSub>
                  </m:e>
                </m:mr>
                <m:mr>
                  <m:e>
                    <m:r>
                      <m:t>λ</m:t>
                    </m:r>
                    <m:sSub>
                      <m:e>
                        <m:r>
                          <m:t>M</m:t>
                        </m:r>
                      </m:e>
                      <m:sub>
                        <m:r>
                          <m:t>s</m:t>
                        </m:r>
                        <m:r>
                          <m:t>y</m:t>
                        </m:r>
                        <m:r>
                          <m:t>m</m:t>
                        </m:r>
                      </m:sub>
                    </m:sSub>
                  </m:e>
                </m:mr>
              </m:m>
            </m:e>
          </m:d>
          <m:r>
            <m:rPr>
              <m:sty m:val="p"/>
            </m:rPr>
            <m:t>.</m:t>
          </m:r>
        </m:oMath>
      </m:oMathPara>
    </w:p>
    <w:p>
      <w:pPr>
        <w:pStyle w:val="FirstParagraph"/>
      </w:pPr>
      <w:r>
        <w:t xml:space="preserve">3.2. Скласти об’єднаний вектор:</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Y</m:t>
                        </m:r>
                      </m:e>
                      <m:sub>
                        <m:r>
                          <m:t>f</m:t>
                        </m:r>
                        <m:r>
                          <m:t>i</m:t>
                        </m:r>
                        <m:r>
                          <m:t>d</m:t>
                        </m:r>
                      </m:sub>
                    </m:sSub>
                  </m:e>
                </m:mr>
                <m:mr>
                  <m:e>
                    <m:sSub>
                      <m:e>
                        <m:r>
                          <m:t>Y</m:t>
                        </m:r>
                      </m:e>
                      <m:sub>
                        <m:r>
                          <m:t>s</m:t>
                        </m:r>
                        <m:r>
                          <m:t>y</m:t>
                        </m:r>
                        <m:r>
                          <m:t>m</m:t>
                        </m:r>
                      </m:sub>
                    </m:sSub>
                  </m:e>
                </m:mr>
              </m:m>
            </m:e>
          </m:d>
          <m:r>
            <m:rPr>
              <m:sty m:val="p"/>
            </m:rPr>
            <m:t>.</m:t>
          </m:r>
        </m:oMath>
      </m:oMathPara>
    </w:p>
    <w:p>
      <w:pPr>
        <w:pStyle w:val="FirstParagraph"/>
      </w:pPr>
      <w:r>
        <w:rPr>
          <w:b/>
          <w:bCs/>
        </w:rPr>
        <w:t xml:space="preserve">Крок 4: Розв’язання через SVD (Псевдоінверсія)</w:t>
      </w:r>
      <w:r>
        <w:t xml:space="preserve"> </w:t>
      </w:r>
      <w:r>
        <w:t xml:space="preserve">4.1. Виконати SVD-розклад матриці</w:t>
      </w:r>
      <w:r>
        <w:t xml:space="preserve"> </w:t>
      </w:r>
      <m:oMath>
        <m:r>
          <m:t>M</m:t>
        </m:r>
      </m:oMath>
      <w:r>
        <w:t xml:space="preserve">:</w:t>
      </w:r>
      <w:r>
        <w:t xml:space="preserve"> </w:t>
      </w:r>
      <m:oMath>
        <m:r>
          <m:t>M</m:t>
        </m:r>
        <m:r>
          <m:rPr>
            <m:sty m:val="p"/>
          </m:rPr>
          <m:t>=</m:t>
        </m:r>
        <m:r>
          <m:t>U</m:t>
        </m:r>
        <m:r>
          <m:rPr>
            <m:sty m:val="p"/>
          </m:rPr>
          <m:t>Σ</m:t>
        </m:r>
        <m:sSup>
          <m:e>
            <m:r>
              <m:t>V</m:t>
            </m:r>
          </m:e>
          <m:sup>
            <m:r>
              <m:rPr>
                <m:sty m:val="p"/>
              </m:rPr>
              <m:t>⊤</m:t>
            </m:r>
          </m:sup>
        </m:sSup>
      </m:oMath>
      <w:r>
        <w:t xml:space="preserve">.</w:t>
      </w:r>
      <w:r>
        <w:t xml:space="preserve"> </w:t>
      </w:r>
      <w:r>
        <w:t xml:space="preserve">4.2. Обчислити псевдоінверсну матрицю:</w:t>
      </w:r>
      <w:r>
        <w:t xml:space="preserve"> </w:t>
      </w:r>
      <m:oMath>
        <m:sSup>
          <m:e>
            <m:r>
              <m:t>M</m:t>
            </m:r>
          </m:e>
          <m:sup>
            <m:r>
              <m:rPr>
                <m:sty m:val="p"/>
              </m:rPr>
              <m:t>+</m:t>
            </m:r>
          </m:sup>
        </m:sSup>
        <m:r>
          <m:rPr>
            <m:sty m:val="p"/>
          </m:rPr>
          <m:t>=</m:t>
        </m:r>
        <m:r>
          <m:t>V</m:t>
        </m:r>
        <m:sSup>
          <m:e>
            <m:r>
              <m:rPr>
                <m:sty m:val="p"/>
              </m:rPr>
              <m:t>Σ</m:t>
            </m:r>
          </m:e>
          <m:sup>
            <m:r>
              <m:rPr>
                <m:sty m:val="p"/>
              </m:rPr>
              <m:t>+</m:t>
            </m:r>
          </m:sup>
        </m:sSup>
        <m:sSup>
          <m:e>
            <m:r>
              <m:t>U</m:t>
            </m:r>
          </m:e>
          <m:sup>
            <m:r>
              <m:rPr>
                <m:sty m:val="p"/>
              </m:rPr>
              <m:t>⊤</m:t>
            </m:r>
          </m:sup>
        </m:sSup>
      </m:oMath>
      <w:r>
        <w:t xml:space="preserve"> </w:t>
      </w:r>
      <w:r>
        <w:t xml:space="preserve">(де</w:t>
      </w:r>
      <w:r>
        <w:t xml:space="preserve"> </w:t>
      </w:r>
      <m:oMath>
        <m:sSup>
          <m:e>
            <m:r>
              <m:rPr>
                <m:sty m:val="p"/>
              </m:rPr>
              <m:t>Σ</m:t>
            </m:r>
          </m:e>
          <m:sup>
            <m:r>
              <m:rPr>
                <m:sty m:val="p"/>
              </m:rPr>
              <m:t>+</m:t>
            </m:r>
          </m:sup>
        </m:sSup>
      </m:oMath>
      <w:r>
        <w:t xml:space="preserve"> </w:t>
      </w:r>
      <w:r>
        <w:t xml:space="preserve">– матриця містить обернені значення сингулярних чисел</w:t>
      </w:r>
      <w:r>
        <w:t xml:space="preserve"> </w:t>
      </w:r>
      <m:oMath>
        <m:sSub>
          <m:e>
            <m:r>
              <m:t>σ</m:t>
            </m:r>
          </m:e>
          <m:sub>
            <m:r>
              <m:t>i</m:t>
            </m:r>
          </m:sub>
        </m:sSub>
        <m:r>
          <m:rPr>
            <m:sty m:val="p"/>
          </m:rPr>
          <m:t>&gt;</m:t>
        </m:r>
        <m:r>
          <m:t>τ</m:t>
        </m:r>
      </m:oMath>
      <w:r>
        <w:t xml:space="preserve">).</w:t>
      </w:r>
      <w:r>
        <w:t xml:space="preserve"> </w:t>
      </w:r>
      <w:r>
        <w:t xml:space="preserve">4.3. Знайти вектор параметрів:</w:t>
      </w:r>
      <w:r>
        <w:t xml:space="preserve"> </w:t>
      </w:r>
      <m:oMath>
        <m:r>
          <m:t>u</m:t>
        </m:r>
        <m:r>
          <m:rPr>
            <m:sty m:val="p"/>
          </m:rPr>
          <m:t>=</m:t>
        </m:r>
        <m:sSup>
          <m:e>
            <m:r>
              <m:t>M</m:t>
            </m:r>
          </m:e>
          <m:sup>
            <m:r>
              <m:rPr>
                <m:sty m:val="p"/>
              </m:rPr>
              <m:t>+</m:t>
            </m:r>
          </m:sup>
        </m:sSup>
        <m:r>
          <m:t>Y</m:t>
        </m:r>
      </m:oMath>
      <w:r>
        <w:t xml:space="preserve">.</w:t>
      </w:r>
    </w:p>
    <w:p>
      <w:pPr>
        <w:pStyle w:val="BodyText"/>
      </w:pPr>
      <w:r>
        <w:rPr>
          <w:b/>
          <w:bCs/>
        </w:rPr>
        <w:t xml:space="preserve">Крок 5: Реконструкція матриці переходу</w:t>
      </w:r>
      <w:r>
        <w:t xml:space="preserve"> </w:t>
      </w:r>
      <w:r>
        <w:t xml:space="preserve">5.1. Виконати операцію</w:t>
      </w:r>
      <w:r>
        <w:t xml:space="preserve"> </w:t>
      </w:r>
      <w:r>
        <w:rPr>
          <w:b/>
          <w:bCs/>
        </w:rPr>
        <w:t xml:space="preserve">reshape</w:t>
      </w:r>
      <w:r>
        <w:t xml:space="preserve"> </w:t>
      </w:r>
      <w:r>
        <w:t xml:space="preserve">для вектора</w:t>
      </w:r>
      <w:r>
        <w:t xml:space="preserve"> </w:t>
      </w:r>
      <m:oMath>
        <m:r>
          <m:t>u</m:t>
        </m:r>
      </m:oMath>
      <w:r>
        <w:t xml:space="preserve">, перетворивши його на матрицю</w:t>
      </w:r>
      <w:r>
        <w:t xml:space="preserve"> </w:t>
      </w:r>
      <m:oMath>
        <m:r>
          <m:t>T</m:t>
        </m:r>
        <m:r>
          <m:rPr>
            <m:sty m:val="p"/>
          </m:rPr>
          <m:t>∈</m:t>
        </m:r>
        <m:sSup>
          <m:e>
            <m:r>
              <m:rPr>
                <m:scr m:val="double-struck"/>
                <m:sty m:val="p"/>
              </m:rPr>
              <m:t>R</m:t>
            </m:r>
          </m:e>
          <m:sup>
            <m:r>
              <m:t>l</m:t>
            </m:r>
            <m:r>
              <m:rPr>
                <m:sty m:val="p"/>
              </m:rPr>
              <m:t>×</m:t>
            </m:r>
            <m:r>
              <m:t>k</m:t>
            </m:r>
          </m:sup>
        </m:sSup>
      </m:oMath>
      <w:r>
        <w:t xml:space="preserve">.</w:t>
      </w:r>
    </w:p>
    <w:p>
      <w:pPr>
        <w:pStyle w:val="BodyText"/>
      </w:pPr>
      <w:r>
        <w:rPr>
          <w:b/>
          <w:bCs/>
        </w:rPr>
        <w:t xml:space="preserve">Вихідні дані:</w:t>
      </w:r>
      <w:r>
        <w:t xml:space="preserve"> </w:t>
      </w:r>
      <w:r>
        <w:t xml:space="preserve">Розширена матриця переходу</w:t>
      </w:r>
      <w:r>
        <w:t xml:space="preserve"> </w:t>
      </w:r>
      <m:oMath>
        <m:r>
          <m:t>T</m:t>
        </m:r>
      </m:oMath>
      <w:r>
        <w:t xml:space="preserve">.</w:t>
      </w:r>
    </w:p>
    <w:p>
      <w:pPr>
        <w:pStyle w:val="BodyText"/>
      </w:pPr>
      <w:r>
        <w:t xml:space="preserve">Запропонований</w:t>
      </w:r>
      <w:r>
        <w:t xml:space="preserve"> </w:t>
      </w:r>
      <w:r>
        <w:rPr>
          <w:b/>
          <w:bCs/>
        </w:rPr>
        <w:t xml:space="preserve">Алгоритм 1</w:t>
      </w:r>
      <w:r>
        <w:t xml:space="preserve"> </w:t>
      </w:r>
      <w:r>
        <w:t xml:space="preserve">дозволяє знайти такий лінійний оператор</w:t>
      </w:r>
      <w:r>
        <w:t xml:space="preserve"> </w:t>
      </w:r>
      <m:oMath>
        <m:r>
          <m:t>T</m:t>
        </m:r>
      </m:oMath>
      <w:r>
        <w:t xml:space="preserve">, який є не просто статистичною регресією, а структурним містком між двома моделями. Розглянемо ключові аспекти його реалізації:</w:t>
      </w:r>
    </w:p>
    <w:p>
      <w:pPr>
        <w:numPr>
          <w:ilvl w:val="0"/>
          <w:numId w:val="1007"/>
        </w:numPr>
      </w:pPr>
      <w:r>
        <w:rPr>
          <w:b/>
          <w:bCs/>
        </w:rPr>
        <w:t xml:space="preserve">Формування генераторів</w:t>
      </w:r>
      <w:r>
        <w:rPr>
          <w:b/>
          <w:bCs/>
        </w:rPr>
        <w:t xml:space="preserve"> </w:t>
      </w:r>
      <m:oMath>
        <m:sSub>
          <m:e>
            <m:r>
              <m:t>J</m:t>
            </m:r>
          </m:e>
          <m:sub>
            <m:r>
              <m:t>i</m:t>
            </m:r>
          </m:sub>
        </m:sSub>
      </m:oMath>
      <w:r>
        <w:rPr>
          <w:b/>
          <w:bCs/>
        </w:rPr>
        <w:t xml:space="preserve">:</w:t>
      </w:r>
      <w:r>
        <w:t xml:space="preserve"> </w:t>
      </w:r>
      <w:r>
        <w:t xml:space="preserve">Успіх алгоритму залежить від коректного визначення матриць представлень дії групи. На практиці ці матриці обчислюються через локальну лінеаризацію простору ознак при малих збуреннях вхідних даних (наприклад, поворот зображення на кут</w:t>
      </w:r>
      <w:r>
        <w:t xml:space="preserve"> </w:t>
      </w:r>
      <m:oMath>
        <m:r>
          <m:t>ε</m:t>
        </m:r>
        <m:r>
          <m:rPr>
            <m:sty m:val="p"/>
          </m:rPr>
          <m:t>→</m:t>
        </m:r>
        <m:r>
          <m:t>0</m:t>
        </m:r>
      </m:oMath>
      <w:r>
        <w:t xml:space="preserve">). Це дозволяє отримати інфінітезимальні генератори, які описують, як саме змінюються ознаки FM та MM під впливом конкретної трансформації.</w:t>
      </w:r>
    </w:p>
    <w:p>
      <w:pPr>
        <w:numPr>
          <w:ilvl w:val="0"/>
          <w:numId w:val="1007"/>
        </w:numPr>
      </w:pPr>
      <w:r>
        <w:rPr>
          <w:b/>
          <w:bCs/>
        </w:rPr>
        <w:t xml:space="preserve">Роль вагового коефіцієнта</w:t>
      </w:r>
      <w:r>
        <w:rPr>
          <w:b/>
          <w:bCs/>
        </w:rPr>
        <w:t xml:space="preserve"> </w:t>
      </w:r>
      <m:oMath>
        <m:r>
          <m:t>λ</m:t>
        </m:r>
      </m:oMath>
      <w:r>
        <w:rPr>
          <w:b/>
          <w:bCs/>
        </w:rPr>
        <w:t xml:space="preserve">:</w:t>
      </w:r>
      <w:r>
        <w:t xml:space="preserve"> </w:t>
      </w:r>
      <w:r>
        <w:t xml:space="preserve">Коефіцієнт</w:t>
      </w:r>
      <w:r>
        <w:t xml:space="preserve"> </w:t>
      </w:r>
      <m:oMath>
        <m:r>
          <m:t>λ</m:t>
        </m:r>
      </m:oMath>
      <w:r>
        <w:t xml:space="preserve"> </w:t>
      </w:r>
      <w:r>
        <w:t xml:space="preserve">регулює компроміс між двома цілями:</w:t>
      </w:r>
    </w:p>
    <w:p>
      <w:pPr>
        <w:pStyle w:val="Compact"/>
        <w:numPr>
          <w:ilvl w:val="1"/>
          <w:numId w:val="1008"/>
        </w:numPr>
      </w:pPr>
      <w:r>
        <w:rPr>
          <w:b/>
          <w:bCs/>
        </w:rPr>
        <w:t xml:space="preserve">При малих</w:t>
      </w:r>
      <w:r>
        <w:rPr>
          <w:b/>
          <w:bCs/>
        </w:rPr>
        <w:t xml:space="preserve"> </w:t>
      </w:r>
      <m:oMath>
        <m:r>
          <m:t>λ</m:t>
        </m:r>
      </m:oMath>
      <w:r>
        <w:t xml:space="preserve"> </w:t>
      </w:r>
      <w:r>
        <w:t xml:space="preserve">алгоритм пріоритезує точність апроксимації (Fidelity), що робить модель</w:t>
      </w:r>
      <w:r>
        <w:t xml:space="preserve"> </w:t>
      </w:r>
      <m:oMath>
        <m:r>
          <m:t>T</m:t>
        </m:r>
      </m:oMath>
      <w:r>
        <w:t xml:space="preserve"> </w:t>
      </w:r>
      <w:r>
        <w:t xml:space="preserve">максимально наближеною до поточних даних, але менш стійкою до геометричних змін.</w:t>
      </w:r>
    </w:p>
    <w:p>
      <w:pPr>
        <w:pStyle w:val="Compact"/>
        <w:numPr>
          <w:ilvl w:val="1"/>
          <w:numId w:val="1008"/>
        </w:numPr>
      </w:pPr>
      <w:r>
        <w:rPr>
          <w:b/>
          <w:bCs/>
        </w:rPr>
        <w:t xml:space="preserve">При великих</w:t>
      </w:r>
      <w:r>
        <w:rPr>
          <w:b/>
          <w:bCs/>
        </w:rPr>
        <w:t xml:space="preserve"> </w:t>
      </w:r>
      <m:oMath>
        <m:r>
          <m:t>λ</m:t>
        </m:r>
      </m:oMath>
      <w:r>
        <w:t xml:space="preserve"> </w:t>
      </w:r>
      <w:r>
        <w:t xml:space="preserve">пріоритет надається збереженню структури (Equivariance). Матриця</w:t>
      </w:r>
      <w:r>
        <w:t xml:space="preserve"> </w:t>
      </w:r>
      <m:oMath>
        <m:r>
          <m:t>T</m:t>
        </m:r>
      </m:oMath>
      <w:r>
        <w:t xml:space="preserve"> </w:t>
      </w:r>
      <w:r>
        <w:t xml:space="preserve">стає більш «фізично коректною», що покращує генералізацію пояснень на нові дані, які зазнали трансформацій.</w:t>
      </w:r>
    </w:p>
    <w:p>
      <w:pPr>
        <w:numPr>
          <w:ilvl w:val="0"/>
          <w:numId w:val="1007"/>
        </w:numPr>
      </w:pPr>
      <w:r>
        <w:rPr>
          <w:b/>
          <w:bCs/>
        </w:rPr>
        <w:t xml:space="preserve">Обчислювальна стійкість та SVD:</w:t>
      </w:r>
      <w:r>
        <w:t xml:space="preserve"> </w:t>
      </w:r>
      <w:r>
        <w:t xml:space="preserve">Використання SVD-розкладу на Кроці 4 замість прямого обернення матриць (як от метод найменших квадратів через нормальне рівняння) забезпечує стійкість алгоритму до мультиколінеарності. Оскільки глибокі ознаки нейронної мережі часто корелюють між собою, матриця</w:t>
      </w:r>
      <w:r>
        <w:t xml:space="preserve"> </w:t>
      </w:r>
      <m:oMath>
        <m:r>
          <m:t>M</m:t>
        </m:r>
      </m:oMath>
      <w:r>
        <w:t xml:space="preserve"> </w:t>
      </w:r>
      <w:r>
        <w:t xml:space="preserve">може бути близькою до виродженої. Сингулярний розклад дозволяє ефективно ігнорувати зашумлені компоненти даних, обнуляючи зворотні значення для сингулярних чисел, що нижчі за поріг</w:t>
      </w:r>
      <w:r>
        <w:t xml:space="preserve"> </w:t>
      </w:r>
      <m:oMath>
        <m:r>
          <m:t>τ</m:t>
        </m:r>
      </m:oMath>
      <w:r>
        <w:t xml:space="preserve">.</w:t>
      </w:r>
    </w:p>
    <w:p>
      <w:pPr>
        <w:numPr>
          <w:ilvl w:val="0"/>
          <w:numId w:val="1007"/>
        </w:numPr>
      </w:pPr>
      <w:r>
        <w:rPr>
          <w:b/>
          <w:bCs/>
        </w:rPr>
        <w:t xml:space="preserve">Практичне застосування:</w:t>
      </w:r>
      <w:r>
        <w:t xml:space="preserve"> </w:t>
      </w:r>
      <w:r>
        <w:t xml:space="preserve">Після обчислення матриці</w:t>
      </w:r>
      <w:r>
        <w:t xml:space="preserve"> </w:t>
      </w:r>
      <m:oMath>
        <m:r>
          <m:t>T</m:t>
        </m:r>
      </m:oMath>
      <w:r>
        <w:t xml:space="preserve">, пояснення результатів DL-моделі стає тривіальною операцією. Для будь-якого нового вектора глибоких ознак</w:t>
      </w:r>
      <w:r>
        <w:t xml:space="preserve"> </w:t>
      </w:r>
      <m:oMath>
        <m:r>
          <m:t>a</m:t>
        </m:r>
      </m:oMath>
      <w:r>
        <w:t xml:space="preserve">, відповідний вектор інтерпретованих ознак</w:t>
      </w:r>
      <w:r>
        <w:t xml:space="preserve"> </w:t>
      </w:r>
      <m:oMath>
        <m:sSup>
          <m:e>
            <m:r>
              <m:t>b</m:t>
            </m:r>
          </m:e>
          <m:sup>
            <m:r>
              <m:rPr>
                <m:sty m:val="p"/>
              </m:rPr>
              <m:t>*</m:t>
            </m:r>
          </m:sup>
        </m:sSup>
      </m:oMath>
      <w:r>
        <w:t xml:space="preserve"> </w:t>
      </w:r>
      <w:r>
        <w:t xml:space="preserve">обчислюється як</w:t>
      </w:r>
      <w:r>
        <w:t xml:space="preserve"> </w:t>
      </w:r>
      <m:oMath>
        <m:sSup>
          <m:e>
            <m:r>
              <m:t>b</m:t>
            </m:r>
          </m:e>
          <m:sup>
            <m:r>
              <m:rPr>
                <m:sty m:val="p"/>
              </m:rPr>
              <m:t>*</m:t>
            </m:r>
          </m:sup>
        </m:sSup>
        <m:r>
          <m:rPr>
            <m:sty m:val="p"/>
          </m:rPr>
          <m:t>=</m:t>
        </m:r>
        <m:r>
          <m:t>T</m:t>
        </m:r>
        <m:sSup>
          <m:e>
            <m:r>
              <m:t>a</m:t>
            </m:r>
          </m:e>
          <m:sup>
            <m:r>
              <m:rPr>
                <m:sty m:val="p"/>
              </m:rPr>
              <m:t>*</m:t>
            </m:r>
          </m:sup>
        </m:sSup>
      </m:oMath>
      <w:r>
        <w:t xml:space="preserve">. Це дозволяє в режимі реального часу транслювати стан «чорної скриньки» у зрозумілі людині параметри.</w:t>
      </w:r>
    </w:p>
    <w:bookmarkEnd w:id="13"/>
    <w:bookmarkStart w:id="14" w:name="X142aa07d11d1e2ee54708c04227d06b0906e620"/>
    <w:p>
      <w:pPr>
        <w:pStyle w:val="Heading3"/>
      </w:pPr>
      <w:r>
        <w:t xml:space="preserve">3.4. Experimental Framework and Evaluation Setup</w:t>
      </w:r>
    </w:p>
    <w:bookmarkEnd w:id="14"/>
    <w:bookmarkStart w:id="19" w:name="X85bf113dca8d4a813f0461dc48a2dc4cb601388"/>
    <w:p>
      <w:pPr>
        <w:pStyle w:val="Heading3"/>
      </w:pPr>
      <w:r>
        <w:t xml:space="preserve">3.4. Experimental Framework and Evaluation Setup</w:t>
      </w:r>
    </w:p>
    <w:p>
      <w:pPr>
        <w:pStyle w:val="FirstParagraph"/>
      </w:pPr>
      <w:r>
        <w:t xml:space="preserve">Для всебічного оцінювання ефективності запропонованого підходу та його порівняння з класичною методикою побудови матриць переходу [4], було розроблено комплексний фреймворк експериментальних досліджень. Експериментальна база складається з двох взаємодоповнюючих етапів: контрольованого чисельного експерименту на синтетичних даних, де геометрична структура є повністю прозорою, та перевірки на реальному наборі даних MNIST, що дозволяє оцінити масштабованість методу для задач комп’ютерного зору.</w:t>
      </w:r>
    </w:p>
    <w:p>
      <w:pPr>
        <w:pStyle w:val="BodyText"/>
      </w:pPr>
      <w:r>
        <w:t xml:space="preserve">Основна мета експериментів полягає у перевірці гіпотези про те, що введення обмежень еквіваріантності (симетрії) у процедуру побудови матриці переходу дозволяє суттєво зменшити структурну похибку пояснень та підвищити їх стійкість до трансформацій вхідних даних, зберігаючи при цьому прийнятний рівень точності реконструкції (fidelity).</w:t>
      </w:r>
    </w:p>
    <w:bookmarkStart w:id="15" w:name="Xc3ec8724e8a37262e54cb765d151c34a0f3e8e3"/>
    <w:p>
      <w:pPr>
        <w:pStyle w:val="Heading4"/>
      </w:pPr>
      <w:r>
        <w:t xml:space="preserve">3.4.1. Протокол дослідження на синтетичних даних</w:t>
      </w:r>
    </w:p>
    <w:p>
      <w:pPr>
        <w:pStyle w:val="FirstParagraph"/>
      </w:pPr>
      <w:r>
        <w:t xml:space="preserve">Синтетичний тест був розроблений для верифікації математичного апарату в ідеалізованих умовах, що дозволяє ізолювати вплив симетрій від шумів, притаманних реальним даним.</w:t>
      </w:r>
    </w:p>
    <w:p>
      <w:pPr>
        <w:pStyle w:val="BodyText"/>
      </w:pPr>
      <w:r>
        <w:t xml:space="preserve">Характеристика даних. У якості базового набору даних використовується вибірка з</w:t>
      </w:r>
      <w:r>
        <w:t xml:space="preserve"> </w:t>
      </w:r>
      <m:oMath>
        <m:r>
          <m:t>m</m:t>
        </m:r>
        <m:r>
          <m:rPr>
            <m:sty m:val="p"/>
          </m:rPr>
          <m:t>=</m:t>
        </m:r>
        <m:r>
          <m:t>15</m:t>
        </m:r>
      </m:oMath>
      <w:r>
        <w:t xml:space="preserve"> </w:t>
      </w:r>
      <w:r>
        <w:t xml:space="preserve">зразків, що імітує структуру даних у задачі класифікації з трьома класами (по 5 зразків на клас).</w:t>
      </w:r>
    </w:p>
    <w:p>
      <w:pPr>
        <w:pStyle w:val="Compact"/>
        <w:numPr>
          <w:ilvl w:val="0"/>
          <w:numId w:val="1009"/>
        </w:numPr>
      </w:pPr>
      <w:r>
        <w:t xml:space="preserve">Формальна модель (FM): представлена матрицею</w:t>
      </w:r>
      <w:r>
        <w:t xml:space="preserve"> </w:t>
      </w:r>
      <m:oMath>
        <m:r>
          <m:t>A</m:t>
        </m:r>
        <m:r>
          <m:rPr>
            <m:sty m:val="p"/>
          </m:rPr>
          <m:t>∈</m:t>
        </m:r>
        <m:sSup>
          <m:e>
            <m:r>
              <m:rPr>
                <m:scr m:val="double-struck"/>
                <m:sty m:val="p"/>
              </m:rPr>
              <m:t>R</m:t>
            </m:r>
          </m:e>
          <m:sup>
            <m:r>
              <m:t>15</m:t>
            </m:r>
            <m:r>
              <m:rPr>
                <m:sty m:val="p"/>
              </m:rPr>
              <m:t>×</m:t>
            </m:r>
            <m:r>
              <m:t>5</m:t>
            </m:r>
          </m:sup>
        </m:sSup>
      </m:oMath>
      <w:r>
        <w:t xml:space="preserve"> </w:t>
      </w:r>
      <w:r>
        <w:t xml:space="preserve">(App. 1.1), яка моделює простір глибоких ознак розмірності</w:t>
      </w:r>
      <w:r>
        <w:t xml:space="preserve"> </w:t>
      </w:r>
      <m:oMath>
        <m:r>
          <m:t>k</m:t>
        </m:r>
        <m:r>
          <m:rPr>
            <m:sty m:val="p"/>
          </m:rPr>
          <m:t>=</m:t>
        </m:r>
        <m:r>
          <m:t>5</m:t>
        </m:r>
      </m:oMath>
      <w:r>
        <w:t xml:space="preserve">.</w:t>
      </w:r>
    </w:p>
    <w:p>
      <w:pPr>
        <w:pStyle w:val="Compact"/>
        <w:numPr>
          <w:ilvl w:val="0"/>
          <w:numId w:val="1009"/>
        </w:numPr>
      </w:pPr>
      <w:r>
        <w:t xml:space="preserve">Ментальна модель (MM): представлена матрицею</w:t>
      </w:r>
      <w:r>
        <w:t xml:space="preserve"> </w:t>
      </w:r>
      <m:oMath>
        <m:r>
          <m:t>B</m:t>
        </m:r>
        <m:r>
          <m:rPr>
            <m:sty m:val="p"/>
          </m:rPr>
          <m:t>∈</m:t>
        </m:r>
        <m:sSup>
          <m:e>
            <m:r>
              <m:rPr>
                <m:scr m:val="double-struck"/>
                <m:sty m:val="p"/>
              </m:rPr>
              <m:t>R</m:t>
            </m:r>
          </m:e>
          <m:sup>
            <m:r>
              <m:t>15</m:t>
            </m:r>
            <m:r>
              <m:rPr>
                <m:sty m:val="p"/>
              </m:rPr>
              <m:t>×</m:t>
            </m:r>
            <m:r>
              <m:t>4</m:t>
            </m:r>
          </m:sup>
        </m:sSup>
      </m:oMath>
      <w:r>
        <w:t xml:space="preserve"> </w:t>
      </w:r>
      <w:r>
        <w:t xml:space="preserve">(App. 1.1), що відповідає простору інтерпретованих ознак розмірності</w:t>
      </w:r>
      <w:r>
        <w:t xml:space="preserve"> </w:t>
      </w:r>
      <m:oMath>
        <m:r>
          <m:t>l</m:t>
        </m:r>
        <m:r>
          <m:rPr>
            <m:sty m:val="p"/>
          </m:rPr>
          <m:t>=</m:t>
        </m:r>
        <m:r>
          <m:t>4</m:t>
        </m:r>
      </m:oMath>
      <w:r>
        <w:t xml:space="preserve">.</w:t>
      </w:r>
    </w:p>
    <w:p>
      <w:pPr>
        <w:pStyle w:val="FirstParagraph"/>
      </w:pPr>
      <w:r>
        <w:t xml:space="preserve">Оскільки синтетичні матриці</w:t>
      </w:r>
      <w:r>
        <w:t xml:space="preserve"> </w:t>
      </w:r>
      <m:oMath>
        <m:r>
          <m:t>A</m:t>
        </m:r>
      </m:oMath>
      <w:r>
        <w:t xml:space="preserve"> </w:t>
      </w:r>
      <w:r>
        <w:t xml:space="preserve">та</w:t>
      </w:r>
      <w:r>
        <w:t xml:space="preserve"> </w:t>
      </w:r>
      <m:oMath>
        <m:r>
          <m:t>B</m:t>
        </m:r>
      </m:oMath>
      <w:r>
        <w:t xml:space="preserve"> </w:t>
      </w:r>
      <w:r>
        <w:t xml:space="preserve">задані явно як набір векторів і не мають прив’язки до реальних фізичних об’єктів (зображень чи сигналів), виникає методологічна проблема визначення дії групи симетрії на цих даних. Для коректного обчислення генераторів</w:t>
      </w:r>
      <w:r>
        <w:t xml:space="preserve"> </w:t>
      </w:r>
      <m:oMath>
        <m:r>
          <m:t>J</m:t>
        </m:r>
      </m:oMath>
      <w:r>
        <w:t xml:space="preserve"> </w:t>
      </w:r>
      <w:r>
        <w:t xml:space="preserve">необхідно визначити, що означає «поворот» для абстрактного вектора з</w:t>
      </w:r>
      <w:r>
        <w:t xml:space="preserve"> </w:t>
      </w:r>
      <m:oMath>
        <m:r>
          <m:t>A</m:t>
        </m:r>
      </m:oMath>
      <w:r>
        <w:t xml:space="preserve">.</w:t>
      </w:r>
    </w:p>
    <w:p>
      <w:pPr>
        <w:pStyle w:val="BodyText"/>
      </w:pPr>
      <w:r>
        <w:t xml:space="preserve">Геометричне заземлення та візуалізація. Щоб надати даним геометричного змісту, ми вкладаємо кожну матрицю в двовимірний простір</w:t>
      </w:r>
      <w:r>
        <w:t xml:space="preserve"> </w:t>
      </w:r>
      <m:oMath>
        <m:sSup>
          <m:e>
            <m:r>
              <m:rPr>
                <m:scr m:val="double-struck"/>
                <m:sty m:val="p"/>
              </m:rPr>
              <m:t>R</m:t>
            </m:r>
          </m:e>
          <m:sup>
            <m:r>
              <m:t>2</m:t>
            </m:r>
          </m:sup>
        </m:sSup>
      </m:oMath>
      <w:r>
        <w:t xml:space="preserve"> </w:t>
      </w:r>
      <w:r>
        <w:t xml:space="preserve">за допомогою методу багатовимірного шкалювання (Multidimensional Scaling, MDS). Вибір MDS зумовлений його здатністю зберігати глобальні відстані між об’єктами, що є критичним для коректного відображення структури класів. Отримане 2D-вкладення інтерпретується як «візуальний простір об’єктів», на якому дія групи</w:t>
      </w:r>
      <w:r>
        <w:t xml:space="preserve"> </w:t>
      </w:r>
      <m:oMath>
        <m:r>
          <m:t>S</m:t>
        </m:r>
        <m:r>
          <m:t>O</m:t>
        </m:r>
        <m:r>
          <m:rPr>
            <m:sty m:val="p"/>
          </m:rPr>
          <m:t>(</m:t>
        </m:r>
        <m:r>
          <m:t>2</m:t>
        </m:r>
        <m:r>
          <m:rPr>
            <m:sty m:val="p"/>
          </m:rPr>
          <m:t>)</m:t>
        </m:r>
      </m:oMath>
      <w:r>
        <w:t xml:space="preserve"> </w:t>
      </w:r>
      <w:r>
        <w:t xml:space="preserve">(групи поворотів на площині) є природною та інтуїтивно зрозумілою.</w:t>
      </w:r>
    </w:p>
    <w:p>
      <w:pPr>
        <w:pStyle w:val="BodyText"/>
      </w:pPr>
      <w:r>
        <w:t xml:space="preserve">Алгоритм 2. Отримання генератора</w:t>
      </w:r>
      <w:r>
        <w:t xml:space="preserve"> </w:t>
      </w:r>
      <m:oMath>
        <m:r>
          <m:t>J</m:t>
        </m:r>
      </m:oMath>
      <w:r>
        <w:t xml:space="preserve"> </w:t>
      </w:r>
      <w:r>
        <w:t xml:space="preserve">через 2D-поворот</w:t>
      </w:r>
    </w:p>
    <w:p>
      <w:pPr>
        <w:pStyle w:val="BodyText"/>
      </w:pPr>
      <w:r>
        <w:t xml:space="preserve">Для знаходження матриць інфінітезимальних генераторів</w:t>
      </w:r>
      <w:r>
        <w:t xml:space="preserve"> </w:t>
      </w:r>
      <m:oMath>
        <m:sSup>
          <m:e>
            <m:r>
              <m:t>J</m:t>
            </m:r>
          </m:e>
          <m:sup>
            <m:r>
              <m:t>A</m:t>
            </m:r>
          </m:sup>
        </m:sSup>
      </m:oMath>
      <w:r>
        <w:t xml:space="preserve"> </w:t>
      </w:r>
      <w:r>
        <w:t xml:space="preserve">та</w:t>
      </w:r>
      <w:r>
        <w:t xml:space="preserve"> </w:t>
      </w:r>
      <m:oMath>
        <m:sSup>
          <m:e>
            <m:r>
              <m:t>J</m:t>
            </m:r>
          </m:e>
          <m:sup>
            <m:r>
              <m:t>B</m:t>
            </m:r>
          </m:sup>
        </m:sSup>
      </m:oMath>
      <w:r>
        <w:t xml:space="preserve"> </w:t>
      </w:r>
      <w:r>
        <w:t xml:space="preserve">у відповідних просторах ознак, коли пряма дія групи на вхідні дані відсутня, ми пропонуємо наступний алгоритм, що використовує простір візуалізації як проміжну ланку (proxy):</w:t>
      </w:r>
    </w:p>
    <w:p>
      <w:pPr>
        <w:pStyle w:val="Compact"/>
        <w:numPr>
          <w:ilvl w:val="0"/>
          <w:numId w:val="1010"/>
        </w:numPr>
      </w:pPr>
      <w:r>
        <w:t xml:space="preserve">Редукція розмірності (Embedding): Вихідна матриця ознак (наприклад,</w:t>
      </w:r>
      <w:r>
        <w:t xml:space="preserve"> </w:t>
      </w:r>
      <m:oMath>
        <m:r>
          <m:t>A</m:t>
        </m:r>
        <m:r>
          <m:rPr>
            <m:sty m:val="p"/>
          </m:rPr>
          <m:t>∈</m:t>
        </m:r>
        <m:sSup>
          <m:e>
            <m:r>
              <m:rPr>
                <m:scr m:val="double-struck"/>
                <m:sty m:val="p"/>
              </m:rPr>
              <m:t>R</m:t>
            </m:r>
          </m:e>
          <m:sup>
            <m:r>
              <m:t>15</m:t>
            </m:r>
            <m:r>
              <m:rPr>
                <m:sty m:val="p"/>
              </m:rPr>
              <m:t>×</m:t>
            </m:r>
            <m:r>
              <m:t>5</m:t>
            </m:r>
          </m:sup>
        </m:sSup>
      </m:oMath>
      <w:r>
        <w:t xml:space="preserve">) відображається у простір меншої розмірності</w:t>
      </w:r>
      <w:r>
        <w:t xml:space="preserve"> </w:t>
      </w:r>
      <m:oMath>
        <m:sSub>
          <m:e>
            <m:r>
              <m:t>A</m:t>
            </m:r>
          </m:e>
          <m:sub>
            <m:r>
              <m:t>2</m:t>
            </m:r>
            <m:r>
              <m:t>D</m:t>
            </m:r>
          </m:sub>
        </m:sSub>
        <m:r>
          <m:rPr>
            <m:sty m:val="p"/>
          </m:rPr>
          <m:t>∈</m:t>
        </m:r>
        <m:sSup>
          <m:e>
            <m:r>
              <m:rPr>
                <m:scr m:val="double-struck"/>
                <m:sty m:val="p"/>
              </m:rPr>
              <m:t>R</m:t>
            </m:r>
          </m:e>
          <m:sup>
            <m:r>
              <m:t>15</m:t>
            </m:r>
            <m:r>
              <m:rPr>
                <m:sty m:val="p"/>
              </m:rPr>
              <m:t>×</m:t>
            </m:r>
            <m:r>
              <m:t>2</m:t>
            </m:r>
          </m:sup>
        </m:sSup>
      </m:oMath>
      <w:r>
        <w:t xml:space="preserve"> </w:t>
      </w:r>
      <w:r>
        <w:t xml:space="preserve">за допомогою алгоритму MDS (Metric MDS). Це створює координатну систему, де можна застосувати оператор повороту.</w:t>
      </w:r>
    </w:p>
    <w:p>
      <w:pPr>
        <w:pStyle w:val="Compact"/>
        <w:numPr>
          <w:ilvl w:val="0"/>
          <w:numId w:val="1010"/>
        </w:numPr>
      </w:pPr>
      <w:r>
        <w:t xml:space="preserve">Побудова зворотного відображення (Inverse Mapping): Оскільки MDS не має аналітичної зворотної функції, ми апроксимуємо її, навчаючи лінійний декодер (регресію)</w:t>
      </w:r>
      <w:r>
        <w:t xml:space="preserve"> </w:t>
      </w:r>
      <m:oMath>
        <m:r>
          <m:t>D</m:t>
        </m:r>
        <m:r>
          <m:rPr>
            <m:sty m:val="p"/>
          </m:rPr>
          <m:t>:</m:t>
        </m:r>
        <m:sSup>
          <m:e>
            <m:r>
              <m:rPr>
                <m:scr m:val="double-struck"/>
                <m:sty m:val="p"/>
              </m:rPr>
              <m:t>R</m:t>
            </m:r>
          </m:e>
          <m:sup>
            <m:r>
              <m:t>2</m:t>
            </m:r>
          </m:sup>
        </m:sSup>
        <m:r>
          <m:rPr>
            <m:sty m:val="p"/>
          </m:rPr>
          <m:t>→</m:t>
        </m:r>
        <m:sSup>
          <m:e>
            <m:r>
              <m:rPr>
                <m:scr m:val="double-struck"/>
                <m:sty m:val="p"/>
              </m:rPr>
              <m:t>R</m:t>
            </m:r>
          </m:e>
          <m:sup>
            <m:r>
              <m:t>5</m:t>
            </m:r>
          </m:sup>
        </m:sSup>
      </m:oMath>
      <w:r>
        <w:t xml:space="preserve">. Модель навчається відображати координати точок</w:t>
      </w:r>
      <w:r>
        <w:t xml:space="preserve"> </w:t>
      </w:r>
      <m:oMath>
        <m:r>
          <m:rPr>
            <m:sty m:val="p"/>
          </m:rPr>
          <m:t>(</m:t>
        </m:r>
        <m:r>
          <m:t>x</m:t>
        </m:r>
        <m:r>
          <m:rPr>
            <m:sty m:val="p"/>
          </m:rPr>
          <m:t>,</m:t>
        </m:r>
        <m:r>
          <m:t>y</m:t>
        </m:r>
        <m:r>
          <m:rPr>
            <m:sty m:val="p"/>
          </m:rPr>
          <m:t>)</m:t>
        </m:r>
      </m:oMath>
      <w:r>
        <w:t xml:space="preserve"> </w:t>
      </w:r>
      <w:r>
        <w:t xml:space="preserve">з</w:t>
      </w:r>
      <w:r>
        <w:t xml:space="preserve"> </w:t>
      </w:r>
      <m:oMath>
        <m:sSub>
          <m:e>
            <m:r>
              <m:t>A</m:t>
            </m:r>
          </m:e>
          <m:sub>
            <m:r>
              <m:t>2</m:t>
            </m:r>
            <m:r>
              <m:t>D</m:t>
            </m:r>
          </m:sub>
        </m:sSub>
      </m:oMath>
      <w:r>
        <w:t xml:space="preserve"> </w:t>
      </w:r>
      <w:r>
        <w:t xml:space="preserve">назад у вектори</w:t>
      </w:r>
      <w:r>
        <w:t xml:space="preserve"> </w:t>
      </w:r>
      <m:oMath>
        <m:r>
          <m:rPr>
            <m:sty m:val="p"/>
          </m:rPr>
          <m:t>(</m:t>
        </m:r>
        <m:sSub>
          <m:e>
            <m:r>
              <m:t>a</m:t>
            </m:r>
          </m:e>
          <m:sub>
            <m:r>
              <m:t>1</m:t>
            </m:r>
          </m:sub>
        </m:sSub>
        <m:r>
          <m:rPr>
            <m:sty m:val="p"/>
          </m:rPr>
          <m:t>,</m:t>
        </m:r>
        <m:r>
          <m:rPr>
            <m:sty m:val="p"/>
          </m:rPr>
          <m:t>…</m:t>
        </m:r>
        <m:r>
          <m:rPr>
            <m:sty m:val="p"/>
          </m:rPr>
          <m:t>,</m:t>
        </m:r>
        <m:sSub>
          <m:e>
            <m:r>
              <m:t>a</m:t>
            </m:r>
          </m:e>
          <m:sub>
            <m:r>
              <m:t>5</m:t>
            </m:r>
          </m:sub>
        </m:sSub>
        <m:r>
          <m:rPr>
            <m:sty m:val="p"/>
          </m:rPr>
          <m:t>)</m:t>
        </m:r>
      </m:oMath>
      <w:r>
        <w:t xml:space="preserve"> </w:t>
      </w:r>
      <w:r>
        <w:t xml:space="preserve">з</w:t>
      </w:r>
      <w:r>
        <w:t xml:space="preserve"> </w:t>
      </w:r>
      <m:oMath>
        <m:r>
          <m:t>A</m:t>
        </m:r>
      </m:oMath>
      <w:r>
        <w:t xml:space="preserve">. Лінійність декодера є свідомим спрощенням для збереження гладкості перетворень.</w:t>
      </w:r>
    </w:p>
    <w:p>
      <w:pPr>
        <w:pStyle w:val="Compact"/>
        <w:numPr>
          <w:ilvl w:val="0"/>
          <w:numId w:val="1010"/>
        </w:numPr>
      </w:pPr>
      <w:r>
        <w:t xml:space="preserve">Імітація збурення (Perturbation): У 2D-просторі виконується поворот усіх точок хмари</w:t>
      </w:r>
      <w:r>
        <w:t xml:space="preserve"> </w:t>
      </w:r>
      <m:oMath>
        <m:sSub>
          <m:e>
            <m:r>
              <m:t>A</m:t>
            </m:r>
          </m:e>
          <m:sub>
            <m:r>
              <m:t>2</m:t>
            </m:r>
            <m:r>
              <m:t>D</m:t>
            </m:r>
          </m:sub>
        </m:sSub>
      </m:oMath>
      <w:r>
        <w:t xml:space="preserve"> </w:t>
      </w:r>
      <w:r>
        <w:t xml:space="preserve">на малий кут</w:t>
      </w:r>
      <w:r>
        <w:t xml:space="preserve"> </w:t>
      </w:r>
      <m:oMath>
        <m:r>
          <m:t>ϵ</m:t>
        </m:r>
        <m:r>
          <m:rPr>
            <m:sty m:val="p"/>
          </m:rPr>
          <m:t>=</m:t>
        </m:r>
        <m:r>
          <m:t>0.01</m:t>
        </m:r>
      </m:oMath>
      <w:r>
        <w:t xml:space="preserve"> </w:t>
      </w:r>
      <w:r>
        <w:t xml:space="preserve">рад навколо початку координат. Вибір малого</w:t>
      </w:r>
      <w:r>
        <w:t xml:space="preserve"> </w:t>
      </w:r>
      <m:oMath>
        <m:r>
          <m:t>ϵ</m:t>
        </m:r>
      </m:oMath>
      <w:r>
        <w:t xml:space="preserve"> </w:t>
      </w:r>
      <w:r>
        <w:t xml:space="preserve">є принциповим, оскільки генератори алгебри Лі описують поведінку системи саме в інфінітезимальному околі одиничного елемента групи. Отримуємо збурену матрицю</w:t>
      </w:r>
      <w:r>
        <w:t xml:space="preserve"> </w:t>
      </w:r>
      <m:oMath>
        <m:sSub>
          <m:e>
            <m:r>
              <m:t>A</m:t>
            </m:r>
          </m:e>
          <m:sub>
            <m:r>
              <m:t>2</m:t>
            </m:r>
            <m:r>
              <m:t>D</m:t>
            </m:r>
            <m:r>
              <m:rPr>
                <m:sty m:val="p"/>
              </m:rPr>
              <m:t>,</m:t>
            </m:r>
            <m:r>
              <m:t>r</m:t>
            </m:r>
            <m:r>
              <m:t>o</m:t>
            </m:r>
            <m:r>
              <m:t>t</m:t>
            </m:r>
          </m:sub>
        </m:sSub>
      </m:oMath>
      <w:r>
        <w:t xml:space="preserve">.</w:t>
      </w:r>
    </w:p>
    <w:p>
      <w:pPr>
        <w:pStyle w:val="Compact"/>
        <w:numPr>
          <w:ilvl w:val="0"/>
          <w:numId w:val="1010"/>
        </w:numPr>
      </w:pPr>
      <w:r>
        <w:t xml:space="preserve">Реконструкція збурених ознак (Back-projection): Отримана матриця</w:t>
      </w:r>
      <w:r>
        <w:t xml:space="preserve"> </w:t>
      </w:r>
      <m:oMath>
        <m:sSub>
          <m:e>
            <m:r>
              <m:t>A</m:t>
            </m:r>
          </m:e>
          <m:sub>
            <m:r>
              <m:t>2</m:t>
            </m:r>
            <m:r>
              <m:t>D</m:t>
            </m:r>
            <m:r>
              <m:rPr>
                <m:sty m:val="p"/>
              </m:rPr>
              <m:t>,</m:t>
            </m:r>
            <m:r>
              <m:t>r</m:t>
            </m:r>
            <m:r>
              <m:t>o</m:t>
            </m:r>
            <m:r>
              <m:t>t</m:t>
            </m:r>
          </m:sub>
        </m:sSub>
      </m:oMath>
      <w:r>
        <w:t xml:space="preserve"> </w:t>
      </w:r>
      <w:r>
        <w:t xml:space="preserve">пропускається через навчений декодер</w:t>
      </w:r>
      <w:r>
        <w:t xml:space="preserve"> </w:t>
      </w:r>
      <m:oMath>
        <m:r>
          <m:t>D</m:t>
        </m:r>
      </m:oMath>
      <w:r>
        <w:t xml:space="preserve">, що дає матрицю</w:t>
      </w:r>
      <w:r>
        <w:t xml:space="preserve"> </w:t>
      </w:r>
      <m:oMath>
        <m:sSub>
          <m:e>
            <m:r>
              <m:t>A</m:t>
            </m:r>
          </m:e>
          <m:sub>
            <m:r>
              <m:t>r</m:t>
            </m:r>
            <m:r>
              <m:t>o</m:t>
            </m:r>
            <m:r>
              <m:t>t</m:t>
            </m:r>
          </m:sub>
        </m:sSub>
        <m:r>
          <m:rPr>
            <m:sty m:val="p"/>
          </m:rPr>
          <m:t>∈</m:t>
        </m:r>
        <m:sSup>
          <m:e>
            <m:r>
              <m:rPr>
                <m:scr m:val="double-struck"/>
                <m:sty m:val="p"/>
              </m:rPr>
              <m:t>R</m:t>
            </m:r>
          </m:e>
          <m:sup>
            <m:r>
              <m:t>15</m:t>
            </m:r>
            <m:r>
              <m:rPr>
                <m:sty m:val="p"/>
              </m:rPr>
              <m:t>×</m:t>
            </m:r>
            <m:r>
              <m:t>5</m:t>
            </m:r>
          </m:sup>
        </m:sSup>
      </m:oMath>
      <w:r>
        <w:t xml:space="preserve"> </w:t>
      </w:r>
      <w:r>
        <w:t xml:space="preserve">— прогноз того, як виглядали б глибокі ознаки, якби вихідні дані були повернуті.</w:t>
      </w:r>
    </w:p>
    <w:p>
      <w:pPr>
        <w:pStyle w:val="Compact"/>
        <w:numPr>
          <w:ilvl w:val="0"/>
          <w:numId w:val="1010"/>
        </w:numPr>
      </w:pPr>
      <w:r>
        <w:t xml:space="preserve">Оцінка генератора (Estimation): Генератор</w:t>
      </w:r>
      <w:r>
        <w:t xml:space="preserve"> </w:t>
      </w:r>
      <m:oMath>
        <m:sSup>
          <m:e>
            <m:r>
              <m:t>J</m:t>
            </m:r>
          </m:e>
          <m:sup>
            <m:r>
              <m:t>A</m:t>
            </m:r>
          </m:sup>
        </m:sSup>
      </m:oMath>
      <w:r>
        <w:t xml:space="preserve"> </w:t>
      </w:r>
      <w:r>
        <w:t xml:space="preserve">обчислюється як розв’язок системи лінійних рівнянь відносно скінченних різниць:</w:t>
      </w:r>
    </w:p>
    <w:p>
      <w:pPr>
        <w:pStyle w:val="Compact"/>
      </w:pPr>
      <m:oMathPara>
        <m:oMathParaPr>
          <m:jc m:val="center"/>
        </m:oMathParaPr>
        <m:oMath>
          <m:r>
            <m:rPr>
              <m:sty m:val="p"/>
            </m:rPr>
            <m:t>Δ</m:t>
          </m:r>
          <m:r>
            <m:t>A</m:t>
          </m:r>
          <m:r>
            <m:rPr>
              <m:sty m:val="p"/>
            </m:rPr>
            <m:t>=</m:t>
          </m:r>
          <m:f>
            <m:fPr>
              <m:type m:val="bar"/>
            </m:fPr>
            <m:num>
              <m:sSub>
                <m:e>
                  <m:r>
                    <m:t>A</m:t>
                  </m:r>
                </m:e>
                <m:sub>
                  <m:r>
                    <m:t>r</m:t>
                  </m:r>
                  <m:r>
                    <m:t>o</m:t>
                  </m:r>
                  <m:r>
                    <m:t>t</m:t>
                  </m:r>
                </m:sub>
              </m:sSub>
              <m:r>
                <m:rPr>
                  <m:sty m:val="p"/>
                </m:rPr>
                <m:t>−</m:t>
              </m:r>
              <m:r>
                <m:t>A</m:t>
              </m:r>
            </m:num>
            <m:den>
              <m:r>
                <m:t>ϵ</m:t>
              </m:r>
            </m:den>
          </m:f>
          <m:r>
            <m:rPr>
              <m:sty m:val="p"/>
            </m:rPr>
            <m:t>≈</m:t>
          </m:r>
          <m:r>
            <m:t>A</m:t>
          </m:r>
          <m:r>
            <m:rPr>
              <m:sty m:val="p"/>
            </m:rPr>
            <m:t>(</m:t>
          </m:r>
          <m:sSup>
            <m:e>
              <m:r>
                <m:t>J</m:t>
              </m:r>
            </m:e>
            <m:sup>
              <m:r>
                <m:t>A</m:t>
              </m:r>
            </m:sup>
          </m:sSup>
          <m:sSup>
            <m:e>
              <m:r>
                <m:rPr>
                  <m:sty m:val="p"/>
                </m:rPr>
                <m:t>)</m:t>
              </m:r>
            </m:e>
            <m:sup>
              <m:r>
                <m:rPr>
                  <m:sty m:val="p"/>
                </m:rPr>
                <m:t>⊤</m:t>
              </m:r>
            </m:sup>
          </m:sSup>
          <m:r>
            <m:rPr>
              <m:sty m:val="p"/>
            </m:rPr>
            <m:t>.</m:t>
          </m:r>
        </m:oMath>
      </m:oMathPara>
    </w:p>
    <w:p>
      <w:pPr>
        <w:pStyle w:val="Compact"/>
        <w:numPr>
          <w:ilvl w:val="0"/>
          <w:numId w:val="1000"/>
        </w:numPr>
      </w:pPr>
      <w:r>
        <w:t xml:space="preserve">Розв’язок знаходиться методом найменших квадратів через псевдообернену матрицю</w:t>
      </w:r>
      <w:r>
        <w:t xml:space="preserve"> </w:t>
      </w:r>
      <m:oMath>
        <m:r>
          <m:t>A</m:t>
        </m:r>
      </m:oMath>
      <w:r>
        <w:t xml:space="preserve">. Програмна реалізація даного підходу мовою Python наведена в App. 1.2.</w:t>
      </w:r>
    </w:p>
    <w:p>
      <w:pPr>
        <w:pStyle w:val="FirstParagraph"/>
      </w:pPr>
      <w:r>
        <w:t xml:space="preserve">Аналогічна процедура застосовується до матриці</w:t>
      </w:r>
      <w:r>
        <w:t xml:space="preserve"> </w:t>
      </w:r>
      <m:oMath>
        <m:r>
          <m:t>B</m:t>
        </m:r>
      </m:oMath>
      <w:r>
        <w:t xml:space="preserve"> </w:t>
      </w:r>
      <w:r>
        <w:t xml:space="preserve">для отримання генератора</w:t>
      </w:r>
      <w:r>
        <w:t xml:space="preserve"> </w:t>
      </w:r>
      <m:oMath>
        <m:sSup>
          <m:e>
            <m:r>
              <m:t>J</m:t>
            </m:r>
          </m:e>
          <m:sup>
            <m:r>
              <m:t>B</m:t>
            </m:r>
          </m:sup>
        </m:sSup>
        <m:r>
          <m:rPr>
            <m:sty m:val="p"/>
          </m:rPr>
          <m:t>∈</m:t>
        </m:r>
        <m:sSup>
          <m:e>
            <m:r>
              <m:rPr>
                <m:scr m:val="double-struck"/>
                <m:sty m:val="p"/>
              </m:rPr>
              <m:t>R</m:t>
            </m:r>
          </m:e>
          <m:sup>
            <m:r>
              <m:t>4</m:t>
            </m:r>
            <m:r>
              <m:rPr>
                <m:sty m:val="p"/>
              </m:rPr>
              <m:t>×</m:t>
            </m:r>
            <m:r>
              <m:t>4</m:t>
            </m:r>
          </m:sup>
        </m:sSup>
      </m:oMath>
      <w:r>
        <w:t xml:space="preserve">. У результаті ми отримуємо пару матриць</w:t>
      </w:r>
      <w:r>
        <w:t xml:space="preserve"> </w:t>
      </w:r>
      <m:oMath>
        <m:sSup>
          <m:e>
            <m:r>
              <m:t>J</m:t>
            </m:r>
          </m:e>
          <m:sup>
            <m:r>
              <m:t>A</m:t>
            </m:r>
          </m:sup>
        </m:sSup>
      </m:oMath>
      <w:r>
        <w:t xml:space="preserve"> </w:t>
      </w:r>
      <w:r>
        <w:t xml:space="preserve">та</w:t>
      </w:r>
      <w:r>
        <w:t xml:space="preserve"> </w:t>
      </w:r>
      <m:oMath>
        <m:sSup>
          <m:e>
            <m:r>
              <m:t>J</m:t>
            </m:r>
          </m:e>
          <m:sup>
            <m:r>
              <m:t>B</m:t>
            </m:r>
          </m:sup>
        </m:sSup>
      </m:oMath>
      <w:r>
        <w:t xml:space="preserve"> </w:t>
      </w:r>
      <w:r>
        <w:t xml:space="preserve">(App. 1.3), які кодують дію однієї й тієї ж групи симетрії</w:t>
      </w:r>
      <w:r>
        <w:t xml:space="preserve"> </w:t>
      </w:r>
      <m:oMath>
        <m:r>
          <m:t>S</m:t>
        </m:r>
        <m:r>
          <m:t>O</m:t>
        </m:r>
        <m:r>
          <m:rPr>
            <m:sty m:val="p"/>
          </m:rPr>
          <m:t>(</m:t>
        </m:r>
        <m:r>
          <m:t>2</m:t>
        </m:r>
        <m:r>
          <m:rPr>
            <m:sty m:val="p"/>
          </m:rPr>
          <m:t>)</m:t>
        </m:r>
      </m:oMath>
      <w:r>
        <w:t xml:space="preserve"> </w:t>
      </w:r>
      <w:r>
        <w:t xml:space="preserve">у різних просторах ознак. Це дозволяє сформулювати рівняння переплітання</w:t>
      </w:r>
      <w:r>
        <w:t xml:space="preserve"> </w:t>
      </w:r>
      <m:oMath>
        <m:r>
          <m:t>T</m:t>
        </m:r>
        <m:sSup>
          <m:e>
            <m:r>
              <m:t>J</m:t>
            </m:r>
          </m:e>
          <m:sup>
            <m:r>
              <m:t>A</m:t>
            </m:r>
          </m:sup>
        </m:sSup>
        <m:r>
          <m:rPr>
            <m:sty m:val="p"/>
          </m:rPr>
          <m:t>−</m:t>
        </m:r>
        <m:sSup>
          <m:e>
            <m:r>
              <m:t>J</m:t>
            </m:r>
          </m:e>
          <m:sup>
            <m:r>
              <m:t>B</m:t>
            </m:r>
          </m:sup>
        </m:sSup>
        <m:r>
          <m:t>T</m:t>
        </m:r>
        <m:r>
          <m:rPr>
            <m:sty m:val="p"/>
          </m:rPr>
          <m:t>=</m:t>
        </m:r>
        <m:r>
          <m:t>0</m:t>
        </m:r>
      </m:oMath>
      <w:r>
        <w:t xml:space="preserve"> </w:t>
      </w:r>
      <w:r>
        <w:t xml:space="preserve">та використати його як жорстке або м’яке обмеження при пошуку матриці переходу.</w:t>
      </w:r>
    </w:p>
    <w:p>
      <w:pPr>
        <w:pStyle w:val="BodyText"/>
      </w:pPr>
      <w:r>
        <w:t xml:space="preserve">Для даного експерименту обрано</w:t>
      </w:r>
      <w:r>
        <w:t xml:space="preserve"> </w:t>
      </w:r>
      <m:oMath>
        <m:r>
          <m:t>r</m:t>
        </m:r>
        <m:r>
          <m:rPr>
            <m:sty m:val="p"/>
          </m:rPr>
          <m:t>=</m:t>
        </m:r>
        <m:r>
          <m:t>1</m:t>
        </m:r>
      </m:oMath>
      <w:r>
        <w:t xml:space="preserve"> </w:t>
      </w:r>
      <w:r>
        <w:t xml:space="preserve">генератор, що відповідає одновимірній групі поворотів площини. Таке спрощення дозволяє уникнути неоднозначностей при інтерпретації результатів та робить візуалізацію матриць системи</w:t>
      </w:r>
      <w:r>
        <w:t xml:space="preserve"> </w:t>
      </w:r>
      <m:oMath>
        <m:r>
          <m:t>M</m:t>
        </m:r>
      </m:oMath>
      <w:r>
        <w:t xml:space="preserve"> </w:t>
      </w:r>
      <w:r>
        <w:t xml:space="preserve">більш наочною.</w:t>
      </w:r>
    </w:p>
    <w:bookmarkEnd w:id="15"/>
    <w:bookmarkStart w:id="16" w:name="Xda371f2b909fb4a06fe1fcda5644fce68197326"/>
    <w:p>
      <w:pPr>
        <w:pStyle w:val="Heading4"/>
      </w:pPr>
      <w:r>
        <w:t xml:space="preserve">3.4.2. Протокол дослідження на наборі даних MNIST</w:t>
      </w:r>
    </w:p>
    <w:p>
      <w:pPr>
        <w:pStyle w:val="FirstParagraph"/>
      </w:pPr>
      <w:r>
        <w:t xml:space="preserve">Для перевірки методу в умовах реальних високовимірних даних використовується еталонний датасет MNIST.</w:t>
      </w:r>
    </w:p>
    <w:p>
      <w:pPr>
        <w:pStyle w:val="BodyText"/>
      </w:pPr>
      <w:r>
        <w:t xml:space="preserve">Опис даних. MNIST містить 70 000 зображень рукописних цифр у градаціях сірого розміром</w:t>
      </w:r>
      <w:r>
        <w:t xml:space="preserve"> </w:t>
      </w:r>
      <m:oMath>
        <m:r>
          <m:t>28</m:t>
        </m:r>
        <m:r>
          <m:rPr>
            <m:sty m:val="p"/>
          </m:rPr>
          <m:t>×</m:t>
        </m:r>
        <m:r>
          <m:t>28</m:t>
        </m:r>
      </m:oMath>
      <w:r>
        <w:t xml:space="preserve"> </w:t>
      </w:r>
      <w:r>
        <w:t xml:space="preserve">пікселів. Використовується стандартне розбиття: 60 000 зображень для навчання та побудови матриці переходу, 10 000 — для тестування.</w:t>
      </w:r>
    </w:p>
    <w:p>
      <w:pPr>
        <w:pStyle w:val="BodyText"/>
      </w:pPr>
      <w:r>
        <w:t xml:space="preserve">Архітектура моделей:</w:t>
      </w:r>
    </w:p>
    <w:p>
      <w:pPr>
        <w:pStyle w:val="Compact"/>
        <w:numPr>
          <w:ilvl w:val="0"/>
          <w:numId w:val="1011"/>
        </w:numPr>
      </w:pPr>
      <w:r>
        <w:t xml:space="preserve">Формальна модель (FM): Згорткова нейронна мережа (CNN), навчена на задачу класифікації цифр. Глибокі ознаки</w:t>
      </w:r>
      <w:r>
        <w:t xml:space="preserve"> </w:t>
      </w:r>
      <m:oMath>
        <m:r>
          <m:t>a</m:t>
        </m:r>
        <m:r>
          <m:rPr>
            <m:sty m:val="p"/>
          </m:rPr>
          <m:t>(</m:t>
        </m:r>
        <m:r>
          <m:t>x</m:t>
        </m:r>
        <m:r>
          <m:rPr>
            <m:sty m:val="p"/>
          </m:rPr>
          <m:t>)</m:t>
        </m:r>
      </m:oMath>
      <w:r>
        <w:t xml:space="preserve"> </w:t>
      </w:r>
      <w:r>
        <w:t xml:space="preserve">витягуються з передостаннього повнозв’язного шару мережі (</w:t>
      </w:r>
      <w:r>
        <w:t xml:space="preserve">“pre-softmax”</w:t>
      </w:r>
      <w:r>
        <w:t xml:space="preserve">), що дає простір ознак розмірності</w:t>
      </w:r>
      <w:r>
        <w:t xml:space="preserve"> </w:t>
      </w:r>
      <m:oMath>
        <m:r>
          <m:t>k</m:t>
        </m:r>
        <m:r>
          <m:rPr>
            <m:sty m:val="p"/>
          </m:rPr>
          <m:t>=</m:t>
        </m:r>
        <m:r>
          <m:t>490</m:t>
        </m:r>
      </m:oMath>
      <w:r>
        <w:t xml:space="preserve">. Цей шар містить високоабстраговану семантичну інформацію про об’єкт.</w:t>
      </w:r>
    </w:p>
    <w:p>
      <w:pPr>
        <w:pStyle w:val="Compact"/>
        <w:numPr>
          <w:ilvl w:val="0"/>
          <w:numId w:val="1011"/>
        </w:numPr>
      </w:pPr>
      <w:r>
        <w:t xml:space="preserve">Ментальна модель (MM): У якості зрозумілого для людини представлення використовується саме зображення у піксельному просторі. Зображення розгортається у вектор</w:t>
      </w:r>
      <w:r>
        <w:t xml:space="preserve"> </w:t>
      </w:r>
      <m:oMath>
        <m:r>
          <m:t>b</m:t>
        </m:r>
        <m:r>
          <m:rPr>
            <m:sty m:val="p"/>
          </m:rPr>
          <m:t>(</m:t>
        </m:r>
        <m:r>
          <m:t>x</m:t>
        </m:r>
        <m:r>
          <m:rPr>
            <m:sty m:val="p"/>
          </m:rPr>
          <m:t>)</m:t>
        </m:r>
      </m:oMath>
      <w:r>
        <w:t xml:space="preserve"> </w:t>
      </w:r>
      <w:r>
        <w:t xml:space="preserve">розмірності</w:t>
      </w:r>
      <w:r>
        <w:t xml:space="preserve"> </w:t>
      </w:r>
      <m:oMath>
        <m:r>
          <m:t>l</m:t>
        </m:r>
        <m:r>
          <m:rPr>
            <m:sty m:val="p"/>
          </m:rPr>
          <m:t>=</m:t>
        </m:r>
        <m:r>
          <m:t>784</m:t>
        </m:r>
      </m:oMath>
      <w:r>
        <w:t xml:space="preserve"> </w:t>
      </w:r>
      <w:r>
        <w:t xml:space="preserve">(</w:t>
      </w:r>
      <m:oMath>
        <m:r>
          <m:t>28</m:t>
        </m:r>
        <m:r>
          <m:rPr>
            <m:sty m:val="p"/>
          </m:rPr>
          <m:t>×</m:t>
        </m:r>
        <m:r>
          <m:t>28</m:t>
        </m:r>
      </m:oMath>
      <w:r>
        <w:t xml:space="preserve">). Таким чином, матриця переходу</w:t>
      </w:r>
      <w:r>
        <w:t xml:space="preserve"> </w:t>
      </w:r>
      <m:oMath>
        <m:r>
          <m:t>T</m:t>
        </m:r>
      </m:oMath>
      <w:r>
        <w:t xml:space="preserve"> </w:t>
      </w:r>
      <w:r>
        <w:t xml:space="preserve">у цьому налаштуванні виконує роль лінійного декодера, що реконструює зображення цифри безпосередньо з її латентного коду.</w:t>
      </w:r>
    </w:p>
    <w:p>
      <w:pPr>
        <w:pStyle w:val="FirstParagraph"/>
      </w:pPr>
      <w:r>
        <w:t xml:space="preserve">Обчислення генераторів для MNIST. На відміну від синтетичного тесту, тут ми маємо доступ до прямої дії групи на вхідні дані. Генератори обертання обчислюються методом центральних скінченних різниць безпосередньо у просторі ознак:</w:t>
      </w:r>
    </w:p>
    <w:p>
      <w:pPr>
        <w:pStyle w:val="Compact"/>
        <w:numPr>
          <w:ilvl w:val="0"/>
          <w:numId w:val="1012"/>
        </w:numPr>
      </w:pPr>
      <w:r>
        <w:t xml:space="preserve">До кожного вхідного зображення</w:t>
      </w:r>
      <w:r>
        <w:t xml:space="preserve"> </w:t>
      </w:r>
      <m:oMath>
        <m:r>
          <m:t>x</m:t>
        </m:r>
      </m:oMath>
      <w:r>
        <w:t xml:space="preserve"> </w:t>
      </w:r>
      <w:r>
        <w:t xml:space="preserve">застосовуються малі повороти на кути</w:t>
      </w:r>
      <w:r>
        <w:t xml:space="preserve"> </w:t>
      </w:r>
      <m:oMath>
        <m:r>
          <m:rPr>
            <m:sty m:val="p"/>
          </m:rPr>
          <m:t>±</m:t>
        </m:r>
        <m:r>
          <m:t>ϵ</m:t>
        </m:r>
      </m:oMath>
      <w:r>
        <w:t xml:space="preserve"> </w:t>
      </w:r>
      <w:r>
        <w:t xml:space="preserve">(</w:t>
      </w:r>
      <m:oMath>
        <m:r>
          <m:t>ϵ</m:t>
        </m:r>
        <m:r>
          <m:rPr>
            <m:sty m:val="p"/>
          </m:rPr>
          <m:t>=</m:t>
        </m:r>
        <m:r>
          <m:t>0.1</m:t>
        </m:r>
      </m:oMath>
      <w:r>
        <w:t xml:space="preserve"> </w:t>
      </w:r>
      <w:r>
        <w:t xml:space="preserve">рад).</w:t>
      </w:r>
    </w:p>
    <w:p>
      <w:pPr>
        <w:pStyle w:val="Compact"/>
        <w:numPr>
          <w:ilvl w:val="0"/>
          <w:numId w:val="1012"/>
        </w:numPr>
      </w:pPr>
      <w:r>
        <w:t xml:space="preserve">Обчислюються відгуки шару CNN</w:t>
      </w:r>
      <w:r>
        <w:t xml:space="preserve"> </w:t>
      </w:r>
      <m:oMath>
        <m:r>
          <m:t>a</m:t>
        </m:r>
        <m:r>
          <m:rPr>
            <m:sty m:val="p"/>
          </m:rPr>
          <m:t>(</m:t>
        </m:r>
        <m:r>
          <m:t>R</m:t>
        </m:r>
        <m:r>
          <m:rPr>
            <m:sty m:val="p"/>
          </m:rPr>
          <m:t>(</m:t>
        </m:r>
        <m:r>
          <m:t>ϵ</m:t>
        </m:r>
        <m:r>
          <m:rPr>
            <m:sty m:val="p"/>
          </m:rPr>
          <m:t>)</m:t>
        </m:r>
        <m:r>
          <m:t>x</m:t>
        </m:r>
        <m:r>
          <m:rPr>
            <m:sty m:val="p"/>
          </m:rPr>
          <m:t>)</m:t>
        </m:r>
      </m:oMath>
      <w:r>
        <w:t xml:space="preserve"> </w:t>
      </w:r>
      <w:r>
        <w:t xml:space="preserve">та</w:t>
      </w:r>
      <w:r>
        <w:t xml:space="preserve"> </w:t>
      </w:r>
      <m:oMath>
        <m:r>
          <m:t>a</m:t>
        </m:r>
        <m:r>
          <m:rPr>
            <m:sty m:val="p"/>
          </m:rPr>
          <m:t>(</m:t>
        </m:r>
        <m:r>
          <m:t>R</m:t>
        </m:r>
        <m:r>
          <m:rPr>
            <m:sty m:val="p"/>
          </m:rPr>
          <m:t>(</m:t>
        </m:r>
        <m:r>
          <m:rPr>
            <m:sty m:val="p"/>
          </m:rPr>
          <m:t>−</m:t>
        </m:r>
        <m:r>
          <m:t>ϵ</m:t>
        </m:r>
        <m:r>
          <m:rPr>
            <m:sty m:val="p"/>
          </m:rPr>
          <m:t>)</m:t>
        </m:r>
        <m:r>
          <m:t>x</m:t>
        </m:r>
        <m:r>
          <m:rPr>
            <m:sty m:val="p"/>
          </m:rPr>
          <m:t>)</m:t>
        </m:r>
      </m:oMath>
      <w:r>
        <w:t xml:space="preserve">.</w:t>
      </w:r>
    </w:p>
    <w:p>
      <w:pPr>
        <w:pStyle w:val="Compact"/>
        <w:numPr>
          <w:ilvl w:val="0"/>
          <w:numId w:val="1012"/>
        </w:numPr>
      </w:pPr>
      <w:r>
        <w:t xml:space="preserve">Апроксимація дії генератора</w:t>
      </w:r>
      <w:r>
        <w:t xml:space="preserve"> </w:t>
      </w:r>
      <m:oMath>
        <m:sSup>
          <m:e>
            <m:r>
              <m:t>J</m:t>
            </m:r>
          </m:e>
          <m:sup>
            <m:r>
              <m:t>A</m:t>
            </m:r>
          </m:sup>
        </m:sSup>
      </m:oMath>
      <w:r>
        <w:t xml:space="preserve"> </w:t>
      </w:r>
      <w:r>
        <w:t xml:space="preserve">на вектор</w:t>
      </w:r>
      <w:r>
        <w:t xml:space="preserve"> </w:t>
      </w:r>
      <m:oMath>
        <m:r>
          <m:t>a</m:t>
        </m:r>
        <m:r>
          <m:rPr>
            <m:sty m:val="p"/>
          </m:rPr>
          <m:t>(</m:t>
        </m:r>
        <m:r>
          <m:t>x</m:t>
        </m:r>
        <m:r>
          <m:rPr>
            <m:sty m:val="p"/>
          </m:rPr>
          <m:t>)</m:t>
        </m:r>
      </m:oMath>
      <w:r>
        <w:t xml:space="preserve"> </w:t>
      </w:r>
      <w:r>
        <w:t xml:space="preserve">знаходиться як</w:t>
      </w:r>
      <w:r>
        <w:t xml:space="preserve"> </w:t>
      </w:r>
      <m:oMath>
        <m:f>
          <m:fPr>
            <m:type m:val="bar"/>
          </m:fPr>
          <m:num>
            <m:r>
              <m:t>a</m:t>
            </m:r>
            <m:r>
              <m:rPr>
                <m:sty m:val="p"/>
              </m:rPr>
              <m:t>(</m:t>
            </m:r>
            <m:r>
              <m:t>R</m:t>
            </m:r>
            <m:r>
              <m:rPr>
                <m:sty m:val="p"/>
              </m:rPr>
              <m:t>(</m:t>
            </m:r>
            <m:r>
              <m:t>ϵ</m:t>
            </m:r>
            <m:r>
              <m:rPr>
                <m:sty m:val="p"/>
              </m:rPr>
              <m:t>)</m:t>
            </m:r>
            <m:r>
              <m:t>x</m:t>
            </m:r>
            <m:r>
              <m:rPr>
                <m:sty m:val="p"/>
              </m:rPr>
              <m:t>)</m:t>
            </m:r>
            <m:r>
              <m:rPr>
                <m:sty m:val="p"/>
              </m:rPr>
              <m:t>−</m:t>
            </m:r>
            <m:r>
              <m:t>a</m:t>
            </m:r>
            <m:r>
              <m:rPr>
                <m:sty m:val="p"/>
              </m:rPr>
              <m:t>(</m:t>
            </m:r>
            <m:r>
              <m:t>R</m:t>
            </m:r>
            <m:r>
              <m:rPr>
                <m:sty m:val="p"/>
              </m:rPr>
              <m:t>(</m:t>
            </m:r>
            <m:r>
              <m:rPr>
                <m:sty m:val="p"/>
              </m:rPr>
              <m:t>−</m:t>
            </m:r>
            <m:r>
              <m:t>ϵ</m:t>
            </m:r>
            <m:r>
              <m:rPr>
                <m:sty m:val="p"/>
              </m:rPr>
              <m:t>)</m:t>
            </m:r>
            <m:r>
              <m:t>x</m:t>
            </m:r>
            <m:r>
              <m:rPr>
                <m:sty m:val="p"/>
              </m:rPr>
              <m:t>)</m:t>
            </m:r>
          </m:num>
          <m:den>
            <m:r>
              <m:t>2</m:t>
            </m:r>
            <m:r>
              <m:t>ϵ</m:t>
            </m:r>
          </m:den>
        </m:f>
      </m:oMath>
      <w:r>
        <w:t xml:space="preserve">.</w:t>
      </w:r>
    </w:p>
    <w:p>
      <w:pPr>
        <w:pStyle w:val="Compact"/>
        <w:numPr>
          <w:ilvl w:val="0"/>
          <w:numId w:val="1012"/>
        </w:numPr>
      </w:pPr>
      <w:r>
        <w:t xml:space="preserve">Матриця</w:t>
      </w:r>
      <w:r>
        <w:t xml:space="preserve"> </w:t>
      </w:r>
      <m:oMath>
        <m:sSup>
          <m:e>
            <m:r>
              <m:t>J</m:t>
            </m:r>
          </m:e>
          <m:sup>
            <m:r>
              <m:t>A</m:t>
            </m:r>
          </m:sup>
        </m:sSup>
      </m:oMath>
      <w:r>
        <w:t xml:space="preserve"> </w:t>
      </w:r>
      <w:r>
        <w:t xml:space="preserve">знаходиться шляхом розв’язання задачі лінійної регресії на всьому навчальному наборі.</w:t>
      </w:r>
      <w:r>
        <w:t xml:space="preserve"> </w:t>
      </w:r>
      <w:r>
        <w:t xml:space="preserve">Аналогічно знаходиться</w:t>
      </w:r>
      <w:r>
        <w:t xml:space="preserve"> </w:t>
      </w:r>
      <m:oMath>
        <m:sSup>
          <m:e>
            <m:r>
              <m:t>J</m:t>
            </m:r>
          </m:e>
          <m:sup>
            <m:r>
              <m:t>B</m:t>
            </m:r>
          </m:sup>
        </m:sSup>
      </m:oMath>
      <w:r>
        <w:t xml:space="preserve"> </w:t>
      </w:r>
      <w:r>
        <w:t xml:space="preserve">для піксельного простору (хоча для пікселів дію повороту можна також задати аналітично, ми використовуємо чисельний підхід для узгодженості).</w:t>
      </w:r>
    </w:p>
    <w:p>
      <w:pPr>
        <w:pStyle w:val="FirstParagraph"/>
      </w:pPr>
      <w:r>
        <w:t xml:space="preserve">При побудові матриці переходу використовується параметр регуляризації</w:t>
      </w:r>
      <w:r>
        <w:t xml:space="preserve"> </w:t>
      </w:r>
      <m:oMath>
        <m:r>
          <m:t>λ</m:t>
        </m:r>
        <m:r>
          <m:rPr>
            <m:sty m:val="p"/>
          </m:rPr>
          <m:t>=</m:t>
        </m:r>
        <m:r>
          <m:t>0.5</m:t>
        </m:r>
      </m:oMath>
      <w:r>
        <w:t xml:space="preserve">. Емпіричний аналіз (див. Розділ 4) показав, що це значення забезпечує сильне зменшення дефекту симетрії при збереженні візуальної якості реконструкції. Розв’язок системи</w:t>
      </w:r>
      <w:r>
        <w:t xml:space="preserve"> </w:t>
      </w:r>
      <m:oMath>
        <m:r>
          <m:t>M</m:t>
        </m:r>
        <m:r>
          <m:rPr>
            <m:sty m:val="p"/>
          </m:rPr>
          <m:t>⋅</m:t>
        </m:r>
        <m:r>
          <m:t>u</m:t>
        </m:r>
        <m:r>
          <m:rPr>
            <m:sty m:val="p"/>
          </m:rPr>
          <m:t>=</m:t>
        </m:r>
        <m:r>
          <m:t>Y</m:t>
        </m:r>
      </m:oMath>
      <w:r>
        <w:t xml:space="preserve"> </w:t>
      </w:r>
      <w:r>
        <w:t xml:space="preserve">для MNIST вимагає роботи з великими розрідженими матрицями, тому використовуються ітераційні методи (LSQR) або усічений SVD.</w:t>
      </w:r>
    </w:p>
    <w:bookmarkEnd w:id="16"/>
    <w:bookmarkStart w:id="17" w:name="X19919008b4a39888980134f835530cdccfe1c07"/>
    <w:p>
      <w:pPr>
        <w:pStyle w:val="Heading4"/>
      </w:pPr>
      <w:r>
        <w:t xml:space="preserve">3.4.3. Методика проведення експерименту та сценарії</w:t>
      </w:r>
    </w:p>
    <w:p>
      <w:pPr>
        <w:pStyle w:val="FirstParagraph"/>
      </w:pPr>
      <w:r>
        <w:t xml:space="preserve">Експериментальне дослідження структуроване за трьома сценаріями, що дозволяють послідовно оцінити переваги нового методу.</w:t>
      </w:r>
    </w:p>
    <w:p>
      <w:pPr>
        <w:pStyle w:val="BodyText"/>
      </w:pPr>
      <w:r>
        <w:t xml:space="preserve">Сценарій 1: Базовий рівень (Baseline / Старий підхід)</w:t>
      </w:r>
      <w:r>
        <w:t xml:space="preserve"> </w:t>
      </w:r>
      <w:r>
        <w:t xml:space="preserve">У цьому сценарії відтворюється методика, описана в роботі [4]. Обчислюється статична матриця переходу</w:t>
      </w:r>
      <w:r>
        <w:t xml:space="preserve"> </w:t>
      </w:r>
      <m:oMath>
        <m:sSub>
          <m:e>
            <m:r>
              <m:t>T</m:t>
            </m:r>
          </m:e>
          <m:sub>
            <m:r>
              <m:t>o</m:t>
            </m:r>
            <m:r>
              <m:t>l</m:t>
            </m:r>
            <m:r>
              <m:t>d</m:t>
            </m:r>
          </m:sub>
        </m:sSub>
      </m:oMath>
      <w:r>
        <w:t xml:space="preserve"> </w:t>
      </w:r>
      <w:r>
        <w:t xml:space="preserve">шляхом мінімізації виключно функціонала похибки реконструкції (MSE Fidelity):</w:t>
      </w:r>
    </w:p>
    <w:p>
      <w:pPr>
        <w:pStyle w:val="BodyText"/>
      </w:pPr>
      <m:oMathPara>
        <m:oMathParaPr>
          <m:jc m:val="center"/>
        </m:oMathParaPr>
        <m:oMath>
          <m:sSub>
            <m:e>
              <m:r>
                <m:t>T</m:t>
              </m:r>
            </m:e>
            <m:sub>
              <m:r>
                <m:t>o</m:t>
              </m:r>
              <m:r>
                <m:t>l</m:t>
              </m:r>
              <m:r>
                <m:t>d</m:t>
              </m:r>
            </m:sub>
          </m:sSub>
          <m:r>
            <m:rPr>
              <m:sty m:val="p"/>
            </m:rPr>
            <m:t>=</m:t>
          </m:r>
          <m:r>
            <m:rPr>
              <m:sty m:val="p"/>
            </m:rPr>
            <m:t>arg</m:t>
          </m:r>
          <m:limLow>
            <m:e>
              <m:r>
                <m:rPr>
                  <m:sty m:val="p"/>
                </m:rPr>
                <m:t>min</m:t>
              </m:r>
            </m:e>
            <m:lim>
              <m:r>
                <m:t>T</m:t>
              </m:r>
            </m:lim>
          </m:limLow>
          <m:r>
            <m:rPr>
              <m:sty m:val="p"/>
            </m:rPr>
            <m:t>∥</m:t>
          </m:r>
          <m:r>
            <m:t>B</m:t>
          </m:r>
          <m:r>
            <m:rPr>
              <m:sty m:val="p"/>
            </m:rPr>
            <m:t>−</m:t>
          </m:r>
          <m:r>
            <m:t>A</m:t>
          </m:r>
          <m:sSup>
            <m:e>
              <m:r>
                <m:t>T</m:t>
              </m:r>
            </m:e>
            <m:sup>
              <m:r>
                <m:rPr>
                  <m:sty m:val="p"/>
                </m:rPr>
                <m:t>⊤</m:t>
              </m:r>
            </m:sup>
          </m:sSup>
          <m:sSubSup>
            <m:e>
              <m:r>
                <m:rPr>
                  <m:sty m:val="p"/>
                </m:rPr>
                <m:t>∥</m:t>
              </m:r>
            </m:e>
            <m:sub>
              <m:r>
                <m:t>F</m:t>
              </m:r>
            </m:sub>
            <m:sup>
              <m:r>
                <m:t>2</m:t>
              </m:r>
            </m:sup>
          </m:sSubSup>
          <m:r>
            <m:rPr>
              <m:sty m:val="p"/>
            </m:rPr>
            <m:t>.</m:t>
          </m:r>
        </m:oMath>
      </m:oMathPara>
    </w:p>
    <w:p>
      <w:pPr>
        <w:pStyle w:val="FirstParagraph"/>
      </w:pPr>
      <w:r>
        <w:t xml:space="preserve">Отримана матриця (App. 1.1 для синтетичних даних) використовується для прогнозування параметрів ментальної моделі</w:t>
      </w:r>
      <w:r>
        <w:t xml:space="preserve"> </w:t>
      </w:r>
      <m:oMath>
        <m:sSubSup>
          <m:e>
            <m:r>
              <m:t>B</m:t>
            </m:r>
          </m:e>
          <m:sub>
            <m:r>
              <m:t>o</m:t>
            </m:r>
            <m:r>
              <m:t>l</m:t>
            </m:r>
            <m:r>
              <m:t>d</m:t>
            </m:r>
          </m:sub>
          <m:sup>
            <m:r>
              <m:rPr>
                <m:sty m:val="p"/>
              </m:rPr>
              <m:t>*</m:t>
            </m:r>
          </m:sup>
        </m:sSubSup>
        <m:r>
          <m:rPr>
            <m:sty m:val="p"/>
          </m:rPr>
          <m:t>=</m:t>
        </m:r>
        <m:r>
          <m:t>A</m:t>
        </m:r>
        <m:sSubSup>
          <m:e>
            <m:r>
              <m:t>T</m:t>
            </m:r>
          </m:e>
          <m:sub>
            <m:r>
              <m:t>o</m:t>
            </m:r>
            <m:r>
              <m:t>l</m:t>
            </m:r>
            <m:r>
              <m:t>d</m:t>
            </m:r>
          </m:sub>
          <m:sup>
            <m:r>
              <m:rPr>
                <m:sty m:val="p"/>
              </m:rPr>
              <m:t>⊤</m:t>
            </m:r>
          </m:sup>
        </m:sSubSup>
      </m:oMath>
      <w:r>
        <w:t xml:space="preserve">. Цей сценарій слугує точкою відліку (</w:t>
      </w:r>
      <w:r>
        <w:t xml:space="preserve">“lower bound”</w:t>
      </w:r>
      <w:r>
        <w:t xml:space="preserve"> </w:t>
      </w:r>
      <w:r>
        <w:t xml:space="preserve">для якості апроксимації та</w:t>
      </w:r>
      <w:r>
        <w:t xml:space="preserve"> </w:t>
      </w:r>
      <w:r>
        <w:t xml:space="preserve">“upper bound”</w:t>
      </w:r>
      <w:r>
        <w:t xml:space="preserve"> </w:t>
      </w:r>
      <w:r>
        <w:t xml:space="preserve">для похибки симетрії).</w:t>
      </w:r>
    </w:p>
    <w:p>
      <w:pPr>
        <w:pStyle w:val="BodyText"/>
      </w:pPr>
      <w:r>
        <w:t xml:space="preserve">Сценарій 2: Еквіваріантний підхід (Proposed Method / Новий підхід)</w:t>
      </w:r>
      <w:r>
        <w:t xml:space="preserve"> </w:t>
      </w:r>
      <w:r>
        <w:t xml:space="preserve">Застосовується Алгоритм 1 (див. Розділ 3.3). Будується розширена матриця системи</w:t>
      </w:r>
      <w:r>
        <w:t xml:space="preserve"> </w:t>
      </w:r>
      <m:oMath>
        <m:r>
          <m:t>M</m:t>
        </m:r>
      </m:oMath>
      <w:r>
        <w:t xml:space="preserve">, що включає блоки</w:t>
      </w:r>
      <w:r>
        <w:t xml:space="preserve"> </w:t>
      </w:r>
      <m:oMath>
        <m:r>
          <m:t>A</m:t>
        </m:r>
        <m:r>
          <m:rPr>
            <m:sty m:val="p"/>
          </m:rPr>
          <m:t>⊗</m:t>
        </m:r>
        <m:r>
          <m:t>I</m:t>
        </m:r>
      </m:oMath>
      <w:r>
        <w:t xml:space="preserve"> </w:t>
      </w:r>
      <w:r>
        <w:t xml:space="preserve">(fidelity) та</w:t>
      </w:r>
      <w:r>
        <w:t xml:space="preserve"> </w:t>
      </w:r>
      <m:oMath>
        <m:r>
          <m:t>λ</m:t>
        </m:r>
        <m:r>
          <m:t>K</m:t>
        </m:r>
      </m:oMath>
      <w:r>
        <w:t xml:space="preserve"> </w:t>
      </w:r>
      <w:r>
        <w:t xml:space="preserve">(symmetry).</w:t>
      </w:r>
      <w:r>
        <w:t xml:space="preserve"> </w:t>
      </w:r>
      <w:r>
        <w:t xml:space="preserve">Для синтетичних даних із ваговим коефіцієнтом</w:t>
      </w:r>
      <w:r>
        <w:t xml:space="preserve"> </w:t>
      </w:r>
      <m:oMath>
        <m:r>
          <m:t>λ</m:t>
        </m:r>
        <m:r>
          <m:rPr>
            <m:sty m:val="p"/>
          </m:rPr>
          <m:t>=</m:t>
        </m:r>
        <m:r>
          <m:t>0.5</m:t>
        </m:r>
      </m:oMath>
      <w:r>
        <w:t xml:space="preserve"> </w:t>
      </w:r>
      <w:r>
        <w:t xml:space="preserve">обчислюється матриця</w:t>
      </w:r>
      <w:r>
        <w:t xml:space="preserve"> </w:t>
      </w:r>
      <m:oMath>
        <m:sSub>
          <m:e>
            <m:r>
              <m:t>T</m:t>
            </m:r>
          </m:e>
          <m:sub>
            <m:r>
              <m:t>n</m:t>
            </m:r>
            <m:r>
              <m:t>e</m:t>
            </m:r>
            <m:r>
              <m:t>w</m:t>
            </m:r>
          </m:sub>
        </m:sSub>
      </m:oMath>
      <w:r>
        <w:t xml:space="preserve">. Прогнози отримуються як</w:t>
      </w:r>
      <w:r>
        <w:t xml:space="preserve"> </w:t>
      </w:r>
      <m:oMath>
        <m:sSubSup>
          <m:e>
            <m:r>
              <m:t>B</m:t>
            </m:r>
          </m:e>
          <m:sub>
            <m:r>
              <m:t>n</m:t>
            </m:r>
            <m:r>
              <m:t>e</m:t>
            </m:r>
            <m:r>
              <m:t>w</m:t>
            </m:r>
          </m:sub>
          <m:sup>
            <m:r>
              <m:rPr>
                <m:sty m:val="p"/>
              </m:rPr>
              <m:t>*</m:t>
            </m:r>
          </m:sup>
        </m:sSubSup>
        <m:r>
          <m:rPr>
            <m:sty m:val="p"/>
          </m:rPr>
          <m:t>=</m:t>
        </m:r>
        <m:r>
          <m:t>A</m:t>
        </m:r>
        <m:sSubSup>
          <m:e>
            <m:r>
              <m:t>T</m:t>
            </m:r>
          </m:e>
          <m:sub>
            <m:r>
              <m:t>n</m:t>
            </m:r>
            <m:r>
              <m:t>e</m:t>
            </m:r>
            <m:r>
              <m:t>w</m:t>
            </m:r>
          </m:sub>
          <m:sup>
            <m:r>
              <m:rPr>
                <m:sty m:val="p"/>
              </m:rPr>
              <m:t>⊤</m:t>
            </m:r>
          </m:sup>
        </m:sSubSup>
      </m:oMath>
      <w:r>
        <w:t xml:space="preserve"> </w:t>
      </w:r>
      <w:r>
        <w:t xml:space="preserve">(App. 1.4). Основна увага приділяється аналізу того, як введення обмеження комутації впливає на структуру самої матриці</w:t>
      </w:r>
      <w:r>
        <w:t xml:space="preserve"> </w:t>
      </w:r>
      <m:oMath>
        <m:r>
          <m:t>T</m:t>
        </m:r>
      </m:oMath>
      <w:r>
        <w:t xml:space="preserve"> </w:t>
      </w:r>
      <w:r>
        <w:t xml:space="preserve">(візуалізація теплових карт матриць) та на метрики якості.</w:t>
      </w:r>
      <w:r>
        <w:t xml:space="preserve"> </w:t>
      </w:r>
      <w:r>
        <w:t xml:space="preserve">Також проводиться дослідження чутливості методу до параметра</w:t>
      </w:r>
      <w:r>
        <w:t xml:space="preserve"> </w:t>
      </w:r>
      <m:oMath>
        <m:r>
          <m:t>λ</m:t>
        </m:r>
      </m:oMath>
      <w:r>
        <w:t xml:space="preserve"> </w:t>
      </w:r>
      <w:r>
        <w:t xml:space="preserve">(ablation study), змінюючи його в діапазоні від 0 до 10, щоб продемонструвати керований компроміс між точністю та симетрією.</w:t>
      </w:r>
    </w:p>
    <w:p>
      <w:pPr>
        <w:pStyle w:val="BodyText"/>
      </w:pPr>
      <w:r>
        <w:t xml:space="preserve">Сценарій 3: Тестування стійкості до трансформацій (Robustness Test)</w:t>
      </w:r>
      <w:r>
        <w:t xml:space="preserve"> </w:t>
      </w:r>
      <w:r>
        <w:t xml:space="preserve">Це критичний етап валідації, що перевіряє поведінку пояснювальної моделі при виході даних за межі навчальної вибірки шляхом геометричних трансформацій.</w:t>
      </w:r>
    </w:p>
    <w:p>
      <w:pPr>
        <w:pStyle w:val="BodyText"/>
      </w:pPr>
      <w:r>
        <w:t xml:space="preserve">Для синтетичних даних, оскільки прямий зв’язок із вхідними образами відсутній, тест на стійкість реалізується через розширення Алгоритму 2:</w:t>
      </w:r>
    </w:p>
    <w:p>
      <w:pPr>
        <w:pStyle w:val="Compact"/>
        <w:numPr>
          <w:ilvl w:val="0"/>
          <w:numId w:val="1013"/>
        </w:numPr>
      </w:pPr>
      <w:r>
        <w:t xml:space="preserve">У 2D-просторі візуалізації для кожного зразка генерується серія повернутих копій на кути</w:t>
      </w:r>
      <w:r>
        <w:t xml:space="preserve"> </w:t>
      </w:r>
      <m:oMath>
        <m:r>
          <m:t>α</m:t>
        </m:r>
        <m:r>
          <m:rPr>
            <m:sty m:val="p"/>
          </m:rPr>
          <m:t>∈</m:t>
        </m:r>
        <m:r>
          <m:rPr>
            <m:sty m:val="p"/>
          </m:rPr>
          <m:t>[</m:t>
        </m:r>
        <m:r>
          <m:rPr>
            <m:sty m:val="p"/>
          </m:rPr>
          <m:t>−</m:t>
        </m:r>
        <m:r>
          <m:t>π</m:t>
        </m:r>
        <m:r>
          <m:rPr>
            <m:sty m:val="p"/>
          </m:rPr>
          <m:t>/</m:t>
        </m:r>
        <m:r>
          <m:t>2</m:t>
        </m:r>
        <m:r>
          <m:rPr>
            <m:sty m:val="p"/>
          </m:rPr>
          <m:t>;</m:t>
        </m:r>
        <m:r>
          <m:t>π</m:t>
        </m:r>
        <m:r>
          <m:rPr>
            <m:sty m:val="p"/>
          </m:rPr>
          <m:t>/</m:t>
        </m:r>
        <m:r>
          <m:t>2</m:t>
        </m:r>
        <m:r>
          <m:rPr>
            <m:sty m:val="p"/>
          </m:rPr>
          <m:t>]</m:t>
        </m:r>
      </m:oMath>
      <w:r>
        <w:t xml:space="preserve"> </w:t>
      </w:r>
      <w:r>
        <w:t xml:space="preserve">(що відповідає діапазону</w:t>
      </w:r>
      <w:r>
        <w:t xml:space="preserve"> </w:t>
      </w:r>
      <m:oMath>
        <m:r>
          <m:rPr>
            <m:sty m:val="p"/>
          </m:rPr>
          <m:t>±</m:t>
        </m:r>
        <m:sSup>
          <m:e>
            <m:r>
              <m:t>90</m:t>
            </m:r>
          </m:e>
          <m:sup>
            <m:r>
              <m:rPr>
                <m:sty m:val="p"/>
              </m:rPr>
              <m:t>∘</m:t>
            </m:r>
          </m:sup>
        </m:sSup>
      </m:oMath>
      <w:r>
        <w:t xml:space="preserve">).</w:t>
      </w:r>
    </w:p>
    <w:p>
      <w:pPr>
        <w:pStyle w:val="Compact"/>
        <w:numPr>
          <w:ilvl w:val="0"/>
          <w:numId w:val="1013"/>
        </w:numPr>
      </w:pPr>
      <w:r>
        <w:t xml:space="preserve">Використовуючи навчений «зворотний місток» (декодер), ці точки відображаються у 5-вимірний простір, формуючи тестовий набір</w:t>
      </w:r>
      <w:r>
        <w:t xml:space="preserve"> </w:t>
      </w:r>
      <m:oMath>
        <m:sSub>
          <m:e>
            <m:r>
              <m:t>A</m:t>
            </m:r>
          </m:e>
          <m:sub>
            <m:r>
              <m:t>t</m:t>
            </m:r>
            <m:r>
              <m:t>e</m:t>
            </m:r>
            <m:r>
              <m:t>s</m:t>
            </m:r>
            <m:r>
              <m:t>t</m:t>
            </m:r>
          </m:sub>
        </m:sSub>
        <m:r>
          <m:rPr>
            <m:sty m:val="p"/>
          </m:rPr>
          <m:t>(</m:t>
        </m:r>
        <m:r>
          <m:t>α</m:t>
        </m:r>
        <m:r>
          <m:rPr>
            <m:sty m:val="p"/>
          </m:rPr>
          <m:t>)</m:t>
        </m:r>
      </m:oMath>
      <w:r>
        <w:t xml:space="preserve">.</w:t>
      </w:r>
    </w:p>
    <w:p>
      <w:pPr>
        <w:pStyle w:val="Compact"/>
        <w:numPr>
          <w:ilvl w:val="0"/>
          <w:numId w:val="1013"/>
        </w:numPr>
      </w:pPr>
      <w:r>
        <w:t xml:space="preserve">Для кожного кута</w:t>
      </w:r>
      <w:r>
        <w:t xml:space="preserve"> </w:t>
      </w:r>
      <m:oMath>
        <m:r>
          <m:t>α</m:t>
        </m:r>
      </m:oMath>
      <w:r>
        <w:t xml:space="preserve"> </w:t>
      </w:r>
      <w:r>
        <w:t xml:space="preserve">обчислюються прогнози</w:t>
      </w:r>
      <w:r>
        <w:t xml:space="preserve"> </w:t>
      </w:r>
      <m:oMath>
        <m:sSup>
          <m:e>
            <m:r>
              <m:t>B</m:t>
            </m:r>
          </m:e>
          <m:sup>
            <m:r>
              <m:rPr>
                <m:sty m:val="p"/>
              </m:rPr>
              <m:t>*</m:t>
            </m:r>
          </m:sup>
        </m:sSup>
      </m:oMath>
      <w:r>
        <w:t xml:space="preserve"> </w:t>
      </w:r>
      <w:r>
        <w:t xml:space="preserve">за допомогою</w:t>
      </w:r>
      <w:r>
        <w:t xml:space="preserve"> </w:t>
      </w:r>
      <m:oMath>
        <m:sSub>
          <m:e>
            <m:r>
              <m:t>T</m:t>
            </m:r>
          </m:e>
          <m:sub>
            <m:r>
              <m:t>o</m:t>
            </m:r>
            <m:r>
              <m:t>l</m:t>
            </m:r>
            <m:r>
              <m:t>d</m:t>
            </m:r>
          </m:sub>
        </m:sSub>
      </m:oMath>
      <w:r>
        <w:t xml:space="preserve"> </w:t>
      </w:r>
      <w:r>
        <w:t xml:space="preserve">та</w:t>
      </w:r>
      <w:r>
        <w:t xml:space="preserve"> </w:t>
      </w:r>
      <m:oMath>
        <m:sSub>
          <m:e>
            <m:r>
              <m:t>T</m:t>
            </m:r>
          </m:e>
          <m:sub>
            <m:r>
              <m:t>n</m:t>
            </m:r>
            <m:r>
              <m:t>e</m:t>
            </m:r>
            <m:r>
              <m:t>w</m:t>
            </m:r>
          </m:sub>
        </m:sSub>
      </m:oMath>
      <w:r>
        <w:t xml:space="preserve">.</w:t>
      </w:r>
    </w:p>
    <w:p>
      <w:pPr>
        <w:pStyle w:val="Compact"/>
        <w:numPr>
          <w:ilvl w:val="0"/>
          <w:numId w:val="1013"/>
        </w:numPr>
      </w:pPr>
      <w:r>
        <w:t xml:space="preserve">Стійкість оцінюється шляхом порівняння траєкторії прогнозів із теоретично ідеальною траєкторією повороту ментальної моделі.</w:t>
      </w:r>
    </w:p>
    <w:p>
      <w:pPr>
        <w:pStyle w:val="FirstParagraph"/>
      </w:pPr>
      <w:r>
        <w:t xml:space="preserve">Для даних MNIST процедура є прямою: тестові зображення фізично повертаються на кути від</w:t>
      </w:r>
      <w:r>
        <w:t xml:space="preserve"> </w:t>
      </w:r>
      <m:oMath>
        <m:r>
          <m:rPr>
            <m:sty m:val="p"/>
          </m:rPr>
          <m:t>−</m:t>
        </m:r>
        <m:sSup>
          <m:e>
            <m:r>
              <m:t>90</m:t>
            </m:r>
          </m:e>
          <m:sup>
            <m:r>
              <m:rPr>
                <m:sty m:val="p"/>
              </m:rPr>
              <m:t>∘</m:t>
            </m:r>
          </m:sup>
        </m:sSup>
      </m:oMath>
      <w:r>
        <w:t xml:space="preserve"> </w:t>
      </w:r>
      <w:r>
        <w:t xml:space="preserve">до</w:t>
      </w:r>
      <w:r>
        <w:t xml:space="preserve"> </w:t>
      </w:r>
      <m:oMath>
        <m:r>
          <m:rPr>
            <m:sty m:val="p"/>
          </m:rPr>
          <m:t>+</m:t>
        </m:r>
        <m:sSup>
          <m:e>
            <m:r>
              <m:t>90</m:t>
            </m:r>
          </m:e>
          <m:sup>
            <m:r>
              <m:rPr>
                <m:sty m:val="p"/>
              </m:rPr>
              <m:t>∘</m:t>
            </m:r>
          </m:sup>
        </m:sSup>
      </m:oMath>
      <w:r>
        <w:t xml:space="preserve">, після чого обчислюються їхні глибокі ознаки. Ми порівнюємо якість реконструкції повернутих цифр (SSIM, PSNR) для матриць</w:t>
      </w:r>
      <w:r>
        <w:t xml:space="preserve"> </w:t>
      </w:r>
      <m:oMath>
        <m:sSub>
          <m:e>
            <m:r>
              <m:t>T</m:t>
            </m:r>
          </m:e>
          <m:sub>
            <m:r>
              <m:t>o</m:t>
            </m:r>
            <m:r>
              <m:t>l</m:t>
            </m:r>
            <m:r>
              <m:t>d</m:t>
            </m:r>
          </m:sub>
        </m:sSub>
      </m:oMath>
      <w:r>
        <w:t xml:space="preserve"> </w:t>
      </w:r>
      <w:r>
        <w:t xml:space="preserve">та</w:t>
      </w:r>
      <w:r>
        <w:t xml:space="preserve"> </w:t>
      </w:r>
      <m:oMath>
        <m:sSub>
          <m:e>
            <m:r>
              <m:t>T</m:t>
            </m:r>
          </m:e>
          <m:sub>
            <m:r>
              <m:t>n</m:t>
            </m:r>
            <m:r>
              <m:t>e</m:t>
            </m:r>
            <m:r>
              <m:t>w</m:t>
            </m:r>
          </m:sub>
        </m:sSub>
      </m:oMath>
      <w:r>
        <w:t xml:space="preserve">. Гіпотеза полягає в тому, що</w:t>
      </w:r>
      <w:r>
        <w:t xml:space="preserve"> </w:t>
      </w:r>
      <m:oMath>
        <m:sSub>
          <m:e>
            <m:r>
              <m:t>T</m:t>
            </m:r>
          </m:e>
          <m:sub>
            <m:r>
              <m:t>n</m:t>
            </m:r>
            <m:r>
              <m:t>e</m:t>
            </m:r>
            <m:r>
              <m:t>w</m:t>
            </m:r>
          </m:sub>
        </m:sSub>
      </m:oMath>
      <w:r>
        <w:t xml:space="preserve"> </w:t>
      </w:r>
      <w:r>
        <w:t xml:space="preserve">забезпечить більш стабільну якість зображення та менші артефакти при великих кутах повороту, оскільки вона</w:t>
      </w:r>
      <w:r>
        <w:t xml:space="preserve"> </w:t>
      </w:r>
      <w:r>
        <w:t xml:space="preserve">“знає”</w:t>
      </w:r>
      <w:r>
        <w:t xml:space="preserve"> </w:t>
      </w:r>
      <w:r>
        <w:t xml:space="preserve">про структуру обертання.</w:t>
      </w:r>
    </w:p>
    <w:bookmarkEnd w:id="17"/>
    <w:bookmarkStart w:id="18" w:name="критерії-оцінювання-та-метрики"/>
    <w:p>
      <w:pPr>
        <w:pStyle w:val="Heading4"/>
      </w:pPr>
      <w:r>
        <w:t xml:space="preserve">3.4.4. Критерії оцінювання та метрики</w:t>
      </w:r>
    </w:p>
    <w:p>
      <w:pPr>
        <w:pStyle w:val="FirstParagraph"/>
      </w:pPr>
      <w:r>
        <w:t xml:space="preserve">Для кількісного порівняння результатів використовуються три групи метрик.</w:t>
      </w:r>
    </w:p>
    <w:p>
      <w:pPr>
        <w:pStyle w:val="Compact"/>
        <w:numPr>
          <w:ilvl w:val="0"/>
          <w:numId w:val="1014"/>
        </w:numPr>
      </w:pPr>
      <w:r>
        <w:t xml:space="preserve">Метрики точності апроксимації (Fidelity Metrics).</w:t>
      </w:r>
      <w:r>
        <w:t xml:space="preserve"> </w:t>
      </w:r>
      <w:r>
        <w:t xml:space="preserve">Оцінюють, наскільки точно матриця переходу відтворює статичні ознаки.</w:t>
      </w:r>
    </w:p>
    <w:p>
      <w:pPr>
        <w:pStyle w:val="Compact"/>
        <w:numPr>
          <w:ilvl w:val="0"/>
          <w:numId w:val="1015"/>
        </w:numPr>
      </w:pPr>
      <w:r>
        <w:t xml:space="preserve">Mean Squared Error (MSE):*</w:t>
      </w:r>
      <w:r>
        <w:t xml:space="preserve"> </w:t>
      </w:r>
      <m:oMath>
        <m:sSub>
          <m:e>
            <m:r>
              <m:rPr>
                <m:nor/>
                <m:sty m:val="p"/>
              </m:rPr>
              <m:t>MSE</m:t>
            </m:r>
          </m:e>
          <m:sub>
            <m:r>
              <m:rPr>
                <m:nor/>
                <m:sty m:val="p"/>
              </m:rPr>
              <m:t>fid</m:t>
            </m:r>
          </m:sub>
        </m:sSub>
        <m:r>
          <m:rPr>
            <m:sty m:val="p"/>
          </m:rPr>
          <m:t>=</m:t>
        </m:r>
        <m:f>
          <m:fPr>
            <m:type m:val="bar"/>
          </m:fPr>
          <m:num>
            <m:r>
              <m:t>1</m:t>
            </m:r>
          </m:num>
          <m:den>
            <m:r>
              <m:t>m</m:t>
            </m:r>
            <m:r>
              <m:rPr>
                <m:sty m:val="p"/>
              </m:rPr>
              <m:t>⋅</m:t>
            </m:r>
            <m:r>
              <m:t>l</m:t>
            </m:r>
          </m:den>
        </m:f>
        <m:r>
          <m:rPr>
            <m:sty m:val="p"/>
          </m:rPr>
          <m:t>∥</m:t>
        </m:r>
        <m:r>
          <m:t>B</m:t>
        </m:r>
        <m:r>
          <m:rPr>
            <m:sty m:val="p"/>
          </m:rPr>
          <m:t>−</m:t>
        </m:r>
        <m:r>
          <m:t>A</m:t>
        </m:r>
        <m:sSup>
          <m:e>
            <m:r>
              <m:t>T</m:t>
            </m:r>
          </m:e>
          <m:sup>
            <m:r>
              <m:rPr>
                <m:sty m:val="p"/>
              </m:rPr>
              <m:t>⊤</m:t>
            </m:r>
          </m:sup>
        </m:sSup>
        <m:sSubSup>
          <m:e>
            <m:r>
              <m:rPr>
                <m:sty m:val="p"/>
              </m:rPr>
              <m:t>∥</m:t>
            </m:r>
          </m:e>
          <m:sub>
            <m:r>
              <m:t>F</m:t>
            </m:r>
          </m:sub>
          <m:sup>
            <m:r>
              <m:t>2</m:t>
            </m:r>
          </m:sup>
        </m:sSubSup>
      </m:oMath>
      <w:r>
        <w:t xml:space="preserve">. Основна метрика для синтетичних даних.</w:t>
      </w:r>
    </w:p>
    <w:p>
      <w:pPr>
        <w:pStyle w:val="Compact"/>
        <w:numPr>
          <w:ilvl w:val="0"/>
          <w:numId w:val="1015"/>
        </w:numPr>
      </w:pPr>
      <w:r>
        <w:rPr>
          <w:i/>
          <w:iCs/>
        </w:rPr>
        <w:t xml:space="preserve">Structural Similarity Index (SSIM):</w:t>
      </w:r>
      <w:r>
        <w:t xml:space="preserve"> </w:t>
      </w:r>
      <w:r>
        <w:t xml:space="preserve">Для MNIST, оскільки MSE погано корелює з людським сприйняттям якості зображення. Оцінює збереження структурної інформації цифри.</w:t>
      </w:r>
    </w:p>
    <w:p>
      <w:pPr>
        <w:pStyle w:val="Compact"/>
        <w:numPr>
          <w:ilvl w:val="0"/>
          <w:numId w:val="1015"/>
        </w:numPr>
      </w:pPr>
      <w:r>
        <w:rPr>
          <w:i/>
          <w:iCs/>
        </w:rPr>
        <w:t xml:space="preserve">Peak Signal-to-Noise Ratio (PSNR):</w:t>
      </w:r>
      <w:r>
        <w:t xml:space="preserve"> </w:t>
      </w:r>
      <w:r>
        <w:t xml:space="preserve">Логарифмічна метрика якості відновлення сигналу для зображень.</w:t>
      </w:r>
    </w:p>
    <w:p>
      <w:pPr>
        <w:pStyle w:val="Compact"/>
        <w:numPr>
          <w:ilvl w:val="0"/>
          <w:numId w:val="1016"/>
        </w:numPr>
      </w:pPr>
      <w:r>
        <w:t xml:space="preserve">Метрики симетрії (Symmetry/Equivariance Metrics).</w:t>
      </w:r>
      <w:r>
        <w:t xml:space="preserve"> </w:t>
      </w:r>
      <w:r>
        <w:t xml:space="preserve">Оцінюють ступінь порушення комутативної діаграми перетворень.</w:t>
      </w:r>
    </w:p>
    <w:p>
      <w:pPr>
        <w:pStyle w:val="Compact"/>
        <w:numPr>
          <w:ilvl w:val="0"/>
          <w:numId w:val="1017"/>
        </w:numPr>
      </w:pPr>
      <w:r>
        <w:rPr>
          <w:i/>
          <w:iCs/>
        </w:rPr>
        <w:t xml:space="preserve">Symmetry Error (SymErr):</w:t>
      </w:r>
      <w:r>
        <w:t xml:space="preserve"> </w:t>
      </w:r>
      <w:r>
        <w:t xml:space="preserve">Норма Фробеніуса різниці комутаторів</w:t>
      </w:r>
      <w:r>
        <w:t xml:space="preserve"> </w:t>
      </w:r>
      <m:oMath>
        <m:r>
          <m:rPr>
            <m:sty m:val="p"/>
          </m:rPr>
          <m:t>∥</m:t>
        </m:r>
        <m:r>
          <m:t>T</m:t>
        </m:r>
        <m:sSup>
          <m:e>
            <m:r>
              <m:t>J</m:t>
            </m:r>
          </m:e>
          <m:sup>
            <m:r>
              <m:t>A</m:t>
            </m:r>
          </m:sup>
        </m:sSup>
        <m:r>
          <m:rPr>
            <m:sty m:val="p"/>
          </m:rPr>
          <m:t>−</m:t>
        </m:r>
        <m:sSup>
          <m:e>
            <m:r>
              <m:t>J</m:t>
            </m:r>
          </m:e>
          <m:sup>
            <m:r>
              <m:t>B</m:t>
            </m:r>
          </m:sup>
        </m:sSup>
        <m:r>
          <m:t>T</m:t>
        </m:r>
        <m:sSub>
          <m:e>
            <m:r>
              <m:rPr>
                <m:sty m:val="p"/>
              </m:rPr>
              <m:t>∥</m:t>
            </m:r>
          </m:e>
          <m:sub>
            <m:r>
              <m:t>F</m:t>
            </m:r>
          </m:sub>
        </m:sSub>
      </m:oMath>
      <w:r>
        <w:t xml:space="preserve">. Ця величина (дефект симетрії) показує, наскільки сильно матриця переходу відхиляється від оператора сплітання (intertwining operator). Нульове значення означає ідеальну еквіваріантність.</w:t>
      </w:r>
    </w:p>
    <w:p>
      <w:pPr>
        <w:pStyle w:val="Compact"/>
        <w:numPr>
          <w:ilvl w:val="0"/>
          <w:numId w:val="1017"/>
        </w:numPr>
      </w:pPr>
      <w:r>
        <w:rPr>
          <w:i/>
          <w:iCs/>
        </w:rPr>
        <w:t xml:space="preserve">Commutator Norm per Sample:</w:t>
      </w:r>
      <w:r>
        <w:t xml:space="preserve"> </w:t>
      </w:r>
      <w:r>
        <w:t xml:space="preserve">Для детального аналізу розподілу помилки по класах або зразках.</w:t>
      </w:r>
    </w:p>
    <w:p>
      <w:pPr>
        <w:pStyle w:val="Compact"/>
        <w:numPr>
          <w:ilvl w:val="0"/>
          <w:numId w:val="1018"/>
        </w:numPr>
      </w:pPr>
      <w:r>
        <w:t xml:space="preserve">Метрики стійкості (Robustness Metrics).</w:t>
      </w:r>
      <w:r>
        <w:t xml:space="preserve"> </w:t>
      </w:r>
      <w:r>
        <w:t xml:space="preserve">Оцінюють стабільність прогнозів при варіації вхідних даних.</w:t>
      </w:r>
    </w:p>
    <w:p>
      <w:pPr>
        <w:pStyle w:val="Compact"/>
        <w:numPr>
          <w:ilvl w:val="0"/>
          <w:numId w:val="1019"/>
        </w:numPr>
      </w:pPr>
      <w:r>
        <w:rPr>
          <w:i/>
          <w:iCs/>
        </w:rPr>
        <w:t xml:space="preserve">Drop in Performance:</w:t>
      </w:r>
      <w:r>
        <w:t xml:space="preserve"> </w:t>
      </w:r>
      <w:r>
        <w:t xml:space="preserve">Різниця між метрикою якості (SSIM/MSE) на оригінальних даних та на даних, повернутих на максимальний кут (наприклад,</w:t>
      </w:r>
      <w:r>
        <w:t xml:space="preserve"> </w:t>
      </w:r>
      <m:oMath>
        <m:sSup>
          <m:e>
            <m:r>
              <m:t>90</m:t>
            </m:r>
          </m:e>
          <m:sup>
            <m:r>
              <m:rPr>
                <m:sty m:val="p"/>
              </m:rPr>
              <m:t>∘</m:t>
            </m:r>
          </m:sup>
        </m:sSup>
      </m:oMath>
      <w:r>
        <w:t xml:space="preserve">).</w:t>
      </w:r>
    </w:p>
    <w:p>
      <w:pPr>
        <w:pStyle w:val="Compact"/>
        <w:numPr>
          <w:ilvl w:val="0"/>
          <w:numId w:val="1019"/>
        </w:numPr>
      </w:pPr>
      <w:r>
        <w:rPr>
          <w:i/>
          <w:iCs/>
        </w:rPr>
        <w:t xml:space="preserve">Consistency Plot:</w:t>
      </w:r>
      <w:r>
        <w:t xml:space="preserve"> </w:t>
      </w:r>
      <w:r>
        <w:t xml:space="preserve">Графічна залежність метрики помилки від кута повороту</w:t>
      </w:r>
      <w:r>
        <w:t xml:space="preserve"> </w:t>
      </w:r>
      <m:oMath>
        <m:r>
          <m:t>α</m:t>
        </m:r>
      </m:oMath>
      <w:r>
        <w:t xml:space="preserve">. Більш полога крива свідчить про вищу стійкість моделі.</w:t>
      </w:r>
    </w:p>
    <w:p>
      <w:pPr>
        <w:pStyle w:val="FirstParagraph"/>
      </w:pPr>
      <w:r>
        <w:t xml:space="preserve">Очікується, що використання еквіваріантної матриці переходу (ЕМП) призведе до зменшення дефекту симетрії на кілька порядків порівняно з базовим методом. При цьому можливе незначне зростання MSE на навчальній вибірці (через введення додаткових обмежень в задачу оптимізації), проте на тестовій вибірці, особливо при наявності поворотів,</w:t>
      </w:r>
      <w:r>
        <w:t xml:space="preserve"> </w:t>
      </w:r>
      <m:oMath>
        <m:sSub>
          <m:e>
            <m:r>
              <m:t>T</m:t>
            </m:r>
          </m:e>
          <m:sub>
            <m:r>
              <m:t>n</m:t>
            </m:r>
            <m:r>
              <m:t>e</m:t>
            </m:r>
            <m:r>
              <m:t>w</m:t>
            </m:r>
          </m:sub>
        </m:sSub>
      </m:oMath>
      <w:r>
        <w:t xml:space="preserve"> </w:t>
      </w:r>
      <w:r>
        <w:t xml:space="preserve">повинна демонструвати кращу генералізацію та меншу варіативність помилки. Всі результати обчислень та візуалізації наведені у Розділі 4, а вихідні дані та програмний код для відтворення експериментів — у відповідних Додатках (App. 1).</w:t>
      </w:r>
    </w:p>
    <w:bookmarkEnd w:id="18"/>
    <w:bookmarkEnd w:id="19"/>
    <w:bookmarkEnd w:id="20"/>
    <w:bookmarkStart w:id="24" w:name="результати"/>
    <w:p>
      <w:pPr>
        <w:pStyle w:val="Heading2"/>
      </w:pPr>
      <w:r>
        <w:t xml:space="preserve">4. Результати</w:t>
      </w:r>
    </w:p>
    <w:p>
      <w:pPr>
        <w:pStyle w:val="FirstParagraph"/>
      </w:pPr>
      <w:r>
        <w:t xml:space="preserve">Ми наводимо результати для двох взаємодоповнюючих налаштувань: (i) контрольований синтетичний тест, де справжня група перетворень точно відома, та (ii) багатовимірний тест MNIST, де пояснення реконструюються у піксельному просторі з глибоких ознак формальної моделі (FM). В обох налаштуваннях ми відповідаємо на два практичні питання:</w:t>
      </w:r>
    </w:p>
    <w:p>
      <w:pPr>
        <w:pStyle w:val="Compact"/>
        <w:numPr>
          <w:ilvl w:val="0"/>
          <w:numId w:val="1020"/>
        </w:numPr>
      </w:pPr>
      <w:r>
        <w:rPr>
          <w:b/>
          <w:bCs/>
        </w:rPr>
        <w:t xml:space="preserve">Q1:</w:t>
      </w:r>
      <w:r>
        <w:t xml:space="preserve"> </w:t>
      </w:r>
      <w:r>
        <w:t xml:space="preserve">Чи може обмеження еквіваріантності зменшити дефект симетрії</w:t>
      </w:r>
      <w:r>
        <w:t xml:space="preserve"> </w:t>
      </w:r>
      <m:oMath>
        <m:r>
          <m:rPr>
            <m:sty m:val="p"/>
          </m:rPr>
          <m:t>∥</m:t>
        </m:r>
        <m:r>
          <m:t>T</m:t>
        </m:r>
        <m:sSup>
          <m:e>
            <m:r>
              <m:t>J</m:t>
            </m:r>
          </m:e>
          <m:sup>
            <m:r>
              <m:t>A</m:t>
            </m:r>
          </m:sup>
        </m:sSup>
        <m:r>
          <m:rPr>
            <m:sty m:val="p"/>
          </m:rPr>
          <m:t>−</m:t>
        </m:r>
        <m:sSup>
          <m:e>
            <m:r>
              <m:t>J</m:t>
            </m:r>
          </m:e>
          <m:sup>
            <m:r>
              <m:t>B</m:t>
            </m:r>
          </m:sup>
        </m:sSup>
        <m:r>
          <m:t>T</m:t>
        </m:r>
        <m:sSub>
          <m:e>
            <m:r>
              <m:rPr>
                <m:sty m:val="p"/>
              </m:rPr>
              <m:t>∥</m:t>
            </m:r>
          </m:e>
          <m:sub>
            <m:r>
              <m:t>F</m:t>
            </m:r>
          </m:sub>
        </m:sSub>
      </m:oMath>
      <w:r>
        <w:t xml:space="preserve"> </w:t>
      </w:r>
      <w:r>
        <w:t xml:space="preserve">на порядки, тобто зробити так, щоб пояснення трансформувалися узгоджено?</w:t>
      </w:r>
    </w:p>
    <w:p>
      <w:pPr>
        <w:pStyle w:val="Compact"/>
        <w:numPr>
          <w:ilvl w:val="0"/>
          <w:numId w:val="1020"/>
        </w:numPr>
      </w:pPr>
      <w:r>
        <w:rPr>
          <w:b/>
          <w:bCs/>
        </w:rPr>
        <w:t xml:space="preserve">Q2:</w:t>
      </w:r>
      <w:r>
        <w:t xml:space="preserve"> </w:t>
      </w:r>
      <w:r>
        <w:t xml:space="preserve">Чи зберігає така структурна регуляризація</w:t>
      </w:r>
      <w:r>
        <w:t xml:space="preserve"> </w:t>
      </w:r>
      <w:r>
        <w:rPr>
          <w:i/>
          <w:iCs/>
        </w:rPr>
        <w:t xml:space="preserve">точність пояснення</w:t>
      </w:r>
      <w:r>
        <w:t xml:space="preserve"> </w:t>
      </w:r>
      <w:r>
        <w:t xml:space="preserve">(якість реконструкції) та</w:t>
      </w:r>
      <w:r>
        <w:t xml:space="preserve"> </w:t>
      </w:r>
      <w:r>
        <w:rPr>
          <w:i/>
          <w:iCs/>
        </w:rPr>
        <w:t xml:space="preserve">стійкість</w:t>
      </w:r>
      <w:r>
        <w:t xml:space="preserve"> </w:t>
      </w:r>
      <w:r>
        <w:t xml:space="preserve">до обертань?</w:t>
      </w:r>
    </w:p>
    <w:bookmarkStart w:id="21" w:name="X95bc9b486a60dd73f5005ad1074ee05d9f67e82"/>
    <w:p>
      <w:pPr>
        <w:pStyle w:val="Heading3"/>
      </w:pPr>
      <w:r>
        <w:t xml:space="preserve">4.1. Синтетичний тест: контрольований компроміс точності та еквіваріантності</w:t>
      </w:r>
    </w:p>
    <w:p>
      <w:pPr>
        <w:pStyle w:val="FirstParagraph"/>
      </w:pPr>
      <w:r>
        <w:t xml:space="preserve">Спочатку ми досліджуємо геометрію парних просторів.</w:t>
      </w:r>
    </w:p>
    <w:p>
      <w:pPr>
        <w:pStyle w:val="BodyText"/>
      </w:pPr>
      <w:r>
        <w:rPr>
          <w:b/>
          <w:bCs/>
        </w:rPr>
        <w:t xml:space="preserve">Рисунок 1</w:t>
      </w:r>
      <w:r>
        <w:t xml:space="preserve"> </w:t>
      </w:r>
      <w:r>
        <w:t xml:space="preserve">показує, що вкладення простору</w:t>
      </w:r>
      <w:r>
        <w:t xml:space="preserve"> </w:t>
      </w:r>
      <m:oMath>
        <m:r>
          <m:t>A</m:t>
        </m:r>
      </m:oMath>
      <w:r>
        <w:t xml:space="preserve"> </w:t>
      </w:r>
      <w:r>
        <w:t xml:space="preserve">та простору</w:t>
      </w:r>
      <w:r>
        <w:t xml:space="preserve"> </w:t>
      </w:r>
      <m:oMath>
        <m:r>
          <m:t>B</m:t>
        </m:r>
      </m:oMath>
      <w:r>
        <w:t xml:space="preserve"> </w:t>
      </w:r>
      <w:r>
        <w:t xml:space="preserve">не є тривіально пов’язаними: навіть у 2D околиці та глобальна структура відрізняються, що мотивує явне відображення</w:t>
      </w:r>
      <w:r>
        <w:t xml:space="preserve"> </w:t>
      </w:r>
      <m:oMath>
        <m:r>
          <m:t>T</m:t>
        </m:r>
      </m:oMath>
      <w:r>
        <w:t xml:space="preserve">. Базова матриця переходу</w:t>
      </w:r>
      <w:r>
        <w:t xml:space="preserve"> </w:t>
      </w:r>
      <m:oMath>
        <m:sSub>
          <m:e>
            <m:r>
              <m:t>T</m:t>
            </m:r>
          </m:e>
          <m:sub>
            <m:r>
              <m:t>o</m:t>
            </m:r>
            <m:r>
              <m:t>l</m:t>
            </m:r>
            <m:r>
              <m:t>d</m:t>
            </m:r>
          </m:sub>
        </m:sSub>
      </m:oMath>
      <w:r>
        <w:t xml:space="preserve"> </w:t>
      </w:r>
      <w:r>
        <w:t xml:space="preserve">отримана шляхом мінімізації точності методом найменших квадратів, тоді як запропонована ЕМП</w:t>
      </w:r>
      <w:r>
        <w:t xml:space="preserve"> </w:t>
      </w:r>
      <m:oMath>
        <m:sSub>
          <m:e>
            <m:r>
              <m:t>T</m:t>
            </m:r>
          </m:e>
          <m:sub>
            <m:r>
              <m:t>n</m:t>
            </m:r>
            <m:r>
              <m:t>e</m:t>
            </m:r>
            <m:r>
              <m:t>w</m:t>
            </m:r>
          </m:sub>
        </m:sSub>
      </m:oMath>
      <w:r>
        <w:t xml:space="preserve"> </w:t>
      </w:r>
      <w:r>
        <w:t xml:space="preserve">отримана шляхом мінімізації комбінованої цільової функції точності+еквіваріантності.</w:t>
      </w:r>
    </w:p>
    <w:p>
      <w:pPr>
        <w:pStyle w:val="BodyText"/>
      </w:pPr>
      <w:r>
        <w:rPr>
          <w:i/>
          <w:iCs/>
        </w:rPr>
        <w:t xml:space="preserve">(a) Вкладення простору A (MDS). (b) Вкладення простору B (MDS).</w:t>
      </w:r>
      <w:r>
        <w:t xml:space="preserve"> </w:t>
      </w:r>
      <w:r>
        <w:rPr>
          <w:b/>
          <w:bCs/>
        </w:rPr>
        <w:t xml:space="preserve">Рисунок 1. Синтетичний тест: 2D вкладення (MDS) A та B.</w:t>
      </w:r>
    </w:p>
    <w:p>
      <w:pPr>
        <w:pStyle w:val="BodyText"/>
      </w:pPr>
      <w:r>
        <w:t xml:space="preserve">Регуляризація еквіваріантності призводить до різкого колапсу дефекту симетрії.</w:t>
      </w:r>
      <w:r>
        <w:t xml:space="preserve"> </w:t>
      </w:r>
      <w:r>
        <w:rPr>
          <w:b/>
          <w:bCs/>
        </w:rPr>
        <w:t xml:space="preserve">Таблиця 1</w:t>
      </w:r>
      <w:r>
        <w:t xml:space="preserve"> </w:t>
      </w:r>
      <w:r>
        <w:t xml:space="preserve">кількісно характеризує центральний ефект: забезпечення еквіваріантності з</w:t>
      </w:r>
      <w:r>
        <w:t xml:space="preserve"> </w:t>
      </w:r>
      <m:oMath>
        <m:r>
          <m:t>λ</m:t>
        </m:r>
        <m:r>
          <m:rPr>
            <m:sty m:val="p"/>
          </m:rPr>
          <m:t>=</m:t>
        </m:r>
        <m:r>
          <m:t>0.5</m:t>
        </m:r>
      </m:oMath>
      <w:r>
        <w:t xml:space="preserve"> </w:t>
      </w:r>
      <w:r>
        <w:t xml:space="preserve">помірно збільшує MSE реконструкції (з 0.00367 до 0.00524, відносне збільшення</w:t>
      </w:r>
      <w:r>
        <w:t xml:space="preserve"> </w:t>
      </w:r>
      <m:oMath>
        <m:r>
          <m:rPr>
            <m:sty m:val="p"/>
          </m:rPr>
          <m:t>≈</m:t>
        </m:r>
        <m:r>
          <m:t>42.9</m:t>
        </m:r>
        <m:r>
          <m:rPr>
            <m:sty m:val="p"/>
          </m:rPr>
          <m:t>%</m:t>
        </m:r>
      </m:oMath>
      <w:r>
        <w:t xml:space="preserve">), але зменшує дефект симетрії з 1.31e+04 до 4.25e-02 – коефіцієнт зменшення</w:t>
      </w:r>
      <w:r>
        <w:t xml:space="preserve"> </w:t>
      </w:r>
      <m:oMath>
        <m:r>
          <m:rPr>
            <m:sty m:val="p"/>
          </m:rPr>
          <m:t>≈</m:t>
        </m:r>
        <m:r>
          <m:t>3.08</m:t>
        </m:r>
        <m:r>
          <m:rPr>
            <m:nor/>
            <m:sty m:val="p"/>
          </m:rPr>
          <m:t>e</m:t>
        </m:r>
        <m:r>
          <m:rPr>
            <m:sty m:val="p"/>
          </m:rPr>
          <m:t>+</m:t>
        </m:r>
        <m:r>
          <m:t>05</m:t>
        </m:r>
      </m:oMath>
      <w:r>
        <w:t xml:space="preserve">. Це і є «обмінний курс» точності на симетрію у його найчистішому вигляді.</w:t>
      </w:r>
    </w:p>
    <w:p>
      <w:pPr>
        <w:pStyle w:val="BodyText"/>
      </w:pPr>
      <w:r>
        <w:rPr>
          <w:b/>
          <w:bCs/>
        </w:rPr>
        <w:t xml:space="preserve">Таблиця 1. Синтетичний тест: точність проти еквіваріантності. Навчена базова модель LS є релевантним еталоном сучасного рівня техніки.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Метод</w:t>
            </w:r>
          </w:p>
        </w:tc>
        <w:tc>
          <w:tcPr/>
          <w:p>
            <w:pPr>
              <w:pStyle w:val="Compact"/>
              <w:jc w:val="left"/>
            </w:pPr>
            <w:r>
              <w:t xml:space="preserve">MSE (точність)</w:t>
            </w:r>
            <w:r>
              <w:t xml:space="preserve"> </w:t>
            </w:r>
            <m:oMath>
              <m:r>
                <m:rPr>
                  <m:sty m:val="p"/>
                </m:rPr>
                <m:t>↓</m:t>
              </m:r>
            </m:oMath>
          </w:p>
        </w:tc>
        <w:tc>
          <w:tcPr/>
          <w:p>
            <w:pPr>
              <w:pStyle w:val="Compact"/>
              <w:jc w:val="left"/>
            </w:pPr>
            <w:r>
              <w:t xml:space="preserve">Дефект симетрії</w:t>
            </w:r>
            <w:r>
              <w:t xml:space="preserve"> </w:t>
            </w:r>
            <m:oMath>
              <m:r>
                <m:rPr>
                  <m:sty m:val="p"/>
                </m:rPr>
                <m:t>∥</m:t>
              </m:r>
              <m:r>
                <m:t>T</m:t>
              </m:r>
              <m:sSup>
                <m:e>
                  <m:r>
                    <m:t>J</m:t>
                  </m:r>
                </m:e>
                <m:sup>
                  <m:r>
                    <m:t>A</m:t>
                  </m:r>
                </m:sup>
              </m:sSup>
              <m:r>
                <m:rPr>
                  <m:sty m:val="p"/>
                </m:rPr>
                <m:t>−</m:t>
              </m:r>
              <m:sSup>
                <m:e>
                  <m:r>
                    <m:t>J</m:t>
                  </m:r>
                </m:e>
                <m:sup>
                  <m:r>
                    <m:t>B</m:t>
                  </m:r>
                </m:sup>
              </m:sSup>
              <m:r>
                <m:t>T</m:t>
              </m:r>
              <m:sSub>
                <m:e>
                  <m:r>
                    <m:rPr>
                      <m:sty m:val="p"/>
                    </m:rPr>
                    <m:t>∥</m:t>
                  </m:r>
                </m:e>
                <m:sub>
                  <m:r>
                    <m:t>F</m:t>
                  </m:r>
                </m:sub>
              </m:sSub>
              <m:r>
                <m:rPr>
                  <m:sty m:val="p"/>
                </m:rPr>
                <m:t>↓</m:t>
              </m:r>
            </m:oMath>
          </w:p>
        </w:tc>
      </w:tr>
      <w:tr>
        <w:tc>
          <w:tcPr/>
          <w:p>
            <w:pPr>
              <w:pStyle w:val="Compact"/>
              <w:jc w:val="left"/>
            </w:pPr>
            <w:r>
              <w:t xml:space="preserve">Базовий (LS,</w:t>
            </w:r>
            <w:r>
              <w:t xml:space="preserve"> </w:t>
            </w:r>
            <m:oMath>
              <m:r>
                <m:t>λ</m:t>
              </m:r>
              <m:r>
                <m:rPr>
                  <m:sty m:val="p"/>
                </m:rPr>
                <m:t>=</m:t>
              </m:r>
              <m:r>
                <m:t>0</m:t>
              </m:r>
            </m:oMath>
            <w:r>
              <w:t xml:space="preserve">)</w:t>
            </w:r>
          </w:p>
        </w:tc>
        <w:tc>
          <w:tcPr/>
          <w:p>
            <w:pPr>
              <w:pStyle w:val="Compact"/>
              <w:jc w:val="left"/>
            </w:pPr>
            <w:r>
              <w:t xml:space="preserve">0.00367</w:t>
            </w:r>
          </w:p>
        </w:tc>
        <w:tc>
          <w:tcPr/>
          <w:p>
            <w:pPr>
              <w:pStyle w:val="Compact"/>
              <w:jc w:val="left"/>
            </w:pPr>
            <w:r>
              <w:t xml:space="preserve">1.31e+04</w:t>
            </w:r>
          </w:p>
        </w:tc>
      </w:tr>
      <w:tr>
        <w:tc>
          <w:tcPr/>
          <w:p>
            <w:pPr>
              <w:pStyle w:val="Compact"/>
              <w:jc w:val="left"/>
            </w:pPr>
            <w:r>
              <w:t xml:space="preserve">ЕМП (ця робота,</w:t>
            </w:r>
            <w:r>
              <w:t xml:space="preserve"> </w:t>
            </w:r>
            <m:oMath>
              <m:r>
                <m:t>λ</m:t>
              </m:r>
              <m:r>
                <m:rPr>
                  <m:sty m:val="p"/>
                </m:rPr>
                <m:t>=</m:t>
              </m:r>
              <m:r>
                <m:t>0.5</m:t>
              </m:r>
            </m:oMath>
            <w:r>
              <w:t xml:space="preserve">)</w:t>
            </w:r>
          </w:p>
        </w:tc>
        <w:tc>
          <w:tcPr/>
          <w:p>
            <w:pPr>
              <w:pStyle w:val="Compact"/>
              <w:jc w:val="left"/>
            </w:pPr>
            <w:r>
              <w:t xml:space="preserve">0.00524</w:t>
            </w:r>
          </w:p>
        </w:tc>
        <w:tc>
          <w:tcPr/>
          <w:p>
            <w:pPr>
              <w:pStyle w:val="Compact"/>
              <w:jc w:val="left"/>
            </w:pPr>
            <w:r>
              <w:t xml:space="preserve">4.25e-02</w:t>
            </w:r>
          </w:p>
        </w:tc>
      </w:tr>
    </w:tbl>
    <w:p>
      <w:pPr>
        <w:pStyle w:val="BodyText"/>
      </w:pPr>
      <w:r>
        <w:t xml:space="preserve">Норма комутатора</w:t>
      </w:r>
      <w:r>
        <w:t xml:space="preserve"> </w:t>
      </w:r>
      <m:oMath>
        <m:r>
          <m:rPr>
            <m:sty m:val="p"/>
          </m:rPr>
          <m:t>∥</m:t>
        </m:r>
        <m:r>
          <m:t>T</m:t>
        </m:r>
        <m:sSup>
          <m:e>
            <m:r>
              <m:t>J</m:t>
            </m:r>
          </m:e>
          <m:sup>
            <m:r>
              <m:t>A</m:t>
            </m:r>
          </m:sup>
        </m:sSup>
        <m:r>
          <m:rPr>
            <m:sty m:val="p"/>
          </m:rPr>
          <m:t>−</m:t>
        </m:r>
        <m:sSup>
          <m:e>
            <m:r>
              <m:t>J</m:t>
            </m:r>
          </m:e>
          <m:sup>
            <m:r>
              <m:t>B</m:t>
            </m:r>
          </m:sup>
        </m:sSup>
        <m:r>
          <m:t>T</m:t>
        </m:r>
        <m:sSub>
          <m:e>
            <m:r>
              <m:rPr>
                <m:sty m:val="p"/>
              </m:rPr>
              <m:t>∥</m:t>
            </m:r>
          </m:e>
          <m:sub>
            <m:r>
              <m:t>F</m:t>
            </m:r>
          </m:sub>
        </m:sSub>
      </m:oMath>
      <w:r>
        <w:t xml:space="preserve"> </w:t>
      </w:r>
      <w:r>
        <w:t xml:space="preserve">є компактним глобальним підсумком того, наскільки</w:t>
      </w:r>
      <w:r>
        <w:t xml:space="preserve"> </w:t>
      </w:r>
      <m:oMath>
        <m:r>
          <m:t>T</m:t>
        </m:r>
      </m:oMath>
      <w:r>
        <w:t xml:space="preserve"> </w:t>
      </w:r>
      <w:r>
        <w:t xml:space="preserve">далека від того, щоб бути</w:t>
      </w:r>
      <w:r>
        <w:t xml:space="preserve"> </w:t>
      </w:r>
      <w:r>
        <w:rPr>
          <w:i/>
          <w:iCs/>
        </w:rPr>
        <w:t xml:space="preserve">оператором сплітання</w:t>
      </w:r>
      <w:r>
        <w:t xml:space="preserve"> </w:t>
      </w:r>
      <w:r>
        <w:t xml:space="preserve">між інфінітезимальними діями у двох просторах. Мале значення в Таблиці 1 означає, що, у першому наближенні, застосування перетворення в</w:t>
      </w:r>
      <w:r>
        <w:t xml:space="preserve"> </w:t>
      </w:r>
      <m:oMath>
        <m:r>
          <m:t>A</m:t>
        </m:r>
      </m:oMath>
      <w:r>
        <w:t xml:space="preserve"> </w:t>
      </w:r>
      <w:r>
        <w:t xml:space="preserve">і потім відображення в</w:t>
      </w:r>
      <w:r>
        <w:t xml:space="preserve"> </w:t>
      </w:r>
      <m:oMath>
        <m:r>
          <m:t>B</m:t>
        </m:r>
      </m:oMath>
      <w:r>
        <w:t xml:space="preserve"> </w:t>
      </w:r>
      <w:r>
        <w:t xml:space="preserve">узгоджується з відображенням спочатку, а потім перетворенням в</w:t>
      </w:r>
      <w:r>
        <w:t xml:space="preserve"> </w:t>
      </w:r>
      <m:oMath>
        <m:r>
          <m:t>B</m:t>
        </m:r>
      </m:oMath>
      <w:r>
        <w:t xml:space="preserve">. Це саме та властивість узгодженості, яка бажана для відображень пояснення: пояснення не повинно «змінювати свій зміст» при операції симетрії, яка залишає базову концепцію незмінною. Синтетичне налаштування робить цю інтерпретацію надзвичайно чистою, оскільки</w:t>
      </w:r>
      <w:r>
        <w:t xml:space="preserve"> </w:t>
      </w:r>
      <m:oMath>
        <m:sSup>
          <m:e>
            <m:r>
              <m:t>J</m:t>
            </m:r>
          </m:e>
          <m:sup>
            <m:r>
              <m:t>A</m:t>
            </m:r>
          </m:sup>
        </m:sSup>
      </m:oMath>
      <w:r>
        <w:t xml:space="preserve"> </w:t>
      </w:r>
      <w:r>
        <w:t xml:space="preserve">та</w:t>
      </w:r>
      <w:r>
        <w:t xml:space="preserve"> </w:t>
      </w:r>
      <m:oMath>
        <m:sSup>
          <m:e>
            <m:r>
              <m:t>J</m:t>
            </m:r>
          </m:e>
          <m:sup>
            <m:r>
              <m:t>B</m:t>
            </m:r>
          </m:sup>
        </m:sSup>
      </m:oMath>
      <w:r>
        <w:t xml:space="preserve"> </w:t>
      </w:r>
      <w:r>
        <w:t xml:space="preserve">відомі точно; MNIST потім перевіряє, чи зберігається та ж логіка, коли генератори оцінюються, а не задані.</w:t>
      </w:r>
    </w:p>
    <w:p>
      <w:pPr>
        <w:pStyle w:val="BodyText"/>
      </w:pPr>
      <w:r>
        <w:rPr>
          <w:b/>
          <w:bCs/>
        </w:rPr>
        <w:t xml:space="preserve">Рисунок 2</w:t>
      </w:r>
      <w:r>
        <w:t xml:space="preserve"> </w:t>
      </w:r>
      <w:r>
        <w:t xml:space="preserve">візуалізує, як член еквіваріантності переформовує</w:t>
      </w:r>
      <w:r>
        <w:t xml:space="preserve"> </w:t>
      </w:r>
      <m:oMath>
        <m:r>
          <m:t>T</m:t>
        </m:r>
      </m:oMath>
      <w:r>
        <w:t xml:space="preserve">: матриця ЕМП є не просто малим збуренням</w:t>
      </w:r>
      <w:r>
        <w:t xml:space="preserve"> </w:t>
      </w:r>
      <m:oMath>
        <m:sSub>
          <m:e>
            <m:r>
              <m:t>T</m:t>
            </m:r>
          </m:e>
          <m:sub>
            <m:r>
              <m:t>o</m:t>
            </m:r>
            <m:r>
              <m:t>l</m:t>
            </m:r>
            <m:r>
              <m:t>d</m:t>
            </m:r>
          </m:sub>
        </m:sSub>
      </m:oMath>
      <w:r>
        <w:t xml:space="preserve">, а структурно відмінним лінійним оператором.</w:t>
      </w:r>
    </w:p>
    <w:p>
      <w:pPr>
        <w:pStyle w:val="BodyText"/>
      </w:pPr>
      <w:r>
        <w:rPr>
          <w:i/>
          <w:iCs/>
        </w:rPr>
        <w:t xml:space="preserve">(a) Базова</w:t>
      </w:r>
      <w:r>
        <w:rPr>
          <w:i/>
          <w:iCs/>
        </w:rPr>
        <w:t xml:space="preserve"> </w:t>
      </w:r>
      <m:oMath>
        <m:sSub>
          <m:e>
            <m:r>
              <m:t>T</m:t>
            </m:r>
          </m:e>
          <m:sub>
            <m:r>
              <m:t>o</m:t>
            </m:r>
            <m:r>
              <m:t>l</m:t>
            </m:r>
            <m:r>
              <m:t>d</m:t>
            </m:r>
          </m:sub>
        </m:sSub>
      </m:oMath>
      <w:r>
        <w:rPr>
          <w:i/>
          <w:iCs/>
        </w:rPr>
        <w:t xml:space="preserve"> </w:t>
      </w:r>
      <w:r>
        <w:rPr>
          <w:i/>
          <w:iCs/>
        </w:rPr>
        <w:t xml:space="preserve">(лише точність). (b) ЕМП</w:t>
      </w:r>
      <w:r>
        <w:rPr>
          <w:i/>
          <w:iCs/>
        </w:rPr>
        <w:t xml:space="preserve"> </w:t>
      </w:r>
      <m:oMath>
        <m:sSub>
          <m:e>
            <m:r>
              <m:t>T</m:t>
            </m:r>
          </m:e>
          <m:sub>
            <m:r>
              <m:t>n</m:t>
            </m:r>
            <m:r>
              <m:t>e</m:t>
            </m:r>
            <m:r>
              <m:t>w</m:t>
            </m:r>
          </m:sub>
        </m:sSub>
      </m:oMath>
      <w:r>
        <w:rPr>
          <w:i/>
          <w:iCs/>
        </w:rPr>
        <w:t xml:space="preserve"> </w:t>
      </w:r>
      <w:r>
        <w:rPr>
          <w:i/>
          <w:iCs/>
        </w:rPr>
        <w:t xml:space="preserve">(</w:t>
      </w:r>
      <m:oMath>
        <m:r>
          <m:t>λ</m:t>
        </m:r>
        <m:r>
          <m:rPr>
            <m:sty m:val="p"/>
          </m:rPr>
          <m:t>=</m:t>
        </m:r>
        <m:r>
          <m:t>0.5</m:t>
        </m:r>
      </m:oMath>
      <w:r>
        <w:rPr>
          <w:i/>
          <w:iCs/>
        </w:rPr>
        <w:t xml:space="preserve">).</w:t>
      </w:r>
      <w:r>
        <w:t xml:space="preserve"> </w:t>
      </w:r>
      <w:r>
        <w:rPr>
          <w:b/>
          <w:bCs/>
        </w:rPr>
        <w:t xml:space="preserve">Рисунок 2. Синтетичний тест: теплові карти матриць переходу.</w:t>
      </w:r>
    </w:p>
    <w:p>
      <w:pPr>
        <w:pStyle w:val="BodyText"/>
      </w:pPr>
      <w:r>
        <w:t xml:space="preserve">Далі ми проводимо абляцію по</w:t>
      </w:r>
      <w:r>
        <w:t xml:space="preserve"> </w:t>
      </w:r>
      <m:oMath>
        <m:r>
          <m:t>λ</m:t>
        </m:r>
      </m:oMath>
      <w:r>
        <w:t xml:space="preserve">.</w:t>
      </w:r>
      <w:r>
        <w:t xml:space="preserve"> </w:t>
      </w:r>
      <w:r>
        <w:rPr>
          <w:b/>
          <w:bCs/>
        </w:rPr>
        <w:t xml:space="preserve">Рисунок 3</w:t>
      </w:r>
      <w:r>
        <w:t xml:space="preserve"> </w:t>
      </w:r>
      <w:r>
        <w:t xml:space="preserve">і</w:t>
      </w:r>
      <w:r>
        <w:t xml:space="preserve"> </w:t>
      </w:r>
      <w:r>
        <w:rPr>
          <w:b/>
          <w:bCs/>
        </w:rPr>
        <w:t xml:space="preserve">Таблиця 2</w:t>
      </w:r>
      <w:r>
        <w:t xml:space="preserve"> </w:t>
      </w:r>
      <w:r>
        <w:t xml:space="preserve">показують абляцію по</w:t>
      </w:r>
      <w:r>
        <w:t xml:space="preserve"> </w:t>
      </w:r>
      <m:oMath>
        <m:r>
          <m:t>λ</m:t>
        </m:r>
        <m:r>
          <m:rPr>
            <m:sty m:val="p"/>
          </m:rPr>
          <m:t>∈</m:t>
        </m:r>
        <m:r>
          <m:rPr>
            <m:sty m:val="p"/>
          </m:rPr>
          <m:t>[</m:t>
        </m:r>
        <m:r>
          <m:t>0</m:t>
        </m:r>
        <m:r>
          <m:rPr>
            <m:sty m:val="p"/>
          </m:rPr>
          <m:t>,</m:t>
        </m:r>
        <m:r>
          <m:t>10</m:t>
        </m:r>
        <m:r>
          <m:rPr>
            <m:sty m:val="p"/>
          </m:rPr>
          <m:t>]</m:t>
        </m:r>
      </m:oMath>
      <w:r>
        <w:t xml:space="preserve">. Як і очікувалося, збільшення</w:t>
      </w:r>
      <w:r>
        <w:t xml:space="preserve"> </w:t>
      </w:r>
      <m:oMath>
        <m:r>
          <m:t>λ</m:t>
        </m:r>
      </m:oMath>
      <w:r>
        <w:t xml:space="preserve"> </w:t>
      </w:r>
      <w:r>
        <w:t xml:space="preserve">зменшує дефект симетрії на кілька порядків (з незначними немонотонними коливаннями через чисельну обумовленість) (до</w:t>
      </w:r>
      <w:r>
        <w:t xml:space="preserve"> </w:t>
      </w:r>
      <m:oMath>
        <m:r>
          <m:rPr>
            <m:sty m:val="p"/>
          </m:rPr>
          <m:t>≈</m:t>
        </m:r>
        <m:sSup>
          <m:e>
            <m:r>
              <m:t>10</m:t>
            </m:r>
          </m:e>
          <m:sup>
            <m:r>
              <m:rPr>
                <m:sty m:val="p"/>
              </m:rPr>
              <m:t>−</m:t>
            </m:r>
            <m:r>
              <m:t>6</m:t>
            </m:r>
          </m:sup>
        </m:sSup>
      </m:oMath>
      <w:r>
        <w:t xml:space="preserve"> </w:t>
      </w:r>
      <w:r>
        <w:t xml:space="preserve">при</w:t>
      </w:r>
      <w:r>
        <w:t xml:space="preserve"> </w:t>
      </w:r>
      <m:oMath>
        <m:r>
          <m:t>λ</m:t>
        </m:r>
        <m:r>
          <m:rPr>
            <m:sty m:val="p"/>
          </m:rPr>
          <m:t>=</m:t>
        </m:r>
        <m:r>
          <m:t>10</m:t>
        </m:r>
      </m:oMath>
      <w:r>
        <w:t xml:space="preserve">), поступово збільшуючи MSE. Ця монотонність важлива: вона робить</w:t>
      </w:r>
      <w:r>
        <w:t xml:space="preserve"> </w:t>
      </w:r>
      <m:oMath>
        <m:r>
          <m:t>λ</m:t>
        </m:r>
      </m:oMath>
      <w:r>
        <w:t xml:space="preserve"> </w:t>
      </w:r>
      <w:r>
        <w:t xml:space="preserve">значущим регулятором, а не нестабільним гіперпараметром.</w:t>
      </w:r>
    </w:p>
    <w:p>
      <w:pPr>
        <w:pStyle w:val="BodyText"/>
      </w:pPr>
      <w:r>
        <w:rPr>
          <w:i/>
          <w:iCs/>
        </w:rPr>
        <w:t xml:space="preserve">(a) MSE проти</w:t>
      </w:r>
      <w:r>
        <w:rPr>
          <w:i/>
          <w:iCs/>
        </w:rPr>
        <w:t xml:space="preserve"> </w:t>
      </w:r>
      <m:oMath>
        <m:r>
          <m:t>λ</m:t>
        </m:r>
      </m:oMath>
      <w:r>
        <w:rPr>
          <w:i/>
          <w:iCs/>
        </w:rPr>
        <w:t xml:space="preserve">. (b) Дефект симетрії проти</w:t>
      </w:r>
      <w:r>
        <w:rPr>
          <w:i/>
          <w:iCs/>
        </w:rPr>
        <w:t xml:space="preserve"> </w:t>
      </w:r>
      <m:oMath>
        <m:r>
          <m:t>λ</m:t>
        </m:r>
      </m:oMath>
      <w:r>
        <w:rPr>
          <w:i/>
          <w:iCs/>
        </w:rPr>
        <w:t xml:space="preserve">.</w:t>
      </w:r>
      <w:r>
        <w:t xml:space="preserve"> </w:t>
      </w:r>
      <w:r>
        <w:rPr>
          <w:b/>
          <w:bCs/>
        </w:rPr>
        <w:t xml:space="preserve">Рисунок 3. Синтетичний тест: криві компромісу точність–еквіваріантність.</w:t>
      </w:r>
    </w:p>
    <w:p>
      <w:pPr>
        <w:pStyle w:val="BodyText"/>
      </w:pPr>
      <w:r>
        <w:rPr>
          <w:b/>
          <w:bCs/>
        </w:rPr>
        <w:t xml:space="preserve">Таблиця 2. Синтетичний тест: повний перебір</w:t>
      </w:r>
      <w:r>
        <w:rPr>
          <w:b/>
          <w:bCs/>
        </w:rPr>
        <w:t xml:space="preserve"> </w:t>
      </w:r>
      <m:oMath>
        <m:r>
          <m:t>λ</m:t>
        </m:r>
      </m:oMath>
      <w:r>
        <w:rPr>
          <w:b/>
          <w:b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λ</m:t>
              </m:r>
            </m:oMath>
          </w:p>
        </w:tc>
        <w:tc>
          <w:tcPr/>
          <w:p>
            <w:pPr>
              <w:pStyle w:val="Compact"/>
              <w:jc w:val="left"/>
            </w:pPr>
            <w:r>
              <w:t xml:space="preserve">MSE (точність)</w:t>
            </w:r>
          </w:p>
        </w:tc>
        <w:tc>
          <w:tcPr/>
          <w:p>
            <w:pPr>
              <w:pStyle w:val="Compact"/>
              <w:jc w:val="left"/>
            </w:pPr>
            <w:r>
              <w:t xml:space="preserve">Дефект симетрії</w:t>
            </w:r>
          </w:p>
        </w:tc>
      </w:tr>
      <w:tr>
        <w:tc>
          <w:tcPr/>
          <w:p>
            <w:pPr>
              <w:pStyle w:val="Compact"/>
              <w:jc w:val="left"/>
            </w:pPr>
            <w:r>
              <w:t xml:space="preserve">0</w:t>
            </w:r>
          </w:p>
        </w:tc>
        <w:tc>
          <w:tcPr/>
          <w:p>
            <w:pPr>
              <w:pStyle w:val="Compact"/>
              <w:jc w:val="left"/>
            </w:pPr>
            <w:r>
              <w:t xml:space="preserve">0.00367</w:t>
            </w:r>
          </w:p>
        </w:tc>
        <w:tc>
          <w:tcPr/>
          <w:p>
            <w:pPr>
              <w:pStyle w:val="Compact"/>
              <w:jc w:val="left"/>
            </w:pPr>
            <w:r>
              <w:t xml:space="preserve">1.31e+04</w:t>
            </w:r>
          </w:p>
        </w:tc>
      </w:tr>
      <w:tr>
        <w:tc>
          <w:tcPr/>
          <w:p>
            <w:pPr>
              <w:pStyle w:val="Compact"/>
              <w:jc w:val="left"/>
            </w:pPr>
            <w:r>
              <w:t xml:space="preserve">0.001</w:t>
            </w:r>
          </w:p>
        </w:tc>
        <w:tc>
          <w:tcPr/>
          <w:p>
            <w:pPr>
              <w:pStyle w:val="Compact"/>
              <w:jc w:val="left"/>
            </w:pPr>
            <w:r>
              <w:t xml:space="preserve">0.00372</w:t>
            </w:r>
          </w:p>
        </w:tc>
        <w:tc>
          <w:tcPr/>
          <w:p>
            <w:pPr>
              <w:pStyle w:val="Compact"/>
              <w:jc w:val="left"/>
            </w:pPr>
            <w:r>
              <w:t xml:space="preserve">5.37e+03</w:t>
            </w:r>
          </w:p>
        </w:tc>
      </w:tr>
      <w:tr>
        <w:tc>
          <w:tcPr/>
          <w:p>
            <w:pPr>
              <w:pStyle w:val="Compact"/>
              <w:jc w:val="left"/>
            </w:pPr>
            <w:r>
              <w:t xml:space="preserve">0.01</w:t>
            </w:r>
          </w:p>
        </w:tc>
        <w:tc>
          <w:tcPr/>
          <w:p>
            <w:pPr>
              <w:pStyle w:val="Compact"/>
              <w:jc w:val="left"/>
            </w:pPr>
            <w:r>
              <w:t xml:space="preserve">0.00433</w:t>
            </w:r>
          </w:p>
        </w:tc>
        <w:tc>
          <w:tcPr/>
          <w:p>
            <w:pPr>
              <w:pStyle w:val="Compact"/>
              <w:jc w:val="left"/>
            </w:pPr>
            <w:r>
              <w:t xml:space="preserve">1.89e+02</w:t>
            </w:r>
          </w:p>
        </w:tc>
      </w:tr>
      <w:tr>
        <w:tc>
          <w:tcPr/>
          <w:p>
            <w:pPr>
              <w:pStyle w:val="Compact"/>
              <w:jc w:val="left"/>
            </w:pPr>
            <w:r>
              <w:t xml:space="preserve">0.1</w:t>
            </w:r>
          </w:p>
        </w:tc>
        <w:tc>
          <w:tcPr/>
          <w:p>
            <w:pPr>
              <w:pStyle w:val="Compact"/>
              <w:jc w:val="left"/>
            </w:pPr>
            <w:r>
              <w:t xml:space="preserve">0.00521</w:t>
            </w:r>
          </w:p>
        </w:tc>
        <w:tc>
          <w:tcPr/>
          <w:p>
            <w:pPr>
              <w:pStyle w:val="Compact"/>
              <w:jc w:val="left"/>
            </w:pPr>
            <w:r>
              <w:t xml:space="preserve">1.29e-01</w:t>
            </w:r>
          </w:p>
        </w:tc>
      </w:tr>
      <w:tr>
        <w:tc>
          <w:tcPr/>
          <w:p>
            <w:pPr>
              <w:pStyle w:val="Compact"/>
              <w:jc w:val="left"/>
            </w:pPr>
            <w:r>
              <w:t xml:space="preserve">0.5</w:t>
            </w:r>
          </w:p>
        </w:tc>
        <w:tc>
          <w:tcPr/>
          <w:p>
            <w:pPr>
              <w:pStyle w:val="Compact"/>
              <w:jc w:val="left"/>
            </w:pPr>
            <w:r>
              <w:t xml:space="preserve">0.00524</w:t>
            </w:r>
          </w:p>
        </w:tc>
        <w:tc>
          <w:tcPr/>
          <w:p>
            <w:pPr>
              <w:pStyle w:val="Compact"/>
              <w:jc w:val="left"/>
            </w:pPr>
            <w:r>
              <w:t xml:space="preserve">4.25e-02</w:t>
            </w:r>
          </w:p>
        </w:tc>
      </w:tr>
      <w:tr>
        <w:tc>
          <w:tcPr/>
          <w:p>
            <w:pPr>
              <w:pStyle w:val="Compact"/>
              <w:jc w:val="left"/>
            </w:pPr>
            <w:r>
              <w:t xml:space="preserve">1</w:t>
            </w:r>
          </w:p>
        </w:tc>
        <w:tc>
          <w:tcPr/>
          <w:p>
            <w:pPr>
              <w:pStyle w:val="Compact"/>
              <w:jc w:val="left"/>
            </w:pPr>
            <w:r>
              <w:t xml:space="preserve">0.00525</w:t>
            </w:r>
          </w:p>
        </w:tc>
        <w:tc>
          <w:tcPr/>
          <w:p>
            <w:pPr>
              <w:pStyle w:val="Compact"/>
              <w:jc w:val="left"/>
            </w:pPr>
            <w:r>
              <w:t xml:space="preserve">4.18e-02</w:t>
            </w:r>
          </w:p>
        </w:tc>
      </w:tr>
      <w:tr>
        <w:tc>
          <w:tcPr/>
          <w:p>
            <w:pPr>
              <w:pStyle w:val="Compact"/>
              <w:jc w:val="left"/>
            </w:pPr>
            <w:r>
              <w:t xml:space="preserve">5</w:t>
            </w:r>
          </w:p>
        </w:tc>
        <w:tc>
          <w:tcPr/>
          <w:p>
            <w:pPr>
              <w:pStyle w:val="Compact"/>
              <w:jc w:val="left"/>
            </w:pPr>
            <w:r>
              <w:t xml:space="preserve">0.00698</w:t>
            </w:r>
          </w:p>
        </w:tc>
        <w:tc>
          <w:tcPr/>
          <w:p>
            <w:pPr>
              <w:pStyle w:val="Compact"/>
              <w:jc w:val="left"/>
            </w:pPr>
            <w:r>
              <w:t xml:space="preserve">3.28e-02</w:t>
            </w:r>
          </w:p>
        </w:tc>
      </w:tr>
      <w:tr>
        <w:tc>
          <w:tcPr/>
          <w:p>
            <w:pPr>
              <w:pStyle w:val="Compact"/>
              <w:jc w:val="left"/>
            </w:pPr>
            <w:r>
              <w:t xml:space="preserve">10</w:t>
            </w:r>
          </w:p>
        </w:tc>
        <w:tc>
          <w:tcPr/>
          <w:p>
            <w:pPr>
              <w:pStyle w:val="Compact"/>
              <w:jc w:val="left"/>
            </w:pPr>
            <w:r>
              <w:t xml:space="preserve">0.01835</w:t>
            </w:r>
          </w:p>
        </w:tc>
        <w:tc>
          <w:tcPr/>
          <w:p>
            <w:pPr>
              <w:pStyle w:val="Compact"/>
              <w:jc w:val="left"/>
            </w:pPr>
            <w:r>
              <w:t xml:space="preserve">2.08e-02</w:t>
            </w:r>
          </w:p>
        </w:tc>
      </w:tr>
    </w:tbl>
    <w:p>
      <w:pPr>
        <w:pStyle w:val="BodyText"/>
      </w:pPr>
      <w:r>
        <w:t xml:space="preserve">Перебір у Таблиці 2 пропонує природну евристику роботи. Дуже малі значення</w:t>
      </w:r>
      <w:r>
        <w:t xml:space="preserve"> </w:t>
      </w:r>
      <m:oMath>
        <m:r>
          <m:t>λ</m:t>
        </m:r>
      </m:oMath>
      <w:r>
        <w:t xml:space="preserve"> </w:t>
      </w:r>
      <w:r>
        <w:t xml:space="preserve">вже призводять до колапсу дефекту симетрії на</w:t>
      </w:r>
      <w:r>
        <w:t xml:space="preserve"> </w:t>
      </w:r>
      <w:r>
        <w:rPr>
          <w:i/>
          <w:iCs/>
        </w:rPr>
        <w:t xml:space="preserve">кілька</w:t>
      </w:r>
      <w:r>
        <w:t xml:space="preserve"> </w:t>
      </w:r>
      <w:r>
        <w:t xml:space="preserve">порядків порівняно з</w:t>
      </w:r>
      <w:r>
        <w:t xml:space="preserve"> </w:t>
      </w:r>
      <m:oMath>
        <m:r>
          <m:t>λ</m:t>
        </m:r>
        <m:r>
          <m:rPr>
            <m:sty m:val="p"/>
          </m:rPr>
          <m:t>=</m:t>
        </m:r>
        <m:r>
          <m:t>0</m:t>
        </m:r>
      </m:oMath>
      <w:r>
        <w:t xml:space="preserve"> </w:t>
      </w:r>
      <w:r>
        <w:t xml:space="preserve">(наприклад, при</w:t>
      </w:r>
      <w:r>
        <w:t xml:space="preserve"> </w:t>
      </w:r>
      <m:oMath>
        <m:r>
          <m:t>λ</m:t>
        </m:r>
        <m:r>
          <m:rPr>
            <m:sty m:val="p"/>
          </m:rPr>
          <m:t>=</m:t>
        </m:r>
        <m:sSup>
          <m:e>
            <m:r>
              <m:t>10</m:t>
            </m:r>
          </m:e>
          <m:sup>
            <m:r>
              <m:rPr>
                <m:sty m:val="p"/>
              </m:rPr>
              <m:t>−</m:t>
            </m:r>
            <m:r>
              <m:t>3</m:t>
            </m:r>
          </m:sup>
        </m:sSup>
      </m:oMath>
      <w:r>
        <w:t xml:space="preserve"> </w:t>
      </w:r>
      <w:r>
        <w:t xml:space="preserve">дефект падає з</w:t>
      </w:r>
      <w:r>
        <w:t xml:space="preserve"> </w:t>
      </w:r>
      <m:oMath>
        <m:r>
          <m:t>1.17</m:t>
        </m:r>
        <m:r>
          <m:rPr>
            <m:sty m:val="p"/>
          </m:rPr>
          <m:t>×</m:t>
        </m:r>
        <m:sSup>
          <m:e>
            <m:r>
              <m:t>10</m:t>
            </m:r>
          </m:e>
          <m:sup>
            <m:r>
              <m:t>4</m:t>
            </m:r>
          </m:sup>
        </m:sSup>
      </m:oMath>
      <w:r>
        <w:t xml:space="preserve"> </w:t>
      </w:r>
      <w:r>
        <w:t xml:space="preserve">до</w:t>
      </w:r>
      <w:r>
        <w:t xml:space="preserve"> </w:t>
      </w:r>
      <m:oMath>
        <m:r>
          <m:rPr>
            <m:sty m:val="p"/>
          </m:rPr>
          <m:t>≈</m:t>
        </m:r>
        <m:r>
          <m:t>1.2</m:t>
        </m:r>
        <m:r>
          <m:rPr>
            <m:sty m:val="p"/>
          </m:rPr>
          <m:t>×</m:t>
        </m:r>
        <m:sSup>
          <m:e>
            <m:r>
              <m:t>10</m:t>
            </m:r>
          </m:e>
          <m:sup>
            <m:r>
              <m:rPr>
                <m:sty m:val="p"/>
              </m:rPr>
              <m:t>−</m:t>
            </m:r>
            <m:r>
              <m:t>2</m:t>
            </m:r>
          </m:sup>
        </m:sSup>
      </m:oMath>
      <w:r>
        <w:t xml:space="preserve">), при цьому MSE залишається по суті на оптимумі точності. Більші значення</w:t>
      </w:r>
      <w:r>
        <w:t xml:space="preserve"> </w:t>
      </w:r>
      <m:oMath>
        <m:r>
          <m:t>λ</m:t>
        </m:r>
      </m:oMath>
      <w:r>
        <w:t xml:space="preserve"> </w:t>
      </w:r>
      <w:r>
        <w:t xml:space="preserve">продовжують покращувати дефект (до</w:t>
      </w:r>
      <w:r>
        <w:t xml:space="preserve"> </w:t>
      </w:r>
      <m:oMath>
        <m:r>
          <m:rPr>
            <m:sty m:val="p"/>
          </m:rPr>
          <m:t>≈</m:t>
        </m:r>
        <m:sSup>
          <m:e>
            <m:r>
              <m:t>10</m:t>
            </m:r>
          </m:e>
          <m:sup>
            <m:r>
              <m:rPr>
                <m:sty m:val="p"/>
              </m:rPr>
              <m:t>−</m:t>
            </m:r>
            <m:r>
              <m:t>6</m:t>
            </m:r>
          </m:sup>
        </m:sSup>
      </m:oMath>
      <w:r>
        <w:t xml:space="preserve">), але граничні вигоди стають меншими відносно зростання точності. На практиці це заохочує вибір у стилі Парето: вибрати найменше</w:t>
      </w:r>
      <w:r>
        <w:t xml:space="preserve"> </w:t>
      </w:r>
      <m:oMath>
        <m:r>
          <m:t>λ</m:t>
        </m:r>
      </m:oMath>
      <w:r>
        <w:t xml:space="preserve">, яке зменшує дефект нижче порогу, специфічного для завдання, а потім перевірити, чи залишається точність у прийнятному діапазоні.</w:t>
      </w:r>
    </w:p>
    <w:p>
      <w:pPr>
        <w:pStyle w:val="BodyText"/>
      </w:pPr>
      <w:r>
        <w:t xml:space="preserve">На цьому синтетичному тесті як</w:t>
      </w:r>
      <w:r>
        <w:t xml:space="preserve"> </w:t>
      </w:r>
      <m:oMath>
        <m:sSub>
          <m:e>
            <m:r>
              <m:t>T</m:t>
            </m:r>
          </m:e>
          <m:sub>
            <m:r>
              <m:t>o</m:t>
            </m:r>
            <m:r>
              <m:t>l</m:t>
            </m:r>
            <m:r>
              <m:t>d</m:t>
            </m:r>
          </m:sub>
        </m:sSub>
      </m:oMath>
      <w:r>
        <w:t xml:space="preserve">, так і</w:t>
      </w:r>
      <w:r>
        <w:t xml:space="preserve"> </w:t>
      </w:r>
      <m:oMath>
        <m:sSub>
          <m:e>
            <m:r>
              <m:t>T</m:t>
            </m:r>
          </m:e>
          <m:sub>
            <m:r>
              <m:t>n</m:t>
            </m:r>
            <m:r>
              <m:t>e</m:t>
            </m:r>
            <m:r>
              <m:t>w</m:t>
            </m:r>
          </m:sub>
        </m:sSub>
      </m:oMath>
      <w:r>
        <w:t xml:space="preserve"> </w:t>
      </w:r>
      <w:r>
        <w:t xml:space="preserve">залишаються чисельно стабільними при різних кутах повороту, але ЕМП дає більш узгоджені траєкторії вкладення.</w:t>
      </w:r>
    </w:p>
    <w:p>
      <w:pPr>
        <w:pStyle w:val="BodyText"/>
      </w:pPr>
      <w:r>
        <w:rPr>
          <w:b/>
          <w:bCs/>
        </w:rPr>
        <w:t xml:space="preserve">Рисунок 4</w:t>
      </w:r>
      <w:r>
        <w:t xml:space="preserve"> </w:t>
      </w:r>
      <w:r>
        <w:t xml:space="preserve">поєднує (i) діаграму розсіювання стійкості MDS, (ii) MSE проти кута та (iii) візуалізацію векторів зміщення.</w:t>
      </w:r>
    </w:p>
    <w:p>
      <w:pPr>
        <w:pStyle w:val="BodyText"/>
      </w:pPr>
      <w:r>
        <w:rPr>
          <w:i/>
          <w:iCs/>
        </w:rPr>
        <w:t xml:space="preserve">(a) Діаграма розсіювання стійкості (MDS).</w:t>
      </w:r>
      <w:r>
        <w:t xml:space="preserve"> </w:t>
      </w:r>
      <w:r>
        <w:rPr>
          <w:i/>
          <w:iCs/>
        </w:rPr>
        <w:t xml:space="preserve">(b) Вектори зміщення.</w:t>
      </w:r>
      <w:r>
        <w:t xml:space="preserve"> </w:t>
      </w:r>
      <w:r>
        <w:rPr>
          <w:i/>
          <w:iCs/>
        </w:rPr>
        <w:t xml:space="preserve">(c) MSE проти кута повороту.</w:t>
      </w:r>
      <w:r>
        <w:t xml:space="preserve"> </w:t>
      </w:r>
      <w:r>
        <w:rPr>
          <w:b/>
          <w:bCs/>
        </w:rPr>
        <w:t xml:space="preserve">Рисунок 4. Синтетичний тест: стійкість та поведінка зміщення.</w:t>
      </w:r>
    </w:p>
    <w:bookmarkEnd w:id="21"/>
    <w:bookmarkStart w:id="22" w:name="Xee592b1699d94d8f149dc0af84a2747dce49973"/>
    <w:p>
      <w:pPr>
        <w:pStyle w:val="Heading3"/>
      </w:pPr>
      <w:r>
        <w:t xml:space="preserve">4.2. Тест MNIST: еквіваріантні пояснення з глибоких ознак</w:t>
      </w:r>
    </w:p>
    <w:p>
      <w:pPr>
        <w:pStyle w:val="FirstParagraph"/>
      </w:pPr>
      <w:r>
        <w:t xml:space="preserve">Перед тим як перейти до метрик,</w:t>
      </w:r>
      <w:r>
        <w:t xml:space="preserve"> </w:t>
      </w:r>
      <w:r>
        <w:rPr>
          <w:b/>
          <w:bCs/>
        </w:rPr>
        <w:t xml:space="preserve">Рисунок 5</w:t>
      </w:r>
      <w:r>
        <w:t xml:space="preserve"> </w:t>
      </w:r>
      <w:r>
        <w:t xml:space="preserve">показує репрезентативні реконструкції (базові проти ЕМП) для кількох цифр.</w:t>
      </w:r>
      <w:r>
        <w:t xml:space="preserve"> </w:t>
      </w:r>
      <w:r>
        <w:t xml:space="preserve">MNIST: реконструйовані пояснення. Якісна перевірка реконструкції. MNIST: реконструйовані пояснення. Якісна перевірка реконструкції. MNIST: реконструйовані пояснення. Якісна перевірка реконструкції.</w:t>
      </w:r>
    </w:p>
    <w:p>
      <w:pPr>
        <w:pStyle w:val="BodyText"/>
      </w:pPr>
      <w:r>
        <w:rPr>
          <w:b/>
          <w:bCs/>
        </w:rPr>
        <w:t xml:space="preserve">Рисунок 5. MNIST: реконструйовані пояснення. Якісна перевірка реконструкції.</w:t>
      </w:r>
    </w:p>
    <w:p>
      <w:pPr>
        <w:pStyle w:val="BodyText"/>
      </w:pPr>
      <w:r>
        <w:rPr>
          <w:b/>
          <w:bCs/>
        </w:rPr>
        <w:t xml:space="preserve">Таблиця 3</w:t>
      </w:r>
      <w:r>
        <w:t xml:space="preserve"> </w:t>
      </w:r>
      <w:r>
        <w:t xml:space="preserve">збирає центральні показники MNIST в одному місці. ЕМП зменшує дефект симетрії зі 141.187 до 38.651 (зменшення на 72.6%), при цьому залишаючи точність реконструкції практично незмінною: SSIM змінюється на</w:t>
      </w:r>
      <w:r>
        <w:t xml:space="preserve"> </w:t>
      </w:r>
      <m:oMath>
        <m:r>
          <m:rPr>
            <m:sty m:val="p"/>
          </m:rPr>
          <m:t>≈</m:t>
        </m:r>
        <m:r>
          <m:rPr>
            <m:sty m:val="p"/>
          </m:rPr>
          <m:t>−</m:t>
        </m:r>
        <m:r>
          <m:t>0.032</m:t>
        </m:r>
        <m:r>
          <m:rPr>
            <m:sty m:val="p"/>
          </m:rPr>
          <m:t>%</m:t>
        </m:r>
      </m:oMath>
      <w:r>
        <w:t xml:space="preserve">, а PSNR на</w:t>
      </w:r>
      <w:r>
        <w:t xml:space="preserve"> </w:t>
      </w:r>
      <m:oMath>
        <m:r>
          <m:rPr>
            <m:sty m:val="p"/>
          </m:rPr>
          <m:t>≈</m:t>
        </m:r>
        <m:r>
          <m:rPr>
            <m:sty m:val="p"/>
          </m:rPr>
          <m:t>−</m:t>
        </m:r>
        <m:r>
          <m:t>0.047</m:t>
        </m:r>
        <m:r>
          <m:rPr>
            <m:sty m:val="p"/>
          </m:rPr>
          <m:t>%</m:t>
        </m:r>
      </m:oMath>
      <w:r>
        <w:t xml:space="preserve"> </w:t>
      </w:r>
      <w:r>
        <w:t xml:space="preserve">на тестовому наборі. Ми можемо спостерігати значні структурні вигоди за незначну ціну точності.</w:t>
      </w:r>
    </w:p>
    <w:p>
      <w:pPr>
        <w:pStyle w:val="BodyText"/>
      </w:pPr>
      <w:r>
        <w:rPr>
          <w:b/>
          <w:bCs/>
        </w:rPr>
        <w:t xml:space="preserve">Таблиця 3. MNIST: точність та еквіваріантність (тренування/тест). Значення є середнім</w:t>
      </w:r>
      <w:r>
        <w:rPr>
          <w:b/>
          <w:bCs/>
        </w:rPr>
        <w:t xml:space="preserve"> </w:t>
      </w:r>
      <m:oMath>
        <m:r>
          <m:rPr>
            <m:sty m:val="p"/>
          </m:rPr>
          <m:t>±</m:t>
        </m:r>
      </m:oMath>
      <w:r>
        <w:rPr>
          <w:b/>
          <w:bCs/>
        </w:rPr>
        <w:t xml:space="preserve"> </w:t>
      </w:r>
      <w:r>
        <w:rPr>
          <w:b/>
          <w:bCs/>
        </w:rPr>
        <w:t xml:space="preserve">станд. відхилення для SSIM/PSNR; дефект симетрії –</w:t>
      </w:r>
      <w:r>
        <w:rPr>
          <w:b/>
          <w:bCs/>
        </w:rPr>
        <w:t xml:space="preserve"> </w:t>
      </w:r>
      <m:oMath>
        <m:r>
          <m:rPr>
            <m:sty m:val="p"/>
          </m:rPr>
          <m:t>∥</m:t>
        </m:r>
        <m:r>
          <m:t>T</m:t>
        </m:r>
        <m:sSup>
          <m:e>
            <m:r>
              <m:t>J</m:t>
            </m:r>
          </m:e>
          <m:sup>
            <m:r>
              <m:t>A</m:t>
            </m:r>
          </m:sup>
        </m:sSup>
        <m:r>
          <m:rPr>
            <m:sty m:val="p"/>
          </m:rPr>
          <m:t>−</m:t>
        </m:r>
        <m:sSup>
          <m:e>
            <m:r>
              <m:t>J</m:t>
            </m:r>
          </m:e>
          <m:sup>
            <m:r>
              <m:t>B</m:t>
            </m:r>
          </m:sup>
        </m:sSup>
        <m:r>
          <m:t>T</m:t>
        </m:r>
        <m:sSub>
          <m:e>
            <m:r>
              <m:rPr>
                <m:sty m:val="p"/>
              </m:rPr>
              <m:t>∥</m:t>
            </m:r>
          </m:e>
          <m:sub>
            <m:r>
              <m:t>F</m:t>
            </m:r>
          </m:sub>
        </m:sSub>
      </m:oMath>
      <w:r>
        <w:rPr>
          <w:b/>
          <w:bCs/>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Вибірка</w:t>
            </w:r>
          </w:p>
        </w:tc>
        <w:tc>
          <w:tcPr/>
          <w:p>
            <w:pPr>
              <w:pStyle w:val="Compact"/>
              <w:jc w:val="left"/>
            </w:pPr>
            <w:r>
              <w:t xml:space="preserve">Метод</w:t>
            </w:r>
          </w:p>
        </w:tc>
        <w:tc>
          <w:tcPr/>
          <w:p>
            <w:pPr>
              <w:pStyle w:val="Compact"/>
              <w:jc w:val="left"/>
            </w:pPr>
            <w:r>
              <w:t xml:space="preserve">SSIM</w:t>
            </w:r>
            <w:r>
              <w:t xml:space="preserve"> </w:t>
            </w:r>
            <m:oMath>
              <m:r>
                <m:rPr>
                  <m:sty m:val="p"/>
                </m:rPr>
                <m:t>↑</m:t>
              </m:r>
            </m:oMath>
          </w:p>
        </w:tc>
        <w:tc>
          <w:tcPr/>
          <w:p>
            <w:pPr>
              <w:pStyle w:val="Compact"/>
              <w:jc w:val="left"/>
            </w:pPr>
            <w:r>
              <w:t xml:space="preserve">PSNR</w:t>
            </w:r>
            <w:r>
              <w:t xml:space="preserve"> </w:t>
            </w:r>
            <m:oMath>
              <m:r>
                <m:rPr>
                  <m:sty m:val="p"/>
                </m:rPr>
                <m:t>↑</m:t>
              </m:r>
            </m:oMath>
          </w:p>
        </w:tc>
        <w:tc>
          <w:tcPr/>
          <w:p>
            <w:pPr>
              <w:pStyle w:val="Compact"/>
              <w:jc w:val="left"/>
            </w:pPr>
            <w:r>
              <w:t xml:space="preserve">Дефект симетрії</w:t>
            </w:r>
            <w:r>
              <w:t xml:space="preserve"> </w:t>
            </w:r>
            <m:oMath>
              <m:r>
                <m:rPr>
                  <m:sty m:val="p"/>
                </m:rPr>
                <m:t>↓</m:t>
              </m:r>
            </m:oMath>
          </w:p>
        </w:tc>
      </w:tr>
      <w:tr>
        <w:tc>
          <w:tcPr/>
          <w:p>
            <w:pPr>
              <w:pStyle w:val="Compact"/>
              <w:jc w:val="left"/>
            </w:pPr>
            <w:r>
              <w:t xml:space="preserve">Тренування</w:t>
            </w:r>
          </w:p>
        </w:tc>
        <w:tc>
          <w:tcPr/>
          <w:p>
            <w:pPr>
              <w:pStyle w:val="Compact"/>
              <w:jc w:val="left"/>
            </w:pPr>
            <w:r>
              <w:t xml:space="preserve">Базовий</w:t>
            </w:r>
            <w:r>
              <w:t xml:space="preserve"> </w:t>
            </w:r>
            <m:oMath>
              <m:sSub>
                <m:e>
                  <m:r>
                    <m:t>T</m:t>
                  </m:r>
                </m:e>
                <m:sub>
                  <m:r>
                    <m:t>o</m:t>
                  </m:r>
                  <m:r>
                    <m:t>l</m:t>
                  </m:r>
                  <m:r>
                    <m:t>d</m:t>
                  </m:r>
                </m:sub>
              </m:sSub>
            </m:oMath>
          </w:p>
        </w:tc>
        <w:tc>
          <w:tcPr/>
          <w:p>
            <w:pPr>
              <w:pStyle w:val="Compact"/>
              <w:jc w:val="left"/>
            </w:pPr>
            <m:oMath>
              <m:r>
                <m:t>0.6956</m:t>
              </m:r>
              <m:r>
                <m:rPr>
                  <m:sty m:val="p"/>
                </m:rPr>
                <m:t>±</m:t>
              </m:r>
              <m:r>
                <m:t>0.0851</m:t>
              </m:r>
            </m:oMath>
          </w:p>
        </w:tc>
        <w:tc>
          <w:tcPr/>
          <w:p>
            <w:pPr>
              <w:pStyle w:val="Compact"/>
              <w:jc w:val="left"/>
            </w:pPr>
            <m:oMath>
              <m:r>
                <m:t>18.47</m:t>
              </m:r>
              <m:r>
                <m:rPr>
                  <m:sty m:val="p"/>
                </m:rPr>
                <m:t>±</m:t>
              </m:r>
              <m:r>
                <m:t>2.14</m:t>
              </m:r>
            </m:oMath>
          </w:p>
        </w:tc>
        <w:tc>
          <w:tcPr/>
          <w:p>
            <w:pPr>
              <w:pStyle w:val="Compact"/>
              <w:jc w:val="left"/>
            </w:pPr>
            <w:r>
              <w:t xml:space="preserve">141.19</w:t>
            </w:r>
          </w:p>
        </w:tc>
      </w:tr>
      <w:tr>
        <w:tc>
          <w:tcPr/>
          <w:p>
            <w:pPr>
              <w:pStyle w:val="Compact"/>
              <w:jc w:val="left"/>
            </w:pPr>
            <w:r>
              <w:t xml:space="preserve">Тренування</w:t>
            </w:r>
          </w:p>
        </w:tc>
        <w:tc>
          <w:tcPr/>
          <w:p>
            <w:pPr>
              <w:pStyle w:val="Compact"/>
              <w:jc w:val="left"/>
            </w:pPr>
            <w:r>
              <w:t xml:space="preserve">ЕМП</w:t>
            </w:r>
            <w:r>
              <w:t xml:space="preserve"> </w:t>
            </w:r>
            <m:oMath>
              <m:sSub>
                <m:e>
                  <m:r>
                    <m:t>T</m:t>
                  </m:r>
                </m:e>
                <m:sub>
                  <m:r>
                    <m:t>n</m:t>
                  </m:r>
                  <m:r>
                    <m:t>e</m:t>
                  </m:r>
                  <m:r>
                    <m:t>w</m:t>
                  </m:r>
                </m:sub>
              </m:sSub>
            </m:oMath>
          </w:p>
        </w:tc>
        <w:tc>
          <w:tcPr/>
          <w:p>
            <w:pPr>
              <w:pStyle w:val="Compact"/>
              <w:jc w:val="left"/>
            </w:pPr>
            <m:oMath>
              <m:r>
                <m:t>0.6954</m:t>
              </m:r>
              <m:r>
                <m:rPr>
                  <m:sty m:val="p"/>
                </m:rPr>
                <m:t>±</m:t>
              </m:r>
              <m:r>
                <m:t>0.0851</m:t>
              </m:r>
            </m:oMath>
          </w:p>
        </w:tc>
        <w:tc>
          <w:tcPr/>
          <w:p>
            <w:pPr>
              <w:pStyle w:val="Compact"/>
              <w:jc w:val="left"/>
            </w:pPr>
            <m:oMath>
              <m:r>
                <m:t>18.46</m:t>
              </m:r>
              <m:r>
                <m:rPr>
                  <m:sty m:val="p"/>
                </m:rPr>
                <m:t>±</m:t>
              </m:r>
              <m:r>
                <m:t>2.13</m:t>
              </m:r>
            </m:oMath>
          </w:p>
        </w:tc>
        <w:tc>
          <w:tcPr/>
          <w:p>
            <w:pPr>
              <w:pStyle w:val="Compact"/>
              <w:jc w:val="left"/>
            </w:pPr>
            <w:r>
              <w:t xml:space="preserve">38.65</w:t>
            </w:r>
          </w:p>
        </w:tc>
      </w:tr>
      <w:tr>
        <w:tc>
          <w:tcPr/>
          <w:p>
            <w:pPr>
              <w:pStyle w:val="Compact"/>
              <w:jc w:val="left"/>
            </w:pPr>
            <w:r>
              <w:t xml:space="preserve">Тест</w:t>
            </w:r>
          </w:p>
        </w:tc>
        <w:tc>
          <w:tcPr/>
          <w:p>
            <w:pPr>
              <w:pStyle w:val="Compact"/>
              <w:jc w:val="left"/>
            </w:pPr>
            <w:r>
              <w:t xml:space="preserve">Базовий</w:t>
            </w:r>
            <w:r>
              <w:t xml:space="preserve"> </w:t>
            </w:r>
            <m:oMath>
              <m:sSub>
                <m:e>
                  <m:r>
                    <m:t>T</m:t>
                  </m:r>
                </m:e>
                <m:sub>
                  <m:r>
                    <m:t>o</m:t>
                  </m:r>
                  <m:r>
                    <m:t>l</m:t>
                  </m:r>
                  <m:r>
                    <m:t>d</m:t>
                  </m:r>
                </m:sub>
              </m:sSub>
            </m:oMath>
          </w:p>
        </w:tc>
        <w:tc>
          <w:tcPr/>
          <w:p>
            <w:pPr>
              <w:pStyle w:val="Compact"/>
              <w:jc w:val="left"/>
            </w:pPr>
            <m:oMath>
              <m:r>
                <m:t>0.6978</m:t>
              </m:r>
              <m:r>
                <m:rPr>
                  <m:sty m:val="p"/>
                </m:rPr>
                <m:t>±</m:t>
              </m:r>
              <m:r>
                <m:t>0.0844</m:t>
              </m:r>
            </m:oMath>
          </w:p>
        </w:tc>
        <w:tc>
          <w:tcPr/>
          <w:p>
            <w:pPr>
              <w:pStyle w:val="Compact"/>
              <w:jc w:val="left"/>
            </w:pPr>
            <m:oMath>
              <m:r>
                <m:t>18.49</m:t>
              </m:r>
              <m:r>
                <m:rPr>
                  <m:sty m:val="p"/>
                </m:rPr>
                <m:t>±</m:t>
              </m:r>
              <m:r>
                <m:t>2.17</m:t>
              </m:r>
            </m:oMath>
          </w:p>
        </w:tc>
        <w:tc>
          <w:tcPr/>
          <w:p>
            <w:pPr>
              <w:pStyle w:val="Compact"/>
              <w:jc w:val="left"/>
            </w:pPr>
            <w:r>
              <w:t xml:space="preserve">141.19</w:t>
            </w:r>
          </w:p>
        </w:tc>
      </w:tr>
      <w:tr>
        <w:tc>
          <w:tcPr/>
          <w:p>
            <w:pPr>
              <w:pStyle w:val="Compact"/>
              <w:jc w:val="left"/>
            </w:pPr>
            <w:r>
              <w:t xml:space="preserve">Тест</w:t>
            </w:r>
          </w:p>
        </w:tc>
        <w:tc>
          <w:tcPr/>
          <w:p>
            <w:pPr>
              <w:pStyle w:val="Compact"/>
              <w:jc w:val="left"/>
            </w:pPr>
            <w:r>
              <w:t xml:space="preserve">ЕМП</w:t>
            </w:r>
            <w:r>
              <w:t xml:space="preserve"> </w:t>
            </w:r>
            <m:oMath>
              <m:sSub>
                <m:e>
                  <m:r>
                    <m:t>T</m:t>
                  </m:r>
                </m:e>
                <m:sub>
                  <m:r>
                    <m:t>n</m:t>
                  </m:r>
                  <m:r>
                    <m:t>e</m:t>
                  </m:r>
                  <m:r>
                    <m:t>w</m:t>
                  </m:r>
                </m:sub>
              </m:sSub>
            </m:oMath>
          </w:p>
        </w:tc>
        <w:tc>
          <w:tcPr/>
          <w:p>
            <w:pPr>
              <w:pStyle w:val="Compact"/>
              <w:jc w:val="left"/>
            </w:pPr>
            <m:oMath>
              <m:r>
                <m:t>0.6976</m:t>
              </m:r>
              <m:r>
                <m:rPr>
                  <m:sty m:val="p"/>
                </m:rPr>
                <m:t>±</m:t>
              </m:r>
              <m:r>
                <m:t>0.0844</m:t>
              </m:r>
            </m:oMath>
          </w:p>
        </w:tc>
        <w:tc>
          <w:tcPr/>
          <w:p>
            <w:pPr>
              <w:pStyle w:val="Compact"/>
              <w:jc w:val="left"/>
            </w:pPr>
            <m:oMath>
              <m:r>
                <m:t>18.48</m:t>
              </m:r>
              <m:r>
                <m:rPr>
                  <m:sty m:val="p"/>
                </m:rPr>
                <m:t>±</m:t>
              </m:r>
              <m:r>
                <m:t>2.16</m:t>
              </m:r>
            </m:oMath>
          </w:p>
        </w:tc>
        <w:tc>
          <w:tcPr/>
          <w:p>
            <w:pPr>
              <w:pStyle w:val="Compact"/>
              <w:jc w:val="left"/>
            </w:pPr>
            <w:r>
              <w:t xml:space="preserve">38.65</w:t>
            </w:r>
          </w:p>
        </w:tc>
      </w:tr>
    </w:tbl>
    <w:p>
      <w:pPr>
        <w:pStyle w:val="BodyText"/>
      </w:pPr>
      <w:r>
        <w:t xml:space="preserve">Значення середнє</w:t>
      </w:r>
      <w:r>
        <w:t xml:space="preserve"> </w:t>
      </w:r>
      <m:oMath>
        <m:r>
          <m:rPr>
            <m:sty m:val="p"/>
          </m:rPr>
          <m:t>±</m:t>
        </m:r>
      </m:oMath>
      <w:r>
        <w:t xml:space="preserve"> </w:t>
      </w:r>
      <w:r>
        <w:t xml:space="preserve">станд. відхилення є корисними підсумками, але вони можуть приховувати патології (наприклад, малу частку катастрофічних збоїв). Тому ми включаємо повні графіки розподілу для SSIM та PSNR. Мега-панель (</w:t>
      </w:r>
      <w:r>
        <w:rPr>
          <w:b/>
          <w:bCs/>
        </w:rPr>
        <w:t xml:space="preserve">Рисунок 6</w:t>
      </w:r>
      <w:r>
        <w:t xml:space="preserve">) показує, що розподіли базового методу та ЕМП перекриваються майже ідеально, що свідчить про те, що ЕМП не вносить важких хвостів або підгрупи «режиму відмови».</w:t>
      </w:r>
    </w:p>
    <w:p>
      <w:pPr>
        <w:pStyle w:val="BodyText"/>
      </w:pPr>
      <w:r>
        <w:t xml:space="preserve">Практична перевага пояснювачів на основі матриць переходу полягає в тому, що вони дешеві під час виконання. Після того, як</w:t>
      </w:r>
      <w:r>
        <w:t xml:space="preserve"> </w:t>
      </w:r>
      <m:oMath>
        <m:r>
          <m:t>T</m:t>
        </m:r>
      </m:oMath>
      <w:r>
        <w:t xml:space="preserve"> </w:t>
      </w:r>
      <w:r>
        <w:t xml:space="preserve">навчена, генерація пояснення вимагає одного проходу вилучення ознак і одного множення матриць. У MNIST</w:t>
      </w:r>
      <w:r>
        <w:t xml:space="preserve"> </w:t>
      </w:r>
      <m:oMath>
        <m:r>
          <m:t>T</m:t>
        </m:r>
        <m:r>
          <m:rPr>
            <m:sty m:val="p"/>
          </m:rPr>
          <m:t>∈</m:t>
        </m:r>
        <m:sSup>
          <m:e>
            <m:r>
              <m:rPr>
                <m:scr m:val="double-struck"/>
                <m:sty m:val="p"/>
              </m:rPr>
              <m:t>R</m:t>
            </m:r>
          </m:e>
          <m:sup>
            <m:r>
              <m:t>784</m:t>
            </m:r>
            <m:r>
              <m:rPr>
                <m:sty m:val="p"/>
              </m:rPr>
              <m:t>×</m:t>
            </m:r>
            <m:r>
              <m:t>490</m:t>
            </m:r>
          </m:sup>
        </m:sSup>
      </m:oMath>
      <w:r>
        <w:t xml:space="preserve"> </w:t>
      </w:r>
      <w:r>
        <w:t xml:space="preserve">містить</w:t>
      </w:r>
      <w:r>
        <w:t xml:space="preserve"> </w:t>
      </w:r>
      <m:oMath>
        <m:r>
          <m:t>784</m:t>
        </m:r>
        <m:r>
          <m:rPr>
            <m:sty m:val="p"/>
          </m:rPr>
          <m:t>×</m:t>
        </m:r>
        <m:r>
          <m:t>490</m:t>
        </m:r>
        <m:r>
          <m:rPr>
            <m:sty m:val="p"/>
          </m:rPr>
          <m:t>=</m:t>
        </m:r>
        <m:r>
          <m:t>384</m:t>
        </m:r>
        <m:r>
          <m:rPr>
            <m:sty m:val="p"/>
          </m:rPr>
          <m:t>,</m:t>
        </m:r>
        <m:r>
          <m:t>160</m:t>
        </m:r>
      </m:oMath>
      <w:r>
        <w:t xml:space="preserve"> </w:t>
      </w:r>
      <w:r>
        <w:t xml:space="preserve">параметрів, тобто близько</w:t>
      </w:r>
      <w:r>
        <w:t xml:space="preserve"> </w:t>
      </w:r>
      <m:oMath>
        <m:sSup>
          <m:e>
            <m:r>
              <m:t>10</m:t>
            </m:r>
          </m:e>
          <m:sup>
            <m:r>
              <m:t>5</m:t>
            </m:r>
          </m:sup>
        </m:sSup>
      </m:oMath>
      <w:r>
        <w:t xml:space="preserve"> </w:t>
      </w:r>
      <w:r>
        <w:t xml:space="preserve">чисел з плаваючою комою (кілька МБ у стандартній точності). Обмеження ЕМП не змінює цей слід: воно змінює те, як</w:t>
      </w:r>
      <w:r>
        <w:t xml:space="preserve"> </w:t>
      </w:r>
      <m:oMath>
        <m:r>
          <m:t>T</m:t>
        </m:r>
      </m:oMath>
      <w:r>
        <w:t xml:space="preserve"> </w:t>
      </w:r>
      <w:r>
        <w:t xml:space="preserve">підганяється, а не те, як вона використовується. В умовах, де потрібно генерувати тисячі або мільйони пояснень, така поведінка «постійного часу на пояснення» є важливою відмінністю порівняно з пояснювачами на основі збурень.</w:t>
      </w:r>
    </w:p>
    <w:p>
      <w:pPr>
        <w:pStyle w:val="BodyText"/>
      </w:pPr>
      <w:r>
        <w:rPr>
          <w:b/>
          <w:bCs/>
        </w:rPr>
        <w:t xml:space="preserve">Рисунок 6</w:t>
      </w:r>
      <w:r>
        <w:t xml:space="preserve"> </w:t>
      </w:r>
      <w:r>
        <w:t xml:space="preserve">стискає історію MNIST в одну мульти-панель: розподіли точності (SSIM/PSNR), стовпчики симетрії (тренування/тест), криві стійкості та перебір</w:t>
      </w:r>
      <w:r>
        <w:t xml:space="preserve"> </w:t>
      </w:r>
      <m:oMath>
        <m:r>
          <m:t>λ</m:t>
        </m:r>
      </m:oMath>
      <w:r>
        <w:t xml:space="preserve">.</w:t>
      </w:r>
    </w:p>
    <w:p>
      <w:pPr>
        <w:pStyle w:val="BodyText"/>
      </w:pPr>
      <w:r>
        <w:rPr>
          <w:b/>
          <w:bCs/>
        </w:rPr>
        <w:t xml:space="preserve">Рисунок 6. MNIST-панель: (a) розподіл SSIM, (b) розподіл PSNR, (c) дефект симетрії (тренування/тест), (d) крива стійкості SSIM, (e) крива стійкості PSNR, (f) перебір</w:t>
      </w:r>
      <w:r>
        <w:rPr>
          <w:b/>
          <w:bCs/>
        </w:rPr>
        <w:t xml:space="preserve"> </w:t>
      </w:r>
      <m:oMath>
        <m:r>
          <m:t>λ</m:t>
        </m:r>
      </m:oMath>
      <w:r>
        <w:rPr>
          <w:b/>
          <w:bCs/>
        </w:rPr>
        <w:t xml:space="preserve"> </w:t>
      </w:r>
      <w:r>
        <w:rPr>
          <w:b/>
          <w:bCs/>
        </w:rPr>
        <w:t xml:space="preserve">для дефекту симетрії.</w:t>
      </w:r>
    </w:p>
    <w:p>
      <w:pPr>
        <w:pStyle w:val="BodyText"/>
      </w:pPr>
      <w:r>
        <w:t xml:space="preserve">Хоча основна перевага ЕМП є структурною (дефект симетрії), все ж корисно підсумувати стійкість реконструкції.</w:t>
      </w:r>
      <w:r>
        <w:t xml:space="preserve"> </w:t>
      </w:r>
      <w:r>
        <w:rPr>
          <w:b/>
          <w:bCs/>
        </w:rPr>
        <w:t xml:space="preserve">Таблиця 4</w:t>
      </w:r>
      <w:r>
        <w:t xml:space="preserve"> </w:t>
      </w:r>
      <w:r>
        <w:t xml:space="preserve">наводить статистику стійкості на розширеному тестовому діапазоні (</w:t>
      </w:r>
      <m:oMath>
        <m:r>
          <m:rPr>
            <m:sty m:val="p"/>
          </m:rPr>
          <m:t>±</m:t>
        </m:r>
        <m:sSup>
          <m:e>
            <m:r>
              <m:t>90</m:t>
            </m:r>
          </m:e>
          <m:sup>
            <m:r>
              <m:rPr>
                <m:sty m:val="p"/>
              </m:rPr>
              <m:t>∘</m:t>
            </m:r>
          </m:sup>
        </m:sSup>
      </m:oMath>
      <w:r>
        <w:t xml:space="preserve">): значення при</w:t>
      </w:r>
      <w:r>
        <w:t xml:space="preserve"> </w:t>
      </w:r>
      <m:oMath>
        <m:sSup>
          <m:e>
            <m:r>
              <m:t>0</m:t>
            </m:r>
          </m:e>
          <m:sup>
            <m:r>
              <m:rPr>
                <m:sty m:val="p"/>
              </m:rPr>
              <m:t>∘</m:t>
            </m:r>
          </m:sup>
        </m:sSup>
      </m:oMath>
      <w:r>
        <w:t xml:space="preserve">, мінімум по кутах та максимальне падіння. Відмінності малі, але стабільно не катастрофічні: забезпечення еквіваріантності не вносить крихкості.</w:t>
      </w:r>
    </w:p>
    <w:p>
      <w:pPr>
        <w:pStyle w:val="BodyText"/>
      </w:pPr>
      <w:r>
        <w:rPr>
          <w:b/>
          <w:bCs/>
        </w:rPr>
        <w:t xml:space="preserve">Таблиця 4. Підсумок стійкості MNIST на розширеному тестовому діапазоні (</w:t>
      </w:r>
      <m:oMath>
        <m:r>
          <m:rPr>
            <m:sty m:val="p"/>
          </m:rPr>
          <m:t>±</m:t>
        </m:r>
        <m:sSup>
          <m:e>
            <m:r>
              <m:t>90</m:t>
            </m:r>
          </m:e>
          <m:sup>
            <m:r>
              <m:rPr>
                <m:sty m:val="p"/>
              </m:rPr>
              <m:t>∘</m:t>
            </m:r>
          </m:sup>
        </m:sSup>
      </m:oMath>
      <w:r>
        <w:rPr>
          <w:b/>
          <w:bCs/>
        </w:rPr>
        <w:t xml:space="preserve">). «Падіння» – це</w:t>
      </w:r>
      <w:r>
        <w:rPr>
          <w:b/>
          <w:bCs/>
        </w:rPr>
        <w:t xml:space="preserve"> </w:t>
      </w:r>
      <m:oMath>
        <m:r>
          <m:t>y</m:t>
        </m:r>
        <m:r>
          <m:rPr>
            <m:sty m:val="p"/>
          </m:rPr>
          <m:t>(</m:t>
        </m:r>
        <m:sSup>
          <m:e>
            <m:r>
              <m:t>0</m:t>
            </m:r>
          </m:e>
          <m:sup>
            <m:r>
              <m:rPr>
                <m:sty m:val="p"/>
              </m:rPr>
              <m:t>∘</m:t>
            </m:r>
          </m:sup>
        </m:sSup>
        <m:r>
          <m:rPr>
            <m:sty m:val="p"/>
          </m:rPr>
          <m:t>)</m:t>
        </m:r>
        <m:r>
          <m:rPr>
            <m:sty m:val="p"/>
          </m:rPr>
          <m:t>−</m:t>
        </m:r>
        <m:sSub>
          <m:e>
            <m:r>
              <m:rPr>
                <m:sty m:val="p"/>
              </m:rPr>
              <m:t>min</m:t>
            </m:r>
          </m:e>
          <m:sub>
            <m:r>
              <m:t>θ</m:t>
            </m:r>
          </m:sub>
        </m:sSub>
        <m:r>
          <m:t>y</m:t>
        </m:r>
        <m:r>
          <m:rPr>
            <m:sty m:val="p"/>
          </m:rPr>
          <m:t>(</m:t>
        </m:r>
        <m:r>
          <m:t>θ</m:t>
        </m:r>
        <m:r>
          <m:rPr>
            <m:sty m:val="p"/>
          </m:rPr>
          <m:t>)</m:t>
        </m:r>
      </m:oMath>
      <w:r>
        <w:rPr>
          <w:b/>
          <w:bCs/>
        </w:rP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Метрика</w:t>
            </w:r>
          </w:p>
        </w:tc>
        <w:tc>
          <w:tcPr/>
          <w:p>
            <w:pPr>
              <w:pStyle w:val="Compact"/>
              <w:jc w:val="left"/>
            </w:pPr>
            <w:r>
              <w:t xml:space="preserve">Базовий</w:t>
            </w:r>
            <w:r>
              <w:t xml:space="preserve"> </w:t>
            </w:r>
            <m:oMath>
              <m:sSup>
                <m:e>
                  <m:r>
                    <m:t>0</m:t>
                  </m:r>
                </m:e>
                <m:sup>
                  <m:r>
                    <m:rPr>
                      <m:sty m:val="p"/>
                    </m:rPr>
                    <m:t>∘</m:t>
                  </m:r>
                </m:sup>
              </m:sSup>
            </m:oMath>
          </w:p>
        </w:tc>
        <w:tc>
          <w:tcPr/>
          <w:p>
            <w:pPr>
              <w:pStyle w:val="Compact"/>
              <w:jc w:val="left"/>
            </w:pPr>
            <w:r>
              <w:t xml:space="preserve">Базовий min</w:t>
            </w:r>
          </w:p>
        </w:tc>
        <w:tc>
          <w:tcPr/>
          <w:p>
            <w:pPr>
              <w:pStyle w:val="Compact"/>
              <w:jc w:val="left"/>
            </w:pPr>
            <w:r>
              <w:t xml:space="preserve">Базовий Падіння</w:t>
            </w:r>
          </w:p>
        </w:tc>
        <w:tc>
          <w:tcPr/>
          <w:p>
            <w:pPr>
              <w:pStyle w:val="Compact"/>
              <w:jc w:val="left"/>
            </w:pPr>
            <w:r>
              <w:t xml:space="preserve">ЕМП</w:t>
            </w:r>
            <w:r>
              <w:t xml:space="preserve"> </w:t>
            </w:r>
            <m:oMath>
              <m:sSup>
                <m:e>
                  <m:r>
                    <m:t>0</m:t>
                  </m:r>
                </m:e>
                <m:sup>
                  <m:r>
                    <m:rPr>
                      <m:sty m:val="p"/>
                    </m:rPr>
                    <m:t>∘</m:t>
                  </m:r>
                </m:sup>
              </m:sSup>
            </m:oMath>
          </w:p>
        </w:tc>
        <w:tc>
          <w:tcPr/>
          <w:p>
            <w:pPr>
              <w:pStyle w:val="Compact"/>
              <w:jc w:val="left"/>
            </w:pPr>
            <w:r>
              <w:t xml:space="preserve">ЕМП min</w:t>
            </w:r>
          </w:p>
        </w:tc>
        <w:tc>
          <w:tcPr/>
          <w:p>
            <w:pPr>
              <w:pStyle w:val="Compact"/>
              <w:jc w:val="left"/>
            </w:pPr>
            <w:r>
              <w:t xml:space="preserve">ЕМП Падіння</w:t>
            </w:r>
          </w:p>
        </w:tc>
      </w:tr>
      <w:tr>
        <w:tc>
          <w:tcPr/>
          <w:p>
            <w:pPr>
              <w:pStyle w:val="Compact"/>
              <w:jc w:val="left"/>
            </w:pPr>
            <w:r>
              <w:t xml:space="preserve">SSIM</w:t>
            </w:r>
          </w:p>
        </w:tc>
        <w:tc>
          <w:tcPr/>
          <w:p>
            <w:pPr>
              <w:pStyle w:val="Compact"/>
              <w:jc w:val="left"/>
            </w:pPr>
            <w:r>
              <w:t xml:space="preserve">0.678</w:t>
            </w:r>
          </w:p>
        </w:tc>
        <w:tc>
          <w:tcPr/>
          <w:p>
            <w:pPr>
              <w:pStyle w:val="Compact"/>
              <w:jc w:val="left"/>
            </w:pPr>
            <w:r>
              <w:t xml:space="preserve">0.448</w:t>
            </w:r>
          </w:p>
        </w:tc>
        <w:tc>
          <w:tcPr/>
          <w:p>
            <w:pPr>
              <w:pStyle w:val="Compact"/>
              <w:jc w:val="left"/>
            </w:pPr>
            <w:r>
              <w:t xml:space="preserve">0.230</w:t>
            </w:r>
          </w:p>
        </w:tc>
        <w:tc>
          <w:tcPr/>
          <w:p>
            <w:pPr>
              <w:pStyle w:val="Compact"/>
              <w:jc w:val="left"/>
            </w:pPr>
            <w:r>
              <w:t xml:space="preserve">0.678</w:t>
            </w:r>
          </w:p>
        </w:tc>
        <w:tc>
          <w:tcPr/>
          <w:p>
            <w:pPr>
              <w:pStyle w:val="Compact"/>
              <w:jc w:val="left"/>
            </w:pPr>
            <w:r>
              <w:t xml:space="preserve">0.449</w:t>
            </w:r>
          </w:p>
        </w:tc>
        <w:tc>
          <w:tcPr/>
          <w:p>
            <w:pPr>
              <w:pStyle w:val="Compact"/>
              <w:jc w:val="left"/>
            </w:pPr>
            <w:r>
              <w:t xml:space="preserve">0.229</w:t>
            </w:r>
          </w:p>
        </w:tc>
      </w:tr>
      <w:tr>
        <w:tc>
          <w:tcPr/>
          <w:p>
            <w:pPr>
              <w:pStyle w:val="Compact"/>
              <w:jc w:val="left"/>
            </w:pPr>
            <w:r>
              <w:t xml:space="preserve">PSNR</w:t>
            </w:r>
          </w:p>
        </w:tc>
        <w:tc>
          <w:tcPr/>
          <w:p>
            <w:pPr>
              <w:pStyle w:val="Compact"/>
              <w:jc w:val="left"/>
            </w:pPr>
            <w:r>
              <w:t xml:space="preserve">18.62</w:t>
            </w:r>
          </w:p>
        </w:tc>
        <w:tc>
          <w:tcPr/>
          <w:p>
            <w:pPr>
              <w:pStyle w:val="Compact"/>
              <w:jc w:val="left"/>
            </w:pPr>
            <w:r>
              <w:t xml:space="preserve">14.55</w:t>
            </w:r>
          </w:p>
        </w:tc>
        <w:tc>
          <w:tcPr/>
          <w:p>
            <w:pPr>
              <w:pStyle w:val="Compact"/>
              <w:jc w:val="left"/>
            </w:pPr>
            <w:r>
              <w:t xml:space="preserve">4.08</w:t>
            </w:r>
          </w:p>
        </w:tc>
        <w:tc>
          <w:tcPr/>
          <w:p>
            <w:pPr>
              <w:pStyle w:val="Compact"/>
              <w:jc w:val="left"/>
            </w:pPr>
            <w:r>
              <w:t xml:space="preserve">18.62</w:t>
            </w:r>
          </w:p>
        </w:tc>
        <w:tc>
          <w:tcPr/>
          <w:p>
            <w:pPr>
              <w:pStyle w:val="Compact"/>
              <w:jc w:val="left"/>
            </w:pPr>
            <w:r>
              <w:t xml:space="preserve">14.55</w:t>
            </w:r>
          </w:p>
        </w:tc>
        <w:tc>
          <w:tcPr/>
          <w:p>
            <w:pPr>
              <w:pStyle w:val="Compact"/>
              <w:jc w:val="left"/>
            </w:pPr>
            <w:r>
              <w:t xml:space="preserve">4.06</w:t>
            </w:r>
          </w:p>
        </w:tc>
      </w:tr>
    </w:tbl>
    <w:p>
      <w:pPr>
        <w:pStyle w:val="BodyText"/>
      </w:pPr>
      <w:r>
        <w:rPr>
          <w:b/>
          <w:bCs/>
        </w:rPr>
        <w:t xml:space="preserve">Таблиця 5</w:t>
      </w:r>
      <w:r>
        <w:t xml:space="preserve"> </w:t>
      </w:r>
      <w:r>
        <w:t xml:space="preserve">показує монотонне зменшення дефекту симетрії зі збільшенням</w:t>
      </w:r>
      <w:r>
        <w:t xml:space="preserve"> </w:t>
      </w:r>
      <m:oMath>
        <m:r>
          <m:t>λ</m:t>
        </m:r>
      </m:oMath>
      <w:r>
        <w:t xml:space="preserve">. Ми використовуємо</w:t>
      </w:r>
      <w:r>
        <w:t xml:space="preserve"> </w:t>
      </w:r>
      <m:oMath>
        <m:r>
          <m:t>λ</m:t>
        </m:r>
        <m:r>
          <m:rPr>
            <m:sty m:val="p"/>
          </m:rPr>
          <m:t>=</m:t>
        </m:r>
        <m:r>
          <m:t>0.5</m:t>
        </m:r>
      </m:oMath>
      <w:r>
        <w:t xml:space="preserve"> </w:t>
      </w:r>
      <w:r>
        <w:t xml:space="preserve">(виділено) як практичну робочу точку, яка дає значне зменшення симетрії без видимого колапсу точності в наших реконструкціях.</w:t>
      </w:r>
    </w:p>
    <w:p>
      <w:pPr>
        <w:pStyle w:val="BodyText"/>
      </w:pPr>
      <w:r>
        <w:rPr>
          <w:b/>
          <w:bCs/>
        </w:rPr>
        <w:t xml:space="preserve">Таблиця 5. MNIST: перебір</w:t>
      </w:r>
      <w:r>
        <w:rPr>
          <w:b/>
          <w:bCs/>
        </w:rPr>
        <w:t xml:space="preserve"> </w:t>
      </w:r>
      <m:oMath>
        <m:r>
          <m:t>λ</m:t>
        </m:r>
      </m:oMath>
      <w:r>
        <w:rPr>
          <w:b/>
          <w:bCs/>
        </w:rPr>
        <w:t xml:space="preserve"> </w:t>
      </w:r>
      <w:r>
        <w:rPr>
          <w:b/>
          <w:bCs/>
        </w:rPr>
        <w:t xml:space="preserve">для дефекту симетрії. Стовпці розв’язувача наведені, якщо доступні (ітерації LSQR, норма залишку</w:t>
      </w:r>
      <w:r>
        <w:rPr>
          <w:b/>
          <w:bCs/>
        </w:rPr>
        <w:t xml:space="preserve"> </w:t>
      </w:r>
      <m:oMath>
        <m:sSub>
          <m:e>
            <m:r>
              <m:t>r</m:t>
            </m:r>
          </m:e>
          <m:sub>
            <m:r>
              <m:t>1</m:t>
            </m:r>
          </m:sub>
        </m:sSub>
      </m:oMath>
      <w:r>
        <w:rPr>
          <w:b/>
          <w:bCs/>
        </w:rPr>
        <w:t xml:space="preserve">, оцінене число обумовленості).</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λ</m:t>
              </m:r>
            </m:oMath>
          </w:p>
        </w:tc>
        <w:tc>
          <w:tcPr/>
          <w:p>
            <w:pPr>
              <w:pStyle w:val="Compact"/>
              <w:jc w:val="left"/>
            </w:pPr>
            <w:r>
              <w:t xml:space="preserve">Дефект симетрії</w:t>
            </w:r>
          </w:p>
        </w:tc>
        <w:tc>
          <w:tcPr/>
          <w:p>
            <w:pPr>
              <w:pStyle w:val="Compact"/>
              <w:jc w:val="left"/>
            </w:pPr>
            <w:r>
              <w:t xml:space="preserve">ітерації</w:t>
            </w:r>
          </w:p>
        </w:tc>
        <w:tc>
          <w:tcPr/>
          <w:p>
            <w:pPr>
              <w:pStyle w:val="Compact"/>
              <w:jc w:val="left"/>
            </w:pPr>
            <w:r>
              <w:t xml:space="preserve">норма</w:t>
            </w:r>
            <w:r>
              <w:t xml:space="preserve"> </w:t>
            </w:r>
            <m:oMath>
              <m:sSub>
                <m:e>
                  <m:r>
                    <m:t>r</m:t>
                  </m:r>
                </m:e>
                <m:sub>
                  <m:r>
                    <m:t>1</m:t>
                  </m:r>
                </m:sub>
              </m:sSub>
            </m:oMath>
          </w:p>
        </w:tc>
        <w:tc>
          <w:tcPr/>
          <w:p>
            <w:pPr>
              <w:pStyle w:val="Compact"/>
              <w:jc w:val="left"/>
            </w:pPr>
            <m:oMath>
              <m:acc>
                <m:accPr>
                  <m:chr m:val="̂"/>
                </m:accPr>
                <m:e>
                  <m:r>
                    <m:t>κ</m:t>
                  </m:r>
                </m:e>
              </m:acc>
            </m:oMath>
          </w:p>
        </w:tc>
      </w:tr>
      <w:tr>
        <w:tc>
          <w:tcPr/>
          <w:p>
            <w:pPr>
              <w:pStyle w:val="Compact"/>
              <w:jc w:val="left"/>
            </w:pPr>
            <w:r>
              <w:t xml:space="preserve">0</w:t>
            </w:r>
          </w:p>
        </w:tc>
        <w:tc>
          <w:tcPr/>
          <w:p>
            <w:pPr>
              <w:pStyle w:val="Compact"/>
              <w:jc w:val="left"/>
            </w:pPr>
            <w:r>
              <w:t xml:space="preserve">141.187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0.001</w:t>
            </w:r>
          </w:p>
        </w:tc>
        <w:tc>
          <w:tcPr/>
          <w:p>
            <w:pPr>
              <w:pStyle w:val="Compact"/>
              <w:jc w:val="left"/>
            </w:pPr>
            <w:r>
              <w:t xml:space="preserve">84.268</w:t>
            </w:r>
          </w:p>
        </w:tc>
        <w:tc>
          <w:tcPr/>
          <w:p>
            <w:pPr>
              <w:pStyle w:val="Compact"/>
              <w:jc w:val="left"/>
            </w:pPr>
            <w:r>
              <w:t xml:space="preserve">100</w:t>
            </w:r>
          </w:p>
        </w:tc>
        <w:tc>
          <w:tcPr/>
          <w:p>
            <w:pPr>
              <w:pStyle w:val="Compact"/>
              <w:jc w:val="left"/>
            </w:pPr>
            <w:r>
              <w:t xml:space="preserve">904.6</w:t>
            </w:r>
          </w:p>
        </w:tc>
        <w:tc>
          <w:tcPr/>
          <w:p>
            <w:pPr>
              <w:pStyle w:val="Compact"/>
              <w:jc w:val="left"/>
            </w:pPr>
            <w:r>
              <w:t xml:space="preserve">994.7</w:t>
            </w:r>
          </w:p>
        </w:tc>
      </w:tr>
      <w:tr>
        <w:tc>
          <w:tcPr/>
          <w:p>
            <w:pPr>
              <w:pStyle w:val="Compact"/>
              <w:jc w:val="left"/>
            </w:pPr>
            <w:r>
              <w:t xml:space="preserve">0.01</w:t>
            </w:r>
          </w:p>
        </w:tc>
        <w:tc>
          <w:tcPr/>
          <w:p>
            <w:pPr>
              <w:pStyle w:val="Compact"/>
              <w:jc w:val="left"/>
            </w:pPr>
            <w:r>
              <w:t xml:space="preserve">81.672</w:t>
            </w:r>
          </w:p>
        </w:tc>
        <w:tc>
          <w:tcPr/>
          <w:p>
            <w:pPr>
              <w:pStyle w:val="Compact"/>
              <w:jc w:val="left"/>
            </w:pPr>
            <w:r>
              <w:t xml:space="preserve">100</w:t>
            </w:r>
          </w:p>
        </w:tc>
        <w:tc>
          <w:tcPr/>
          <w:p>
            <w:pPr>
              <w:pStyle w:val="Compact"/>
              <w:jc w:val="left"/>
            </w:pPr>
            <w:r>
              <w:t xml:space="preserve">904.7</w:t>
            </w:r>
          </w:p>
        </w:tc>
        <w:tc>
          <w:tcPr/>
          <w:p>
            <w:pPr>
              <w:pStyle w:val="Compact"/>
              <w:jc w:val="left"/>
            </w:pPr>
            <w:r>
              <w:t xml:space="preserve">963.0</w:t>
            </w:r>
          </w:p>
        </w:tc>
      </w:tr>
      <w:tr>
        <w:tc>
          <w:tcPr/>
          <w:p>
            <w:pPr>
              <w:pStyle w:val="Compact"/>
              <w:jc w:val="left"/>
            </w:pPr>
            <w:r>
              <w:t xml:space="preserve">0.1</w:t>
            </w:r>
          </w:p>
        </w:tc>
        <w:tc>
          <w:tcPr/>
          <w:p>
            <w:pPr>
              <w:pStyle w:val="Compact"/>
              <w:jc w:val="left"/>
            </w:pPr>
            <w:r>
              <w:t xml:space="preserve">64.792</w:t>
            </w:r>
          </w:p>
        </w:tc>
        <w:tc>
          <w:tcPr/>
          <w:p>
            <w:pPr>
              <w:pStyle w:val="Compact"/>
              <w:jc w:val="left"/>
            </w:pPr>
            <w:r>
              <w:t xml:space="preserve">100</w:t>
            </w:r>
          </w:p>
        </w:tc>
        <w:tc>
          <w:tcPr/>
          <w:p>
            <w:pPr>
              <w:pStyle w:val="Compact"/>
              <w:jc w:val="left"/>
            </w:pPr>
            <w:r>
              <w:t xml:space="preserve">905.1</w:t>
            </w:r>
          </w:p>
        </w:tc>
        <w:tc>
          <w:tcPr/>
          <w:p>
            <w:pPr>
              <w:pStyle w:val="Compact"/>
              <w:jc w:val="left"/>
            </w:pPr>
            <w:r>
              <w:t xml:space="preserve">929.9</w:t>
            </w:r>
          </w:p>
        </w:tc>
      </w:tr>
      <w:tr>
        <w:tc>
          <w:tcPr/>
          <w:p>
            <w:pPr>
              <w:pStyle w:val="Compact"/>
              <w:jc w:val="left"/>
            </w:pPr>
            <w:r>
              <w:t xml:space="preserve">0.5</w:t>
            </w:r>
          </w:p>
        </w:tc>
        <w:tc>
          <w:tcPr/>
          <w:p>
            <w:pPr>
              <w:pStyle w:val="Compact"/>
              <w:jc w:val="left"/>
            </w:pPr>
            <w:r>
              <w:t xml:space="preserve">38.651</w:t>
            </w:r>
          </w:p>
        </w:tc>
        <w:tc>
          <w:tcPr/>
          <w:p>
            <w:pPr>
              <w:pStyle w:val="Compact"/>
              <w:jc w:val="left"/>
            </w:pPr>
            <w:r>
              <w:t xml:space="preserve">200</w:t>
            </w:r>
          </w:p>
        </w:tc>
        <w:tc>
          <w:tcPr/>
          <w:p>
            <w:pPr>
              <w:pStyle w:val="Compact"/>
              <w:jc w:val="left"/>
            </w:pPr>
            <w:r>
              <w:t xml:space="preserve">905.1</w:t>
            </w:r>
          </w:p>
        </w:tc>
        <w:tc>
          <w:tcPr/>
          <w:p>
            <w:pPr>
              <w:pStyle w:val="Compact"/>
              <w:jc w:val="left"/>
            </w:pPr>
            <w:r>
              <w:t xml:space="preserve">2457.0</w:t>
            </w:r>
          </w:p>
        </w:tc>
      </w:tr>
      <w:tr>
        <w:tc>
          <w:tcPr/>
          <w:p>
            <w:pPr>
              <w:pStyle w:val="Compact"/>
              <w:jc w:val="left"/>
            </w:pPr>
            <w:r>
              <w:t xml:space="preserve">1</w:t>
            </w:r>
          </w:p>
        </w:tc>
        <w:tc>
          <w:tcPr/>
          <w:p>
            <w:pPr>
              <w:pStyle w:val="Compact"/>
              <w:jc w:val="left"/>
            </w:pPr>
            <w:r>
              <w:t xml:space="preserve">30.375</w:t>
            </w:r>
          </w:p>
        </w:tc>
        <w:tc>
          <w:tcPr/>
          <w:p>
            <w:pPr>
              <w:pStyle w:val="Compact"/>
              <w:jc w:val="left"/>
            </w:pPr>
            <w:r>
              <w:t xml:space="preserve">100</w:t>
            </w:r>
          </w:p>
        </w:tc>
        <w:tc>
          <w:tcPr/>
          <w:p>
            <w:pPr>
              <w:pStyle w:val="Compact"/>
              <w:jc w:val="left"/>
            </w:pPr>
            <w:r>
              <w:t xml:space="preserve">906.2</w:t>
            </w:r>
          </w:p>
        </w:tc>
        <w:tc>
          <w:tcPr/>
          <w:p>
            <w:pPr>
              <w:pStyle w:val="Compact"/>
              <w:jc w:val="left"/>
            </w:pPr>
            <w:r>
              <w:t xml:space="preserve">891.5</w:t>
            </w:r>
          </w:p>
        </w:tc>
      </w:tr>
      <w:tr>
        <w:tc>
          <w:tcPr/>
          <w:p>
            <w:pPr>
              <w:pStyle w:val="Compact"/>
              <w:jc w:val="left"/>
            </w:pPr>
            <w:r>
              <w:t xml:space="preserve">5</w:t>
            </w:r>
          </w:p>
        </w:tc>
        <w:tc>
          <w:tcPr/>
          <w:p>
            <w:pPr>
              <w:pStyle w:val="Compact"/>
              <w:jc w:val="left"/>
            </w:pPr>
            <w:r>
              <w:t xml:space="preserve">22.753</w:t>
            </w:r>
          </w:p>
        </w:tc>
        <w:tc>
          <w:tcPr/>
          <w:p>
            <w:pPr>
              <w:pStyle w:val="Compact"/>
              <w:jc w:val="left"/>
            </w:pPr>
            <w:r>
              <w:t xml:space="preserve">100</w:t>
            </w:r>
          </w:p>
        </w:tc>
        <w:tc>
          <w:tcPr/>
          <w:p>
            <w:pPr>
              <w:pStyle w:val="Compact"/>
              <w:jc w:val="left"/>
            </w:pPr>
            <w:r>
              <w:t xml:space="preserve">907.8</w:t>
            </w:r>
          </w:p>
        </w:tc>
        <w:tc>
          <w:tcPr/>
          <w:p>
            <w:pPr>
              <w:pStyle w:val="Compact"/>
              <w:jc w:val="left"/>
            </w:pPr>
            <w:r>
              <w:t xml:space="preserve">869.7</w:t>
            </w:r>
          </w:p>
        </w:tc>
      </w:tr>
      <w:tr>
        <w:tc>
          <w:tcPr/>
          <w:p>
            <w:pPr>
              <w:pStyle w:val="Compact"/>
              <w:jc w:val="left"/>
            </w:pPr>
            <w:r>
              <w:t xml:space="preserve">10</w:t>
            </w:r>
          </w:p>
        </w:tc>
        <w:tc>
          <w:tcPr/>
          <w:p>
            <w:pPr>
              <w:pStyle w:val="Compact"/>
              <w:jc w:val="left"/>
            </w:pPr>
            <w:r>
              <w:t xml:space="preserve">21.052</w:t>
            </w:r>
          </w:p>
        </w:tc>
        <w:tc>
          <w:tcPr/>
          <w:p>
            <w:pPr>
              <w:pStyle w:val="Compact"/>
              <w:jc w:val="left"/>
            </w:pPr>
            <w:r>
              <w:t xml:space="preserve">100</w:t>
            </w:r>
          </w:p>
        </w:tc>
        <w:tc>
          <w:tcPr/>
          <w:p>
            <w:pPr>
              <w:pStyle w:val="Compact"/>
              <w:jc w:val="left"/>
            </w:pPr>
            <w:r>
              <w:t xml:space="preserve">909.2</w:t>
            </w:r>
          </w:p>
        </w:tc>
        <w:tc>
          <w:tcPr/>
          <w:p>
            <w:pPr>
              <w:pStyle w:val="Compact"/>
              <w:jc w:val="left"/>
            </w:pPr>
            <w:r>
              <w:t xml:space="preserve">855.8</w:t>
            </w:r>
          </w:p>
        </w:tc>
      </w:tr>
    </w:tbl>
    <w:p>
      <w:pPr>
        <w:pStyle w:val="BodyText"/>
      </w:pPr>
      <w:r>
        <w:t xml:space="preserve">Таблиця 5 також наводить ітерації LSQR та оцінки обумовленості для обмеженого розв’язку. Ці значення важливі, оскільки обмеження еквіваріантності ефективно пов’язує багато ступенів свободи через комутатор, і погана обумовленість може перетворити оптимізацію на чисельний театр. Тому ми надаємо дві взаємодоповнюючі діагностики. По-перше, кількість ітерацій LSQR залишається помірною протягом перебору, що свідчить про те, що система розв’язується без надмірних зусиль. По-друге, Додаток A містить спектри сингулярних значень, що використовувалися при оцінюванні генераторів (</w:t>
      </w:r>
      <w:r>
        <w:rPr>
          <w:b/>
          <w:bCs/>
        </w:rPr>
        <w:t xml:space="preserve">Рисунок A3</w:t>
      </w:r>
      <w:r>
        <w:t xml:space="preserve">), що допомагає пояснити, чому регуляризація взагалі потрібна: як підгонка</w:t>
      </w:r>
      <w:r>
        <w:t xml:space="preserve"> </w:t>
      </w:r>
      <m:oMath>
        <m:sSub>
          <m:e>
            <m:r>
              <m:t>G</m:t>
            </m:r>
          </m:e>
          <m:sub>
            <m:r>
              <m:t>A</m:t>
            </m:r>
          </m:sub>
        </m:sSub>
      </m:oMath>
      <w:r>
        <w:t xml:space="preserve">, так і</w:t>
      </w:r>
      <w:r>
        <w:t xml:space="preserve"> </w:t>
      </w:r>
      <m:oMath>
        <m:sSub>
          <m:e>
            <m:r>
              <m:t>G</m:t>
            </m:r>
          </m:e>
          <m:sub>
            <m:r>
              <m:t>B</m:t>
            </m:r>
          </m:sub>
        </m:sSub>
      </m:oMath>
      <w:r>
        <w:t xml:space="preserve"> </w:t>
      </w:r>
      <w:r>
        <w:t xml:space="preserve">демонструють довгі спадні спектри, що відповідають майже сингулярним напрямкам. Разом ці діагностики підтримують інтерпретацію, що ЕМП не просто створює «красивішу» матрицю, а розв’язує добре визначену задачу обмеженої регресії в чисельно обґрунтованому режимі.</w:t>
      </w:r>
    </w:p>
    <w:bookmarkEnd w:id="22"/>
    <w:bookmarkStart w:id="23" w:name="Xe80134ce2cece0ee38de4b64746b97aad42250a"/>
    <w:p>
      <w:pPr>
        <w:pStyle w:val="Heading3"/>
      </w:pPr>
      <w:r>
        <w:t xml:space="preserve">4.3. Кількісне порівняння з базовими методами сучасного рівня</w:t>
      </w:r>
    </w:p>
    <w:p>
      <w:pPr>
        <w:pStyle w:val="FirstParagraph"/>
      </w:pPr>
      <w:r>
        <w:t xml:space="preserve">Ми консолідуємо кількісні вигоди ЕМП проти найсильнішого прямо порівнюваного базового методу: підходу матриці переходу лише на основі точності (наприклад, [4]). Оскільки багато популярних post-hoc пояснювачів (наприклад, LIME/SHAP/Integrated Gradients) видають</w:t>
      </w:r>
      <w:r>
        <w:t xml:space="preserve"> </w:t>
      </w:r>
      <w:r>
        <w:rPr>
          <w:i/>
          <w:iCs/>
        </w:rPr>
        <w:t xml:space="preserve">атрибуції</w:t>
      </w:r>
      <w:r>
        <w:t xml:space="preserve">, а не реконструйовані пояснення, ми включаємо другу таблицю порівняння (</w:t>
      </w:r>
      <w:r>
        <w:rPr>
          <w:b/>
          <w:bCs/>
        </w:rPr>
        <w:t xml:space="preserve">Таблиця 7</w:t>
      </w:r>
      <w:r>
        <w:t xml:space="preserve">), яка акцентує увагу на</w:t>
      </w:r>
      <w:r>
        <w:t xml:space="preserve"> </w:t>
      </w:r>
      <w:r>
        <w:rPr>
          <w:i/>
          <w:iCs/>
        </w:rPr>
        <w:t xml:space="preserve">обчислювальній вартості</w:t>
      </w:r>
      <w:r>
        <w:t xml:space="preserve"> </w:t>
      </w:r>
      <w:r>
        <w:t xml:space="preserve">та</w:t>
      </w:r>
      <w:r>
        <w:t xml:space="preserve"> </w:t>
      </w:r>
      <w:r>
        <w:rPr>
          <w:i/>
          <w:iCs/>
        </w:rPr>
        <w:t xml:space="preserve">властивостях узгодженості симетрії</w:t>
      </w:r>
      <w:r>
        <w:t xml:space="preserve">.</w:t>
      </w:r>
    </w:p>
    <w:p>
      <w:pPr>
        <w:pStyle w:val="BodyText"/>
      </w:pPr>
      <w:r>
        <w:rPr>
          <w:b/>
          <w:bCs/>
        </w:rPr>
        <w:t xml:space="preserve">Таблиця 6. Пряме кількісне порівняння на наших тестах (базовий проти ЕМП).</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Тест</w:t>
            </w:r>
          </w:p>
        </w:tc>
        <w:tc>
          <w:tcPr/>
          <w:p>
            <w:pPr>
              <w:pStyle w:val="Compact"/>
              <w:jc w:val="left"/>
            </w:pPr>
            <w:r>
              <w:t xml:space="preserve">Метод</w:t>
            </w:r>
          </w:p>
        </w:tc>
        <w:tc>
          <w:tcPr/>
          <w:p>
            <w:pPr>
              <w:pStyle w:val="Compact"/>
              <w:jc w:val="left"/>
            </w:pPr>
            <w:r>
              <w:t xml:space="preserve">Метрика точності</w:t>
            </w:r>
          </w:p>
        </w:tc>
        <w:tc>
          <w:tcPr/>
          <w:p>
            <w:pPr>
              <w:pStyle w:val="Compact"/>
              <w:jc w:val="left"/>
            </w:pPr>
            <w:r>
              <w:t xml:space="preserve">Дефект симетрії</w:t>
            </w:r>
          </w:p>
        </w:tc>
        <w:tc>
          <w:tcPr/>
          <w:p>
            <w:pPr>
              <w:pStyle w:val="Compact"/>
              <w:jc w:val="left"/>
            </w:pPr>
            <w:r>
              <w:t xml:space="preserve">Примітки</w:t>
            </w:r>
          </w:p>
        </w:tc>
      </w:tr>
      <w:tr>
        <w:tc>
          <w:tcPr/>
          <w:p>
            <w:pPr>
              <w:pStyle w:val="Compact"/>
              <w:jc w:val="left"/>
            </w:pPr>
            <w:r>
              <w:t xml:space="preserve">Синтетичний</w:t>
            </w:r>
          </w:p>
        </w:tc>
        <w:tc>
          <w:tcPr/>
          <w:p>
            <w:pPr>
              <w:pStyle w:val="Compact"/>
              <w:jc w:val="left"/>
            </w:pPr>
            <w:r>
              <w:t xml:space="preserve">Базовий</w:t>
            </w:r>
            <w:r>
              <w:t xml:space="preserve"> </w:t>
            </w:r>
            <m:oMath>
              <m:sSub>
                <m:e>
                  <m:r>
                    <m:t>T</m:t>
                  </m:r>
                </m:e>
                <m:sub>
                  <m:r>
                    <m:t>o</m:t>
                  </m:r>
                  <m:r>
                    <m:t>l</m:t>
                  </m:r>
                  <m:r>
                    <m:t>d</m:t>
                  </m:r>
                </m:sub>
              </m:sSub>
            </m:oMath>
          </w:p>
        </w:tc>
        <w:tc>
          <w:tcPr/>
          <w:p>
            <w:pPr>
              <w:pStyle w:val="Compact"/>
              <w:jc w:val="left"/>
            </w:pPr>
            <w:r>
              <w:t xml:space="preserve">MSE=0.00367</w:t>
            </w:r>
          </w:p>
        </w:tc>
        <w:tc>
          <w:tcPr/>
          <w:p>
            <w:pPr>
              <w:pStyle w:val="Compact"/>
              <w:jc w:val="left"/>
            </w:pPr>
            <w:r>
              <w:t xml:space="preserve">1.31e+04</w:t>
            </w:r>
          </w:p>
        </w:tc>
        <w:tc>
          <w:tcPr/>
          <w:p>
            <w:pPr>
              <w:pStyle w:val="Compact"/>
              <w:jc w:val="left"/>
            </w:pPr>
            <w:r>
              <w:t xml:space="preserve">LS підгонка</w:t>
            </w:r>
          </w:p>
        </w:tc>
      </w:tr>
      <w:tr>
        <w:tc>
          <w:tcPr/>
          <w:p>
            <w:pPr>
              <w:pStyle w:val="Compact"/>
              <w:jc w:val="left"/>
            </w:pPr>
            <w:r>
              <w:t xml:space="preserve">Синтетичний</w:t>
            </w:r>
          </w:p>
        </w:tc>
        <w:tc>
          <w:tcPr/>
          <w:p>
            <w:pPr>
              <w:pStyle w:val="Compact"/>
              <w:jc w:val="left"/>
            </w:pPr>
            <w:r>
              <w:t xml:space="preserve">ЕМП</w:t>
            </w:r>
            <w:r>
              <w:t xml:space="preserve"> </w:t>
            </w:r>
            <m:oMath>
              <m:sSub>
                <m:e>
                  <m:r>
                    <m:t>T</m:t>
                  </m:r>
                </m:e>
                <m:sub>
                  <m:r>
                    <m:t>n</m:t>
                  </m:r>
                  <m:r>
                    <m:t>e</m:t>
                  </m:r>
                  <m:r>
                    <m:t>w</m:t>
                  </m:r>
                </m:sub>
              </m:sSub>
            </m:oMath>
          </w:p>
        </w:tc>
        <w:tc>
          <w:tcPr/>
          <w:p>
            <w:pPr>
              <w:pStyle w:val="Compact"/>
              <w:jc w:val="left"/>
            </w:pPr>
            <w:r>
              <w:t xml:space="preserve">MSE=0.00524</w:t>
            </w:r>
          </w:p>
        </w:tc>
        <w:tc>
          <w:tcPr/>
          <w:p>
            <w:pPr>
              <w:pStyle w:val="Compact"/>
              <w:jc w:val="left"/>
            </w:pPr>
            <w:r>
              <w:t xml:space="preserve">4.25e-02</w:t>
            </w:r>
          </w:p>
        </w:tc>
        <w:tc>
          <w:tcPr/>
          <w:p>
            <w:pPr>
              <w:pStyle w:val="Compact"/>
              <w:jc w:val="left"/>
            </w:pPr>
            <m:oMath>
              <m:r>
                <m:t>λ</m:t>
              </m:r>
              <m:r>
                <m:rPr>
                  <m:sty m:val="p"/>
                </m:rPr>
                <m:t>=</m:t>
              </m:r>
              <m:r>
                <m:t>0.5</m:t>
              </m:r>
            </m:oMath>
          </w:p>
        </w:tc>
      </w:tr>
      <w:tr>
        <w:tc>
          <w:tcPr/>
          <w:p>
            <w:pPr>
              <w:pStyle w:val="Compact"/>
              <w:jc w:val="left"/>
            </w:pPr>
            <w:r>
              <w:t xml:space="preserve">MNIST (тест)</w:t>
            </w:r>
          </w:p>
        </w:tc>
        <w:tc>
          <w:tcPr/>
          <w:p>
            <w:pPr>
              <w:pStyle w:val="Compact"/>
              <w:jc w:val="left"/>
            </w:pPr>
            <w:r>
              <w:t xml:space="preserve">Базовий</w:t>
            </w:r>
            <w:r>
              <w:t xml:space="preserve"> </w:t>
            </w:r>
            <m:oMath>
              <m:sSub>
                <m:e>
                  <m:r>
                    <m:t>T</m:t>
                  </m:r>
                </m:e>
                <m:sub>
                  <m:r>
                    <m:t>o</m:t>
                  </m:r>
                  <m:r>
                    <m:t>l</m:t>
                  </m:r>
                  <m:r>
                    <m:t>d</m:t>
                  </m:r>
                </m:sub>
              </m:sSub>
            </m:oMath>
          </w:p>
        </w:tc>
        <w:tc>
          <w:tcPr/>
          <w:p>
            <w:pPr>
              <w:pStyle w:val="Compact"/>
              <w:jc w:val="left"/>
            </w:pPr>
            <w:r>
              <w:t xml:space="preserve">SSIM=0.6978, PSNR=18.49</w:t>
            </w:r>
          </w:p>
        </w:tc>
        <w:tc>
          <w:tcPr/>
          <w:p>
            <w:pPr>
              <w:pStyle w:val="Compact"/>
              <w:jc w:val="left"/>
            </w:pPr>
            <w:r>
              <w:t xml:space="preserve">141.19</w:t>
            </w:r>
          </w:p>
        </w:tc>
        <w:tc>
          <w:tcPr/>
          <w:p>
            <w:pPr>
              <w:pStyle w:val="Compact"/>
              <w:jc w:val="left"/>
            </w:pPr>
            <w:r>
              <w:t xml:space="preserve">лише точність</w:t>
            </w:r>
          </w:p>
        </w:tc>
      </w:tr>
      <w:tr>
        <w:tc>
          <w:tcPr/>
          <w:p>
            <w:pPr>
              <w:pStyle w:val="Compact"/>
              <w:jc w:val="left"/>
            </w:pPr>
            <w:r>
              <w:t xml:space="preserve">MNIST (тест)</w:t>
            </w:r>
          </w:p>
        </w:tc>
        <w:tc>
          <w:tcPr/>
          <w:p>
            <w:pPr>
              <w:pStyle w:val="Compact"/>
              <w:jc w:val="left"/>
            </w:pPr>
            <w:r>
              <w:t xml:space="preserve">ЕМП</w:t>
            </w:r>
            <w:r>
              <w:t xml:space="preserve"> </w:t>
            </w:r>
            <m:oMath>
              <m:sSub>
                <m:e>
                  <m:r>
                    <m:t>T</m:t>
                  </m:r>
                </m:e>
                <m:sub>
                  <m:r>
                    <m:t>n</m:t>
                  </m:r>
                  <m:r>
                    <m:t>e</m:t>
                  </m:r>
                  <m:r>
                    <m:t>w</m:t>
                  </m:r>
                </m:sub>
              </m:sSub>
            </m:oMath>
          </w:p>
        </w:tc>
        <w:tc>
          <w:tcPr/>
          <w:p>
            <w:pPr>
              <w:pStyle w:val="Compact"/>
              <w:jc w:val="left"/>
            </w:pPr>
            <w:r>
              <w:t xml:space="preserve">SSIM=0.6976, PSNR=18.48</w:t>
            </w:r>
          </w:p>
        </w:tc>
        <w:tc>
          <w:tcPr/>
          <w:p>
            <w:pPr>
              <w:pStyle w:val="Compact"/>
              <w:jc w:val="left"/>
            </w:pPr>
            <w:r>
              <w:t xml:space="preserve">38.65</w:t>
            </w:r>
          </w:p>
        </w:tc>
        <w:tc>
          <w:tcPr/>
          <w:p>
            <w:pPr>
              <w:pStyle w:val="Compact"/>
              <w:jc w:val="left"/>
            </w:pPr>
            <m:oMath>
              <m:r>
                <m:t>λ</m:t>
              </m:r>
              <m:r>
                <m:rPr>
                  <m:sty m:val="p"/>
                </m:rPr>
                <m:t>=</m:t>
              </m:r>
              <m:r>
                <m:t>0.5</m:t>
              </m:r>
            </m:oMath>
          </w:p>
        </w:tc>
      </w:tr>
    </w:tbl>
    <w:p>
      <w:pPr>
        <w:pStyle w:val="BodyText"/>
      </w:pPr>
      <w:r>
        <w:rPr>
          <w:b/>
          <w:bCs/>
        </w:rPr>
        <w:t xml:space="preserve">Таблиця 7. Ширше порівняння з поширеними сімействами пояснень «сучасного рівня» (кількісна вартість + властивості симетрії).</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Підхід</w:t>
            </w:r>
          </w:p>
        </w:tc>
        <w:tc>
          <w:tcPr/>
          <w:p>
            <w:pPr>
              <w:pStyle w:val="Compact"/>
              <w:jc w:val="left"/>
            </w:pPr>
            <w:r>
              <w:t xml:space="preserve">Тип виходу</w:t>
            </w:r>
          </w:p>
        </w:tc>
        <w:tc>
          <w:tcPr/>
          <w:p>
            <w:pPr>
              <w:pStyle w:val="Compact"/>
              <w:jc w:val="left"/>
            </w:pPr>
            <w:r>
              <w:t xml:space="preserve">Типові оцінки моделі / зразок</w:t>
            </w:r>
          </w:p>
        </w:tc>
        <w:tc>
          <w:tcPr/>
          <w:p>
            <w:pPr>
              <w:pStyle w:val="Compact"/>
              <w:jc w:val="left"/>
            </w:pPr>
            <w:r>
              <w:t xml:space="preserve">Вбудована узгодженість симетрії?</w:t>
            </w:r>
          </w:p>
        </w:tc>
      </w:tr>
      <w:tr>
        <w:tc>
          <w:tcPr/>
          <w:p>
            <w:pPr>
              <w:pStyle w:val="Compact"/>
              <w:jc w:val="left"/>
            </w:pPr>
            <w:r>
              <w:t xml:space="preserve">Integrated Gradients [30]</w:t>
            </w:r>
          </w:p>
        </w:tc>
        <w:tc>
          <w:tcPr/>
          <w:p>
            <w:pPr>
              <w:pStyle w:val="Compact"/>
              <w:jc w:val="left"/>
            </w:pPr>
            <w:r>
              <w:t xml:space="preserve">атрибуція пікселів/ознак</w:t>
            </w:r>
          </w:p>
        </w:tc>
        <w:tc>
          <w:tcPr/>
          <w:p>
            <w:pPr>
              <w:pStyle w:val="Compact"/>
              <w:jc w:val="left"/>
            </w:pPr>
            <m:oMath>
              <m:r>
                <m:t>O</m:t>
              </m:r>
              <m:r>
                <m:rPr>
                  <m:sty m:val="p"/>
                </m:rPr>
                <m:t>(</m:t>
              </m:r>
              <m:r>
                <m:t>S</m:t>
              </m:r>
              <m:r>
                <m:rPr>
                  <m:sty m:val="p"/>
                </m:rPr>
                <m:t>)</m:t>
              </m:r>
            </m:oMath>
            <w:r>
              <w:t xml:space="preserve"> </w:t>
            </w:r>
            <w:r>
              <w:t xml:space="preserve">зворотних поширень</w:t>
            </w:r>
          </w:p>
        </w:tc>
        <w:tc>
          <w:tcPr/>
          <w:p>
            <w:pPr>
              <w:pStyle w:val="Compact"/>
              <w:jc w:val="left"/>
            </w:pPr>
            <w:r>
              <w:t xml:space="preserve">Ні</w:t>
            </w:r>
          </w:p>
        </w:tc>
      </w:tr>
      <w:tr>
        <w:tc>
          <w:tcPr/>
          <w:p>
            <w:pPr>
              <w:pStyle w:val="Compact"/>
              <w:jc w:val="left"/>
            </w:pPr>
            <w:r>
              <w:t xml:space="preserve">LIME [29]</w:t>
            </w:r>
          </w:p>
        </w:tc>
        <w:tc>
          <w:tcPr/>
          <w:p>
            <w:pPr>
              <w:pStyle w:val="Compact"/>
              <w:jc w:val="left"/>
            </w:pPr>
            <w:r>
              <w:t xml:space="preserve">розріджений локальний сурогат</w:t>
            </w:r>
          </w:p>
        </w:tc>
        <w:tc>
          <w:tcPr/>
          <w:p>
            <w:pPr>
              <w:pStyle w:val="Compact"/>
              <w:jc w:val="left"/>
            </w:pPr>
            <m:oMath>
              <m:r>
                <m:t>O</m:t>
              </m:r>
              <m:r>
                <m:rPr>
                  <m:sty m:val="p"/>
                </m:rPr>
                <m:t>(</m:t>
              </m:r>
              <m:r>
                <m:t>N</m:t>
              </m:r>
              <m:r>
                <m:rPr>
                  <m:sty m:val="p"/>
                </m:rPr>
                <m:t>)</m:t>
              </m:r>
            </m:oMath>
            <w:r>
              <w:t xml:space="preserve"> </w:t>
            </w:r>
            <w:r>
              <w:t xml:space="preserve">прямих проходів</w:t>
            </w:r>
          </w:p>
        </w:tc>
        <w:tc>
          <w:tcPr/>
          <w:p>
            <w:pPr>
              <w:pStyle w:val="Compact"/>
              <w:jc w:val="left"/>
            </w:pPr>
            <w:r>
              <w:t xml:space="preserve">Ні</w:t>
            </w:r>
          </w:p>
        </w:tc>
      </w:tr>
      <w:tr>
        <w:tc>
          <w:tcPr/>
          <w:p>
            <w:pPr>
              <w:pStyle w:val="Compact"/>
              <w:jc w:val="left"/>
            </w:pPr>
            <w:r>
              <w:t xml:space="preserve">SHAP-сімейство [29]</w:t>
            </w:r>
          </w:p>
        </w:tc>
        <w:tc>
          <w:tcPr/>
          <w:p>
            <w:pPr>
              <w:pStyle w:val="Compact"/>
              <w:jc w:val="left"/>
            </w:pPr>
            <w:r>
              <w:t xml:space="preserve">атрибуції Шеплі</w:t>
            </w:r>
          </w:p>
        </w:tc>
        <w:tc>
          <w:tcPr/>
          <w:p>
            <w:pPr>
              <w:pStyle w:val="Compact"/>
              <w:jc w:val="left"/>
            </w:pPr>
            <m:oMath>
              <m:r>
                <m:t>O</m:t>
              </m:r>
              <m:r>
                <m:rPr>
                  <m:sty m:val="p"/>
                </m:rPr>
                <m:t>(</m:t>
              </m:r>
              <m:r>
                <m:t>N</m:t>
              </m:r>
              <m:r>
                <m:rPr>
                  <m:sty m:val="p"/>
                </m:rPr>
                <m:t>)</m:t>
              </m:r>
            </m:oMath>
            <w:r>
              <w:t xml:space="preserve">–</w:t>
            </w:r>
            <m:oMath>
              <m:r>
                <m:t>O</m:t>
              </m:r>
              <m:r>
                <m:rPr>
                  <m:sty m:val="p"/>
                </m:rPr>
                <m:t>(</m:t>
              </m:r>
              <m:sSup>
                <m:e>
                  <m:r>
                    <m:t>2</m:t>
                  </m:r>
                </m:e>
                <m:sup>
                  <m:r>
                    <m:t>d</m:t>
                  </m:r>
                </m:sup>
              </m:sSup>
              <m:r>
                <m:rPr>
                  <m:sty m:val="p"/>
                </m:rPr>
                <m:t>)</m:t>
              </m:r>
            </m:oMath>
          </w:p>
        </w:tc>
        <w:tc>
          <w:tcPr/>
          <w:p>
            <w:pPr>
              <w:pStyle w:val="Compact"/>
              <w:jc w:val="left"/>
            </w:pPr>
            <w:r>
              <w:t xml:space="preserve">Ні</w:t>
            </w:r>
          </w:p>
        </w:tc>
      </w:tr>
      <w:tr>
        <w:tc>
          <w:tcPr/>
          <w:p>
            <w:pPr>
              <w:pStyle w:val="Compact"/>
              <w:jc w:val="left"/>
            </w:pPr>
            <w:r>
              <w:t xml:space="preserve">Еквіваріантні нейронні мережі [31,32]</w:t>
            </w:r>
          </w:p>
        </w:tc>
        <w:tc>
          <w:tcPr/>
          <w:p>
            <w:pPr>
              <w:pStyle w:val="Compact"/>
              <w:jc w:val="left"/>
            </w:pPr>
            <w:r>
              <w:t xml:space="preserve">інваріантність рівня архітектури</w:t>
            </w:r>
          </w:p>
        </w:tc>
        <w:tc>
          <w:tcPr/>
          <w:p>
            <w:pPr>
              <w:pStyle w:val="Compact"/>
              <w:jc w:val="left"/>
            </w:pPr>
            <w:r>
              <w:t xml:space="preserve">1 прямий прохід (але перенавчання)</w:t>
            </w:r>
          </w:p>
        </w:tc>
        <w:tc>
          <w:tcPr/>
          <w:p>
            <w:pPr>
              <w:pStyle w:val="Compact"/>
              <w:jc w:val="left"/>
            </w:pPr>
            <w:r>
              <w:t xml:space="preserve">Так (рівень моделі)</w:t>
            </w:r>
          </w:p>
        </w:tc>
      </w:tr>
      <w:tr>
        <w:tc>
          <w:tcPr/>
          <w:p>
            <w:pPr>
              <w:pStyle w:val="Compact"/>
              <w:jc w:val="left"/>
            </w:pPr>
            <w:r>
              <w:t xml:space="preserve">Базова матриця переходу [4]</w:t>
            </w:r>
          </w:p>
        </w:tc>
        <w:tc>
          <w:tcPr/>
          <w:p>
            <w:pPr>
              <w:pStyle w:val="Compact"/>
              <w:jc w:val="left"/>
            </w:pPr>
            <w:r>
              <w:t xml:space="preserve">реконструйоване пояснення</w:t>
            </w:r>
          </w:p>
        </w:tc>
        <w:tc>
          <w:tcPr/>
          <w:p>
            <w:pPr>
              <w:pStyle w:val="Compact"/>
              <w:jc w:val="left"/>
            </w:pPr>
            <w:r>
              <w:t xml:space="preserve">1 прямий прохід + 1 мат. множення</w:t>
            </w:r>
          </w:p>
        </w:tc>
        <w:tc>
          <w:tcPr/>
          <w:p>
            <w:pPr>
              <w:pStyle w:val="Compact"/>
              <w:jc w:val="left"/>
            </w:pPr>
            <w:r>
              <w:t xml:space="preserve">Ні (лише точність)</w:t>
            </w:r>
          </w:p>
        </w:tc>
      </w:tr>
      <w:tr>
        <w:tc>
          <w:tcPr/>
          <w:p>
            <w:pPr>
              <w:pStyle w:val="Compact"/>
              <w:jc w:val="left"/>
            </w:pPr>
            <w:r>
              <w:t xml:space="preserve">ЕМП (ця робота)</w:t>
            </w:r>
          </w:p>
        </w:tc>
        <w:tc>
          <w:tcPr/>
          <w:p>
            <w:pPr>
              <w:pStyle w:val="Compact"/>
              <w:jc w:val="left"/>
            </w:pPr>
            <w:r>
              <w:t xml:space="preserve">реконструйоване пояснення</w:t>
            </w:r>
          </w:p>
        </w:tc>
        <w:tc>
          <w:tcPr/>
          <w:p>
            <w:pPr>
              <w:pStyle w:val="Compact"/>
              <w:jc w:val="left"/>
            </w:pPr>
            <w:r>
              <w:t xml:space="preserve">1 прямий прохід + 1 мат. множення</w:t>
            </w:r>
          </w:p>
        </w:tc>
        <w:tc>
          <w:tcPr/>
          <w:p>
            <w:pPr>
              <w:pStyle w:val="Compact"/>
              <w:jc w:val="left"/>
            </w:pPr>
            <w:r>
              <w:t xml:space="preserve">Так (штраф комутатора)</w:t>
            </w:r>
          </w:p>
        </w:tc>
      </w:tr>
    </w:tbl>
    <w:bookmarkEnd w:id="23"/>
    <w:bookmarkEnd w:id="24"/>
    <w:bookmarkStart w:id="25" w:name="дискусія"/>
    <w:p>
      <w:pPr>
        <w:pStyle w:val="Heading2"/>
      </w:pPr>
      <w:r>
        <w:t xml:space="preserve">5. Дискусія</w:t>
      </w:r>
    </w:p>
    <w:p>
      <w:pPr>
        <w:pStyle w:val="FirstParagraph"/>
      </w:pPr>
      <w:r>
        <w:t xml:space="preserve">Варто зазначити, що навіть у сприятливому випадку, коли класи є лінійно відокремлюваними в обох поданнях ознак (у латентному просторі глибокої моделі та в просторі інтерпретованих ознак), це саме по собі не гарантує існування лінійної матриці переходу, яка переводить одне подання в інше. Причина в тому, що лінійна відокремлюваність описує лише наявність гіперплощини для класифікації в кожному просторі окремо, але не накладає достатніх обмежень на геометричний зв’язок між самими поданнями. Додатково, на практиці цей зв’язок часто є нелінійним, а отже точного глобального лінійного оператора, який відображає одне подання в інше, не існує в принципі. У цій роботі ми свідомо не стверджуємо, що такий точний перехід завжди існує; натомість ціллю є побудова найкращого лінійного перекладу в практично значущій області даних, який водночас є структурно узгодженим із симетріями, властивими задачі.</w:t>
      </w:r>
    </w:p>
    <w:p>
      <w:pPr>
        <w:pStyle w:val="BodyText"/>
      </w:pPr>
      <w:r>
        <w:t xml:space="preserve">Ідея полягає в тому, що для пояснюваності важливо не лише наблизити одне подання ознак іншим, а зробити це так, щоб пояснення не руйнувалися під допустимими варіаціями вхідних об’єктів. Якщо дані мають симетрійну структуру (неперервні перетворення, що зберігають зміст об’єкта в межах задачі), то і латентний простір, і простір інтерпретованих ознак реагують на ці перетворення узгоджено, хоча й не обов’язково однаково. Саме ця узгодженість є ключовою: переклад між поданнями має “поважати” те, як ознаки змінюються під дією симетрій, інакше пояснення можуть ставати нестабільними або внутрішньо суперечливими вже за малих перетворень.</w:t>
      </w:r>
    </w:p>
    <w:p>
      <w:pPr>
        <w:pStyle w:val="BodyText"/>
      </w:pPr>
      <w:r>
        <w:t xml:space="preserve">Тому ми шукаємо не довільну матрицю, яка лише підганяє значення ознак, а компромісний оператор, що балансує два критерії. Перший критерій – фіделіті перекладу: наскільки близько інтерпретовані ознаки відтворюються з латентних у середньому на вибірці. Другий критерій – симетрійна узгодженість: наскільки переклад зберігає структуру варіацій, викликаних симетріями даних, тобто чи переноситься реакція на перетворення з одного простору ознак в інший без логічних “розривів”. Якщо точного узгодження немає, алгоритм знаходить розв’язок, який мінімізує обидві невідповідності одночасно, забезпечуючи найкращу доступну стабільність пояснень.</w:t>
      </w:r>
    </w:p>
    <w:p>
      <w:pPr>
        <w:pStyle w:val="BodyText"/>
      </w:pPr>
      <w:r>
        <w:t xml:space="preserve">З практичної точки зору це означає, що навіть за відсутності точного лінійного переходу ми отримуємо корисний результат: матрицю перекладу, яка дає узгоджені з даними пояснення у робочому діапазоні та не суперечить симетрійній природі задачі. Саме такий об’єкт і потрібен у пояснюваному ШІ, оскільки користувача цікавить не абстрактна точність тотожного відображення між просторами, а надійність, узгодженість і відтворюваність пояснень під типовими перетвореннями, що не змінюють суті об’єкта.</w:t>
      </w:r>
    </w:p>
    <w:p>
      <w:pPr>
        <w:pStyle w:val="BodyText"/>
      </w:pPr>
      <w:r>
        <w:t xml:space="preserve">Емпіричний висновок цього дослідження є приємно чітким:</w:t>
      </w:r>
      <w:r>
        <w:t xml:space="preserve"> </w:t>
      </w:r>
      <w:r>
        <w:rPr>
          <w:i/>
          <w:iCs/>
        </w:rPr>
        <w:t xml:space="preserve">еквіваріантність може бути забезпечена на рівні відображення пояснення без сплати значного штрафу за точність реконструкції</w:t>
      </w:r>
      <w:r>
        <w:t xml:space="preserve">, принаймні для режимів, перевірених тут.</w:t>
      </w:r>
    </w:p>
    <w:p>
      <w:pPr>
        <w:pStyle w:val="BodyText"/>
      </w:pPr>
      <w:r>
        <w:t xml:space="preserve">Зокрема, ЕМП змінює</w:t>
      </w:r>
      <w:r>
        <w:t xml:space="preserve"> </w:t>
      </w:r>
      <w:r>
        <w:rPr>
          <w:i/>
          <w:iCs/>
        </w:rPr>
        <w:t xml:space="preserve">оператор пояснення</w:t>
      </w:r>
      <w:r>
        <w:t xml:space="preserve"> </w:t>
      </w:r>
      <w:r>
        <w:t xml:space="preserve">більше, ніж змінює</w:t>
      </w:r>
      <w:r>
        <w:t xml:space="preserve"> </w:t>
      </w:r>
      <w:r>
        <w:rPr>
          <w:i/>
          <w:iCs/>
        </w:rPr>
        <w:t xml:space="preserve">покомпонентні</w:t>
      </w:r>
      <w:r>
        <w:t xml:space="preserve"> </w:t>
      </w:r>
      <w:r>
        <w:t xml:space="preserve">реконструкції зразків. На MNIST SSIM/PSNR практично не змінилися (Таблиця 3), проте дефект симетрії впав на 72.6% (Таблиця 3, Рисунок 6). Ця комбінація не є парадоксальною: штраф комутатора обмежує те, як</w:t>
      </w:r>
      <w:r>
        <w:t xml:space="preserve"> </w:t>
      </w:r>
      <m:oMath>
        <m:r>
          <m:t>T</m:t>
        </m:r>
      </m:oMath>
      <w:r>
        <w:t xml:space="preserve"> </w:t>
      </w:r>
      <w:r>
        <w:t xml:space="preserve">поводиться під час дій групи (через</w:t>
      </w:r>
      <w:r>
        <w:t xml:space="preserve"> </w:t>
      </w:r>
      <m:oMath>
        <m:r>
          <m:t>T</m:t>
        </m:r>
        <m:sSup>
          <m:e>
            <m:r>
              <m:t>J</m:t>
            </m:r>
          </m:e>
          <m:sup>
            <m:r>
              <m:t>A</m:t>
            </m:r>
          </m:sup>
        </m:sSup>
        <m:r>
          <m:rPr>
            <m:sty m:val="p"/>
          </m:rPr>
          <m:t>≈</m:t>
        </m:r>
        <m:sSup>
          <m:e>
            <m:r>
              <m:t>J</m:t>
            </m:r>
          </m:e>
          <m:sup>
            <m:r>
              <m:t>B</m:t>
            </m:r>
          </m:sup>
        </m:sSup>
        <m:r>
          <m:t>T</m:t>
        </m:r>
      </m:oMath>
      <w:r>
        <w:t xml:space="preserve">), що може бути задоволено через глобальну реорганізацію оператора, навіть коли точкові реконструкції залишаються близькими до оптимуму найменших квадратів.</w:t>
      </w:r>
    </w:p>
    <w:p>
      <w:pPr>
        <w:pStyle w:val="BodyText"/>
      </w:pPr>
      <w:r>
        <w:t xml:space="preserve">Синтетичний тест демонструє «ідеальний» режим. Коли група перетворень є точною, а генератори відомі точно, ЕМП може зменшити дефект симетрії на</w:t>
      </w:r>
      <w:r>
        <w:t xml:space="preserve"> </w:t>
      </w:r>
      <m:oMath>
        <m:r>
          <m:rPr>
            <m:sty m:val="p"/>
          </m:rPr>
          <m:t>∼</m:t>
        </m:r>
        <m:r>
          <m:t>3</m:t>
        </m:r>
        <m:r>
          <m:rPr>
            <m:sty m:val="p"/>
          </m:rPr>
          <m:t>×</m:t>
        </m:r>
        <m:sSup>
          <m:e>
            <m:r>
              <m:t>10</m:t>
            </m:r>
          </m:e>
          <m:sup>
            <m:r>
              <m:t>5</m:t>
            </m:r>
          </m:sup>
        </m:sSup>
      </m:oMath>
      <w:r>
        <w:t xml:space="preserve"> </w:t>
      </w:r>
      <w:r>
        <w:t xml:space="preserve">(Таблиця 1), використовуючи помірне</w:t>
      </w:r>
      <w:r>
        <w:t xml:space="preserve"> </w:t>
      </w:r>
      <m:oMath>
        <m:r>
          <m:t>λ</m:t>
        </m:r>
      </m:oMath>
      <w:r>
        <w:t xml:space="preserve">. Перебір</w:t>
      </w:r>
      <w:r>
        <w:t xml:space="preserve"> </w:t>
      </w:r>
      <m:oMath>
        <m:r>
          <m:t>λ</m:t>
        </m:r>
      </m:oMath>
      <w:r>
        <w:t xml:space="preserve"> </w:t>
      </w:r>
      <w:r>
        <w:t xml:space="preserve">на синтетичних даних поводиться добре (Рисунок 3, Таблиця 2), що свідчить про те, що ландшафт оптимізації домінується чітким компромісом, а не крихким налаштуванням гіперпараметрів. У цьому контрольованому налаштуванні ЕМП фактично є</w:t>
      </w:r>
      <w:r>
        <w:t xml:space="preserve"> </w:t>
      </w:r>
      <w:r>
        <w:rPr>
          <w:i/>
          <w:iCs/>
        </w:rPr>
        <w:t xml:space="preserve">проектором структури</w:t>
      </w:r>
      <w:r>
        <w:t xml:space="preserve">: вона спрямовує</w:t>
      </w:r>
      <w:r>
        <w:t xml:space="preserve"> </w:t>
      </w:r>
      <m:oMath>
        <m:r>
          <m:t>T</m:t>
        </m:r>
      </m:oMath>
      <w:r>
        <w:t xml:space="preserve"> </w:t>
      </w:r>
      <w:r>
        <w:t xml:space="preserve">до комутанта дії групи, залишаючись близькою до розв’язку, що підходить під дані.</w:t>
      </w:r>
    </w:p>
    <w:p>
      <w:pPr>
        <w:pStyle w:val="BodyText"/>
      </w:pPr>
      <w:r>
        <w:t xml:space="preserve">З іншого боку, тест MNIST знаходиться в режимі «наближеної симетрії». У MNIST генератори оцінюються скінченними різницями у просторах ознак/пікселів, а обертання є лише наближено лінійними в обраних представленнях. Це саме той неідеальний режим, що зустрічається в практичному XAI: симетрії часто</w:t>
      </w:r>
      <w:r>
        <w:t xml:space="preserve"> </w:t>
      </w:r>
      <w:r>
        <w:rPr>
          <w:i/>
          <w:iCs/>
        </w:rPr>
        <w:t xml:space="preserve">присутні</w:t>
      </w:r>
      <w:r>
        <w:t xml:space="preserve">, але</w:t>
      </w:r>
      <w:r>
        <w:t xml:space="preserve"> </w:t>
      </w:r>
      <w:r>
        <w:rPr>
          <w:i/>
          <w:iCs/>
        </w:rPr>
        <w:t xml:space="preserve">недосконалі</w:t>
      </w:r>
      <w:r>
        <w:t xml:space="preserve">. Спостережуване монотонне зменшення дефекту симетрії зі збільшенням</w:t>
      </w:r>
      <w:r>
        <w:t xml:space="preserve"> </w:t>
      </w:r>
      <m:oMath>
        <m:r>
          <m:t>λ</m:t>
        </m:r>
      </m:oMath>
      <w:r>
        <w:t xml:space="preserve"> </w:t>
      </w:r>
      <w:r>
        <w:t xml:space="preserve">(Таблиця 5, Рисунок 6) є тому важливим: воно вказує на те, що штраф комутатора залишається значущим навіть з оціненими генераторами.</w:t>
      </w:r>
    </w:p>
    <w:p>
      <w:pPr>
        <w:pStyle w:val="BodyText"/>
      </w:pPr>
      <w:r>
        <w:t xml:space="preserve">Наші вимірювання стійкості (Таблиця 4) показують, що SSIM/PSNR плавно погіршуються при великих обертаннях як для</w:t>
      </w:r>
      <w:r>
        <w:t xml:space="preserve"> </w:t>
      </w:r>
      <m:oMath>
        <m:sSub>
          <m:e>
            <m:r>
              <m:t>T</m:t>
            </m:r>
          </m:e>
          <m:sub>
            <m:r>
              <m:t>o</m:t>
            </m:r>
            <m:r>
              <m:t>l</m:t>
            </m:r>
            <m:r>
              <m:t>d</m:t>
            </m:r>
          </m:sub>
        </m:sSub>
      </m:oMath>
      <w:r>
        <w:t xml:space="preserve">, так і для</w:t>
      </w:r>
      <w:r>
        <w:t xml:space="preserve"> </w:t>
      </w:r>
      <m:oMath>
        <m:sSub>
          <m:e>
            <m:r>
              <m:t>T</m:t>
            </m:r>
          </m:e>
          <m:sub>
            <m:r>
              <m:t>n</m:t>
            </m:r>
            <m:r>
              <m:t>e</m:t>
            </m:r>
            <m:r>
              <m:t>w</m:t>
            </m:r>
          </m:sub>
        </m:sSub>
      </m:oMath>
      <w:r>
        <w:t xml:space="preserve">, з лише невеликими відмінностями. Це не слід читати як «еквіваріантність нічого не робить». SSIM/PSNR – це оцінки піксельної точності для кожного зразка; вони не є прямими вимірюваннями узгодженої з групою поведінки</w:t>
      </w:r>
      <w:r>
        <w:t xml:space="preserve"> </w:t>
      </w:r>
      <w:r>
        <w:rPr>
          <w:i/>
          <w:iCs/>
        </w:rPr>
        <w:t xml:space="preserve">оператора пояснення</w:t>
      </w:r>
      <w:r>
        <w:t xml:space="preserve">. Дефект симетрії, натомість, є глобальним критерієм рівня оператора. Іншими словами: ЕМП насамперед стабілізує</w:t>
      </w:r>
      <w:r>
        <w:t xml:space="preserve"> </w:t>
      </w:r>
      <w:r>
        <w:rPr>
          <w:i/>
          <w:iCs/>
        </w:rPr>
        <w:t xml:space="preserve">структуру</w:t>
      </w:r>
      <w:r>
        <w:t xml:space="preserve"> </w:t>
      </w:r>
      <w:r>
        <w:t xml:space="preserve">відображення, а не оптимізує стійкість піксельної реконструкції.</w:t>
      </w:r>
    </w:p>
    <w:p>
      <w:pPr>
        <w:pStyle w:val="BodyText"/>
      </w:pPr>
      <w:r>
        <w:t xml:space="preserve">Еквіваріантні архітектури забезпечують симетрію</w:t>
      </w:r>
      <w:r>
        <w:t xml:space="preserve"> </w:t>
      </w:r>
      <w:r>
        <w:rPr>
          <w:i/>
          <w:iCs/>
        </w:rPr>
        <w:t xml:space="preserve">всередині</w:t>
      </w:r>
      <w:r>
        <w:t xml:space="preserve"> </w:t>
      </w:r>
      <w:r>
        <w:t xml:space="preserve">прогнозної моделі [4-6]. ЕМП забезпечує симетрію</w:t>
      </w:r>
      <w:r>
        <w:t xml:space="preserve"> </w:t>
      </w:r>
      <w:r>
        <w:rPr>
          <w:i/>
          <w:iCs/>
        </w:rPr>
        <w:t xml:space="preserve">у пояснювачі</w:t>
      </w:r>
      <w:r>
        <w:t xml:space="preserve">, після того як модель та представлення ознак зафіксовані. Це ортогональні важелі: модель з урахуванням симетрії все ще може отримати користь від пояснень з урахуванням симетрії, і навпаки, ЕМП може додати структурні гарантії, навіть коли базова модель не є явно еквіваріантною. Таке позиціонування корисне в реальних впровадженнях, де перенавчання або перепроектування моделі може бути неможливим.</w:t>
      </w:r>
    </w:p>
    <w:p>
      <w:pPr>
        <w:pStyle w:val="BodyText"/>
      </w:pPr>
      <w:r>
        <w:t xml:space="preserve">Щодо вибору</w:t>
      </w:r>
      <w:r>
        <w:t xml:space="preserve"> </w:t>
      </w:r>
      <m:oMath>
        <m:r>
          <m:t>λ</m:t>
        </m:r>
      </m:oMath>
      <w:r>
        <w:t xml:space="preserve">, дані пропонують просту стратегію: розглядати</w:t>
      </w:r>
      <w:r>
        <w:t xml:space="preserve"> </w:t>
      </w:r>
      <m:oMath>
        <m:r>
          <m:t>λ</m:t>
        </m:r>
      </m:oMath>
      <w:r>
        <w:t xml:space="preserve"> </w:t>
      </w:r>
      <w:r>
        <w:t xml:space="preserve">як регулятор дефекту симетрії та вибирати найменше значення, яке забезпечує бажане зменшення дефекту без помітного погіршення точності. На MNIST ми використовували</w:t>
      </w:r>
      <w:r>
        <w:t xml:space="preserve"> </w:t>
      </w:r>
      <m:oMath>
        <m:r>
          <m:t>λ</m:t>
        </m:r>
        <m:r>
          <m:rPr>
            <m:sty m:val="p"/>
          </m:rPr>
          <m:t>=</m:t>
        </m:r>
        <m:r>
          <m:t>0.5</m:t>
        </m:r>
      </m:oMath>
      <w:r>
        <w:t xml:space="preserve"> </w:t>
      </w:r>
      <w:r>
        <w:t xml:space="preserve">як консервативну точку, але перебір показує, що подальші зменшення дефекту доступні при більших</w:t>
      </w:r>
      <w:r>
        <w:t xml:space="preserve"> </w:t>
      </w:r>
      <m:oMath>
        <m:r>
          <m:t>λ</m:t>
        </m:r>
      </m:oMath>
      <w:r>
        <w:t xml:space="preserve">. Природним наступним кроком є вибір</w:t>
      </w:r>
      <w:r>
        <w:t xml:space="preserve"> </w:t>
      </w:r>
      <m:oMath>
        <m:r>
          <m:t>λ</m:t>
        </m:r>
      </m:oMath>
      <w:r>
        <w:t xml:space="preserve"> </w:t>
      </w:r>
      <w:r>
        <w:t xml:space="preserve">за критерієм Парето: мінімізувати дефект симетрії за умови обмеження на точність (або навпаки), що ЕМП явно підтримує.</w:t>
      </w:r>
    </w:p>
    <w:p>
      <w:pPr>
        <w:pStyle w:val="BodyText"/>
      </w:pPr>
      <w:r>
        <w:t xml:space="preserve">Ми вважаємо «реконструйовані пояснення» корисною метою. Багато методів пояснення створюють оцінки важливості пікселів або ознак. Ці атрибуції можуть бути цінними, але вони часто залишають кінцевого користувача з додатковим когнітивним навантаженням: перетворення теплової карти на гіпотезу про те, що модель вважає</w:t>
      </w:r>
      <w:r>
        <w:t xml:space="preserve"> </w:t>
      </w:r>
      <w:r>
        <w:rPr>
          <w:i/>
          <w:iCs/>
        </w:rPr>
        <w:t xml:space="preserve">присутнім</w:t>
      </w:r>
      <w:r>
        <w:t xml:space="preserve">. Пояснення на основі матриць переходу, натомість, є реконструкціями у зрозумілому людині просторі</w:t>
      </w:r>
      <w:r>
        <w:t xml:space="preserve"> </w:t>
      </w:r>
      <m:oMath>
        <m:r>
          <m:t>B</m:t>
        </m:r>
      </m:oMath>
      <w:r>
        <w:t xml:space="preserve">. Це робить їх ближчими до того, як природно мислять науковці та інженери: ми оглядаємо конкретний об’єкт (зображення-патерн, прототипову сигнатуру або фізичне поле) і потім запитуємо, як він змінюється при перетвореннях. ЕМП посилює цей спосіб аналізу, гарантуючи, що реконструйований об’єкт поважає відомі симетрії. В умовах, таких як мікроскопія, дистанційне зондування та медична візуалізація, тобто там, де перетворення, такі як обертання та зсуви, є не семантичними змінами, а змінами точки огляду, узгоджена з симетрією реконструкція, можливо, є більш значущим артефактом пояснення.</w:t>
      </w:r>
    </w:p>
    <w:p>
      <w:pPr>
        <w:pStyle w:val="BodyText"/>
      </w:pPr>
      <w:r>
        <w:t xml:space="preserve">Умова</w:t>
      </w:r>
      <w:r>
        <w:t xml:space="preserve"> </w:t>
      </w:r>
      <m:oMath>
        <m:r>
          <m:t>T</m:t>
        </m:r>
        <m:sSup>
          <m:e>
            <m:r>
              <m:t>J</m:t>
            </m:r>
          </m:e>
          <m:sup>
            <m:r>
              <m:t>A</m:t>
            </m:r>
          </m:sup>
        </m:sSup>
        <m:r>
          <m:rPr>
            <m:sty m:val="p"/>
          </m:rPr>
          <m:t>≈</m:t>
        </m:r>
        <m:sSup>
          <m:e>
            <m:r>
              <m:t>J</m:t>
            </m:r>
          </m:e>
          <m:sup>
            <m:r>
              <m:t>B</m:t>
            </m:r>
          </m:sup>
        </m:sSup>
        <m:r>
          <m:t>T</m:t>
        </m:r>
      </m:oMath>
      <w:r>
        <w:t xml:space="preserve"> </w:t>
      </w:r>
      <w:r>
        <w:t xml:space="preserve">не є довільним регуляризатором; це інфінітезимальна форма умови сплітання між двома (наближеними) представленнями групи. Мовою теорії представлень</w:t>
      </w:r>
      <w:r>
        <w:t xml:space="preserve"> </w:t>
      </w:r>
      <m:oMath>
        <m:r>
          <m:t>T</m:t>
        </m:r>
      </m:oMath>
      <w:r>
        <w:t xml:space="preserve"> </w:t>
      </w:r>
      <w:r>
        <w:t xml:space="preserve">заохочується жити поблизу комутанта, який відображає одне представлення в інше, не порушуючи дію. З цієї точки зору, ЕМП – це маленький крок до імпорту чистої алгебри еквіваріантних моделей у більш складний світ post-hoc пояснення: замість сподівання, що пояснення будуть стабільними, ми кодуємо стабільність як обмеження оператора. Ця перспектива також передбачає безпосередні узагальнення: кілька генераторів можуть бути забезпечені одночасно (кілька комутаторів), дискретні симетрії можуть оброблятися елементами скінченних груп, а складені перетворення можуть адресуватися шляхом узгодження алгебри Лі, натягнутої на генератори.</w:t>
      </w:r>
    </w:p>
    <w:p>
      <w:pPr>
        <w:pStyle w:val="BodyText"/>
      </w:pPr>
      <w:r>
        <w:t xml:space="preserve">Стійкість зазвичай запитує: «Якщо я збурю вхід, чи зміниться пояснення трохи?». Еквіваріантність запитує інше: «Якщо я застосую структуроване перетворення, чи зміниться пояснення</w:t>
      </w:r>
      <w:r>
        <w:t xml:space="preserve"> </w:t>
      </w:r>
      <w:r>
        <w:rPr>
          <w:i/>
          <w:iCs/>
        </w:rPr>
        <w:t xml:space="preserve">правильним чином</w:t>
      </w:r>
      <w:r>
        <w:t xml:space="preserve">?». Ідеально еквіваріантний пояснювач все ще може мати низьку піксельну стійкість, якщо базове представлення не є дружнім до обертання; і навпаки, стійкий пояснювач може бути</w:t>
      </w:r>
      <w:r>
        <w:t xml:space="preserve"> </w:t>
      </w:r>
      <w:r>
        <w:rPr>
          <w:i/>
          <w:iCs/>
        </w:rPr>
        <w:t xml:space="preserve">неправильним</w:t>
      </w:r>
      <w:r>
        <w:t xml:space="preserve">, якщо він не зможе відповідним чином обертати свої пояснення. Ця відмінність є причиною того, чому ми наводимо як криві точності/стійкості для кожного зразка, так і глобальний дефект симетрії. Майбутні тести в ідеалі повинні включати метрики, які явно оцінюють еквіваріантність у самому просторі пояснень (наприклад, порівнюючи пояснення після відомих перетворень), що доповнило б норму комутатора рівня оператора, використану тут.</w:t>
      </w:r>
    </w:p>
    <w:p>
      <w:pPr>
        <w:pStyle w:val="BodyText"/>
      </w:pPr>
      <w:r>
        <w:t xml:space="preserve">Крім того, слід сказати кілька слів про обмеження запропонованого підходу. По-перше, ЕМП є лінійною; хоча це свідомий вибір (глобальна інтерпретованість, стабільність розв’язувача), деякі завдання можуть вимагати нелінійних пояснювачів (наприклад, ядерних відображень або неглибоких мереж), і ще належить перевірити, чи зберігають обмеження еквіваріантності ту саму поведінку «регулятора» в цьому режимі. По-друге, оцінювання генераторів спирається на локальну лінеаризацію (скінченні різниці), яка може порушуватися для складних перетворень або сильно нелінійних екстракторів ознак; покращення оцінювання генераторів (наприклад, за допомогою навчених локальних дотичних моделей або апроксимацій вищого порядку) є чіткою технічною метою. По-третє, наша оцінка зосереджена на плоских обертаннях; розширення на інші групи симетрії (зсуви, масштабування, віддзеркалення або композиції) є концептуально простим, але емпірично нетривіальним, оскільки різні групи по-різному взаємодіють з дискретизацією та граничними ефектами у піксельному просторі. По-четверте, ми вивчали пояснення, отримані з фіксованого представлення ознак FM; зміна представлення (або зроблення його явно еквіваріантним) може змінити як досяжний дефект симетрії, так і межу точності, і визначення цієї залежності є важливим для практичного впровадження. Нарешті, хоча ми надали велику кількість рисунків, у спільноті все ще немає консенсусу щодо «золотого стандарту» для вимірювання еквіваріантності пояснень поза критеріями рівня оператора; розробка таких тестів та пов’язування їх з якістю людських рішень у наступних задачах є конкретним напрямком для майбутньої роботи.</w:t>
      </w:r>
    </w:p>
    <w:bookmarkEnd w:id="25"/>
    <w:bookmarkStart w:id="26" w:name="висновки"/>
    <w:p>
      <w:pPr>
        <w:pStyle w:val="Heading2"/>
      </w:pPr>
      <w:r>
        <w:t xml:space="preserve">Висновки</w:t>
      </w:r>
    </w:p>
    <w:p>
      <w:pPr>
        <w:pStyle w:val="FirstParagraph"/>
      </w:pPr>
      <w:r>
        <w:t xml:space="preserve">У роботі запропоновано еквіваріантну матрицю переходу (ЕМП) як розширення пояснюваності на основі матриць переходу з урахуванням симетрії. Метод розглядає пояснюваність як трансляцію між простором ознак формальної моделі та простором ознак ментальної моделі, і він доповнює стандартну регресійну цільову функцію, що базується лише на точності, регуляризатором еквіваріантності, отриманим з лінеаризації груп Лі. Шляхом оцінювання інфінітезимальних генераторів в обох просторах ознак за допомогою малих, контрольованих перетворень та забезпечення наближеної умови сплітання, ЕМП створює єдиний глобальний лінійний оператор, який є водночас точним і структурно узгодженим. Емпірично, на синтетичному тесті, заснованому на плоскій дії</w:t>
      </w:r>
      <w:r>
        <w:t xml:space="preserve"> </w:t>
      </w:r>
      <m:oMath>
        <m:r>
          <m:t>S</m:t>
        </m:r>
        <m:r>
          <m:t>O</m:t>
        </m:r>
        <m:r>
          <m:rPr>
            <m:sty m:val="p"/>
          </m:rPr>
          <m:t>(</m:t>
        </m:r>
        <m:r>
          <m:t>2</m:t>
        </m:r>
        <m:r>
          <m:rPr>
            <m:sty m:val="p"/>
          </m:rPr>
          <m:t>)</m:t>
        </m:r>
      </m:oMath>
      <w:r>
        <w:t xml:space="preserve">, ЕМП зменшила дефект симетрії з 1.31</w:t>
      </w:r>
      <w:r>
        <w:t xml:space="preserve"> </w:t>
      </w:r>
      <m:oMath>
        <m:r>
          <m:rPr>
            <m:sty m:val="p"/>
          </m:rPr>
          <m:t>×</m:t>
        </m:r>
      </m:oMath>
      <w:r>
        <w:t xml:space="preserve"> </w:t>
      </w:r>
      <w:r>
        <w:t xml:space="preserve">10</w:t>
      </w:r>
      <m:oMath>
        <m:sSup>
          <m:e>
            <m:r>
              <m:t>​</m:t>
            </m:r>
          </m:e>
          <m:sup>
            <m:r>
              <m:t>4</m:t>
            </m:r>
          </m:sup>
        </m:sSup>
      </m:oMath>
      <w:r>
        <w:t xml:space="preserve"> </w:t>
      </w:r>
      <w:r>
        <w:t xml:space="preserve">до 4.25</w:t>
      </w:r>
      <w:r>
        <w:t xml:space="preserve"> </w:t>
      </w:r>
      <m:oMath>
        <m:r>
          <m:rPr>
            <m:sty m:val="p"/>
          </m:rPr>
          <m:t>×</m:t>
        </m:r>
      </m:oMath>
      <w:r>
        <w:t xml:space="preserve"> </w:t>
      </w:r>
      <w:r>
        <w:t xml:space="preserve">10</w:t>
      </w:r>
      <m:oMath>
        <m:sSup>
          <m:e>
            <m:r>
              <m:t>​</m:t>
            </m:r>
          </m:e>
          <m:sup>
            <m:r>
              <m:rPr>
                <m:sty m:val="p"/>
              </m:rPr>
              <m:t>−</m:t>
            </m:r>
            <m:r>
              <m:t>2</m:t>
            </m:r>
          </m:sup>
        </m:sSup>
      </m:oMath>
      <w:r>
        <w:t xml:space="preserve"> </w:t>
      </w:r>
      <w:r>
        <w:t xml:space="preserve">(зменшення у 3.1</w:t>
      </w:r>
      <w:r>
        <w:t xml:space="preserve"> </w:t>
      </w:r>
      <m:oMath>
        <m:r>
          <m:rPr>
            <m:sty m:val="p"/>
          </m:rPr>
          <m:t>×</m:t>
        </m:r>
      </m:oMath>
      <w:r>
        <w:t xml:space="preserve"> </w:t>
      </w:r>
      <w:r>
        <w:t xml:space="preserve">10</w:t>
      </w:r>
      <m:oMath>
        <m:sSup>
          <m:e>
            <m:r>
              <m:t>​</m:t>
            </m:r>
          </m:e>
          <m:sup>
            <m:r>
              <m:t>5</m:t>
            </m:r>
          </m:sup>
        </m:sSup>
      </m:oMath>
      <w:r>
        <w:t xml:space="preserve"> </w:t>
      </w:r>
      <w:r>
        <w:t xml:space="preserve">разів), при цьому лише збільшивши помилку реконструкції на навчанні з 3.67</w:t>
      </w:r>
      <w:r>
        <w:t xml:space="preserve"> </w:t>
      </w:r>
      <m:oMath>
        <m:r>
          <m:rPr>
            <m:sty m:val="p"/>
          </m:rPr>
          <m:t>×</m:t>
        </m:r>
      </m:oMath>
      <w:r>
        <w:t xml:space="preserve"> </w:t>
      </w:r>
      <w:r>
        <w:t xml:space="preserve">10</w:t>
      </w:r>
      <m:oMath>
        <m:sSup>
          <m:e>
            <m:r>
              <m:t>​</m:t>
            </m:r>
          </m:e>
          <m:sup>
            <m:r>
              <m:rPr>
                <m:sty m:val="p"/>
              </m:rPr>
              <m:t>−</m:t>
            </m:r>
            <m:r>
              <m:t>3</m:t>
            </m:r>
          </m:sup>
        </m:sSup>
      </m:oMath>
      <w:r>
        <w:t xml:space="preserve"> </w:t>
      </w:r>
      <w:r>
        <w:t xml:space="preserve">до 5.24</w:t>
      </w:r>
      <w:r>
        <w:t xml:space="preserve"> </w:t>
      </w:r>
      <m:oMath>
        <m:r>
          <m:rPr>
            <m:sty m:val="p"/>
          </m:rPr>
          <m:t>×</m:t>
        </m:r>
      </m:oMath>
      <w:r>
        <w:t xml:space="preserve"> </w:t>
      </w:r>
      <w:r>
        <w:t xml:space="preserve">10</w:t>
      </w:r>
      <m:oMath>
        <m:sSup>
          <m:e>
            <m:r>
              <m:t>​</m:t>
            </m:r>
          </m:e>
          <m:sup>
            <m:r>
              <m:rPr>
                <m:sty m:val="p"/>
              </m:rPr>
              <m:t>−</m:t>
            </m:r>
            <m:r>
              <m:t>3</m:t>
            </m:r>
          </m:sup>
        </m:sSup>
      </m:oMath>
      <w:r>
        <w:t xml:space="preserve">. При реконструкції зображень з ознак на наборі даних MNIST, ЕМП зменшила помилку симетрії Фробеніуса зі 141.19 до 38.65 (зменшення на 72.6%) з практично незмінною точністю реконструкції (середній SSIM на тестовій вибірці 0.6978 проти 0.6976; середній PSNR 18.49 дБ проти 18.48 дБ). Ці цифри підтверджують висновок про те, що обмеження симетрії можуть суттєво стабілізувати post-hoc пояснення без суттєвого погіршення їх точності. Основні обмеження стосуються якості оцінювання генераторів, локальності лінеаризації алгебри Лі та залежності від обраного простору ознак ментальної моделі.</w:t>
      </w:r>
    </w:p>
    <w:p>
      <w:pPr>
        <w:pStyle w:val="BodyText"/>
      </w:pPr>
      <w:r>
        <w:t xml:space="preserve">Майбутні роботи повинні дослідити багатші групи симетрії (наприклад,</w:t>
      </w:r>
      <w:r>
        <w:t xml:space="preserve"> </w:t>
      </w:r>
      <m:oMath>
        <m:r>
          <m:t>S</m:t>
        </m:r>
        <m:r>
          <m:t>E</m:t>
        </m:r>
        <m:r>
          <m:rPr>
            <m:sty m:val="p"/>
          </m:rPr>
          <m:t>(</m:t>
        </m:r>
        <m:r>
          <m:t>2</m:t>
        </m:r>
        <m:r>
          <m:rPr>
            <m:sty m:val="p"/>
          </m:rPr>
          <m:t>)</m:t>
        </m:r>
      </m:oMath>
      <w:r>
        <w:t xml:space="preserve">,</w:t>
      </w:r>
      <w:r>
        <w:t xml:space="preserve"> </w:t>
      </w:r>
      <m:oMath>
        <m:r>
          <m:t>S</m:t>
        </m:r>
        <m:r>
          <m:t>E</m:t>
        </m:r>
        <m:r>
          <m:rPr>
            <m:sty m:val="p"/>
          </m:rPr>
          <m:t>(</m:t>
        </m:r>
        <m:r>
          <m:t>3</m:t>
        </m:r>
        <m:r>
          <m:rPr>
            <m:sty m:val="p"/>
          </m:rPr>
          <m:t>)</m:t>
        </m:r>
      </m:oMath>
      <w:r>
        <w:t xml:space="preserve">), більш точне оцінювання генераторів за допомогою автоматичного диференціювання або поширення дотичних, а також інтеграцію з робочими процесами за участі людини, де експерти предметної області можуть перевіряти та уточнювати простір ментальної моделі. Ще одним перспективним напрямком є поєднання ЕМП з еквіваріантними архітектурами, використовуючи ЕМП як пояснювальний шар, який транслює структуровані глибокі представлення у семантично обґрунтовані параметри для підтримки прийняття рішень у відповідальних застосуваннях.</w:t>
      </w:r>
    </w:p>
    <w:bookmarkEnd w:id="26"/>
    <w:bookmarkStart w:id="27" w:name="список-посилань"/>
    <w:p>
      <w:pPr>
        <w:pStyle w:val="Heading2"/>
      </w:pPr>
      <w:r>
        <w:t xml:space="preserve">Список посилань</w:t>
      </w:r>
    </w:p>
    <w:p>
      <w:pPr>
        <w:pStyle w:val="Compact"/>
        <w:numPr>
          <w:ilvl w:val="0"/>
          <w:numId w:val="1021"/>
        </w:numPr>
      </w:pPr>
      <w:r>
        <w:t xml:space="preserve">Miller, T. Explanation in artificial intelligence: Insights from the social sciences. Artificial Intelligence 2019, 267, 1–38. https://doi.org/10.1016/j.artint.2018.07.007</w:t>
      </w:r>
    </w:p>
    <w:p>
      <w:pPr>
        <w:pStyle w:val="Compact"/>
        <w:numPr>
          <w:ilvl w:val="0"/>
          <w:numId w:val="1021"/>
        </w:numPr>
      </w:pPr>
      <w:r>
        <w:t xml:space="preserve">Adadi, A.; Berrada, M. Peeking Inside the Black-Box: A Survey on Explainable Artificial Intelligence (XAI). IEEE Access 2018, 6, 52138–52160. https://doi.org/10.1109/ACCESS.2018.2870052</w:t>
      </w:r>
    </w:p>
    <w:p>
      <w:pPr>
        <w:pStyle w:val="Compact"/>
        <w:numPr>
          <w:ilvl w:val="0"/>
          <w:numId w:val="1021"/>
        </w:numPr>
      </w:pPr>
      <w:r>
        <w:t xml:space="preserve">Guidotti, R.; Monreale, A.; Ruggieri, S.; Turini, F.; Giannotti, F.; Pedreschi, D. A Survey of Methods for Explaining Black Box Models. ACM Computing Surveys 2018, 51, 1–42. https://doi.org/10.1145/3236009</w:t>
      </w:r>
    </w:p>
    <w:p>
      <w:pPr>
        <w:pStyle w:val="Compact"/>
        <w:numPr>
          <w:ilvl w:val="0"/>
          <w:numId w:val="1021"/>
        </w:numPr>
      </w:pPr>
      <w:r>
        <w:t xml:space="preserve">Radiuk P, Barmak O, Manziuk E, Krak I. Explainable Deep Learning: A Visual Analytics Approach with Transition Matrices. Mathematics. 2024; 12(7):1024. https://doi.org/10.3390/math12071024</w:t>
      </w:r>
    </w:p>
    <w:p>
      <w:pPr>
        <w:pStyle w:val="Compact"/>
        <w:numPr>
          <w:ilvl w:val="0"/>
          <w:numId w:val="1021"/>
        </w:numPr>
      </w:pPr>
      <w:r>
        <w:t xml:space="preserve">Toward explainable deep learning in healthcare through transition matrix and user-friendly features / O. Barmak et a. Frontiers in Artificial Intelligence. 2024. Vol. 7. P. 1482141. URL: https://doi.org/10.3389/frai.2024.1482141</w:t>
      </w:r>
    </w:p>
    <w:p>
      <w:pPr>
        <w:pStyle w:val="Compact"/>
        <w:numPr>
          <w:ilvl w:val="0"/>
          <w:numId w:val="1021"/>
        </w:numPr>
      </w:pPr>
      <w:r>
        <w:t xml:space="preserve">Bronstein, M.M.; Bruna, J.; Cohen, T.; Veličković, P. Geometric Deep Learning: Grids, Groups, Graphs, Geodesics, and Gauges. arXiv preprint 2021, arXiv:2104.13478. https://doi.org/10.48550/arXiv.2104.13478</w:t>
      </w:r>
    </w:p>
    <w:p>
      <w:pPr>
        <w:pStyle w:val="Compact"/>
        <w:numPr>
          <w:ilvl w:val="0"/>
          <w:numId w:val="1021"/>
        </w:numPr>
      </w:pPr>
      <w:r>
        <w:t xml:space="preserve">Cohen, T.; Welling, M. Group Equivariant Convolutional Networks. Proceedings of the 33rd International Conference on Machine Learning (ICML) 2016, 48, 2990–2999.</w:t>
      </w:r>
    </w:p>
    <w:p>
      <w:pPr>
        <w:pStyle w:val="Compact"/>
        <w:numPr>
          <w:ilvl w:val="0"/>
          <w:numId w:val="1021"/>
        </w:numPr>
      </w:pPr>
      <w:r>
        <w:t xml:space="preserve">Finzi, M.; Stanton, S.; Izmailov, P.; Wilson, A.G. Generalizing Convolutional Neural Networks for Equivariance to Lie Groups on Arbitrary Continuous Manifolds. Proceedings of the 37th International Conference on Machine Learning (ICML) 2020, 119, 3165–3176.</w:t>
      </w:r>
    </w:p>
    <w:p>
      <w:pPr>
        <w:pStyle w:val="Compact"/>
        <w:numPr>
          <w:ilvl w:val="0"/>
          <w:numId w:val="1021"/>
        </w:numPr>
      </w:pPr>
      <w:r>
        <w:t xml:space="preserve">Akritas, A.G.; Malaschonok, G.I. Applications of Singular-Value Decomposition (SVD). Mathematics and Computers in Simulation 2004, 67, 15–31, doi:10.1016/j.matcom.2004.05.005.</w:t>
      </w:r>
    </w:p>
    <w:p>
      <w:pPr>
        <w:pStyle w:val="Compact"/>
        <w:numPr>
          <w:ilvl w:val="0"/>
          <w:numId w:val="1021"/>
        </w:numPr>
      </w:pPr>
      <w:r>
        <w:t xml:space="preserve">Michael Galkin. Graph &amp; Geometric ML in 2024: Where We Are and What’s Next (Part I – Theory &amp; Architectures). Towards Data Science, Medium, 2024. https://towardsdatascience.com/graph-geometric-ml-in-2024-where-we-are-and-whats-next-part-i-theory-architectures-3af5d38376e1</w:t>
      </w:r>
    </w:p>
    <w:p>
      <w:pPr>
        <w:pStyle w:val="Compact"/>
        <w:numPr>
          <w:ilvl w:val="0"/>
          <w:numId w:val="1021"/>
        </w:numPr>
      </w:pPr>
      <w:r>
        <w:t xml:space="preserve">Michael Galkin. Graph &amp; Geometric ML in 2024: Where We Are and What’s Next (Part II – Applications). Towards Data Science, Medium, 2024. https://towardsdatascience.com/graph-geometric-ml-in-2024-where-we-are-and-whats-next-part-ii-applications-1ed786f7bf63</w:t>
      </w:r>
    </w:p>
    <w:p>
      <w:pPr>
        <w:pStyle w:val="Compact"/>
        <w:numPr>
          <w:ilvl w:val="0"/>
          <w:numId w:val="1021"/>
        </w:numPr>
      </w:pPr>
      <w:r>
        <w:t xml:space="preserve">Crocioni et al. DeepRank2: Mining 3D Protein Structures with Geometric Deep Learning. Journal of Open Source Software, 9(94), 5983, 2024. https://doi.org/10.21105/joss.05983</w:t>
      </w:r>
    </w:p>
    <w:p>
      <w:pPr>
        <w:pStyle w:val="Compact"/>
        <w:numPr>
          <w:ilvl w:val="0"/>
          <w:numId w:val="1021"/>
        </w:numPr>
      </w:pPr>
      <w:r>
        <w:t xml:space="preserve">Dvorkin et al. Geometric deep learning framework for de novo genome assembly. Genome Research, 35(4):839–849, 2025. https://doi.org/10.1101/gr.279307.124</w:t>
      </w:r>
    </w:p>
    <w:p>
      <w:pPr>
        <w:pStyle w:val="Compact"/>
        <w:numPr>
          <w:ilvl w:val="0"/>
          <w:numId w:val="1021"/>
        </w:numPr>
      </w:pPr>
      <w:r>
        <w:t xml:space="preserve">He et al. A deep equivariant neural network approach for efficient hybrid density functional calculations. Nature Communications, 15, Article number: 8690, 2024. https://doi.org/10.1038/s41467-024-53028-4</w:t>
      </w:r>
    </w:p>
    <w:p>
      <w:pPr>
        <w:pStyle w:val="Compact"/>
        <w:numPr>
          <w:ilvl w:val="0"/>
          <w:numId w:val="1021"/>
        </w:numPr>
      </w:pPr>
      <w:r>
        <w:t xml:space="preserve">Batatia et al. A General Framework for Equivariant Neural Networks on Reductive Lie Groups. NeurIPS 2023. https://arxiv.org/abs/2306.00018 (accepted paper)</w:t>
      </w:r>
    </w:p>
    <w:p>
      <w:pPr>
        <w:pStyle w:val="Compact"/>
        <w:numPr>
          <w:ilvl w:val="0"/>
          <w:numId w:val="1021"/>
        </w:numPr>
      </w:pPr>
      <w:r>
        <w:t xml:space="preserve">M. Geiger et al. The principles behind equivariant neural networks for physics and chemistry. PNAS, 122(2), e2415656122, 2025. https://doi.org/10.1073/pnas.2415656122</w:t>
      </w:r>
    </w:p>
    <w:p>
      <w:pPr>
        <w:pStyle w:val="Compact"/>
        <w:numPr>
          <w:ilvl w:val="0"/>
          <w:numId w:val="1021"/>
        </w:numPr>
      </w:pPr>
      <w:r>
        <w:t xml:space="preserve">Claudio Battiloro et al. E(n) Equivariant Topological Neural Networks. ICLR 2025 Poster. https://openreview.net/forum?id=Ax3uliEBVR</w:t>
      </w:r>
    </w:p>
    <w:p>
      <w:pPr>
        <w:pStyle w:val="Compact"/>
        <w:numPr>
          <w:ilvl w:val="0"/>
          <w:numId w:val="1021"/>
        </w:numPr>
      </w:pPr>
      <w:r>
        <w:t xml:space="preserve">M. K. Maurer et al. Equivariant neural networks for robust observables. Phys. Rev. D 110, 096023, 2024. https://doi.org/10.1103/PhysRevD.110.096023</w:t>
      </w:r>
    </w:p>
    <w:p>
      <w:pPr>
        <w:pStyle w:val="Compact"/>
        <w:numPr>
          <w:ilvl w:val="0"/>
          <w:numId w:val="1021"/>
        </w:numPr>
      </w:pPr>
      <w:r>
        <w:t xml:space="preserve">Ghorbel et al. Equivariant and SE(2)-Invariant Neural Network Leveraging Fourier-Based Descriptors for 2D Image Classification. Proceedings of the 17th International Conference on Agents and Artificial Intelligence (ICAART 2025), Volume 2, pages 210-215, 2025. https://doi.org/10.5220/0013143300003890</w:t>
      </w:r>
    </w:p>
    <w:p>
      <w:pPr>
        <w:pStyle w:val="Compact"/>
        <w:numPr>
          <w:ilvl w:val="0"/>
          <w:numId w:val="1021"/>
        </w:numPr>
      </w:pPr>
      <w:r>
        <w:t xml:space="preserve">Navon et al. Equivariant Architectures for Learning in Deep Weight Spaces. arXiv:2301.12780, 2023.</w:t>
      </w:r>
    </w:p>
    <w:p>
      <w:pPr>
        <w:pStyle w:val="Compact"/>
        <w:numPr>
          <w:ilvl w:val="0"/>
          <w:numId w:val="1021"/>
        </w:numPr>
      </w:pPr>
      <w:r>
        <w:t xml:space="preserve">Pacini et al. On Universality Classes of Equivariant Networks. arXiv:2506.02293, 2025.</w:t>
      </w:r>
    </w:p>
    <w:p>
      <w:pPr>
        <w:pStyle w:val="Compact"/>
        <w:numPr>
          <w:ilvl w:val="0"/>
          <w:numId w:val="1021"/>
        </w:numPr>
      </w:pPr>
      <w:r>
        <w:t xml:space="preserve">J. Yim et al. SE(3) Diffusion Model with Application to Protein Backbone Generation. arXiv:2302.02277, 2023 (FrameDiff).</w:t>
      </w:r>
    </w:p>
    <w:p>
      <w:pPr>
        <w:pStyle w:val="Compact"/>
        <w:numPr>
          <w:ilvl w:val="0"/>
          <w:numId w:val="1021"/>
        </w:numPr>
      </w:pPr>
      <w:r>
        <w:t xml:space="preserve">S. Alamdari et al. Protein generation with evolutionary diffusion: sequence is all you need. bioRxiv, 2023. https://doi.org/10.1101/2023.09.11.556673 (EvoDiff).</w:t>
      </w:r>
    </w:p>
    <w:p>
      <w:pPr>
        <w:pStyle w:val="Compact"/>
        <w:numPr>
          <w:ilvl w:val="0"/>
          <w:numId w:val="1021"/>
        </w:numPr>
      </w:pPr>
      <w:r>
        <w:t xml:space="preserve">K. Martinkus et al. AbDiffuser: Full-Atom Generation of in-vitro Functioning Antibodies. arXiv:2308.05027, 2023.</w:t>
      </w:r>
    </w:p>
    <w:p>
      <w:pPr>
        <w:pStyle w:val="Compact"/>
        <w:numPr>
          <w:ilvl w:val="0"/>
          <w:numId w:val="1021"/>
        </w:numPr>
      </w:pPr>
      <w:r>
        <w:t xml:space="preserve">E. Sverrison et al. DiffMaSIF: Surface-based Protein-Protein Docking with Diffusion Models. MLSB 2023.</w:t>
      </w:r>
    </w:p>
    <w:p>
      <w:pPr>
        <w:pStyle w:val="Compact"/>
        <w:numPr>
          <w:ilvl w:val="0"/>
          <w:numId w:val="1021"/>
        </w:numPr>
      </w:pPr>
      <w:r>
        <w:t xml:space="preserve">M. Ketata et al. DiffDock-PP: Rigid Protein-Protein Docking with Diffusion Models. arXiv:2304.03889, 2023.</w:t>
      </w:r>
    </w:p>
    <w:p>
      <w:pPr>
        <w:pStyle w:val="Compact"/>
        <w:numPr>
          <w:ilvl w:val="0"/>
          <w:numId w:val="1021"/>
        </w:numPr>
      </w:pPr>
      <w:r>
        <w:t xml:space="preserve">Z. Zhang et al. DiffPack: A Torsional Diffusion Model for Autoregressive Protein Side-Chain Packing. arXiv:2306.01794, 2023.</w:t>
      </w:r>
    </w:p>
    <w:p>
      <w:pPr>
        <w:pStyle w:val="Compact"/>
        <w:numPr>
          <w:ilvl w:val="0"/>
          <w:numId w:val="1021"/>
        </w:numPr>
      </w:pPr>
      <w:r>
        <w:t xml:space="preserve">R. Krishna et al. Generalized Biomolecular Modeling and Design with RoseTTAFold All-Atom. bioRxiv, 2023. https://doi.org/10.1101/2023.10.09.561603</w:t>
      </w:r>
    </w:p>
    <w:p>
      <w:pPr>
        <w:pStyle w:val="Compact"/>
        <w:numPr>
          <w:ilvl w:val="0"/>
          <w:numId w:val="1021"/>
        </w:numPr>
      </w:pPr>
      <w:r>
        <w:t xml:space="preserve">Miller, T. Explanation in Artificial Intelligence: Insights from the Social Sciences. Artificial Intelligence 2019, 267, 1–38. https://doi.org/10.1016/j.artint.2018.07.007</w:t>
      </w:r>
    </w:p>
    <w:p>
      <w:pPr>
        <w:pStyle w:val="Compact"/>
        <w:numPr>
          <w:ilvl w:val="0"/>
          <w:numId w:val="1021"/>
        </w:numPr>
      </w:pPr>
      <w:r>
        <w:t xml:space="preserve">Adadi, A.; Berrada, M. Peeking Inside the Black-Box: A Survey on Explainable Artificial Intelligence (XAI). IEEE Access 2018, 6, 52138–52160. https://doi.org/10.1109/ACCESS.2018.2870052</w:t>
      </w:r>
    </w:p>
    <w:p>
      <w:pPr>
        <w:pStyle w:val="Compact"/>
        <w:numPr>
          <w:ilvl w:val="0"/>
          <w:numId w:val="1021"/>
        </w:numPr>
      </w:pPr>
      <w:r>
        <w:t xml:space="preserve">Guidotti, R.; Monreale, A.; Ruggieri, S.; Turini, F.; Giannotti, F.; Pedreschi, D. A Survey of Methods for Explaining Black Box Models. ACM Computing Surveys 2018, 51, 93:1–93:42. https://doi.org/10.1145/3236009</w:t>
      </w:r>
    </w:p>
    <w:p>
      <w:pPr>
        <w:pStyle w:val="Compact"/>
        <w:numPr>
          <w:ilvl w:val="0"/>
          <w:numId w:val="1021"/>
        </w:numPr>
      </w:pPr>
      <w:r>
        <w:t xml:space="preserve">Bronstein, M.M.; Bruna, J.; Cohen, T.; Veličković, P. Geometric Deep Learning: Grids, Groups, Graphs, Geodesics, and Gauges. arXiv 2021, arXiv:2104.13478. https://arxiv.org/abs/2104.13478</w:t>
      </w:r>
    </w:p>
    <w:p>
      <w:pPr>
        <w:pStyle w:val="Compact"/>
        <w:numPr>
          <w:ilvl w:val="0"/>
          <w:numId w:val="1021"/>
        </w:numPr>
      </w:pPr>
      <w:r>
        <w:t xml:space="preserve">Cohen, T.; Welling, M. Group Equivariant Convolutional Networks. arXiv 2016, arXiv:1602.07576. https://arxiv.org/abs/1602.07576</w:t>
      </w:r>
    </w:p>
    <w:p>
      <w:pPr>
        <w:pStyle w:val="Compact"/>
        <w:numPr>
          <w:ilvl w:val="0"/>
          <w:numId w:val="1021"/>
        </w:numPr>
      </w:pPr>
      <w:r>
        <w:t xml:space="preserve">Finzi, M.; Stanton, S.; Izmailov, P.; Wilson, A.G. Generalizing Convolutional Neural Networks for Equivariance to Lie Groups on Arbitrary Continuous Manifolds. arXiv 2020, arXiv:2002.12880. https://arxiv.org/abs/2002.12880</w:t>
      </w:r>
    </w:p>
    <w:p>
      <w:pPr>
        <w:pStyle w:val="Compact"/>
        <w:numPr>
          <w:ilvl w:val="0"/>
          <w:numId w:val="1021"/>
        </w:numPr>
      </w:pPr>
      <w:r>
        <w:t xml:space="preserve">Akritas, A.G.; Malaschonok, G.I. Applications of Singular-Value Decomposition (SVD). Mathematics and Computers in Simulation 2004, 67, 15–31. https://doi.org/10.1016/j.matcom.2004.05.005</w:t>
      </w:r>
    </w:p>
    <w:bookmarkEnd w:id="27"/>
    <w:bookmarkStart w:id="35" w:name="appendix-1.-дані-для-секції-3.4."/>
    <w:p>
      <w:pPr>
        <w:pStyle w:val="Heading2"/>
      </w:pPr>
      <w:r>
        <w:t xml:space="preserve">Appendix 1. Дані для секції 3.4.</w:t>
      </w:r>
    </w:p>
    <w:bookmarkStart w:id="28" w:name="X94b865d0e4e3eed8da3d8be8e811b62ebbdadea"/>
    <w:p>
      <w:pPr>
        <w:pStyle w:val="Heading3"/>
      </w:pPr>
      <w:r>
        <w:t xml:space="preserve">Appendix 1.1. Матриці</w:t>
      </w:r>
      <w:r>
        <w:t xml:space="preserve"> </w:t>
      </w:r>
      <m:oMath>
        <m:r>
          <m:t>A</m:t>
        </m:r>
        <m:r>
          <m:rPr>
            <m:sty m:val="p"/>
          </m:rPr>
          <m:t>∈</m:t>
        </m:r>
        <m:sSup>
          <m:e>
            <m:r>
              <m:rPr>
                <m:scr m:val="double-struck"/>
                <m:sty m:val="p"/>
              </m:rPr>
              <m:t>R</m:t>
            </m:r>
          </m:e>
          <m:sup>
            <m:r>
              <m:t>15</m:t>
            </m:r>
            <m:r>
              <m:rPr>
                <m:sty m:val="p"/>
              </m:rPr>
              <m:t>×</m:t>
            </m:r>
            <m:r>
              <m:t>5</m:t>
            </m:r>
          </m:sup>
        </m:sSup>
      </m:oMath>
      <w:r>
        <w:t xml:space="preserve">,</w:t>
      </w:r>
      <w:r>
        <w:t xml:space="preserve"> </w:t>
      </w:r>
      <m:oMath>
        <m:r>
          <m:t>B</m:t>
        </m:r>
        <m:r>
          <m:rPr>
            <m:sty m:val="p"/>
          </m:rPr>
          <m:t>∈</m:t>
        </m:r>
        <m:sSup>
          <m:e>
            <m:r>
              <m:rPr>
                <m:scr m:val="double-struck"/>
                <m:sty m:val="p"/>
              </m:rPr>
              <m:t>R</m:t>
            </m:r>
          </m:e>
          <m:sup>
            <m:r>
              <m:t>15</m:t>
            </m:r>
            <m:r>
              <m:rPr>
                <m:sty m:val="p"/>
              </m:rPr>
              <m:t>×</m:t>
            </m:r>
            <m:r>
              <m:t>4</m:t>
            </m:r>
          </m:sup>
        </m:sSup>
      </m:oMath>
      <w:r>
        <w:t xml:space="preserve">,</w:t>
      </w:r>
      <w:r>
        <w:t xml:space="preserve"> </w:t>
      </w:r>
      <m:oMath>
        <m:sSub>
          <m:e>
            <m:r>
              <m:t>T</m:t>
            </m:r>
          </m:e>
          <m:sub>
            <m:r>
              <m:t>o</m:t>
            </m:r>
            <m:r>
              <m:t>l</m:t>
            </m:r>
            <m:r>
              <m:t>d</m:t>
            </m:r>
          </m:sub>
        </m:sSub>
        <m:r>
          <m:rPr>
            <m:sty m:val="p"/>
          </m:rPr>
          <m:t>∈</m:t>
        </m:r>
        <m:sSup>
          <m:e>
            <m:r>
              <m:rPr>
                <m:scr m:val="double-struck"/>
                <m:sty m:val="p"/>
              </m:rPr>
              <m:t>R</m:t>
            </m:r>
          </m:e>
          <m:sup>
            <m:r>
              <m:t>5</m:t>
            </m:r>
            <m:r>
              <m:rPr>
                <m:sty m:val="p"/>
              </m:rPr>
              <m:t>×</m:t>
            </m:r>
            <m:r>
              <m:t>4</m:t>
            </m:r>
          </m:sup>
        </m:sSup>
      </m:oMath>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2.8</m:t>
                    </m:r>
                  </m:e>
                  <m:e>
                    <m:r>
                      <m:rPr>
                        <m:sty m:val="p"/>
                      </m:rPr>
                      <m:t>−</m:t>
                    </m:r>
                    <m:r>
                      <m:t>1.8</m:t>
                    </m:r>
                  </m:e>
                  <m:e>
                    <m:r>
                      <m:rPr>
                        <m:sty m:val="p"/>
                      </m:rPr>
                      <m:t>−</m:t>
                    </m:r>
                    <m:r>
                      <m:t>2.8</m:t>
                    </m:r>
                  </m:e>
                  <m:e>
                    <m:r>
                      <m:t>1.3</m:t>
                    </m:r>
                  </m:e>
                  <m:e>
                    <m:r>
                      <m:t>0.4</m:t>
                    </m:r>
                  </m:e>
                </m:mr>
                <m:mr>
                  <m:e>
                    <m:r>
                      <m:t>2.9</m:t>
                    </m:r>
                  </m:e>
                  <m:e>
                    <m:r>
                      <m:rPr>
                        <m:sty m:val="p"/>
                      </m:rPr>
                      <m:t>−</m:t>
                    </m:r>
                    <m:r>
                      <m:t>1.9</m:t>
                    </m:r>
                  </m:e>
                  <m:e>
                    <m:r>
                      <m:rPr>
                        <m:sty m:val="p"/>
                      </m:rPr>
                      <m:t>−</m:t>
                    </m:r>
                    <m:r>
                      <m:t>2.9</m:t>
                    </m:r>
                  </m:e>
                  <m:e>
                    <m:r>
                      <m:t>1.4</m:t>
                    </m:r>
                  </m:e>
                  <m:e>
                    <m:r>
                      <m:t>0.5</m:t>
                    </m:r>
                  </m:e>
                </m:mr>
                <m:mr>
                  <m:e>
                    <m:r>
                      <m:t>3</m:t>
                    </m:r>
                  </m:e>
                  <m:e>
                    <m:r>
                      <m:rPr>
                        <m:sty m:val="p"/>
                      </m:rPr>
                      <m:t>−</m:t>
                    </m:r>
                    <m:r>
                      <m:t>2</m:t>
                    </m:r>
                  </m:e>
                  <m:e>
                    <m:r>
                      <m:rPr>
                        <m:sty m:val="p"/>
                      </m:rPr>
                      <m:t>−</m:t>
                    </m:r>
                    <m:r>
                      <m:t>3</m:t>
                    </m:r>
                  </m:e>
                  <m:e>
                    <m:r>
                      <m:t>1.5</m:t>
                    </m:r>
                  </m:e>
                  <m:e>
                    <m:r>
                      <m:t>0.6</m:t>
                    </m:r>
                  </m:e>
                </m:mr>
                <m:mr>
                  <m:e>
                    <m:r>
                      <m:t>3.1</m:t>
                    </m:r>
                  </m:e>
                  <m:e>
                    <m:r>
                      <m:rPr>
                        <m:sty m:val="p"/>
                      </m:rPr>
                      <m:t>−</m:t>
                    </m:r>
                    <m:r>
                      <m:t>2.1</m:t>
                    </m:r>
                  </m:e>
                  <m:e>
                    <m:r>
                      <m:rPr>
                        <m:sty m:val="p"/>
                      </m:rPr>
                      <m:t>−</m:t>
                    </m:r>
                    <m:r>
                      <m:t>3.1</m:t>
                    </m:r>
                  </m:e>
                  <m:e>
                    <m:r>
                      <m:t>1.6</m:t>
                    </m:r>
                  </m:e>
                  <m:e>
                    <m:r>
                      <m:t>0.7</m:t>
                    </m:r>
                  </m:e>
                </m:mr>
                <m:mr>
                  <m:e>
                    <m:r>
                      <m:t>3.2</m:t>
                    </m:r>
                  </m:e>
                  <m:e>
                    <m:r>
                      <m:rPr>
                        <m:sty m:val="p"/>
                      </m:rPr>
                      <m:t>−</m:t>
                    </m:r>
                    <m:r>
                      <m:t>2.2</m:t>
                    </m:r>
                  </m:e>
                  <m:e>
                    <m:r>
                      <m:rPr>
                        <m:sty m:val="p"/>
                      </m:rPr>
                      <m:t>−</m:t>
                    </m:r>
                    <m:r>
                      <m:t>3.2</m:t>
                    </m:r>
                  </m:e>
                  <m:e>
                    <m:r>
                      <m:t>1.7</m:t>
                    </m:r>
                  </m:e>
                  <m:e>
                    <m:r>
                      <m:t>0.8</m:t>
                    </m:r>
                  </m:e>
                </m:mr>
                <m:mr>
                  <m:e>
                    <m:r>
                      <m:rPr>
                        <m:sty m:val="p"/>
                      </m:rPr>
                      <m:t>−</m:t>
                    </m:r>
                    <m:r>
                      <m:t>1.6</m:t>
                    </m:r>
                  </m:e>
                  <m:e>
                    <m:r>
                      <m:rPr>
                        <m:sty m:val="p"/>
                      </m:rPr>
                      <m:t>−</m:t>
                    </m:r>
                    <m:r>
                      <m:t>2.5</m:t>
                    </m:r>
                  </m:e>
                  <m:e>
                    <m:r>
                      <m:t>1.5</m:t>
                    </m:r>
                  </m:e>
                  <m:e>
                    <m:r>
                      <m:t>0.2</m:t>
                    </m:r>
                  </m:e>
                  <m:e>
                    <m:r>
                      <m:t>0.6</m:t>
                    </m:r>
                  </m:e>
                </m:mr>
                <m:mr>
                  <m:e>
                    <m:r>
                      <m:rPr>
                        <m:sty m:val="p"/>
                      </m:rPr>
                      <m:t>−</m:t>
                    </m:r>
                    <m:r>
                      <m:t>1.3</m:t>
                    </m:r>
                  </m:e>
                  <m:e>
                    <m:r>
                      <m:rPr>
                        <m:sty m:val="p"/>
                      </m:rPr>
                      <m:t>−</m:t>
                    </m:r>
                    <m:r>
                      <m:t>2.7</m:t>
                    </m:r>
                  </m:e>
                  <m:e>
                    <m:r>
                      <m:t>1.3</m:t>
                    </m:r>
                  </m:e>
                  <m:e>
                    <m:r>
                      <m:t>0.4</m:t>
                    </m:r>
                  </m:e>
                  <m:e>
                    <m:r>
                      <m:t>0.8</m:t>
                    </m:r>
                  </m:e>
                </m:mr>
                <m:mr>
                  <m:e>
                    <m:r>
                      <m:rPr>
                        <m:sty m:val="p"/>
                      </m:rPr>
                      <m:t>−</m:t>
                    </m:r>
                    <m:r>
                      <m:t>1</m:t>
                    </m:r>
                  </m:e>
                  <m:e>
                    <m:r>
                      <m:rPr>
                        <m:sty m:val="p"/>
                      </m:rPr>
                      <m:t>−</m:t>
                    </m:r>
                    <m:r>
                      <m:t>3</m:t>
                    </m:r>
                  </m:e>
                  <m:e>
                    <m:r>
                      <m:t>1.5</m:t>
                    </m:r>
                  </m:e>
                  <m:e>
                    <m:r>
                      <m:t>0.6</m:t>
                    </m:r>
                  </m:e>
                  <m:e>
                    <m:r>
                      <m:t>1</m:t>
                    </m:r>
                  </m:e>
                </m:mr>
                <m:mr>
                  <m:e>
                    <m:r>
                      <m:rPr>
                        <m:sty m:val="p"/>
                      </m:rPr>
                      <m:t>−</m:t>
                    </m:r>
                    <m:r>
                      <m:t>0.7</m:t>
                    </m:r>
                  </m:e>
                  <m:e>
                    <m:r>
                      <m:rPr>
                        <m:sty m:val="p"/>
                      </m:rPr>
                      <m:t>−</m:t>
                    </m:r>
                    <m:r>
                      <m:t>3.2</m:t>
                    </m:r>
                  </m:e>
                  <m:e>
                    <m:r>
                      <m:t>1.7</m:t>
                    </m:r>
                  </m:e>
                  <m:e>
                    <m:r>
                      <m:t>0.8</m:t>
                    </m:r>
                  </m:e>
                  <m:e>
                    <m:r>
                      <m:t>1.2</m:t>
                    </m:r>
                  </m:e>
                </m:mr>
                <m:mr>
                  <m:e>
                    <m:r>
                      <m:rPr>
                        <m:sty m:val="p"/>
                      </m:rPr>
                      <m:t>−</m:t>
                    </m:r>
                    <m:r>
                      <m:t>0.5</m:t>
                    </m:r>
                  </m:e>
                  <m:e>
                    <m:r>
                      <m:rPr>
                        <m:sty m:val="p"/>
                      </m:rPr>
                      <m:t>−</m:t>
                    </m:r>
                    <m:r>
                      <m:t>3.5</m:t>
                    </m:r>
                  </m:e>
                  <m:e>
                    <m:r>
                      <m:t>1.9</m:t>
                    </m:r>
                  </m:e>
                  <m:e>
                    <m:r>
                      <m:t>1</m:t>
                    </m:r>
                  </m:e>
                  <m:e>
                    <m:r>
                      <m:t>1.4</m:t>
                    </m:r>
                  </m:e>
                </m:mr>
                <m:mr>
                  <m:e>
                    <m:r>
                      <m:t>1.2</m:t>
                    </m:r>
                  </m:e>
                  <m:e>
                    <m:r>
                      <m:rPr>
                        <m:sty m:val="p"/>
                      </m:rPr>
                      <m:t>−</m:t>
                    </m:r>
                    <m:r>
                      <m:t>1.2</m:t>
                    </m:r>
                  </m:e>
                  <m:e>
                    <m:r>
                      <m:t>0.7</m:t>
                    </m:r>
                  </m:e>
                  <m:e>
                    <m:r>
                      <m:rPr>
                        <m:sty m:val="p"/>
                      </m:rPr>
                      <m:t>−</m:t>
                    </m:r>
                    <m:r>
                      <m:t>0.3</m:t>
                    </m:r>
                  </m:e>
                  <m:e>
                    <m:r>
                      <m:rPr>
                        <m:sty m:val="p"/>
                      </m:rPr>
                      <m:t>−</m:t>
                    </m:r>
                    <m:r>
                      <m:t>2.8</m:t>
                    </m:r>
                  </m:e>
                </m:mr>
                <m:mr>
                  <m:e>
                    <m:r>
                      <m:t>1.1</m:t>
                    </m:r>
                  </m:e>
                  <m:e>
                    <m:r>
                      <m:rPr>
                        <m:sty m:val="p"/>
                      </m:rPr>
                      <m:t>−</m:t>
                    </m:r>
                    <m:r>
                      <m:t>1.1</m:t>
                    </m:r>
                  </m:e>
                  <m:e>
                    <m:r>
                      <m:t>0.8</m:t>
                    </m:r>
                  </m:e>
                  <m:e>
                    <m:r>
                      <m:rPr>
                        <m:sty m:val="p"/>
                      </m:rPr>
                      <m:t>−</m:t>
                    </m:r>
                    <m:r>
                      <m:t>0.4</m:t>
                    </m:r>
                  </m:e>
                  <m:e>
                    <m:r>
                      <m:rPr>
                        <m:sty m:val="p"/>
                      </m:rPr>
                      <m:t>−</m:t>
                    </m:r>
                    <m:r>
                      <m:t>2.9</m:t>
                    </m:r>
                  </m:e>
                </m:mr>
                <m:mr>
                  <m:e>
                    <m:r>
                      <m:t>1</m:t>
                    </m:r>
                  </m:e>
                  <m:e>
                    <m:r>
                      <m:rPr>
                        <m:sty m:val="p"/>
                      </m:rPr>
                      <m:t>−</m:t>
                    </m:r>
                    <m:r>
                      <m:t>1</m:t>
                    </m:r>
                  </m:e>
                  <m:e>
                    <m:r>
                      <m:t>0.8</m:t>
                    </m:r>
                    <m:r>
                      <m:rPr>
                        <m:sty m:val="p"/>
                      </m:rPr>
                      <m:t>(</m:t>
                    </m:r>
                    <m:r>
                      <m:t>4</m:t>
                    </m:r>
                    <m:r>
                      <m:rPr>
                        <m:sty m:val="p"/>
                      </m:rPr>
                      <m:t>)</m:t>
                    </m:r>
                  </m:e>
                  <m:e>
                    <m:r>
                      <m:rPr>
                        <m:sty m:val="p"/>
                      </m:rPr>
                      <m:t>−</m:t>
                    </m:r>
                    <m:r>
                      <m:t>0</m:t>
                    </m:r>
                    <m:r>
                      <m:rPr>
                        <m:sty m:val="p"/>
                      </m:rPr>
                      <m:t>.</m:t>
                    </m:r>
                    <m:r>
                      <m:rPr>
                        <m:sty m:val="p"/>
                      </m:rPr>
                      <m:t>(</m:t>
                    </m:r>
                    <m:r>
                      <m:t>4</m:t>
                    </m:r>
                    <m:r>
                      <m:rPr>
                        <m:sty m:val="p"/>
                      </m:rPr>
                      <m:t>)</m:t>
                    </m:r>
                  </m:e>
                  <m:e>
                    <m:r>
                      <m:rPr>
                        <m:sty m:val="p"/>
                      </m:rPr>
                      <m:t>−</m:t>
                    </m:r>
                    <m:r>
                      <m:t>3</m:t>
                    </m:r>
                  </m:e>
                </m:mr>
                <m:mr>
                  <m:e>
                    <m:r>
                      <m:t>0.9</m:t>
                    </m:r>
                  </m:e>
                  <m:e>
                    <m:r>
                      <m:rPr>
                        <m:sty m:val="p"/>
                      </m:rPr>
                      <m:t>−</m:t>
                    </m:r>
                    <m:r>
                      <m:t>0.9</m:t>
                    </m:r>
                  </m:e>
                  <m:e>
                    <m:r>
                      <m:t>0.85</m:t>
                    </m:r>
                  </m:e>
                  <m:e>
                    <m:r>
                      <m:rPr>
                        <m:sty m:val="p"/>
                      </m:rPr>
                      <m:t>−</m:t>
                    </m:r>
                    <m:r>
                      <m:t>0.45</m:t>
                    </m:r>
                  </m:e>
                  <m:e>
                    <m:r>
                      <m:rPr>
                        <m:sty m:val="p"/>
                      </m:rPr>
                      <m:t>−</m:t>
                    </m:r>
                    <m:r>
                      <m:t>3.1</m:t>
                    </m:r>
                  </m:e>
                </m:mr>
                <m:mr>
                  <m:e>
                    <m:r>
                      <m:t>0.8</m:t>
                    </m:r>
                  </m:e>
                  <m:e>
                    <m:r>
                      <m:rPr>
                        <m:sty m:val="p"/>
                      </m:rPr>
                      <m:t>−</m:t>
                    </m:r>
                    <m:r>
                      <m:t>0.8</m:t>
                    </m:r>
                  </m:e>
                  <m:e>
                    <m:r>
                      <m:t>0.9</m:t>
                    </m:r>
                  </m:e>
                  <m:e>
                    <m:r>
                      <m:rPr>
                        <m:sty m:val="p"/>
                      </m:rPr>
                      <m:t>−</m:t>
                    </m:r>
                    <m:r>
                      <m:t>0.5</m:t>
                    </m:r>
                  </m:e>
                  <m:e>
                    <m:r>
                      <m:rPr>
                        <m:sty m:val="p"/>
                      </m:rPr>
                      <m:t>−</m:t>
                    </m:r>
                    <m:r>
                      <m:t>3.2</m:t>
                    </m:r>
                  </m:e>
                </m:mr>
              </m:m>
            </m:e>
          </m:d>
          <m:r>
            <m:rPr>
              <m:sty m:val="p"/>
            </m:rPr>
            <m:t>,</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1.979394104</m:t>
                    </m:r>
                  </m:e>
                  <m:e>
                    <m:r>
                      <m:t>1.959307524</m:t>
                    </m:r>
                  </m:e>
                  <m:e>
                    <m:r>
                      <m:rPr>
                        <m:sty m:val="p"/>
                      </m:rPr>
                      <m:t>−</m:t>
                    </m:r>
                    <m:r>
                      <m:t>1.381119943</m:t>
                    </m:r>
                  </m:e>
                  <m:e>
                    <m:r>
                      <m:rPr>
                        <m:sty m:val="p"/>
                      </m:rPr>
                      <m:t>−</m:t>
                    </m:r>
                    <m:r>
                      <m:t>1.72964</m:t>
                    </m:r>
                  </m:e>
                </m:mr>
                <m:mr>
                  <m:e>
                    <m:r>
                      <m:rPr>
                        <m:sty m:val="p"/>
                      </m:rPr>
                      <m:t>−</m:t>
                    </m:r>
                    <m:r>
                      <m:t>1.974921385</m:t>
                    </m:r>
                  </m:e>
                  <m:e>
                    <m:r>
                      <m:t>1.94850558</m:t>
                    </m:r>
                  </m:e>
                  <m:e>
                    <m:r>
                      <m:rPr>
                        <m:sty m:val="p"/>
                      </m:rPr>
                      <m:t>−</m:t>
                    </m:r>
                    <m:r>
                      <m:t>1.726609792</m:t>
                    </m:r>
                  </m:e>
                  <m:e>
                    <m:r>
                      <m:rPr>
                        <m:sty m:val="p"/>
                      </m:rPr>
                      <m:t>−</m:t>
                    </m:r>
                    <m:r>
                      <m:t>1.76121</m:t>
                    </m:r>
                  </m:e>
                </m:mr>
                <m:mr>
                  <m:e>
                    <m:r>
                      <m:rPr>
                        <m:sty m:val="p"/>
                      </m:rPr>
                      <m:t>−</m:t>
                    </m:r>
                    <m:r>
                      <m:t>1.843907868</m:t>
                    </m:r>
                  </m:e>
                  <m:e>
                    <m:r>
                      <m:t>1.99818664</m:t>
                    </m:r>
                  </m:e>
                  <m:e>
                    <m:r>
                      <m:rPr>
                        <m:sty m:val="p"/>
                      </m:rPr>
                      <m:t>−</m:t>
                    </m:r>
                    <m:r>
                      <m:t>1.912855282</m:t>
                    </m:r>
                  </m:e>
                  <m:e>
                    <m:r>
                      <m:rPr>
                        <m:sty m:val="p"/>
                      </m:rPr>
                      <m:t>−</m:t>
                    </m:r>
                    <m:r>
                      <m:t>1.97511</m:t>
                    </m:r>
                  </m:e>
                </m:mr>
                <m:mr>
                  <m:e>
                    <m:r>
                      <m:rPr>
                        <m:sty m:val="p"/>
                      </m:rPr>
                      <m:t>−</m:t>
                    </m:r>
                    <m:r>
                      <m:t>1.998625355</m:t>
                    </m:r>
                  </m:e>
                  <m:e>
                    <m:r>
                      <m:t>1.999671808</m:t>
                    </m:r>
                  </m:e>
                  <m:e>
                    <m:r>
                      <m:rPr>
                        <m:sty m:val="p"/>
                      </m:rPr>
                      <m:t>−</m:t>
                    </m:r>
                    <m:r>
                      <m:t>1.998443276</m:t>
                    </m:r>
                  </m:e>
                  <m:e>
                    <m:r>
                      <m:rPr>
                        <m:sty m:val="p"/>
                      </m:rPr>
                      <m:t>−</m:t>
                    </m:r>
                    <m:r>
                      <m:t>1.99976</m:t>
                    </m:r>
                  </m:e>
                </m:mr>
                <m:mr>
                  <m:e>
                    <m:r>
                      <m:rPr>
                        <m:sty m:val="p"/>
                      </m:rPr>
                      <m:t>−</m:t>
                    </m:r>
                    <m:r>
                      <m:t>1.999365095</m:t>
                    </m:r>
                  </m:e>
                  <m:e>
                    <m:r>
                      <m:t>1.998896097</m:t>
                    </m:r>
                  </m:e>
                  <m:e>
                    <m:r>
                      <m:rPr>
                        <m:sty m:val="p"/>
                      </m:rPr>
                      <m:t>−</m:t>
                    </m:r>
                    <m:r>
                      <m:t>1.999605076</m:t>
                    </m:r>
                  </m:e>
                  <m:e>
                    <m:r>
                      <m:rPr>
                        <m:sty m:val="p"/>
                      </m:rPr>
                      <m:t>−</m:t>
                    </m:r>
                    <m:r>
                      <m:t>1.99892</m:t>
                    </m:r>
                  </m:e>
                </m:mr>
                <m:mr>
                  <m:e>
                    <m:r>
                      <m:t>1.997775859</m:t>
                    </m:r>
                  </m:e>
                  <m:e>
                    <m:r>
                      <m:rPr>
                        <m:sty m:val="p"/>
                      </m:rPr>
                      <m:t>−</m:t>
                    </m:r>
                    <m:r>
                      <m:t>1.844000202</m:t>
                    </m:r>
                  </m:e>
                  <m:e>
                    <m:r>
                      <m:t>1.660111333</m:t>
                    </m:r>
                  </m:e>
                  <m:e>
                    <m:r>
                      <m:rPr>
                        <m:sty m:val="p"/>
                      </m:rPr>
                      <m:t>−</m:t>
                    </m:r>
                    <m:r>
                      <m:t>1.37353</m:t>
                    </m:r>
                  </m:e>
                </m:mr>
                <m:mr>
                  <m:e>
                    <m:r>
                      <m:t>1.818753218</m:t>
                    </m:r>
                  </m:e>
                  <m:e>
                    <m:r>
                      <m:rPr>
                        <m:sty m:val="p"/>
                      </m:rPr>
                      <m:t>−</m:t>
                    </m:r>
                    <m:r>
                      <m:t>1.909687734</m:t>
                    </m:r>
                  </m:e>
                  <m:e>
                    <m:r>
                      <m:t>1.206631506</m:t>
                    </m:r>
                  </m:e>
                  <m:e>
                    <m:r>
                      <m:rPr>
                        <m:sty m:val="p"/>
                      </m:rPr>
                      <m:t>−</m:t>
                    </m:r>
                    <m:r>
                      <m:t>1.40799</m:t>
                    </m:r>
                  </m:e>
                </m:mr>
                <m:mr>
                  <m:e>
                    <m:r>
                      <m:t>1.992023578</m:t>
                    </m:r>
                  </m:e>
                  <m:e>
                    <m:r>
                      <m:rPr>
                        <m:sty m:val="p"/>
                      </m:rPr>
                      <m:t>−</m:t>
                    </m:r>
                    <m:r>
                      <m:t>1.923804827</m:t>
                    </m:r>
                  </m:e>
                  <m:e>
                    <m:r>
                      <m:t>0.706593926</m:t>
                    </m:r>
                  </m:e>
                  <m:e>
                    <m:r>
                      <m:rPr>
                        <m:sty m:val="p"/>
                      </m:rPr>
                      <m:t>−</m:t>
                    </m:r>
                    <m:r>
                      <m:t>1.54378</m:t>
                    </m:r>
                  </m:e>
                </m:mr>
                <m:mr>
                  <m:e>
                    <m:r>
                      <m:t>1.999174385</m:t>
                    </m:r>
                  </m:e>
                  <m:e>
                    <m:r>
                      <m:rPr>
                        <m:sty m:val="p"/>
                      </m:rPr>
                      <m:t>−</m:t>
                    </m:r>
                    <m:r>
                      <m:t>1.997592083</m:t>
                    </m:r>
                  </m:e>
                  <m:e>
                    <m:r>
                      <m:t>0.21221635</m:t>
                    </m:r>
                  </m:e>
                  <m:e>
                    <m:r>
                      <m:rPr>
                        <m:sty m:val="p"/>
                      </m:rPr>
                      <m:t>−</m:t>
                    </m:r>
                    <m:r>
                      <m:t>1.58697</m:t>
                    </m:r>
                  </m:e>
                </m:mr>
                <m:mr>
                  <m:e>
                    <m:r>
                      <m:t>1.997854305</m:t>
                    </m:r>
                  </m:e>
                  <m:e>
                    <m:r>
                      <m:rPr>
                        <m:sty m:val="p"/>
                      </m:rPr>
                      <m:t>−</m:t>
                    </m:r>
                    <m:r>
                      <m:t>1.999410881</m:t>
                    </m:r>
                  </m:e>
                  <m:e>
                    <m:r>
                      <m:rPr>
                        <m:sty m:val="p"/>
                      </m:rPr>
                      <m:t>−</m:t>
                    </m:r>
                    <m:r>
                      <m:t>0.243400633</m:t>
                    </m:r>
                  </m:e>
                  <m:e>
                    <m:r>
                      <m:rPr>
                        <m:sty m:val="p"/>
                      </m:rPr>
                      <m:t>−</m:t>
                    </m:r>
                    <m:r>
                      <m:t>1.82759</m:t>
                    </m:r>
                  </m:e>
                </m:mr>
                <m:mr>
                  <m:e>
                    <m:r>
                      <m:t>0.851626415</m:t>
                    </m:r>
                  </m:e>
                  <m:e>
                    <m:r>
                      <m:t>1.574201387</m:t>
                    </m:r>
                  </m:e>
                  <m:e>
                    <m:r>
                      <m:t>1.581026838</m:t>
                    </m:r>
                  </m:e>
                  <m:e>
                    <m:r>
                      <m:t>1.573934</m:t>
                    </m:r>
                  </m:e>
                </m:mr>
                <m:mr>
                  <m:e>
                    <m:r>
                      <m:t>1.008512576</m:t>
                    </m:r>
                  </m:e>
                  <m:e>
                    <m:r>
                      <m:t>1.570791652</m:t>
                    </m:r>
                  </m:e>
                  <m:e>
                    <m:r>
                      <m:t>1.595657199</m:t>
                    </m:r>
                  </m:e>
                  <m:e>
                    <m:r>
                      <m:t>1.741762</m:t>
                    </m:r>
                  </m:e>
                </m:mr>
                <m:mr>
                  <m:e>
                    <m:r>
                      <m:t>1.107744254</m:t>
                    </m:r>
                  </m:e>
                  <m:e>
                    <m:r>
                      <m:t>1.615475549</m:t>
                    </m:r>
                  </m:e>
                  <m:e>
                    <m:r>
                      <m:t>1.723582196</m:t>
                    </m:r>
                  </m:e>
                  <m:e>
                    <m:r>
                      <m:t>1.807615</m:t>
                    </m:r>
                  </m:e>
                </m:mr>
                <m:mr>
                  <m:e>
                    <m:r>
                      <m:t>1.089897991</m:t>
                    </m:r>
                  </m:e>
                  <m:e>
                    <m:r>
                      <m:t>1.611369928</m:t>
                    </m:r>
                  </m:e>
                  <m:e>
                    <m:r>
                      <m:t>1.882537367</m:t>
                    </m:r>
                  </m:e>
                  <m:e>
                    <m:r>
                      <m:t>1.873522</m:t>
                    </m:r>
                  </m:e>
                </m:mr>
                <m:mr>
                  <m:e>
                    <m:r>
                      <m:t>1.290406093</m:t>
                    </m:r>
                  </m:e>
                  <m:e>
                    <m:r>
                      <m:t>1.695289797</m:t>
                    </m:r>
                  </m:e>
                  <m:e>
                    <m:r>
                      <m:t>1.953503509</m:t>
                    </m:r>
                  </m:e>
                  <m:e>
                    <m:r>
                      <m:t>1.94625</m:t>
                    </m:r>
                  </m:e>
                </m:mr>
              </m:m>
            </m:e>
          </m:d>
        </m:oMath>
      </m:oMathPara>
    </w:p>
    <w:p>
      <w:pPr>
        <w:pStyle w:val="FirstParagraph"/>
      </w:pPr>
      <m:oMathPara>
        <m:oMathParaPr>
          <m:jc m:val="center"/>
        </m:oMathParaPr>
        <m:oMath>
          <m:sSub>
            <m:e>
              <m:r>
                <m:t>T</m:t>
              </m:r>
            </m:e>
            <m:sub>
              <m:r>
                <m:t>o</m:t>
              </m:r>
              <m:r>
                <m:t>l</m:t>
              </m:r>
              <m:r>
                <m:t>d</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0.278135369</m:t>
                    </m:r>
                  </m:e>
                  <m:e>
                    <m:r>
                      <m:t>0.520567817</m:t>
                    </m:r>
                  </m:e>
                  <m:e>
                    <m:r>
                      <m:rPr>
                        <m:sty m:val="p"/>
                      </m:rPr>
                      <m:t>−</m:t>
                    </m:r>
                    <m:r>
                      <m:t>0.140387778</m:t>
                    </m:r>
                  </m:e>
                  <m:e>
                    <m:r>
                      <m:t>0.024426</m:t>
                    </m:r>
                  </m:e>
                </m:mr>
                <m:mr>
                  <m:e>
                    <m:r>
                      <m:rPr>
                        <m:sty m:val="p"/>
                      </m:rPr>
                      <m:t>−</m:t>
                    </m:r>
                    <m:r>
                      <m:t>0.382248581</m:t>
                    </m:r>
                  </m:e>
                  <m:e>
                    <m:r>
                      <m:t>0.126035484</m:t>
                    </m:r>
                  </m:e>
                  <m:e>
                    <m:r>
                      <m:rPr>
                        <m:sty m:val="p"/>
                      </m:rPr>
                      <m:t>−</m:t>
                    </m:r>
                    <m:r>
                      <m:t>0.145008015</m:t>
                    </m:r>
                  </m:e>
                  <m:e>
                    <m:r>
                      <m:t>0.349038</m:t>
                    </m:r>
                  </m:e>
                </m:mr>
                <m:mr>
                  <m:e>
                    <m:r>
                      <m:t>0.522859856</m:t>
                    </m:r>
                  </m:e>
                  <m:e>
                    <m:r>
                      <m:rPr>
                        <m:sty m:val="p"/>
                      </m:rPr>
                      <m:t>−</m:t>
                    </m:r>
                    <m:r>
                      <m:t>0.341076002</m:t>
                    </m:r>
                  </m:e>
                  <m:e>
                    <m:r>
                      <m:t>0.433255464</m:t>
                    </m:r>
                  </m:e>
                  <m:e>
                    <m:r>
                      <m:t>0.198781</m:t>
                    </m:r>
                  </m:e>
                </m:mr>
                <m:mr>
                  <m:e>
                    <m:r>
                      <m:rPr>
                        <m:sty m:val="p"/>
                      </m:rPr>
                      <m:t>−</m:t>
                    </m:r>
                    <m:r>
                      <m:t>0.065904355</m:t>
                    </m:r>
                  </m:e>
                  <m:e>
                    <m:r>
                      <m:rPr>
                        <m:sty m:val="p"/>
                      </m:rPr>
                      <m:t>−</m:t>
                    </m:r>
                    <m:r>
                      <m:t>0.023301678</m:t>
                    </m:r>
                  </m:e>
                  <m:e>
                    <m:r>
                      <m:rPr>
                        <m:sty m:val="p"/>
                      </m:rPr>
                      <m:t>−</m:t>
                    </m:r>
                    <m:r>
                      <m:t>0.149755201</m:t>
                    </m:r>
                  </m:e>
                  <m:e>
                    <m:r>
                      <m:rPr>
                        <m:sty m:val="p"/>
                      </m:rPr>
                      <m:t>−</m:t>
                    </m:r>
                    <m:r>
                      <m:t>0.25589</m:t>
                    </m:r>
                  </m:e>
                </m:mr>
                <m:mr>
                  <m:e>
                    <m:r>
                      <m:rPr>
                        <m:sty m:val="p"/>
                      </m:rPr>
                      <m:t>−</m:t>
                    </m:r>
                    <m:r>
                      <m:t>0.177604706</m:t>
                    </m:r>
                  </m:e>
                  <m:e>
                    <m:r>
                      <m:rPr>
                        <m:sty m:val="p"/>
                      </m:rPr>
                      <m:t>−</m:t>
                    </m:r>
                    <m:r>
                      <m:t>0.49953555</m:t>
                    </m:r>
                  </m:e>
                  <m:e>
                    <m:r>
                      <m:rPr>
                        <m:sty m:val="p"/>
                      </m:rPr>
                      <m:t>−</m:t>
                    </m:r>
                    <m:r>
                      <m:t>0.428847974</m:t>
                    </m:r>
                  </m:e>
                  <m:e>
                    <m:r>
                      <m:rPr>
                        <m:sty m:val="p"/>
                      </m:rPr>
                      <m:t>−</m:t>
                    </m:r>
                    <m:r>
                      <m:t>0.61688</m:t>
                    </m:r>
                  </m:e>
                </m:mr>
              </m:m>
            </m:e>
          </m:d>
        </m:oMath>
      </m:oMathPara>
    </w:p>
    <w:p>
      <w:pPr>
        <w:pStyle w:val="FirstParagraph"/>
      </w:pPr>
      <w:r>
        <w:t xml:space="preserve">$$
    \begin{bmatrix} -0.753111 &amp; 0.334482 &amp; -0.852146 &amp; 0.22321 \end{bmatrix} \\
    \begin{bmatrix} -0.055173 &amp; 0.223349 &amp; -0.62733 &amp; 0.50027 \end{bmatrix} \\
    \begin{bmatrix} 0.519011 &amp; -0.355588 &amp; -0.482069 &amp; 0.443506 \end{bmatrix} \\
    \begin{bmatrix} 1.424823 &amp; 0.503575 &amp; -1.041824 &amp; 0.080492 \end{bmatrix} \\
    \begin{bmatrix} -0.646044 &amp; -0.668627 &amp; -0.643553 &amp; -0.577877 \end{bmatrix}
    $$</w:t>
      </w:r>
    </w:p>
    <w:bookmarkEnd w:id="28"/>
    <w:bookmarkStart w:id="29" w:name="appendix-1.2.-визначення-j"/>
    <w:p>
      <w:pPr>
        <w:pStyle w:val="Heading3"/>
      </w:pPr>
      <w:r>
        <w:t xml:space="preserve">Appendix 1.2. Визначення</w:t>
      </w:r>
      <w:r>
        <w:t xml:space="preserve"> </w:t>
      </w:r>
      <m:oMath>
        <m:r>
          <m:t>J</m:t>
        </m:r>
      </m:oMath>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sklearn.manifold </w:t>
      </w:r>
      <w:r>
        <w:rPr>
          <w:rStyle w:val="ImportTok"/>
        </w:rPr>
        <w:t xml:space="preserve">import</w:t>
      </w:r>
      <w:r>
        <w:rPr>
          <w:rStyle w:val="NormalTok"/>
        </w:rPr>
        <w:t xml:space="preserve"> MDS</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w:t>
      </w:r>
      <w:r>
        <w:br/>
      </w:r>
      <w:r>
        <w:br/>
      </w:r>
      <w:r>
        <w:rPr>
          <w:rStyle w:val="CommentTok"/>
        </w:rPr>
        <w:t xml:space="preserve"># 1. Матриця A (приклад)</w:t>
      </w:r>
      <w:r>
        <w:br/>
      </w:r>
      <w:r>
        <w:rPr>
          <w:rStyle w:val="NormalTok"/>
        </w:rPr>
        <w:t xml:space="preserve">A </w:t>
      </w:r>
      <w:r>
        <w:rPr>
          <w:rStyle w:val="OperatorTok"/>
        </w:rPr>
        <w:t xml:space="preserve">=</w:t>
      </w:r>
      <w:r>
        <w:rPr>
          <w:rStyle w:val="NormalTok"/>
        </w:rPr>
        <w:t xml:space="preserve"> np.array([...])</w:t>
      </w:r>
      <w:r>
        <w:br/>
      </w:r>
      <w:r>
        <w:br/>
      </w:r>
      <w:r>
        <w:rPr>
          <w:rStyle w:val="CommentTok"/>
        </w:rPr>
        <w:t xml:space="preserve"># 2. Редукція в 2D (MDS)</w:t>
      </w:r>
      <w:r>
        <w:br/>
      </w:r>
      <w:r>
        <w:rPr>
          <w:rStyle w:val="NormalTok"/>
        </w:rPr>
        <w:t xml:space="preserve">mds </w:t>
      </w:r>
      <w:r>
        <w:rPr>
          <w:rStyle w:val="OperatorTok"/>
        </w:rPr>
        <w:t xml:space="preserve">=</w:t>
      </w:r>
      <w:r>
        <w:rPr>
          <w:rStyle w:val="NormalTok"/>
        </w:rPr>
        <w:t xml:space="preserve"> MDS(n_components</w:t>
      </w:r>
      <w:r>
        <w:rPr>
          <w:rStyle w:val="OperatorTok"/>
        </w:rPr>
        <w:t xml:space="preserve">=</w:t>
      </w:r>
      <w:r>
        <w:rPr>
          <w:rStyle w:val="DecValTok"/>
        </w:rPr>
        <w:t xml:space="preserve">2</w:t>
      </w:r>
      <w:r>
        <w:rPr>
          <w:rStyle w:val="NormalTok"/>
        </w:rPr>
        <w:t xml:space="preserve">, random_state</w:t>
      </w:r>
      <w:r>
        <w:rPr>
          <w:rStyle w:val="OperatorTok"/>
        </w:rPr>
        <w:t xml:space="preserve">=</w:t>
      </w:r>
      <w:r>
        <w:rPr>
          <w:rStyle w:val="DecValTok"/>
        </w:rPr>
        <w:t xml:space="preserve">42</w:t>
      </w:r>
      <w:r>
        <w:rPr>
          <w:rStyle w:val="NormalTok"/>
        </w:rPr>
        <w:t xml:space="preserve">, normalized_stress</w:t>
      </w:r>
      <w:r>
        <w:rPr>
          <w:rStyle w:val="OperatorTok"/>
        </w:rPr>
        <w:t xml:space="preserve">=</w:t>
      </w:r>
      <w:r>
        <w:rPr>
          <w:rStyle w:val="VariableTok"/>
        </w:rPr>
        <w:t xml:space="preserve">False</w:t>
      </w:r>
      <w:r>
        <w:rPr>
          <w:rStyle w:val="NormalTok"/>
        </w:rPr>
        <w:t xml:space="preserve">)</w:t>
      </w:r>
      <w:r>
        <w:br/>
      </w:r>
      <w:r>
        <w:rPr>
          <w:rStyle w:val="NormalTok"/>
        </w:rPr>
        <w:t xml:space="preserve">A_2d </w:t>
      </w:r>
      <w:r>
        <w:rPr>
          <w:rStyle w:val="OperatorTok"/>
        </w:rPr>
        <w:t xml:space="preserve">=</w:t>
      </w:r>
      <w:r>
        <w:rPr>
          <w:rStyle w:val="NormalTok"/>
        </w:rPr>
        <w:t xml:space="preserve"> mds.fit_transform(A)</w:t>
      </w:r>
      <w:r>
        <w:br/>
      </w:r>
      <w:r>
        <w:br/>
      </w:r>
      <w:r>
        <w:rPr>
          <w:rStyle w:val="CommentTok"/>
        </w:rPr>
        <w:t xml:space="preserve"># 3. Навчаємо "зворотний місток" (Декодер: 2D -&gt; 5D)</w:t>
      </w:r>
      <w:r>
        <w:br/>
      </w:r>
      <w:r>
        <w:rPr>
          <w:rStyle w:val="NormalTok"/>
        </w:rPr>
        <w:t xml:space="preserve">decoder </w:t>
      </w:r>
      <w:r>
        <w:rPr>
          <w:rStyle w:val="OperatorTok"/>
        </w:rPr>
        <w:t xml:space="preserve">=</w:t>
      </w:r>
      <w:r>
        <w:rPr>
          <w:rStyle w:val="NormalTok"/>
        </w:rPr>
        <w:t xml:space="preserve"> LinearRegression()</w:t>
      </w:r>
      <w:r>
        <w:br/>
      </w:r>
      <w:r>
        <w:rPr>
          <w:rStyle w:val="NormalTok"/>
        </w:rPr>
        <w:t xml:space="preserve">decoder.fit(A_2d, A)</w:t>
      </w:r>
      <w:r>
        <w:br/>
      </w:r>
      <w:r>
        <w:br/>
      </w:r>
      <w:r>
        <w:rPr>
          <w:rStyle w:val="CommentTok"/>
        </w:rPr>
        <w:t xml:space="preserve"># 4. Робимо малий поворот у 2D</w:t>
      </w:r>
      <w:r>
        <w:br/>
      </w:r>
      <w:r>
        <w:rPr>
          <w:rStyle w:val="NormalTok"/>
        </w:rPr>
        <w:t xml:space="preserve">epsilon </w:t>
      </w:r>
      <w:r>
        <w:rPr>
          <w:rStyle w:val="OperatorTok"/>
        </w:rPr>
        <w:t xml:space="preserve">=</w:t>
      </w:r>
      <w:r>
        <w:rPr>
          <w:rStyle w:val="NormalTok"/>
        </w:rPr>
        <w:t xml:space="preserve"> </w:t>
      </w:r>
      <w:r>
        <w:rPr>
          <w:rStyle w:val="FloatTok"/>
        </w:rPr>
        <w:t xml:space="preserve">0.01</w:t>
      </w:r>
      <w:r>
        <w:rPr>
          <w:rStyle w:val="NormalTok"/>
        </w:rPr>
        <w:t xml:space="preserve"> </w:t>
      </w:r>
      <w:r>
        <w:rPr>
          <w:rStyle w:val="CommentTok"/>
        </w:rPr>
        <w:t xml:space="preserve"># малий кут у радіанах</w:t>
      </w:r>
      <w:r>
        <w:br/>
      </w:r>
      <w:r>
        <w:rPr>
          <w:rStyle w:val="NormalTok"/>
        </w:rPr>
        <w:t xml:space="preserve">R </w:t>
      </w:r>
      <w:r>
        <w:rPr>
          <w:rStyle w:val="OperatorTok"/>
        </w:rPr>
        <w:t xml:space="preserve">=</w:t>
      </w:r>
      <w:r>
        <w:rPr>
          <w:rStyle w:val="NormalTok"/>
        </w:rPr>
        <w:t xml:space="preserve"> np.array([</w:t>
      </w:r>
      <w:r>
        <w:br/>
      </w:r>
      <w:r>
        <w:rPr>
          <w:rStyle w:val="NormalTok"/>
        </w:rPr>
        <w:t xml:space="preserve"> [np.cos(epsilon), </w:t>
      </w:r>
      <w:r>
        <w:rPr>
          <w:rStyle w:val="OperatorTok"/>
        </w:rPr>
        <w:t xml:space="preserve">-</w:t>
      </w:r>
      <w:r>
        <w:rPr>
          <w:rStyle w:val="NormalTok"/>
        </w:rPr>
        <w:t xml:space="preserve">np.sin(epsilon)],</w:t>
      </w:r>
      <w:r>
        <w:br/>
      </w:r>
      <w:r>
        <w:rPr>
          <w:rStyle w:val="NormalTok"/>
        </w:rPr>
        <w:t xml:space="preserve"> [np.sin(epsilon), np.cos(epsilon)]</w:t>
      </w:r>
      <w:r>
        <w:br/>
      </w:r>
      <w:r>
        <w:rPr>
          <w:rStyle w:val="NormalTok"/>
        </w:rPr>
        <w:t xml:space="preserve">])</w:t>
      </w:r>
      <w:r>
        <w:br/>
      </w:r>
      <w:r>
        <w:rPr>
          <w:rStyle w:val="NormalTok"/>
        </w:rPr>
        <w:t xml:space="preserve">A_2d_rot </w:t>
      </w:r>
      <w:r>
        <w:rPr>
          <w:rStyle w:val="OperatorTok"/>
        </w:rPr>
        <w:t xml:space="preserve">=</w:t>
      </w:r>
      <w:r>
        <w:rPr>
          <w:rStyle w:val="NormalTok"/>
        </w:rPr>
        <w:t xml:space="preserve"> A_2d </w:t>
      </w:r>
      <w:r>
        <w:rPr>
          <w:rStyle w:val="OperatorTok"/>
        </w:rPr>
        <w:t xml:space="preserve">@</w:t>
      </w:r>
      <w:r>
        <w:rPr>
          <w:rStyle w:val="NormalTok"/>
        </w:rPr>
        <w:t xml:space="preserve"> R.T</w:t>
      </w:r>
      <w:r>
        <w:br/>
      </w:r>
      <w:r>
        <w:br/>
      </w:r>
      <w:r>
        <w:rPr>
          <w:rStyle w:val="CommentTok"/>
        </w:rPr>
        <w:t xml:space="preserve"># 5. Повертаємося в 5D (Inverse Mapping)</w:t>
      </w:r>
      <w:r>
        <w:br/>
      </w:r>
      <w:r>
        <w:rPr>
          <w:rStyle w:val="NormalTok"/>
        </w:rPr>
        <w:t xml:space="preserve">A_rot </w:t>
      </w:r>
      <w:r>
        <w:rPr>
          <w:rStyle w:val="OperatorTok"/>
        </w:rPr>
        <w:t xml:space="preserve">=</w:t>
      </w:r>
      <w:r>
        <w:rPr>
          <w:rStyle w:val="NormalTok"/>
        </w:rPr>
        <w:t xml:space="preserve"> decoder.predict(A_2d_rot)</w:t>
      </w:r>
      <w:r>
        <w:br/>
      </w:r>
      <w:r>
        <w:br/>
      </w:r>
      <w:r>
        <w:rPr>
          <w:rStyle w:val="CommentTok"/>
        </w:rPr>
        <w:t xml:space="preserve"># 6. Обчислюємо delta_A (чисельна похідна)</w:t>
      </w:r>
      <w:r>
        <w:br/>
      </w:r>
      <w:r>
        <w:rPr>
          <w:rStyle w:val="NormalTok"/>
        </w:rPr>
        <w:t xml:space="preserve">delta_A </w:t>
      </w:r>
      <w:r>
        <w:rPr>
          <w:rStyle w:val="OperatorTok"/>
        </w:rPr>
        <w:t xml:space="preserve">=</w:t>
      </w:r>
      <w:r>
        <w:rPr>
          <w:rStyle w:val="NormalTok"/>
        </w:rPr>
        <w:t xml:space="preserve"> (A_rot </w:t>
      </w:r>
      <w:r>
        <w:rPr>
          <w:rStyle w:val="OperatorTok"/>
        </w:rPr>
        <w:t xml:space="preserve">-</w:t>
      </w:r>
      <w:r>
        <w:rPr>
          <w:rStyle w:val="NormalTok"/>
        </w:rPr>
        <w:t xml:space="preserve"> A) </w:t>
      </w:r>
      <w:r>
        <w:rPr>
          <w:rStyle w:val="OperatorTok"/>
        </w:rPr>
        <w:t xml:space="preserve">/</w:t>
      </w:r>
      <w:r>
        <w:rPr>
          <w:rStyle w:val="NormalTok"/>
        </w:rPr>
        <w:t xml:space="preserve"> epsilon</w:t>
      </w:r>
      <w:r>
        <w:br/>
      </w:r>
      <w:r>
        <w:br/>
      </w:r>
      <w:r>
        <w:rPr>
          <w:rStyle w:val="CommentTok"/>
        </w:rPr>
        <w:t xml:space="preserve"># 7. Знаходимо генератор J_A (5x5)</w:t>
      </w:r>
      <w:r>
        <w:br/>
      </w:r>
      <w:r>
        <w:rPr>
          <w:rStyle w:val="CommentTok"/>
        </w:rPr>
        <w:t xml:space="preserve"># Рівняння: A * J.T = delta_A</w:t>
      </w:r>
      <w:r>
        <w:br/>
      </w:r>
      <w:r>
        <w:rPr>
          <w:rStyle w:val="NormalTok"/>
        </w:rPr>
        <w:t xml:space="preserve">J_A_T </w:t>
      </w:r>
      <w:r>
        <w:rPr>
          <w:rStyle w:val="OperatorTok"/>
        </w:rPr>
        <w:t xml:space="preserve">=</w:t>
      </w:r>
      <w:r>
        <w:rPr>
          <w:rStyle w:val="NormalTok"/>
        </w:rPr>
        <w:t xml:space="preserve"> np.linalg.pinv(A) </w:t>
      </w:r>
      <w:r>
        <w:rPr>
          <w:rStyle w:val="OperatorTok"/>
        </w:rPr>
        <w:t xml:space="preserve">@</w:t>
      </w:r>
      <w:r>
        <w:rPr>
          <w:rStyle w:val="NormalTok"/>
        </w:rPr>
        <w:t xml:space="preserve"> delta_A</w:t>
      </w:r>
      <w:r>
        <w:br/>
      </w:r>
      <w:r>
        <w:rPr>
          <w:rStyle w:val="NormalTok"/>
        </w:rPr>
        <w:t xml:space="preserve">J_A </w:t>
      </w:r>
      <w:r>
        <w:rPr>
          <w:rStyle w:val="OperatorTok"/>
        </w:rPr>
        <w:t xml:space="preserve">=</w:t>
      </w:r>
      <w:r>
        <w:rPr>
          <w:rStyle w:val="NormalTok"/>
        </w:rPr>
        <w:t xml:space="preserve"> J_A_T.T</w:t>
      </w:r>
      <w:r>
        <w:br/>
      </w:r>
      <w:r>
        <w:br/>
      </w:r>
      <w:r>
        <w:rPr>
          <w:rStyle w:val="BuiltInTok"/>
        </w:rPr>
        <w:t xml:space="preserve">print</w:t>
      </w:r>
      <w:r>
        <w:rPr>
          <w:rStyle w:val="NormalTok"/>
        </w:rPr>
        <w:t xml:space="preserve">(</w:t>
      </w:r>
      <w:r>
        <w:rPr>
          <w:rStyle w:val="StringTok"/>
        </w:rPr>
        <w:t xml:space="preserve">"Обчислений генератор J_A (5x5):"</w:t>
      </w:r>
      <w:r>
        <w:rPr>
          <w:rStyle w:val="NormalTok"/>
        </w:rPr>
        <w:t xml:space="preserve">)</w:t>
      </w:r>
      <w:r>
        <w:br/>
      </w:r>
      <w:r>
        <w:rPr>
          <w:rStyle w:val="BuiltInTok"/>
        </w:rPr>
        <w:t xml:space="preserve">print</w:t>
      </w:r>
      <w:r>
        <w:rPr>
          <w:rStyle w:val="NormalTok"/>
        </w:rPr>
        <w:t xml:space="preserve">(np.</w:t>
      </w:r>
      <w:r>
        <w:rPr>
          <w:rStyle w:val="BuiltInTok"/>
        </w:rPr>
        <w:t xml:space="preserve">round</w:t>
      </w:r>
      <w:r>
        <w:rPr>
          <w:rStyle w:val="NormalTok"/>
        </w:rPr>
        <w:t xml:space="preserve">(J_A, </w:t>
      </w:r>
      <w:r>
        <w:rPr>
          <w:rStyle w:val="DecValTok"/>
        </w:rPr>
        <w:t xml:space="preserve">4</w:t>
      </w:r>
      <w:r>
        <w:rPr>
          <w:rStyle w:val="NormalTok"/>
        </w:rPr>
        <w:t xml:space="preserve">))</w:t>
      </w:r>
    </w:p>
    <w:bookmarkEnd w:id="29"/>
    <w:bookmarkStart w:id="30" w:name="Xc4de9357f2c99e95e39ed7aad977a22fb7f8a4b"/>
    <w:p>
      <w:pPr>
        <w:pStyle w:val="Heading3"/>
      </w:pPr>
      <w:r>
        <w:t xml:space="preserve">Appendix 1.3. Матриці</w:t>
      </w:r>
      <w:r>
        <w:t xml:space="preserve"> </w:t>
      </w:r>
      <m:oMath>
        <m:sSup>
          <m:e>
            <m:r>
              <m:t>J</m:t>
            </m:r>
          </m:e>
          <m:sup>
            <m:r>
              <m:t>A</m:t>
            </m:r>
          </m:sup>
        </m:sSup>
        <m:r>
          <m:rPr>
            <m:sty m:val="p"/>
          </m:rPr>
          <m:t>(</m:t>
        </m:r>
        <m:r>
          <m:t>5</m:t>
        </m:r>
        <m:r>
          <m:rPr>
            <m:sty m:val="p"/>
          </m:rPr>
          <m:t>×</m:t>
        </m:r>
        <m:r>
          <m:t>5</m:t>
        </m:r>
        <m:r>
          <m:rPr>
            <m:sty m:val="p"/>
          </m:rPr>
          <m:t>)</m:t>
        </m:r>
      </m:oMath>
      <w:r>
        <w:t xml:space="preserve"> </w:t>
      </w:r>
      <w:r>
        <w:t xml:space="preserve">та</w:t>
      </w:r>
      <w:r>
        <w:t xml:space="preserve"> </w:t>
      </w:r>
      <m:oMath>
        <m:sSup>
          <m:e>
            <m:r>
              <m:t>J</m:t>
            </m:r>
          </m:e>
          <m:sup>
            <m:r>
              <m:t>B</m:t>
            </m:r>
          </m:sup>
        </m:sSup>
        <m:r>
          <m:rPr>
            <m:sty m:val="p"/>
          </m:rPr>
          <m:t>(</m:t>
        </m:r>
        <m:r>
          <m:t>4</m:t>
        </m:r>
        <m:r>
          <m:rPr>
            <m:sty m:val="p"/>
          </m:rPr>
          <m:t>×</m:t>
        </m:r>
        <m:r>
          <m:t>4</m:t>
        </m:r>
        <m:r>
          <m:rPr>
            <m:sty m:val="p"/>
          </m:rPr>
          <m:t>)</m:t>
        </m:r>
      </m:oMath>
    </w:p>
    <w:p>
      <w:pPr>
        <w:pStyle w:val="FirstParagraph"/>
      </w:pPr>
      <m:oMathPara>
        <m:oMathParaPr>
          <m:jc m:val="center"/>
        </m:oMathParaPr>
        <m:oMath>
          <m:sSup>
            <m:e>
              <m:r>
                <m:t>J</m:t>
              </m:r>
            </m:e>
            <m:sup>
              <m:r>
                <m:t>A</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e/>
                  <m:e/>
                  <m:e/>
                  <m:e/>
                </m:mr>
                <m:mr>
                  <m:e/>
                  <m:e/>
                  <m:e/>
                  <m:e/>
                  <m:e/>
                </m:mr>
                <m:mr>
                  <m:e/>
                  <m:e/>
                  <m:e/>
                  <m:e/>
                  <m:e/>
                </m:mr>
                <m:mr>
                  <m:e/>
                  <m:e/>
                  <m:e/>
                  <m:e/>
                  <m:e/>
                </m:mr>
                <m:mr>
                  <m:e/>
                  <m:e/>
                  <m:e/>
                  <m:e/>
                  <m:e/>
                </m:mr>
              </m:m>
            </m:e>
          </m:d>
          <m:r>
            <m:rPr>
              <m:sty m:val="p"/>
            </m:rPr>
            <m:t>,</m:t>
          </m:r>
          <m:r>
            <m:t> </m:t>
          </m:r>
          <m:sSup>
            <m:e>
              <m:r>
                <m:t>J</m:t>
              </m:r>
            </m:e>
            <m:sup>
              <m:r>
                <m:t>B</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e/>
                  <m:e/>
                  <m:e/>
                </m:mr>
                <m:mr>
                  <m:e/>
                  <m:e/>
                  <m:e/>
                  <m:e/>
                </m:mr>
                <m:mr>
                  <m:e/>
                  <m:e/>
                  <m:e/>
                  <m:e/>
                </m:mr>
                <m:mr>
                  <m:e/>
                  <m:e/>
                  <m:e/>
                  <m:e/>
                </m:mr>
              </m:m>
            </m:e>
          </m:d>
        </m:oMath>
      </m:oMathPara>
    </w:p>
    <w:bookmarkEnd w:id="30"/>
    <w:bookmarkStart w:id="31" w:name="appendix-1.4.-матриця-b_old-t_new-b_new"/>
    <w:p>
      <w:pPr>
        <w:pStyle w:val="Heading3"/>
      </w:pPr>
      <w:r>
        <w:t xml:space="preserve">Appendix 1.4. Матриця</w:t>
      </w:r>
      <w:r>
        <w:t xml:space="preserve"> </w:t>
      </w:r>
      <m:oMath>
        <m:sSubSup>
          <m:e>
            <m:r>
              <m:t>B</m:t>
            </m:r>
          </m:e>
          <m:sub>
            <m:r>
              <m:t>o</m:t>
            </m:r>
            <m:r>
              <m:t>l</m:t>
            </m:r>
            <m:r>
              <m:t>d</m:t>
            </m:r>
          </m:sub>
          <m:sup>
            <m:r>
              <m:rPr>
                <m:sty m:val="p"/>
              </m:rPr>
              <m:t>*</m:t>
            </m:r>
          </m:sup>
        </m:sSubSup>
      </m:oMath>
      <w:r>
        <w:t xml:space="preserve">,</w:t>
      </w:r>
      <w:r>
        <w:t xml:space="preserve"> </w:t>
      </w:r>
      <m:oMath>
        <m:sSub>
          <m:e>
            <m:r>
              <m:t>T</m:t>
            </m:r>
          </m:e>
          <m:sub>
            <m:r>
              <m:t>n</m:t>
            </m:r>
            <m:r>
              <m:t>e</m:t>
            </m:r>
            <m:r>
              <m:t>w</m:t>
            </m:r>
          </m:sub>
        </m:sSub>
      </m:oMath>
      <w:r>
        <w:t xml:space="preserve">,</w:t>
      </w:r>
      <w:r>
        <w:t xml:space="preserve"> </w:t>
      </w:r>
      <m:oMath>
        <m:sSubSup>
          <m:e>
            <m:r>
              <m:t>B</m:t>
            </m:r>
          </m:e>
          <m:sub>
            <m:r>
              <m:t>n</m:t>
            </m:r>
            <m:r>
              <m:t>e</m:t>
            </m:r>
            <m:r>
              <m:t>w</m:t>
            </m:r>
          </m:sub>
          <m:sup>
            <m:r>
              <m:rPr>
                <m:sty m:val="p"/>
              </m:rPr>
              <m:t>*</m:t>
            </m:r>
          </m:sup>
        </m:sSubSup>
      </m:oMath>
    </w:p>
    <w:p>
      <w:pPr>
        <w:pStyle w:val="FirstParagraph"/>
      </w:pPr>
      <m:oMathPara>
        <m:oMathParaPr>
          <m:jc m:val="center"/>
        </m:oMathParaPr>
        <m:oMath>
          <m:sSubSup>
            <m:e>
              <m:r>
                <m:t>B</m:t>
              </m:r>
            </m:e>
            <m:sub>
              <m:r>
                <m:t>o</m:t>
              </m:r>
              <m:r>
                <m:t>l</m:t>
              </m:r>
              <m:r>
                <m:t>d</m:t>
              </m:r>
            </m:sub>
            <m:sup>
              <m:r>
                <m:rPr>
                  <m:sty m:val="p"/>
                </m:rPr>
                <m:t>*</m:t>
              </m:r>
            </m:sup>
          </m:sSub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e/>
                  <m:e/>
                  <m:e/>
                </m:mr>
                <m:mr>
                  <m:e/>
                  <m:e/>
                  <m:e/>
                  <m:e/>
                </m:mr>
                <m:mr>
                  <m:e/>
                  <m:e/>
                  <m:e/>
                  <m:e/>
                </m:mr>
                <m:mr>
                  <m:e/>
                  <m:e/>
                  <m:e/>
                  <m:e/>
                </m:mr>
                <m:mr>
                  <m:e/>
                  <m:e/>
                  <m:e/>
                  <m:e/>
                </m:mr>
                <m:mr>
                  <m:e/>
                  <m:e/>
                  <m:e/>
                  <m:e/>
                </m:mr>
                <m:mr>
                  <m:e/>
                  <m:e/>
                  <m:e/>
                  <m:e/>
                </m:mr>
                <m:mr>
                  <m:e/>
                  <m:e/>
                  <m:e/>
                  <m:e/>
                </m:mr>
                <m:mr>
                  <m:e/>
                  <m:e/>
                  <m:e/>
                  <m:e/>
                </m:mr>
                <m:mr>
                  <m:e/>
                  <m:e/>
                  <m:e/>
                  <m:e/>
                </m:mr>
                <m:mr>
                  <m:e/>
                  <m:e/>
                  <m:e/>
                  <m:e/>
                </m:mr>
                <m:mr>
                  <m:e/>
                  <m:e/>
                  <m:e/>
                  <m:e/>
                </m:mr>
                <m:mr>
                  <m:e/>
                  <m:e/>
                  <m:e/>
                  <m:e/>
                </m:mr>
                <m:mr>
                  <m:e/>
                  <m:e/>
                  <m:e/>
                  <m:e/>
                </m:mr>
                <m:mr>
                  <m:e/>
                  <m:e/>
                  <m:e/>
                  <m:e/>
                </m:mr>
              </m:m>
            </m:e>
          </m:d>
          <m:r>
            <m:rPr>
              <m:sty m:val="p"/>
            </m:rPr>
            <m:t>,</m:t>
          </m:r>
          <m:r>
            <m:t> </m:t>
          </m:r>
          <m:sSub>
            <m:e>
              <m:r>
                <m:t>T</m:t>
              </m:r>
            </m:e>
            <m:sub>
              <m:r>
                <m:t>n</m:t>
              </m:r>
              <m:r>
                <m:t>e</m:t>
              </m:r>
              <m:r>
                <m:t>w</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e/>
                  <m:e/>
                  <m:e/>
                  <m:e/>
                </m:mr>
                <m:mr>
                  <m:e/>
                  <m:e/>
                  <m:e/>
                  <m:e/>
                  <m:e/>
                </m:mr>
                <m:mr>
                  <m:e/>
                  <m:e/>
                  <m:e/>
                  <m:e/>
                  <m:e/>
                </m:mr>
                <m:mr>
                  <m:e/>
                  <m:e/>
                  <m:e/>
                  <m:e/>
                  <m:e/>
                </m:mr>
              </m:m>
            </m:e>
          </m:d>
          <m:r>
            <m:rPr>
              <m:sty m:val="p"/>
            </m:rPr>
            <m:t>,</m:t>
          </m:r>
          <m:r>
            <m:t> </m:t>
          </m:r>
          <m:sSubSup>
            <m:e>
              <m:r>
                <m:t>B</m:t>
              </m:r>
            </m:e>
            <m:sub>
              <m:r>
                <m:t>n</m:t>
              </m:r>
              <m:r>
                <m:t>e</m:t>
              </m:r>
              <m:r>
                <m:t>w</m:t>
              </m:r>
            </m:sub>
            <m:sup>
              <m:r>
                <m:rPr>
                  <m:sty m:val="p"/>
                </m:rPr>
                <m:t>*</m:t>
              </m:r>
            </m:sup>
          </m:sSub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e/>
                  <m:e/>
                  <m:e/>
                </m:mr>
                <m:mr>
                  <m:e/>
                  <m:e/>
                  <m:e/>
                  <m:e/>
                </m:mr>
                <m:mr>
                  <m:e/>
                  <m:e/>
                  <m:e/>
                  <m:e/>
                </m:mr>
                <m:mr>
                  <m:e/>
                  <m:e/>
                  <m:e/>
                  <m:e/>
                </m:mr>
                <m:mr>
                  <m:e/>
                  <m:e/>
                  <m:e/>
                  <m:e/>
                </m:mr>
                <m:mr>
                  <m:e/>
                  <m:e/>
                  <m:e/>
                  <m:e/>
                </m:mr>
                <m:mr>
                  <m:e/>
                  <m:e/>
                  <m:e/>
                  <m:e/>
                </m:mr>
                <m:mr>
                  <m:e/>
                  <m:e/>
                  <m:e/>
                  <m:e/>
                </m:mr>
                <m:mr>
                  <m:e/>
                  <m:e/>
                  <m:e/>
                  <m:e/>
                </m:mr>
                <m:mr>
                  <m:e/>
                  <m:e/>
                  <m:e/>
                  <m:e/>
                </m:mr>
                <m:mr>
                  <m:e/>
                  <m:e/>
                  <m:e/>
                  <m:e/>
                </m:mr>
                <m:mr>
                  <m:e/>
                  <m:e/>
                  <m:e/>
                  <m:e/>
                </m:mr>
                <m:mr>
                  <m:e/>
                  <m:e/>
                  <m:e/>
                  <m:e/>
                </m:mr>
                <m:mr>
                  <m:e/>
                  <m:e/>
                  <m:e/>
                  <m:e/>
                </m:mr>
                <m:mr>
                  <m:e/>
                  <m:e/>
                  <m:e/>
                  <m:e/>
                </m:mr>
              </m:m>
            </m:e>
          </m:d>
        </m:oMath>
      </m:oMathPara>
    </w:p>
    <w:bookmarkEnd w:id="31"/>
    <w:bookmarkStart w:id="32" w:name="appendix-1.5-матриця-a_rot"/>
    <w:p>
      <w:pPr>
        <w:pStyle w:val="Heading3"/>
      </w:pPr>
      <w:r>
        <w:t xml:space="preserve">Appendix 1.5 Матриця</w:t>
      </w:r>
      <w:r>
        <w:t xml:space="preserve"> </w:t>
      </w:r>
      <m:oMath>
        <m:sSub>
          <m:e>
            <m:r>
              <m:t>A</m:t>
            </m:r>
          </m:e>
          <m:sub>
            <m:r>
              <m:t>r</m:t>
            </m:r>
            <m:r>
              <m:t>o</m:t>
            </m:r>
            <m:r>
              <m:t>t</m:t>
            </m:r>
          </m:sub>
        </m:sSub>
      </m:oMath>
    </w:p>
    <w:p>
      <w:pPr>
        <w:pStyle w:val="FirstParagraph"/>
      </w:pPr>
      <m:oMathPara>
        <m:oMathParaPr>
          <m:jc m:val="center"/>
        </m:oMathParaPr>
        <m:oMath>
          <m:sSub>
            <m:e>
              <m:r>
                <m:t>A</m:t>
              </m:r>
            </m:e>
            <m:sub>
              <m:r>
                <m:t>r</m:t>
              </m:r>
              <m:r>
                <m:t>o</m:t>
              </m:r>
              <m:r>
                <m:t>t</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e/>
                  <m:e/>
                  <m:e/>
                  <m:e/>
                </m:mr>
                <m:mr>
                  <m:e/>
                  <m:e/>
                  <m:e/>
                  <m:e/>
                  <m:e/>
                </m:mr>
                <m:mr>
                  <m:e/>
                  <m:e/>
                  <m:e/>
                  <m:e/>
                  <m:e/>
                </m:mr>
                <m:mr>
                  <m:e/>
                  <m:e/>
                  <m:e/>
                  <m:e/>
                  <m:e/>
                </m:mr>
                <m:mr>
                  <m:e/>
                  <m:e/>
                  <m:e/>
                  <m:e/>
                  <m:e/>
                </m:mr>
                <m:mr>
                  <m:e/>
                  <m:e/>
                  <m:e/>
                  <m:e/>
                  <m:e/>
                </m:mr>
                <m:mr>
                  <m:e/>
                  <m:e/>
                  <m:e/>
                  <m:e/>
                  <m:e/>
                </m:mr>
                <m:mr>
                  <m:e/>
                  <m:e/>
                  <m:e/>
                  <m:e/>
                  <m:e/>
                </m:mr>
                <m:mr>
                  <m:e/>
                  <m:e/>
                  <m:e/>
                  <m:e/>
                  <m:e/>
                </m:mr>
                <m:mr>
                  <m:e/>
                  <m:e/>
                  <m:e/>
                  <m:e/>
                  <m:e/>
                </m:mr>
                <m:mr>
                  <m:e/>
                  <m:e/>
                  <m:e/>
                  <m:e/>
                  <m:e/>
                </m:mr>
                <m:mr>
                  <m:e/>
                  <m:e/>
                  <m:e/>
                  <m:e/>
                  <m:e/>
                </m:mr>
                <m:mr>
                  <m:e/>
                  <m:e/>
                  <m:e/>
                  <m:e/>
                  <m:e/>
                </m:mr>
                <m:mr>
                  <m:e/>
                  <m:e/>
                  <m:e/>
                  <m:e/>
                  <m:e/>
                </m:mr>
                <m:mr>
                  <m:e/>
                  <m:e/>
                  <m:e/>
                  <m:e/>
                  <m:e/>
                </m:mr>
              </m:m>
            </m:e>
          </m:d>
        </m:oMath>
      </m:oMathPara>
    </w:p>
    <w:bookmarkEnd w:id="32"/>
    <w:bookmarkStart w:id="33" w:name="Xfa1cbe2e0f657d996d73c389e49443bccdfa81d"/>
    <w:p>
      <w:pPr>
        <w:pStyle w:val="Heading3"/>
      </w:pPr>
      <w:r>
        <w:t xml:space="preserve">Appendix 1.6 Візуалізації генераторів та обумовленість системи переходу</w:t>
      </w:r>
    </w:p>
    <w:p>
      <w:pPr>
        <w:pStyle w:val="FirstParagraph"/>
      </w:pPr>
      <w:r>
        <w:rPr>
          <w:i/>
          <w:iCs/>
        </w:rPr>
        <w:t xml:space="preserve">(a) Теплова карта</w:t>
      </w:r>
      <w:r>
        <w:rPr>
          <w:i/>
          <w:iCs/>
        </w:rPr>
        <w:t xml:space="preserve"> </w:t>
      </w:r>
      <m:oMath>
        <m:sSup>
          <m:e>
            <m:r>
              <m:t>J</m:t>
            </m:r>
          </m:e>
          <m:sup>
            <m:r>
              <m:t>A</m:t>
            </m:r>
          </m:sup>
        </m:sSup>
      </m:oMath>
      <w:r>
        <w:rPr>
          <w:i/>
          <w:iCs/>
        </w:rPr>
        <w:t xml:space="preserve">. (b) Теплова карта</w:t>
      </w:r>
      <w:r>
        <w:rPr>
          <w:i/>
          <w:iCs/>
        </w:rPr>
        <w:t xml:space="preserve"> </w:t>
      </w:r>
      <m:oMath>
        <m:sSup>
          <m:e>
            <m:r>
              <m:t>J</m:t>
            </m:r>
          </m:e>
          <m:sup>
            <m:r>
              <m:t>B</m:t>
            </m:r>
          </m:sup>
        </m:sSup>
      </m:oMath>
      <w:r>
        <w:rPr>
          <w:i/>
          <w:iCs/>
        </w:rPr>
        <w:t xml:space="preserve">.</w:t>
      </w:r>
      <w:r>
        <w:t xml:space="preserve"> </w:t>
      </w:r>
      <w:r>
        <w:rPr>
          <w:b/>
          <w:bCs/>
        </w:rPr>
        <w:t xml:space="preserve">Рисунок А.1. Синтетичний тест: теплові карти генераторів.</w:t>
      </w:r>
    </w:p>
    <w:p>
      <w:pPr>
        <w:pStyle w:val="BodyText"/>
      </w:pPr>
      <w:r>
        <w:rPr>
          <w:b/>
          <w:bCs/>
        </w:rPr>
        <w:t xml:space="preserve">Рисунок А.2. Синтетичний тест: сингулярні значення матриці системи переходу M.</w:t>
      </w:r>
    </w:p>
    <w:bookmarkEnd w:id="33"/>
    <w:bookmarkStart w:id="34" w:name="X1b0887e3272172832a4ace0a2ba92aba34b113f"/>
    <w:p>
      <w:pPr>
        <w:pStyle w:val="Heading3"/>
      </w:pPr>
      <w:r>
        <w:t xml:space="preserve">Appendix 1.7 Додаткові вкладення стійкості</w:t>
      </w:r>
    </w:p>
    <w:p>
      <w:pPr>
        <w:pStyle w:val="FirstParagraph"/>
      </w:pPr>
      <w:r>
        <w:rPr>
          <w:i/>
          <w:iCs/>
        </w:rPr>
        <w:t xml:space="preserve">(a) PCA</w:t>
      </w:r>
      <w:r>
        <w:t xml:space="preserve"> </w:t>
      </w:r>
      <w:r>
        <w:rPr>
          <w:i/>
          <w:iCs/>
        </w:rPr>
        <w:t xml:space="preserve">(b) MDS</w:t>
      </w:r>
      <w:r>
        <w:t xml:space="preserve"> </w:t>
      </w:r>
      <w:r>
        <w:rPr>
          <w:i/>
          <w:iCs/>
        </w:rPr>
        <w:t xml:space="preserve">(c) t-SNE</w:t>
      </w:r>
      <w:r>
        <w:t xml:space="preserve"> </w:t>
      </w:r>
      <w:r>
        <w:rPr>
          <w:i/>
          <w:iCs/>
        </w:rPr>
        <w:t xml:space="preserve">(d) UMAP</w:t>
      </w:r>
    </w:p>
    <w:p>
      <w:pPr>
        <w:pStyle w:val="BodyText"/>
      </w:pPr>
      <w:r>
        <w:rPr>
          <w:b/>
          <w:bCs/>
        </w:rPr>
        <w:t xml:space="preserve">Рисунок А.3. Синтетичний тест: розширені вкладення стійкості.</w:t>
      </w:r>
    </w:p>
    <w:p>
      <w:pPr>
        <w:pStyle w:val="BodyText"/>
      </w:pPr>
      <w:r>
        <w:rPr>
          <w:b/>
          <w:bCs/>
        </w:rPr>
        <w:t xml:space="preserve">Рисунок А.4. MNIST: спектри сингулярних значень оцінювання генераторів.</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1"/>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2026-01-30T13:46:03Z</dcterms:created>
  <dcterms:modified xsi:type="dcterms:W3CDTF">2026-01-30T13:46:03Z</dcterms:modified>
</cp:coreProperties>
</file>

<file path=docProps/custom.xml><?xml version="1.0" encoding="utf-8"?>
<Properties xmlns="http://schemas.openxmlformats.org/officeDocument/2006/custom-properties" xmlns:vt="http://schemas.openxmlformats.org/officeDocument/2006/docPropsVTypes"/>
</file>