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55A8F" w14:textId="328F763F" w:rsidR="00270A2F" w:rsidRPr="006235EB" w:rsidRDefault="006235EB" w:rsidP="006235EB">
      <w:pPr>
        <w:jc w:val="center"/>
        <w:rPr>
          <w:rFonts w:ascii="Cambria" w:hAnsi="Cambria"/>
          <w:sz w:val="26"/>
          <w:szCs w:val="26"/>
        </w:rPr>
      </w:pPr>
      <w:r w:rsidRPr="006235EB">
        <w:rPr>
          <w:rFonts w:ascii="Cambria" w:hAnsi="Cambria"/>
          <w:b/>
          <w:sz w:val="26"/>
          <w:szCs w:val="26"/>
        </w:rPr>
        <w:t>“</w:t>
      </w:r>
      <w:r w:rsidR="00CD070F">
        <w:rPr>
          <w:rFonts w:ascii="Cambria" w:hAnsi="Cambria"/>
          <w:b/>
          <w:sz w:val="26"/>
          <w:szCs w:val="26"/>
        </w:rPr>
        <w:t>"MICROGREEN AND STRAWBERRY"</w:t>
      </w:r>
      <w:r w:rsidRPr="006235EB">
        <w:rPr>
          <w:rFonts w:ascii="Cambria" w:hAnsi="Cambria"/>
          <w:b/>
          <w:sz w:val="26"/>
          <w:szCs w:val="26"/>
        </w:rPr>
        <w:t>”</w:t>
      </w:r>
      <w:r w:rsidR="00CC3921" w:rsidRPr="006235EB">
        <w:rPr>
          <w:rFonts w:ascii="Cambria" w:hAnsi="Cambria"/>
          <w:b/>
          <w:sz w:val="26"/>
          <w:szCs w:val="26"/>
        </w:rPr>
        <w:t xml:space="preserve"> – 2 Yillik Sotuv va Kengayish Rejasi</w:t>
      </w:r>
    </w:p>
    <w:p w14:paraId="01CFF4C6" w14:textId="025BDBF0" w:rsidR="00270A2F" w:rsidRPr="006235EB" w:rsidRDefault="00CC3921">
      <w:pPr>
        <w:rPr>
          <w:rFonts w:ascii="Cambria" w:hAnsi="Cambria"/>
          <w:sz w:val="26"/>
          <w:szCs w:val="26"/>
        </w:rPr>
      </w:pPr>
      <w:r w:rsidRPr="006235EB">
        <w:rPr>
          <w:rFonts w:ascii="Cambria" w:hAnsi="Cambria"/>
          <w:b/>
          <w:sz w:val="26"/>
          <w:szCs w:val="26"/>
        </w:rPr>
        <w:t>1. Maqsadlar</w:t>
        <w:br/>
        <w:t>• Samarqand va Toshkentda mikro-ko'katlar + qulupnay yetkazuvchi №1</w:t>
        <w:br/>
        <w:t>• Premium qulupnay siti-fermani ishga tushirish (720 kg/oy)</w:t>
        <w:br/>
        <w:t>• Mijozlar: 20 → 200+, daromad: 20 → 200 mln so'm</w:t>
      </w:r>
      <w:r w:rsidR="006235EB" w:rsidRPr="006235EB">
        <w:rPr>
          <w:rFonts w:ascii="Cambria" w:hAnsi="Cambria"/>
          <w:b/>
          <w:sz w:val="26"/>
          <w:szCs w:val="26"/>
        </w:rPr>
      </w:r>
    </w:p>
    <w:p w14:paraId="40D217CE" w14:textId="4F1ADADB" w:rsidR="00270A2F" w:rsidRPr="006235EB" w:rsidRDefault="00CC3921">
      <w:pPr>
        <w:rPr>
          <w:rFonts w:ascii="Cambria" w:hAnsi="Cambria"/>
        </w:rPr>
      </w:pPr>
      <w:r w:rsidRPr="006235EB">
        <w:rPr>
          <w:rFonts w:ascii="Cambria" w:hAnsi="Cambria"/>
          <w:b/>
          <w:sz w:val="26"/>
        </w:rPr>
        <w:t>2. Traction</w:t>
        <w:br/>
        <w:t>• 5 restoran + 15 oila = 20 barqaror mijoz</w:t>
        <w:br/>
        <w:t>• Oylik: 20 mln so'm | microgreenuzbekistan.com</w:t>
        <w:br/>
        <w:t>• "Mirzo Ulug'bek Vorislari" Samarqand g'olibi</w:t>
      </w:r>
      <w:r w:rsidR="00853CEB">
        <w:rPr>
          <w:rFonts w:ascii="Cambria" w:hAnsi="Cambria"/>
          <w:b/>
          <w:sz w:val="26"/>
        </w:rPr>
      </w:r>
      <w:r w:rsidR="00853CEB" w:rsidRPr="00853CEB">
        <w:rPr>
          <w:rFonts w:ascii="Cambria" w:hAnsi="Cambria"/>
          <w:b/>
          <w:sz w:val="26"/>
        </w:rPr>
      </w:r>
    </w:p>
    <w:p w14:paraId="1E399D30" w14:textId="77777777" w:rsidR="00270A2F" w:rsidRPr="0062343C" w:rsidRDefault="00CC3921">
      <w:pPr>
        <w:rPr>
          <w:rFonts w:ascii="Cambria" w:hAnsi="Cambria"/>
          <w:sz w:val="26"/>
          <w:szCs w:val="26"/>
        </w:rPr>
      </w:pPr>
      <w:r w:rsidRPr="0062343C">
        <w:rPr>
          <w:rFonts w:ascii="Cambria" w:hAnsi="Cambria"/>
          <w:b/>
          <w:sz w:val="26"/>
          <w:szCs w:val="26"/>
        </w:rPr>
        <w:t>3. Ijro rejasi</w:t>
        <w:br/>
        <w:t>2025 Q4: 8 rest, 25 oila — 30 mln/oy</w:t>
        <w:br/>
        <w:t>2026 Q1: 12 rest, 40 oila — 45 mln/oy (ferma ochilishi)</w:t>
        <w:br/>
        <w:t>2026 Q2: 18 rest, 60 oila — 75 mln/oy (qulupnay)</w:t>
        <w:br/>
        <w:t>2026 Q3: 25 rest, 80 oila — 110 mln/oy (Toshkent)</w:t>
        <w:br/>
        <w:t>2026 Q4: 35 rest, 120 oila — 150 mln/oy</w:t>
        <w:br/>
        <w:t>2027 Q2: 50 rest, 200 oila — 200 mln/oy</w:t>
      </w:r>
    </w:p>
    <w:p w14:paraId="1CD42524" w14:textId="77777777" w:rsidR="00D25230" w:rsidRPr="00D25230" w:rsidRDefault="00CC3921" w:rsidP="00D25230">
      <w:pPr>
        <w:rPr>
          <w:rFonts w:ascii="Cambria" w:hAnsi="Cambria"/>
          <w:b/>
          <w:sz w:val="26"/>
          <w:szCs w:val="26"/>
        </w:rPr>
      </w:pPr>
      <w:r w:rsidRPr="00D25230">
        <w:rPr>
          <w:rFonts w:ascii="Cambria" w:hAnsi="Cambria"/>
          <w:b/>
          <w:sz w:val="26"/>
          <w:szCs w:val="26"/>
        </w:rPr>
        <w:t>4. Rivojlanish: Qulupnay ferma (Q1) | Toshkent (Q3) | Supermarketlar (Q4)</w:t>
      </w:r>
      <w:r w:rsidR="00D25230" w:rsidRPr="00D25230">
        <w:rPr>
          <w:rFonts w:ascii="Cambria" w:hAnsi="Cambria"/>
          <w:b/>
          <w:sz w:val="26"/>
          <w:szCs w:val="26"/>
        </w:rPr>
      </w:r>
    </w:p>
    <w:p w14:paraId="154AF555" w14:textId="58A7EC5F" w:rsidR="00270A2F" w:rsidRPr="006235EB" w:rsidRDefault="00CC3921" w:rsidP="00D25230">
      <w:pPr>
        <w:rPr>
          <w:rFonts w:ascii="Cambria" w:hAnsi="Cambria"/>
        </w:rPr>
      </w:pPr>
      <w:r w:rsidRPr="00D25230">
        <w:rPr>
          <w:rFonts w:ascii="Cambria" w:hAnsi="Cambria"/>
          <w:b/>
          <w:sz w:val="26"/>
          <w:szCs w:val="26"/>
        </w:rPr>
        <w:t>5. Pozitsiya: PREMIUM. Zero-waste + IT + 365 kun yetkazish</w:t>
      </w:r>
    </w:p>
    <w:p w14:paraId="15DE48C6" w14:textId="77777777" w:rsidR="00270A2F" w:rsidRPr="006235EB" w:rsidRDefault="00CC3921">
      <w:pPr>
        <w:rPr>
          <w:rFonts w:ascii="Cambria" w:hAnsi="Cambria"/>
        </w:rPr>
      </w:pPr>
      <w:r w:rsidRPr="006235EB">
        <w:rPr>
          <w:rFonts w:ascii="Cambria" w:hAnsi="Cambria"/>
          <w:b/>
          <w:sz w:val="26"/>
        </w:rPr>
        <w:t>6. Strategiya: Degustatsia (~40% konversiya), Instagram/Telegram reklama, referral dasturi, mavsumiy kampaniyalar</w:t>
      </w:r>
    </w:p>
    <w:p w14:paraId="700A4B6A" w14:textId="7461E833" w:rsidR="00270A2F" w:rsidRPr="006235EB" w:rsidRDefault="00CC3921">
      <w:pPr>
        <w:rPr>
          <w:rFonts w:ascii="Cambria" w:hAnsi="Cambria"/>
        </w:rPr>
      </w:pPr>
      <w:r w:rsidRPr="006235EB">
        <w:rPr>
          <w:rFonts w:ascii="Cambria" w:hAnsi="Cambria"/>
          <w:b/>
          <w:sz w:val="26"/>
        </w:rPr>
        <w:t>7. Unit Economics: ARPU 200k/70k | CAC 150k | LTV/CAC 32x | Marja 65%</w:t>
      </w:r>
      <w:r w:rsidR="00476EDC" w:rsidRPr="00476EDC">
        <w:rPr>
          <w:rFonts w:ascii="Cambria" w:hAnsi="Cambria"/>
          <w:b/>
          <w:sz w:val="26"/>
        </w:rPr>
      </w:r>
    </w:p>
    <w:p w14:paraId="549A3113" w14:textId="77777777" w:rsidR="00476EDC" w:rsidRPr="00476EDC" w:rsidRDefault="00476EDC" w:rsidP="00476EDC">
      <w:pPr>
        <w:rPr>
          <w:rFonts w:ascii="Cambria" w:hAnsi="Cambria"/>
          <w:b/>
          <w:bCs/>
          <w:sz w:val="26"/>
          <w:szCs w:val="26"/>
        </w:rPr>
      </w:pPr>
      <w:r w:rsidRPr="00476EDC">
        <w:rPr>
          <w:rFonts w:ascii="Cambria" w:hAnsi="Cambria"/>
          <w:b/>
          <w:bCs/>
          <w:sz w:val="26"/>
          <w:szCs w:val="26"/>
        </w:rPr>
        <w:t>8. Risklar: Elektr→quyosh | Narx↓→qish kompensatsiya | Raqobat→brend+IT | Kasallik→karantin</w:t>
      </w:r>
    </w:p>
    <w:p w14:paraId="4F839ACB" w14:textId="571ED669" w:rsidR="005246BE" w:rsidRDefault="005246BE" w:rsidP="005246BE">
      <w:pPr>
        <w:rPr>
          <w:rFonts w:ascii="Cambria" w:hAnsi="Cambria"/>
          <w:b/>
          <w:bCs/>
          <w:sz w:val="26"/>
          <w:szCs w:val="26"/>
        </w:rPr>
      </w:pPr>
      <w:r w:rsidRPr="005246BE">
        <w:rPr>
          <w:rFonts w:ascii="Cambria" w:hAnsi="Cambria"/>
          <w:b/>
          <w:bCs/>
          <w:sz w:val="26"/>
          <w:szCs w:val="26"/>
        </w:rPr>
        <w:t>9. Milestones — Uzoq muddatli rejalar</w:t>
      </w:r>
    </w:p>
    <w:tbl>
      <w:tblPr>
        <w:tblStyle w:val="TableGrid"/>
        <w:tblW w:w="9783" w:type="dxa"/>
        <w:tblLook w:val="04A0" w:firstRow="1" w:lastRow="0" w:firstColumn="1" w:lastColumn="0" w:noHBand="0" w:noVBand="1"/>
      </w:tblPr>
      <w:tblGrid>
        <w:gridCol w:w="1795"/>
        <w:gridCol w:w="1890"/>
        <w:gridCol w:w="1710"/>
        <w:gridCol w:w="4388"/>
      </w:tblGrid>
      <w:tr w:rsidR="00C62CB5" w:rsidRPr="00C62CB5" w14:paraId="243C872B" w14:textId="77777777" w:rsidTr="00C62CB5">
        <w:trPr>
          <w:trHeight w:val="813"/>
        </w:trPr>
        <w:tc>
          <w:tcPr>
            <w:tcW w:w="1795" w:type="dxa"/>
            <w:shd w:val="clear" w:color="auto" w:fill="C6D9F1" w:themeFill="text2" w:themeFillTint="33"/>
            <w:vAlign w:val="center"/>
            <w:hideMark/>
          </w:tcPr>
          <w:p w14:paraId="318FD648" w14:textId="77777777" w:rsidR="00C62CB5" w:rsidRPr="00C62CB5" w:rsidRDefault="00C62CB5" w:rsidP="00C62CB5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</w:pPr>
            <w:r w:rsidRPr="00C62CB5"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  <w:t>Bosqich</w:t>
            </w:r>
          </w:p>
        </w:tc>
        <w:tc>
          <w:tcPr>
            <w:tcW w:w="1890" w:type="dxa"/>
            <w:shd w:val="clear" w:color="auto" w:fill="C6D9F1" w:themeFill="text2" w:themeFillTint="33"/>
            <w:vAlign w:val="center"/>
            <w:hideMark/>
          </w:tcPr>
          <w:p w14:paraId="761C5FAB" w14:textId="77777777" w:rsidR="00C62CB5" w:rsidRPr="00C62CB5" w:rsidRDefault="00C62CB5" w:rsidP="00C62CB5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</w:pPr>
            <w:r w:rsidRPr="00C62CB5"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  <w:t>DAU (kunlik aktiv)</w:t>
            </w:r>
          </w:p>
        </w:tc>
        <w:tc>
          <w:tcPr>
            <w:tcW w:w="1710" w:type="dxa"/>
            <w:shd w:val="clear" w:color="auto" w:fill="C6D9F1" w:themeFill="text2" w:themeFillTint="33"/>
            <w:vAlign w:val="center"/>
            <w:hideMark/>
          </w:tcPr>
          <w:p w14:paraId="398F2952" w14:textId="77777777" w:rsidR="00C62CB5" w:rsidRPr="00C62CB5" w:rsidRDefault="00C62CB5" w:rsidP="00C62CB5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</w:pPr>
            <w:r w:rsidRPr="00C62CB5"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  <w:t>MRR maqsad</w:t>
            </w:r>
          </w:p>
        </w:tc>
        <w:tc>
          <w:tcPr>
            <w:tcW w:w="4388" w:type="dxa"/>
            <w:shd w:val="clear" w:color="auto" w:fill="C6D9F1" w:themeFill="text2" w:themeFillTint="33"/>
            <w:vAlign w:val="center"/>
            <w:hideMark/>
          </w:tcPr>
          <w:p w14:paraId="4430EE8E" w14:textId="77777777" w:rsidR="00C62CB5" w:rsidRPr="00C62CB5" w:rsidRDefault="00C62CB5" w:rsidP="00C62CB5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</w:pPr>
            <w:r w:rsidRPr="00C62CB5"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  <w:t>Strategik choralar</w:t>
            </w:r>
          </w:p>
        </w:tc>
      </w:tr>
      <w:tr w:rsidR="00C62CB5" w:rsidRPr="00C62CB5" w14:paraId="230F7A38" w14:textId="77777777" w:rsidTr="00CD070F">
        <w:trPr>
          <w:trHeight w:val="1242"/>
        </w:trPr>
        <w:tc>
          <w:tcPr>
            <w:tcW w:w="1795" w:type="dxa"/>
            <w:vAlign w:val="center"/>
          </w:tcPr>
          <w:p w14:paraId="411A3E55" w14:textId="1CA7816C" w:rsidR="00C62CB5" w:rsidRPr="00C62CB5" w:rsidRDefault="00C62CB5" w:rsidP="00C62CB5">
            <w:pPr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  <w:t xml:space="preserve">2025 Q4</w:t>
            </w:r>
          </w:p>
        </w:tc>
        <w:tc>
          <w:tcPr>
            <w:tcW w:w="1890" w:type="dxa"/>
            <w:vAlign w:val="center"/>
          </w:tcPr>
          <w:p w14:paraId="26D6282F" w14:textId="74D14DED" w:rsidR="00C62CB5" w:rsidRPr="00C62CB5" w:rsidRDefault="00C62CB5" w:rsidP="00C62CB5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 xml:space="preserve">20 mijoz</w:t>
            </w:r>
          </w:p>
        </w:tc>
        <w:tc>
          <w:tcPr>
            <w:tcW w:w="1710" w:type="dxa"/>
            <w:vAlign w:val="center"/>
          </w:tcPr>
          <w:p w14:paraId="00D05CBC" w14:textId="05504E1C" w:rsidR="00C62CB5" w:rsidRPr="00C62CB5" w:rsidRDefault="00C62CB5" w:rsidP="00C62CB5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 xml:space="preserve">30 mln</w:t>
            </w:r>
          </w:p>
        </w:tc>
        <w:tc>
          <w:tcPr>
            <w:tcW w:w="4388" w:type="dxa"/>
            <w:vAlign w:val="center"/>
          </w:tcPr>
          <w:p w14:paraId="54823A9D" w14:textId="2686329C" w:rsidR="00C62CB5" w:rsidRPr="00C62CB5" w:rsidRDefault="00C62CB5" w:rsidP="00C62CB5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 xml:space="preserve">Bazani kengaytirish</w:t>
            </w:r>
          </w:p>
        </w:tc>
      </w:tr>
      <w:tr w:rsidR="00C62CB5" w:rsidRPr="00C62CB5" w14:paraId="4C8C22D1" w14:textId="77777777" w:rsidTr="00CD070F">
        <w:trPr>
          <w:trHeight w:val="1242"/>
        </w:trPr>
        <w:tc>
          <w:tcPr>
            <w:tcW w:w="1795" w:type="dxa"/>
            <w:vAlign w:val="center"/>
          </w:tcPr>
          <w:p w14:paraId="23D08BD7" w14:textId="63C27B42" w:rsidR="00C62CB5" w:rsidRPr="00C62CB5" w:rsidRDefault="00C62CB5" w:rsidP="00C62CB5">
            <w:pPr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  <w:t xml:space="preserve">2026 Q2</w:t>
            </w:r>
          </w:p>
        </w:tc>
        <w:tc>
          <w:tcPr>
            <w:tcW w:w="1890" w:type="dxa"/>
            <w:vAlign w:val="center"/>
          </w:tcPr>
          <w:p w14:paraId="12917440" w14:textId="33BFE50A" w:rsidR="00C62CB5" w:rsidRPr="00C62CB5" w:rsidRDefault="00C62CB5" w:rsidP="00C62CB5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 xml:space="preserve">78 mijoz</w:t>
            </w:r>
          </w:p>
        </w:tc>
        <w:tc>
          <w:tcPr>
            <w:tcW w:w="1710" w:type="dxa"/>
            <w:vAlign w:val="center"/>
          </w:tcPr>
          <w:p w14:paraId="7125771D" w14:textId="2B71470F" w:rsidR="00C62CB5" w:rsidRPr="00C62CB5" w:rsidRDefault="00C62CB5" w:rsidP="00C62CB5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 xml:space="preserve">75 mln</w:t>
            </w:r>
          </w:p>
        </w:tc>
        <w:tc>
          <w:tcPr>
            <w:tcW w:w="4388" w:type="dxa"/>
            <w:vAlign w:val="center"/>
          </w:tcPr>
          <w:p w14:paraId="455798C2" w14:textId="611CDDAE" w:rsidR="00C62CB5" w:rsidRPr="00C62CB5" w:rsidRDefault="00C62CB5" w:rsidP="00E91A1A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 xml:space="preserve">Qulupnay ferma</w:t>
            </w:r>
          </w:p>
        </w:tc>
      </w:tr>
      <w:tr w:rsidR="00C62CB5" w:rsidRPr="00C62CB5" w14:paraId="3DD5D5DD" w14:textId="77777777" w:rsidTr="00CD070F">
        <w:trPr>
          <w:trHeight w:val="1242"/>
        </w:trPr>
        <w:tc>
          <w:tcPr>
            <w:tcW w:w="1795" w:type="dxa"/>
            <w:vAlign w:val="center"/>
          </w:tcPr>
          <w:p w14:paraId="37208BAF" w14:textId="79F34293" w:rsidR="00C62CB5" w:rsidRPr="00C62CB5" w:rsidRDefault="00C62CB5" w:rsidP="00C62CB5">
            <w:pPr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  <w:t xml:space="preserve">2026 Q4</w:t>
            </w:r>
          </w:p>
        </w:tc>
        <w:tc>
          <w:tcPr>
            <w:tcW w:w="1890" w:type="dxa"/>
            <w:vAlign w:val="center"/>
          </w:tcPr>
          <w:p w14:paraId="769B97A8" w14:textId="755FDECD" w:rsidR="00C62CB5" w:rsidRPr="00C62CB5" w:rsidRDefault="00C62CB5" w:rsidP="00C62CB5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 xml:space="preserve">155 mijoz</w:t>
            </w:r>
          </w:p>
        </w:tc>
        <w:tc>
          <w:tcPr>
            <w:tcW w:w="1710" w:type="dxa"/>
            <w:vAlign w:val="center"/>
          </w:tcPr>
          <w:p w14:paraId="4A15F520" w14:textId="053FA314" w:rsidR="00C62CB5" w:rsidRPr="00C62CB5" w:rsidRDefault="00C62CB5" w:rsidP="00C62CB5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 xml:space="preserve">150 mln</w:t>
            </w:r>
          </w:p>
        </w:tc>
        <w:tc>
          <w:tcPr>
            <w:tcW w:w="4388" w:type="dxa"/>
            <w:vAlign w:val="center"/>
          </w:tcPr>
          <w:p w14:paraId="4769B872" w14:textId="36FF8FE2" w:rsidR="00C62CB5" w:rsidRPr="00C62CB5" w:rsidRDefault="00C62CB5" w:rsidP="00C62CB5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 xml:space="preserve">Toshkent bozori</w:t>
            </w:r>
          </w:p>
        </w:tc>
      </w:tr>
      <w:tr w:rsidR="00C62CB5" w:rsidRPr="00C62CB5" w14:paraId="2FAC1EF0" w14:textId="77777777" w:rsidTr="00CD070F">
        <w:trPr>
          <w:trHeight w:val="1242"/>
        </w:trPr>
        <w:tc>
          <w:tcPr>
            <w:tcW w:w="1795" w:type="dxa"/>
            <w:vAlign w:val="center"/>
          </w:tcPr>
          <w:p w14:paraId="4F7A6111" w14:textId="37E72374" w:rsidR="00C62CB5" w:rsidRPr="00C62CB5" w:rsidRDefault="00C62CB5" w:rsidP="00C62CB5">
            <w:pPr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  <w:t xml:space="preserve">2027 Q2</w:t>
            </w:r>
          </w:p>
        </w:tc>
        <w:tc>
          <w:tcPr>
            <w:tcW w:w="1890" w:type="dxa"/>
            <w:vAlign w:val="center"/>
          </w:tcPr>
          <w:p w14:paraId="24EAA497" w14:textId="29B5A0D0" w:rsidR="00C62CB5" w:rsidRPr="00C62CB5" w:rsidRDefault="00C62CB5" w:rsidP="00C62CB5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 xml:space="preserve">250 mijoz</w:t>
            </w:r>
          </w:p>
        </w:tc>
        <w:tc>
          <w:tcPr>
            <w:tcW w:w="1710" w:type="dxa"/>
            <w:vAlign w:val="center"/>
          </w:tcPr>
          <w:p w14:paraId="58B8FF68" w14:textId="3DBD7EC8" w:rsidR="00C62CB5" w:rsidRPr="00C62CB5" w:rsidRDefault="00C62CB5" w:rsidP="00C62CB5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 xml:space="preserve">200 mln</w:t>
            </w:r>
          </w:p>
        </w:tc>
        <w:tc>
          <w:tcPr>
            <w:tcW w:w="4388" w:type="dxa"/>
            <w:vAlign w:val="center"/>
          </w:tcPr>
          <w:p w14:paraId="4C2B2EB8" w14:textId="044DF505" w:rsidR="00C62CB5" w:rsidRPr="00C62CB5" w:rsidRDefault="00C62CB5" w:rsidP="00C62CB5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 xml:space="preserve">Franchizing</w:t>
            </w:r>
          </w:p>
        </w:tc>
      </w:tr>
    </w:tbl>
    <w:p w14:paraId="55144FDD" w14:textId="3BF7D9DE" w:rsidR="005246BE" w:rsidRDefault="005246BE" w:rsidP="005246BE">
      <w:pPr>
        <w:rPr>
          <w:rFonts w:ascii="Cambria" w:hAnsi="Cambria"/>
          <w:b/>
          <w:bCs/>
          <w:sz w:val="26"/>
          <w:szCs w:val="26"/>
        </w:rPr>
      </w:pPr>
    </w:p>
    <w:p w14:paraId="2E6DDD63" w14:textId="77777777" w:rsidR="00031E9A" w:rsidRDefault="00031E9A" w:rsidP="005246BE">
      <w:pPr>
        <w:rPr>
          <w:rFonts w:ascii="Cambria" w:hAnsi="Cambria"/>
          <w:b/>
          <w:bCs/>
          <w:sz w:val="26"/>
          <w:szCs w:val="26"/>
        </w:rPr>
      </w:pPr>
    </w:p>
    <w:p w14:paraId="709A626D" w14:textId="6DBEEED3" w:rsidR="005246BE" w:rsidRDefault="005246BE" w:rsidP="005246BE">
      <w:pPr>
        <w:rPr>
          <w:rFonts w:ascii="Cambria" w:hAnsi="Cambria"/>
          <w:b/>
          <w:bCs/>
          <w:sz w:val="26"/>
          <w:szCs w:val="26"/>
        </w:rPr>
      </w:pPr>
    </w:p>
    <w:tbl>
      <w:tblPr>
        <w:tblW w:w="9921" w:type="dxa"/>
        <w:jc w:val="center"/>
        <w:tblBorders>
          <w:top w:val="nil"/>
          <w:left w:val="nil"/>
          <w:bottom w:val="nil"/>
          <w:right w:val="nil"/>
          <w:insideH w:val="single" w:sz="4" w:space="0" w:color="BFBFBF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438"/>
        <w:gridCol w:w="282"/>
        <w:gridCol w:w="3308"/>
        <w:gridCol w:w="281"/>
        <w:gridCol w:w="2612"/>
      </w:tblGrid>
      <w:tr w:rsidR="005246BE" w:rsidRPr="00126B77" w14:paraId="70DE176F" w14:textId="77777777" w:rsidTr="009B643F">
        <w:trPr>
          <w:jc w:val="center"/>
        </w:trPr>
        <w:tc>
          <w:tcPr>
            <w:tcW w:w="343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492E8D11" w14:textId="77777777" w:rsidR="005246BE" w:rsidRPr="00126B77" w:rsidRDefault="005246BE" w:rsidP="009B643F">
            <w:pPr>
              <w:spacing w:after="0"/>
              <w:jc w:val="center"/>
              <w:rPr>
                <w:rFonts w:ascii="Cambria" w:eastAsia="Arial" w:hAnsi="Cambria" w:cstheme="majorHAnsi"/>
                <w:sz w:val="20"/>
                <w:szCs w:val="20"/>
              </w:rPr>
            </w:pPr>
            <w:r w:rsidRPr="00126B77">
              <w:rPr>
                <w:rFonts w:ascii="Cambria" w:eastAsia="Arial" w:hAnsi="Cambria" w:cstheme="majorHAnsi"/>
                <w:i/>
                <w:sz w:val="20"/>
                <w:szCs w:val="20"/>
                <w:vertAlign w:val="superscript"/>
              </w:rPr>
              <w:lastRenderedPageBreak/>
              <w:t xml:space="preserve">Radjabov Diyorbek Erkinjonovich</w:t>
            </w:r>
          </w:p>
        </w:tc>
        <w:tc>
          <w:tcPr>
            <w:tcW w:w="282" w:type="dxa"/>
          </w:tcPr>
          <w:p w14:paraId="19E6B39F" w14:textId="77777777" w:rsidR="005246BE" w:rsidRPr="00126B77" w:rsidRDefault="005246BE" w:rsidP="009B643F">
            <w:pPr>
              <w:spacing w:after="0"/>
              <w:jc w:val="center"/>
              <w:rPr>
                <w:rFonts w:ascii="Cambria" w:eastAsia="Arial" w:hAnsi="Cambria" w:cstheme="majorHAnsi"/>
                <w:i/>
                <w:sz w:val="20"/>
                <w:szCs w:val="20"/>
                <w:vertAlign w:val="superscript"/>
              </w:rPr>
            </w:pPr>
          </w:p>
        </w:tc>
        <w:tc>
          <w:tcPr>
            <w:tcW w:w="330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4285AA8F" w14:textId="77777777" w:rsidR="005246BE" w:rsidRPr="00126B77" w:rsidRDefault="005246BE" w:rsidP="009B643F">
            <w:pPr>
              <w:spacing w:after="0"/>
              <w:jc w:val="center"/>
              <w:rPr>
                <w:rFonts w:ascii="Cambria" w:eastAsia="Arial" w:hAnsi="Cambria" w:cstheme="majorHAnsi"/>
                <w:sz w:val="20"/>
                <w:szCs w:val="20"/>
              </w:rPr>
            </w:pPr>
            <w:r w:rsidRPr="00126B77">
              <w:rPr>
                <w:rFonts w:ascii="Cambria" w:eastAsia="Arial" w:hAnsi="Cambria" w:cstheme="majorHAnsi"/>
                <w:i/>
                <w:sz w:val="20"/>
                <w:szCs w:val="20"/>
                <w:vertAlign w:val="superscript"/>
              </w:rPr>
              <w:t>Imzo</w:t>
            </w:r>
          </w:p>
        </w:tc>
        <w:tc>
          <w:tcPr>
            <w:tcW w:w="281" w:type="dxa"/>
          </w:tcPr>
          <w:p w14:paraId="1CED1AF3" w14:textId="77777777" w:rsidR="005246BE" w:rsidRPr="00126B77" w:rsidRDefault="005246BE" w:rsidP="009B643F">
            <w:pPr>
              <w:spacing w:after="0"/>
              <w:jc w:val="center"/>
              <w:rPr>
                <w:rFonts w:ascii="Cambria" w:eastAsia="Arial" w:hAnsi="Cambria" w:cstheme="majorHAnsi"/>
                <w:sz w:val="20"/>
                <w:szCs w:val="20"/>
              </w:rPr>
            </w:pPr>
          </w:p>
        </w:tc>
        <w:tc>
          <w:tcPr>
            <w:tcW w:w="2612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4F2F9E70" w14:textId="77777777" w:rsidR="005246BE" w:rsidRPr="00126B77" w:rsidRDefault="005246BE" w:rsidP="009B643F">
            <w:pPr>
              <w:spacing w:after="0"/>
              <w:jc w:val="center"/>
              <w:rPr>
                <w:rFonts w:ascii="Cambria" w:eastAsia="Arial" w:hAnsi="Cambria" w:cstheme="majorHAnsi"/>
                <w:i/>
                <w:sz w:val="20"/>
                <w:szCs w:val="20"/>
                <w:vertAlign w:val="superscript"/>
              </w:rPr>
            </w:pPr>
            <w:r w:rsidRPr="00126B77">
              <w:rPr>
                <w:rFonts w:ascii="Cambria" w:eastAsia="Arial" w:hAnsi="Cambria" w:cstheme="majorHAnsi"/>
                <w:i/>
                <w:sz w:val="20"/>
                <w:szCs w:val="20"/>
                <w:vertAlign w:val="superscript"/>
              </w:rPr>
              <w:t>Sana</w:t>
            </w:r>
          </w:p>
        </w:tc>
      </w:tr>
    </w:tbl>
    <w:p w14:paraId="50DCFEFA" w14:textId="77777777" w:rsidR="005246BE" w:rsidRPr="005246BE" w:rsidRDefault="005246BE" w:rsidP="005246BE">
      <w:pPr>
        <w:rPr>
          <w:rFonts w:ascii="Cambria" w:hAnsi="Cambria"/>
          <w:b/>
          <w:bCs/>
          <w:sz w:val="26"/>
          <w:szCs w:val="26"/>
        </w:rPr>
      </w:pPr>
    </w:p>
    <w:sectPr w:rsidR="005246BE" w:rsidRPr="005246BE" w:rsidSect="006235E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095F5" w14:textId="77777777" w:rsidR="00581413" w:rsidRDefault="00581413" w:rsidP="00CD070F">
      <w:pPr>
        <w:spacing w:after="0" w:line="240" w:lineRule="auto"/>
      </w:pPr>
      <w:r>
        <w:separator/>
      </w:r>
    </w:p>
  </w:endnote>
  <w:endnote w:type="continuationSeparator" w:id="0">
    <w:p w14:paraId="6A9B26FC" w14:textId="77777777" w:rsidR="00581413" w:rsidRDefault="00581413" w:rsidP="00CD07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0D1D5" w14:textId="77777777" w:rsidR="00CD070F" w:rsidRDefault="00CD070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17862" w14:textId="77777777" w:rsidR="00CD070F" w:rsidRDefault="00CD070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F184C" w14:textId="77777777" w:rsidR="00CD070F" w:rsidRDefault="00CD07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8056C" w14:textId="77777777" w:rsidR="00581413" w:rsidRDefault="00581413" w:rsidP="00CD070F">
      <w:pPr>
        <w:spacing w:after="0" w:line="240" w:lineRule="auto"/>
      </w:pPr>
      <w:r>
        <w:separator/>
      </w:r>
    </w:p>
  </w:footnote>
  <w:footnote w:type="continuationSeparator" w:id="0">
    <w:p w14:paraId="248BC6CB" w14:textId="77777777" w:rsidR="00581413" w:rsidRDefault="00581413" w:rsidP="00CD07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E3D7F" w14:textId="79D6D2F1" w:rsidR="00CD070F" w:rsidRDefault="00CD070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4D2C5" w14:textId="41675133" w:rsidR="00CD070F" w:rsidRDefault="00CD070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3D29A" w14:textId="659E029B" w:rsidR="00CD070F" w:rsidRDefault="00CD070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17667F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D30FCD"/>
    <w:multiLevelType w:val="multilevel"/>
    <w:tmpl w:val="A726E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0731B1"/>
    <w:multiLevelType w:val="multilevel"/>
    <w:tmpl w:val="3D043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8965BA"/>
    <w:multiLevelType w:val="multilevel"/>
    <w:tmpl w:val="AA94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441379"/>
    <w:multiLevelType w:val="multilevel"/>
    <w:tmpl w:val="6EF67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D6378A"/>
    <w:multiLevelType w:val="multilevel"/>
    <w:tmpl w:val="ED0C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574872"/>
    <w:multiLevelType w:val="multilevel"/>
    <w:tmpl w:val="17A8D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3A64BD"/>
    <w:multiLevelType w:val="multilevel"/>
    <w:tmpl w:val="D550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336812"/>
    <w:multiLevelType w:val="multilevel"/>
    <w:tmpl w:val="9114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0D00F0"/>
    <w:multiLevelType w:val="multilevel"/>
    <w:tmpl w:val="60E00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EC2F03"/>
    <w:multiLevelType w:val="multilevel"/>
    <w:tmpl w:val="721A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0B2325"/>
    <w:multiLevelType w:val="multilevel"/>
    <w:tmpl w:val="190A0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6172026">
    <w:abstractNumId w:val="8"/>
  </w:num>
  <w:num w:numId="2" w16cid:durableId="1019626770">
    <w:abstractNumId w:val="6"/>
  </w:num>
  <w:num w:numId="3" w16cid:durableId="1143962125">
    <w:abstractNumId w:val="5"/>
  </w:num>
  <w:num w:numId="4" w16cid:durableId="1361316028">
    <w:abstractNumId w:val="4"/>
  </w:num>
  <w:num w:numId="5" w16cid:durableId="616647796">
    <w:abstractNumId w:val="7"/>
  </w:num>
  <w:num w:numId="6" w16cid:durableId="2006857034">
    <w:abstractNumId w:val="3"/>
  </w:num>
  <w:num w:numId="7" w16cid:durableId="1150561158">
    <w:abstractNumId w:val="2"/>
  </w:num>
  <w:num w:numId="8" w16cid:durableId="1953583481">
    <w:abstractNumId w:val="1"/>
  </w:num>
  <w:num w:numId="9" w16cid:durableId="1526209848">
    <w:abstractNumId w:val="0"/>
  </w:num>
  <w:num w:numId="10" w16cid:durableId="1335302773">
    <w:abstractNumId w:val="16"/>
  </w:num>
  <w:num w:numId="11" w16cid:durableId="391390405">
    <w:abstractNumId w:val="17"/>
  </w:num>
  <w:num w:numId="12" w16cid:durableId="1316031017">
    <w:abstractNumId w:val="9"/>
  </w:num>
  <w:num w:numId="13" w16cid:durableId="1760786224">
    <w:abstractNumId w:val="15"/>
  </w:num>
  <w:num w:numId="14" w16cid:durableId="2099790292">
    <w:abstractNumId w:val="14"/>
  </w:num>
  <w:num w:numId="15" w16cid:durableId="825781778">
    <w:abstractNumId w:val="10"/>
  </w:num>
  <w:num w:numId="16" w16cid:durableId="519515735">
    <w:abstractNumId w:val="12"/>
  </w:num>
  <w:num w:numId="17" w16cid:durableId="142089536">
    <w:abstractNumId w:val="13"/>
  </w:num>
  <w:num w:numId="18" w16cid:durableId="1083919519">
    <w:abstractNumId w:val="19"/>
  </w:num>
  <w:num w:numId="19" w16cid:durableId="1020593683">
    <w:abstractNumId w:val="11"/>
  </w:num>
  <w:num w:numId="20" w16cid:durableId="110769659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1E9A"/>
    <w:rsid w:val="00034616"/>
    <w:rsid w:val="00051F2D"/>
    <w:rsid w:val="0006063C"/>
    <w:rsid w:val="001410BC"/>
    <w:rsid w:val="0015074B"/>
    <w:rsid w:val="00270A2F"/>
    <w:rsid w:val="0029639D"/>
    <w:rsid w:val="00326F90"/>
    <w:rsid w:val="003649EE"/>
    <w:rsid w:val="00476EDC"/>
    <w:rsid w:val="005246BE"/>
    <w:rsid w:val="00581413"/>
    <w:rsid w:val="005B5222"/>
    <w:rsid w:val="0061076D"/>
    <w:rsid w:val="0062343C"/>
    <w:rsid w:val="006235EB"/>
    <w:rsid w:val="00626C96"/>
    <w:rsid w:val="006E3A61"/>
    <w:rsid w:val="00821693"/>
    <w:rsid w:val="00853CEB"/>
    <w:rsid w:val="0092372D"/>
    <w:rsid w:val="00A207D7"/>
    <w:rsid w:val="00A63407"/>
    <w:rsid w:val="00A86BAE"/>
    <w:rsid w:val="00AA1D8D"/>
    <w:rsid w:val="00AE6C5B"/>
    <w:rsid w:val="00B47730"/>
    <w:rsid w:val="00C62CB5"/>
    <w:rsid w:val="00CB0664"/>
    <w:rsid w:val="00CC3921"/>
    <w:rsid w:val="00CD070F"/>
    <w:rsid w:val="00CF3C85"/>
    <w:rsid w:val="00D10C4D"/>
    <w:rsid w:val="00D25230"/>
    <w:rsid w:val="00DB4EA4"/>
    <w:rsid w:val="00DE3A16"/>
    <w:rsid w:val="00E91A1A"/>
    <w:rsid w:val="00F563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9CF90B"/>
  <w14:defaultImageDpi w14:val="300"/>
  <w15:docId w15:val="{7B71277D-4C02-47F0-AE6F-0030159A1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6235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07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07D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21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7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7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7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5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AACBC7F-1C03-4BBB-81B9-1FC63945DD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68</Words>
  <Characters>388</Characters>
  <Application>Microsoft Office Word</Application>
  <DocSecurity>0</DocSecurity>
  <Lines>3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Shohruxbek</cp:lastModifiedBy>
  <cp:revision>2</cp:revision>
  <cp:lastPrinted>2025-10-17T09:50:00Z</cp:lastPrinted>
  <dcterms:created xsi:type="dcterms:W3CDTF">2025-10-17T09:52:00Z</dcterms:created>
  <dcterms:modified xsi:type="dcterms:W3CDTF">2025-10-17T09:52:00Z</dcterms:modified>
  <cp:category/>
</cp:coreProperties>
</file>