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sz w:val="28"/>
        </w:rPr>
        <w:t>Національний університет водного господарства</w:t>
        <w:br/>
        <w:t>та природокористування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Кафедра автоматизації, електротехнічних</w:t>
        <w:br/>
        <w:t>та комп’ютерно-інтегрованих технологій</w:t>
      </w:r>
    </w:p>
    <w:p>
      <w:pPr>
        <w:spacing w:before="0" w:after="48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sz w:val="28"/>
        </w:rPr>
        <w:t>з навчальної дисципліни</w:t>
        <w:br/>
        <w:t>«Проектування систем автоматизації»</w:t>
      </w:r>
    </w:p>
    <w:p>
      <w:pPr>
        <w:spacing w:before="0" w:after="200"/>
        <w:jc w:val="center"/>
      </w:pPr>
      <w:r>
        <w:rPr>
          <w:rFonts w:ascii="Times New Roman" w:hAnsi="Times New Roman"/>
          <w:b/>
          <w:sz w:val="28"/>
        </w:rPr>
        <w:t>Лабораторна робота № 12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sz w:val="28"/>
        </w:rPr>
        <w:t>Тема: «Проектування монтажних схем електротехнічної частини систем автоматизації»</w:t>
      </w:r>
    </w:p>
    <w:p>
      <w:pPr>
        <w:spacing w:before="0" w:after="44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240"/>
        <w:jc w:val="right"/>
      </w:pPr>
      <w:r>
        <w:rPr>
          <w:rFonts w:ascii="Times New Roman" w:hAnsi="Times New Roman"/>
          <w:b w:val="0"/>
          <w:sz w:val="28"/>
        </w:rPr>
        <w:t>Виконав: Тіс Владислав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8"/>
        </w:rPr>
        <w:t>Перевірив: Наумчук Олександр Миколайович,</w:t>
        <w:br/>
        <w:t>доцент, к.т.н.</w:t>
      </w:r>
    </w:p>
    <w:p>
      <w:pPr>
        <w:spacing w:before="0" w:after="68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Рівне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8"/>
        </w:rPr>
        <w:t>Навчитися розробляти монтажні схеми систем автоматизації з урахуванням структури щита керування, розташування компонентів, вимог монтажу та електробезпеки.</w:t>
      </w:r>
    </w:p>
    <w:p>
      <w:pPr>
        <w:pStyle w:val="Heading1"/>
      </w:pPr>
      <w:r>
        <w:t>2. Програма та порядок виконання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8"/>
        </w:rPr>
        <w:t>Проаналізувати принципову схему з лабораторної №11; визначити склад і місце встановлення апаратів; розмістити DIN-рейки, кабельні короби й клеми; зобразити з’єднання та їх маркування; скласти таблицю TE4 і перевірити відповідність вихідній схемі.</w:t>
      </w:r>
    </w:p>
    <w:p>
      <w:pPr>
        <w:pStyle w:val="Heading1"/>
      </w:pPr>
      <w:r>
        <w:t>3. Теоретичні відомості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8"/>
        </w:rPr>
        <w:t>Монтажна схема показує взаємне розташування обладнання та підключення провідників до його виводів. На відміну від принципової схеми, вона відображає фізичну організацію монтажу. Для кожного з’єднання потрібні ідентифікація проводу, адреси кінців і дані для вибору проводки.</w:t>
      </w:r>
    </w:p>
    <w:p>
      <w:pPr>
        <w:pStyle w:val="Heading1"/>
      </w:pPr>
      <w:r>
        <w:t>4. Вихідні дані та компонування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8"/>
        </w:rPr>
        <w:t>За основу взято електропривод конвеєра SC 10-3 печі ХПК-25 з лабораторної №11. На панелі розміщено X1, QS1, QF1, QF2, PS1, FU1–FU5, A1, A2, U1, KSR1 і XPE; кнопки SB0–SB4 та лампи HL1, HL2 — на дверях. Двигун M1 розміщений поза шафою. Для навчального компонування прийнято шафу 800×1000×300 мм (Ш×В×Г) і панель 700×900 мм. Рейки — профілю TS35 (35 мм — ширина профілю).</w:t>
      </w:r>
    </w:p>
    <w:p>
      <w:pPr>
        <w:pStyle w:val="Heading1"/>
      </w:pPr>
      <w:r>
        <w:t>5. Хід роботи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8"/>
        </w:rPr>
        <w:t>Підготовлено навчальне компонування панелі та дверей за складом схеми SC 10-3 печі ХПК-25. Передбачено окремі траси силових і сигнальних кіл, кабельні вводи, доступ до клем та захисне приєднання металевих частин до PE. ПЧ розміщено в окремій зоні; потрібні відступи й охолодження уточнюють за його інструкцією.</w:t>
      </w:r>
    </w:p>
    <w:p>
      <w:pPr>
        <w:pStyle w:val="Heading1"/>
      </w:pPr>
      <w:r>
        <w:t>6. З’єднання і маркування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8"/>
        </w:rPr>
        <w:t>Силові кола показано прямими зв’язками, керуючі — адресним методом із збереженням номерів мереж E3. Біля апарата вказано його порядковий номер і позиційне позначення. Таблиця TE4 пов’язує кожен провід з обома кінцями. Дверний джгут передбачено гнучким, із захистом від перегину; двері мають окремий захисний зв’язок PE. Жовтий колір ліній у CAD є лише графічним оформленням.</w:t>
      </w:r>
    </w:p>
    <w:p>
      <w:r>
        <w:br w:type="page"/>
      </w:r>
    </w:p>
    <w:p>
      <w:pPr>
        <w:pStyle w:val="Heading1"/>
      </w:pPr>
      <w:r>
        <w:t>7. Склад монтажної схеми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587"/>
        <w:gridCol w:w="4535"/>
        <w:gridCol w:w="2665"/>
      </w:tblGrid>
      <w:tr>
        <w:trPr>
          <w:tblHeader/>
        </w:trP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DEDED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DEDED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Позначення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DEDED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Найменування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EDEDED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Розміщення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X1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Ввідний клемник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QS1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Вимикач-роз’єднувач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 / привід на дверях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3; 4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QF1; QF2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Захист ПЧ і блока живлення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PS1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Блок живлення 24 В DC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6–10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FU1–FU5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Захист відгалужень 24 В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11; 12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A1; A2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CPU 1212C; SM1232 AO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U1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SINAMICS G120C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KSR1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Реле безпеки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XPE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Шина захисного провідника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Панель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SB0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Аварійна кнопка, 2 NC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Двері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17; 18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SB1; SB2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Пуск; Стоп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Двері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19; 20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SB3; SB4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Скидання безпеки; скидання ПЧ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Двері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21; 22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HL1; HL2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Команда роботи; аварія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Двері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type="dxa" w:w="1587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M1</w:t>
            </w:r>
          </w:p>
        </w:tc>
        <w:tc>
          <w:tcPr>
            <w:tcW w:type="dxa" w:w="453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Двигун конвеєра</w:t>
            </w:r>
          </w:p>
        </w:tc>
        <w:tc>
          <w:tcPr>
            <w:tcW w:type="dxa" w:w="26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Поза шафою</w:t>
            </w:r>
          </w:p>
        </w:tc>
      </w:tr>
    </w:tbl>
    <w:p>
      <w:pPr>
        <w:spacing w:before="100" w:after="80"/>
        <w:jc w:val="both"/>
      </w:pPr>
      <w:r>
        <w:rPr>
          <w:rFonts w:ascii="Times New Roman" w:hAnsi="Times New Roman"/>
          <w:b w:val="0"/>
          <w:sz w:val="22"/>
        </w:rPr>
        <w:t>Таблиця HPK25_TE4_connections.csv містить 68 запланованих сегментів для 43 кіл вихідної E3; її підготовлено окремо, без автоматичного звіту AutoCAD. Марки й перерізи силових кабелів та PE визначають після вибору двигуна, ПЧ і захистів. Для керування зазначено лише попередні монтажні рішення.</w:t>
      </w:r>
    </w:p>
    <w:p>
      <w:pPr>
        <w:pStyle w:val="Heading1"/>
      </w:pPr>
      <w:r>
        <w:t>8. Перевірка та обмеження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Перевірено наявність апаратів вихідної схеми, узгодженість позначень і відокремлення трас. Зв’язки XPE із дверима й монтажною панеллю додано як навчальне монтажне рішення; їх слід узгодити з E3. Контури апаратури не є перевіреними заводськими посадковими місцями. Фізичні клеми, STO, перерізи й тепловий режим ще потребують уточнення; креслення має навчальний статус.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Методичка вимагає DWG і скріншоти етапів у AutoCAD. Їх потрібно отримати після відкриття DXF та збереження власного проєкту. У цьому звіті ілюстрації креслень не видаються за скріншоти AutoCAD; нативні асоціативні зв’язки та апаратні випробування не виконувалися.</w:t>
      </w:r>
    </w:p>
    <w:p>
      <w:pPr>
        <w:pStyle w:val="Heading1"/>
      </w:pPr>
      <w:r>
        <w:t>9. Висновок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Підготовлено навчальну монтажну схему щита приводу конвеєра ХПК-25: визначено розміщення апаратів, органів керування та клем, передбачено розділення проводки й складено таблицю з’єднань. Для робочого монтажу необхідні підтверджені модифікації обладнання та остаточна перевірка підключень.</w:t>
      </w:r>
    </w:p>
    <w:p>
      <w:r>
        <w:br w:type="page"/>
      </w:r>
    </w:p>
    <w:p>
      <w:pPr>
        <w:pStyle w:val="Heading1"/>
      </w:pPr>
      <w:r>
        <w:t>Ілюстрації підготовки ескізу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Наведені нижче зображення створені генератором креслення. Це не скріншоти роботи в AutoCAD.</w:t>
      </w:r>
    </w:p>
    <w:p>
      <w:pPr>
        <w:spacing w:before="0" w:after="80"/>
        <w:jc w:val="both"/>
      </w:pPr>
      <w:r>
        <w:rPr>
          <w:rFonts w:ascii="Times New Roman" w:hAnsi="Times New Roman"/>
          <w:b/>
          <w:sz w:val="22"/>
        </w:rPr>
        <w:t>Етап 1. Основа щита та монтажні елементи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8978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1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978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  <w:r>
        <w:rPr>
          <w:rFonts w:ascii="Times New Roman" w:hAnsi="Times New Roman"/>
          <w:b/>
          <w:sz w:val="22"/>
        </w:rPr>
        <w:t>Етап 2. Розміщення компонентів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8978" cy="23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2_de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978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  <w:r>
        <w:rPr>
          <w:rFonts w:ascii="Times New Roman" w:hAnsi="Times New Roman"/>
          <w:b/>
          <w:sz w:val="22"/>
        </w:rPr>
        <w:t>Етап 3. Маркування та з’єднання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8978" cy="23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3_wi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8978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6"/>
          <w:pgSz w:w="11906" w:h="16838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Додаток А. Принципова схема з лабораторної роботи №11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158372" cy="9359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58372" cy="9359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454" w:right="567" w:bottom="454" w:left="567" w:header="720" w:footer="720" w:gutter="0"/>
          <w:cols w:space="720"/>
          <w:titlePg/>
          <w:docGrid w:linePitch="360"/>
        </w:sectPr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Додаток Б. Монтажна схема — аркуш 1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417244" cy="9362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17244" cy="936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454" w:right="567" w:bottom="454" w:left="567" w:header="720" w:footer="720" w:gutter="0"/>
          <w:cols w:space="720"/>
          <w:titlePg/>
          <w:docGrid w:linePitch="360"/>
        </w:sectPr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Додаток Б. Монтажна схема — аркуш 2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557932" cy="93614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57932" cy="936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454" w:right="567" w:bottom="454" w:left="567" w:header="720" w:footer="720" w:gutter="0"/>
          <w:cols w:space="720"/>
          <w:titlePg/>
          <w:docGrid w:linePitch="360"/>
        </w:sectPr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Додаток Б. Монтажна схема — аркуш 3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47305" cy="93605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47305" cy="93605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454" w:right="567" w:bottom="454" w:left="56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№12. Монтажні схеми</dc:title>
  <dc:subject>Щит керування приводом конвеєра ХПК-25, SC 10-3</dc:subject>
  <dc:creator>Тіс Владислав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