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students(id int primary key, fname varchar(20), lname varchar(20),city varchar(10),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department varchar(10));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department(d_name varchar(10),st_id int references students, fname varchar(20));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trigger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TRIGGER ins after INSERT ON students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FOR EACH ROW insert into department values(NEW.department,NEW.id,NEW.fname);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students values(1,'a','m','mumbai','cs');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students values(2,'a','m','mumbai','cs');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department;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216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562225" cy="2057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trigger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TRIGGER upda after update ON students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FOR EACH ROW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update department set d_name=new.department,fname=new.fname where st_id=new.id;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update students set fname='d' where id=1;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 from department;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0000" cy="22574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33725" cy="2428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trigger: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TRIGGER del before delete ON students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FOR EACH ROW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delete from department where st_id=old.id;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delete from students where id=1;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department;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25336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25717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Paging: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3543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Stored procedure Paging: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DEFINER=`root`@`localhost` PROCEDURE `paging`(in Pageno int, in rowsno int)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DROP table IF EXISTS emp1;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emp1 as (SELECT id, firstname,lastname,dept_id,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ROW_NUMBER() OVER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ORDER BY 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employees 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 from emp1  where id&gt;((Pageno-1)*rowsno) and id&lt;=((Pageno)*rowsno);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call paging(3,4);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1685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