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Calibri" w:cs="Calibri" w:eastAsia="Calibri" w:hAnsi="Calibri"/>
          <w:b/>
          <w:bCs/>
          <w:sz w:val="40"/>
          <w:szCs w:val="40"/>
        </w:rPr>
        <w:t xml:space="preserve">Arbre Binaire de Recherche</w:t>
      </w:r>
    </w:p>
    <w:p>
      <w:pPr>
        <w:spacing w:after="400"/>
        <w:jc w:val="center"/>
      </w:pPr>
      <w:r>
        <w:rPr>
          <w:rFonts w:ascii="Calibri" w:cs="Calibri" w:eastAsia="Calibri" w:hAnsi="Calibri"/>
          <w:i/>
          <w:iCs/>
          <w:sz w:val="26"/>
          <w:szCs w:val="26"/>
        </w:rPr>
        <w:t xml:space="preserve">Parcours, Recherche et Améliorations</w:t>
      </w:r>
    </w:p>
    <w:p>
      <w:pPr>
        <w:spacing w:after="150"/>
        <w:jc w:val="center"/>
      </w:pPr>
      <w:r>
        <w:rPr>
          <w:rFonts w:ascii="Calibri" w:cs="Calibri" w:eastAsia="Calibri" w:hAnsi="Calibri"/>
        </w:rPr>
        <w:t xml:space="preserve">Parcours infixe, préfixe et postfixe — Implémentation orientée objet en Python</w:t>
      </w:r>
    </w:p>
    <w:p>
      <w:pPr>
        <w:spacing w:after="150"/>
        <w:jc w:val="center"/>
      </w:pPr>
      <w:r>
        <w:rPr>
          <w:rFonts w:ascii="Calibri" w:cs="Calibri" w:eastAsia="Calibri" w:hAnsi="Calibri"/>
          <w:b/>
          <w:bCs/>
        </w:rPr>
        <w:t xml:space="preserve">Module : </w:t>
      </w:r>
      <w:r>
        <w:rPr>
          <w:rFonts w:ascii="Calibri" w:cs="Calibri" w:eastAsia="Calibri" w:hAnsi="Calibri"/>
        </w:rPr>
        <w:t xml:space="preserve">Structures de données</w:t>
      </w:r>
    </w:p>
    <w:p>
      <w:pPr>
        <w:spacing w:after="150"/>
        <w:jc w:val="center"/>
      </w:pPr>
      <w:r>
        <w:rPr>
          <w:rFonts w:ascii="Calibri" w:cs="Calibri" w:eastAsia="Calibri" w:hAnsi="Calibri"/>
          <w:b/>
          <w:bCs/>
        </w:rPr>
        <w:t xml:space="preserve">Langage utilisé : </w:t>
      </w:r>
      <w:r>
        <w:rPr>
          <w:rFonts w:ascii="Calibri" w:cs="Calibri" w:eastAsia="Calibri" w:hAnsi="Calibri"/>
        </w:rPr>
        <w:t xml:space="preserve">Python (Programmation Orientée Objet)</w:t>
      </w:r>
    </w:p>
    <w:p>
      <w:pPr>
        <w:spacing w:after="150"/>
        <w:jc w:val="center"/>
      </w:pPr>
      <w:r>
        <w:rPr>
          <w:rFonts w:ascii="Calibri" w:cs="Calibri" w:eastAsia="Calibri" w:hAnsi="Calibri"/>
          <w:b/>
          <w:bCs/>
        </w:rPr>
        <w:t xml:space="preserve">Bibliothèques de structure de données : </w:t>
      </w:r>
      <w:r>
        <w:rPr>
          <w:rFonts w:ascii="Calibri" w:cs="Calibri" w:eastAsia="Calibri" w:hAnsi="Calibri"/>
        </w:rPr>
        <w:t xml:space="preserve">Aucune (classes implémentées manuellement)</w:t>
      </w:r>
    </w:p>
    <w:p>
      <w:pPr>
        <w:spacing w:after="150"/>
        <w:jc w:val="center"/>
      </w:pPr>
      <w:r>
        <w:rPr>
          <w:rFonts w:ascii="Calibri" w:cs="Calibri" w:eastAsia="Calibri" w:hAnsi="Calibri"/>
          <w:b/>
          <w:bCs/>
        </w:rPr>
        <w:t xml:space="preserve">Date : </w:t>
      </w:r>
      <w:r>
        <w:rPr>
          <w:rFonts w:ascii="Calibri" w:cs="Calibri" w:eastAsia="Calibri" w:hAnsi="Calibri"/>
        </w:rPr>
        <w:t xml:space="preserve">13/07/2026</w:t>
      </w:r>
    </w:p>
    <w:p>
      <w:pPr>
        <w:spacing w:after="300"/>
      </w:pPr>
    </w:p>
    <w:p>
      <w:pPr>
        <w:spacing w:after="150"/>
        <w:jc w:val="center"/>
      </w:pPr>
      <w:r>
        <w:rPr>
          <w:rFonts w:ascii="Calibri" w:cs="Calibri" w:eastAsia="Calibri" w:hAnsi="Calibri"/>
          <w:b/>
          <w:bCs/>
        </w:rPr>
        <w:t xml:space="preserve">Réalisé par :</w:t>
      </w:r>
    </w:p>
    <w:p>
      <w:pPr>
        <w:spacing w:after="150"/>
        <w:jc w:val="center"/>
      </w:pPr>
      <w:r>
        <w:rPr>
          <w:rFonts w:ascii="Calibri" w:cs="Calibri" w:eastAsia="Calibri" w:hAnsi="Calibri"/>
        </w:rPr>
        <w:t xml:space="preserve">Djatche Nzeugang Migoel Darsel — Matricule : 305</w:t>
      </w:r>
    </w:p>
    <w:p>
      <w:pPr>
        <w:spacing w:after="150"/>
        <w:jc w:val="center"/>
      </w:pPr>
      <w:r>
        <w:rPr>
          <w:rFonts w:ascii="Calibri" w:cs="Calibri" w:eastAsia="Calibri" w:hAnsi="Calibri"/>
        </w:rPr>
        <w:t xml:space="preserve">ANDRIANARISON Mandresy Ifaliana — Matricule : 275</w:t>
      </w:r>
    </w:p>
    <w:p>
      <w:pPr>
        <w:spacing w:after="150"/>
        <w:jc w:val="center"/>
      </w:pPr>
      <w:r>
        <w:rPr>
          <w:rFonts w:ascii="Calibri" w:cs="Calibri" w:eastAsia="Calibri" w:hAnsi="Calibri"/>
        </w:rPr>
        <w:t xml:space="preserve">IFANOMEZANTSOA Tahiana — Matricule : 342</w:t>
      </w:r>
    </w:p>
    <w:p>
      <w:pPr>
        <w:spacing w:after="150"/>
        <w:jc w:val="center"/>
      </w:pPr>
      <w:r>
        <w:rPr>
          <w:rFonts w:ascii="Calibri" w:cs="Calibri" w:eastAsia="Calibri" w:hAnsi="Calibri"/>
        </w:rPr>
        <w:t xml:space="preserve">RAKOTOMAMPIONONA Faliarisoa Rado — Matricule : 294</w:t>
      </w:r>
    </w:p>
    <w:p>
      <w:pPr>
        <w:spacing w:after="150"/>
        <w:jc w:val="center"/>
      </w:pPr>
      <w:r>
        <w:rPr>
          <w:rFonts w:ascii="Calibri" w:cs="Calibri" w:eastAsia="Calibri" w:hAnsi="Calibri"/>
        </w:rPr>
        <w:t xml:space="preserve">Delphen Rio</w:t>
      </w:r>
    </w:p>
    <w:p>
      <w:pPr>
        <w:pageBreakBefore/>
      </w:pPr>
      <w:r>
        <w:br/>
        <w:t xml:space="preserve"/>
      </w:r>
    </w:p>
    <w:p>
      <w:pPr>
        <w:pStyle w:val="Heading1"/>
        <w:spacing w:after="150" w:before="300"/>
      </w:pPr>
      <w:r>
        <w:t xml:space="preserve">1. Répartition des tâches</w:t>
      </w:r>
    </w:p>
    <w:p>
      <w:pPr>
        <w:spacing w:after="150"/>
      </w:pPr>
      <w:r>
        <w:rPr>
          <w:rFonts w:ascii="Calibri" w:cs="Calibri" w:eastAsia="Calibri" w:hAnsi="Calibri"/>
        </w:rPr>
        <w:t xml:space="preserve">Le tableau ci-dessous présente la répartition du travail entre les membres du groupe.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500"/>
        <w:gridCol w:w="6900"/>
      </w:tblGrid>
      <w:tr>
        <w:tc>
          <w:tcPr>
            <w:tcW w:type="dxa" w:w="2500"/>
            <w:shd w:fill="D9E2F3" w:val="clear"/>
            <w:tcMar>
              <w:top w:type="dxa" w:w="80"/>
              <w:left w:type="dxa" w:w="100"/>
              <w:bottom w:type="dxa" w:w="80"/>
              <w:right w:type="dxa" w:w="100"/>
            </w:tcMar>
            <w:vAlign w:val="center"/>
          </w:tcPr>
          <w:p>
            <w:r>
              <w:rPr>
                <w:rFonts w:ascii="Calibri" w:cs="Calibri" w:eastAsia="Calibri" w:hAnsi="Calibri"/>
                <w:b/>
                <w:bCs/>
                <w:sz w:val="21"/>
                <w:szCs w:val="21"/>
              </w:rPr>
              <w:t xml:space="preserve">Étudiant</w:t>
            </w:r>
          </w:p>
        </w:tc>
        <w:tc>
          <w:tcPr>
            <w:tcW w:type="dxa" w:w="6900"/>
            <w:shd w:fill="D9E2F3" w:val="clear"/>
            <w:tcMar>
              <w:top w:type="dxa" w:w="80"/>
              <w:left w:type="dxa" w:w="100"/>
              <w:bottom w:type="dxa" w:w="80"/>
              <w:right w:type="dxa" w:w="100"/>
            </w:tcMar>
            <w:vAlign w:val="center"/>
          </w:tcPr>
          <w:p>
            <w:r>
              <w:rPr>
                <w:rFonts w:ascii="Calibri" w:cs="Calibri" w:eastAsia="Calibri" w:hAnsi="Calibri"/>
                <w:b/>
                <w:bCs/>
                <w:sz w:val="21"/>
                <w:szCs w:val="21"/>
              </w:rPr>
              <w:t xml:space="preserve">Tâche(s) réalisée(s)</w:t>
            </w:r>
          </w:p>
        </w:tc>
      </w:tr>
      <w:tr>
        <w:tc>
          <w:tcPr>
            <w:tcW w:type="dxa" w:w="2500"/>
            <w:tcMar>
              <w:top w:type="dxa" w:w="80"/>
              <w:left w:type="dxa" w:w="100"/>
              <w:bottom w:type="dxa" w:w="80"/>
              <w:right w:type="dxa" w:w="100"/>
            </w:tcMar>
            <w:vAlign w:val="center"/>
          </w:tcPr>
          <w:p>
            <w:r>
              <w:rPr>
                <w:rFonts w:ascii="Calibri" w:cs="Calibri" w:eastAsia="Calibri" w:hAnsi="Calibri"/>
                <w:b w:val="false"/>
                <w:bCs w:val="false"/>
                <w:sz w:val="21"/>
                <w:szCs w:val="21"/>
              </w:rPr>
              <w:t xml:space="preserve">Migoel</w:t>
            </w:r>
          </w:p>
        </w:tc>
        <w:tc>
          <w:tcPr>
            <w:tcW w:type="dxa" w:w="6900"/>
            <w:tcMar>
              <w:top w:type="dxa" w:w="80"/>
              <w:left w:type="dxa" w:w="100"/>
              <w:bottom w:type="dxa" w:w="80"/>
              <w:right w:type="dxa" w:w="100"/>
            </w:tcMar>
            <w:vAlign w:val="center"/>
          </w:tcPr>
          <w:p>
            <w:r>
              <w:rPr>
                <w:rFonts w:ascii="Calibri" w:cs="Calibri" w:eastAsia="Calibri" w:hAnsi="Calibri"/>
                <w:b w:val="false"/>
                <w:bCs w:val="false"/>
                <w:sz w:val="21"/>
                <w:szCs w:val="21"/>
              </w:rPr>
              <w:t xml:space="preserve">Implémentation de la classe Noeud, de l'insertion et de la recherche</w:t>
            </w:r>
          </w:p>
        </w:tc>
      </w:tr>
      <w:tr>
        <w:tc>
          <w:tcPr>
            <w:tcW w:type="dxa" w:w="2500"/>
            <w:tcMar>
              <w:top w:type="dxa" w:w="80"/>
              <w:left w:type="dxa" w:w="100"/>
              <w:bottom w:type="dxa" w:w="80"/>
              <w:right w:type="dxa" w:w="100"/>
            </w:tcMar>
            <w:vAlign w:val="center"/>
          </w:tcPr>
          <w:p>
            <w:r>
              <w:rPr>
                <w:rFonts w:ascii="Calibri" w:cs="Calibri" w:eastAsia="Calibri" w:hAnsi="Calibri"/>
                <w:b w:val="false"/>
                <w:bCs w:val="false"/>
                <w:sz w:val="21"/>
                <w:szCs w:val="21"/>
              </w:rPr>
              <w:t xml:space="preserve">Mandresy</w:t>
            </w:r>
          </w:p>
        </w:tc>
        <w:tc>
          <w:tcPr>
            <w:tcW w:type="dxa" w:w="6900"/>
            <w:tcMar>
              <w:top w:type="dxa" w:w="80"/>
              <w:left w:type="dxa" w:w="100"/>
              <w:bottom w:type="dxa" w:w="80"/>
              <w:right w:type="dxa" w:w="100"/>
            </w:tcMar>
            <w:vAlign w:val="center"/>
          </w:tcPr>
          <w:p>
            <w:r>
              <w:rPr>
                <w:rFonts w:ascii="Calibri" w:cs="Calibri" w:eastAsia="Calibri" w:hAnsi="Calibri"/>
                <w:b w:val="false"/>
                <w:bCs w:val="false"/>
                <w:sz w:val="21"/>
                <w:szCs w:val="21"/>
              </w:rPr>
              <w:t xml:space="preserve">Implémentation des parcours infixe et préfixe</w:t>
            </w:r>
          </w:p>
        </w:tc>
      </w:tr>
      <w:tr>
        <w:tc>
          <w:tcPr>
            <w:tcW w:type="dxa" w:w="2500"/>
            <w:tcMar>
              <w:top w:type="dxa" w:w="80"/>
              <w:left w:type="dxa" w:w="100"/>
              <w:bottom w:type="dxa" w:w="80"/>
              <w:right w:type="dxa" w:w="100"/>
            </w:tcMar>
            <w:vAlign w:val="center"/>
          </w:tcPr>
          <w:p>
            <w:r>
              <w:rPr>
                <w:rFonts w:ascii="Calibri" w:cs="Calibri" w:eastAsia="Calibri" w:hAnsi="Calibri"/>
                <w:b w:val="false"/>
                <w:bCs w:val="false"/>
                <w:sz w:val="21"/>
                <w:szCs w:val="21"/>
              </w:rPr>
              <w:t xml:space="preserve">Tahiana</w:t>
            </w:r>
          </w:p>
        </w:tc>
        <w:tc>
          <w:tcPr>
            <w:tcW w:type="dxa" w:w="6900"/>
            <w:tcMar>
              <w:top w:type="dxa" w:w="80"/>
              <w:left w:type="dxa" w:w="100"/>
              <w:bottom w:type="dxa" w:w="80"/>
              <w:right w:type="dxa" w:w="100"/>
            </w:tcMar>
            <w:vAlign w:val="center"/>
          </w:tcPr>
          <w:p>
            <w:r>
              <w:rPr>
                <w:rFonts w:ascii="Calibri" w:cs="Calibri" w:eastAsia="Calibri" w:hAnsi="Calibri"/>
                <w:b w:val="false"/>
                <w:bCs w:val="false"/>
                <w:sz w:val="21"/>
                <w:szCs w:val="21"/>
              </w:rPr>
              <w:t xml:space="preserve">Implémentation du parcours postfixe et du parcours par niveau (largeur)</w:t>
            </w:r>
          </w:p>
        </w:tc>
      </w:tr>
      <w:tr>
        <w:tc>
          <w:tcPr>
            <w:tcW w:type="dxa" w:w="2500"/>
            <w:tcMar>
              <w:top w:type="dxa" w:w="80"/>
              <w:left w:type="dxa" w:w="100"/>
              <w:bottom w:type="dxa" w:w="80"/>
              <w:right w:type="dxa" w:w="100"/>
            </w:tcMar>
            <w:vAlign w:val="center"/>
          </w:tcPr>
          <w:p>
            <w:r>
              <w:rPr>
                <w:rFonts w:ascii="Calibri" w:cs="Calibri" w:eastAsia="Calibri" w:hAnsi="Calibri"/>
                <w:b w:val="false"/>
                <w:bCs w:val="false"/>
                <w:sz w:val="21"/>
                <w:szCs w:val="21"/>
              </w:rPr>
              <w:t xml:space="preserve">Rado</w:t>
            </w:r>
          </w:p>
        </w:tc>
        <w:tc>
          <w:tcPr>
            <w:tcW w:type="dxa" w:w="6900"/>
            <w:tcMar>
              <w:top w:type="dxa" w:w="80"/>
              <w:left w:type="dxa" w:w="100"/>
              <w:bottom w:type="dxa" w:w="80"/>
              <w:right w:type="dxa" w:w="100"/>
            </w:tcMar>
            <w:vAlign w:val="center"/>
          </w:tcPr>
          <w:p>
            <w:r>
              <w:rPr>
                <w:rFonts w:ascii="Calibri" w:cs="Calibri" w:eastAsia="Calibri" w:hAnsi="Calibri"/>
                <w:b w:val="false"/>
                <w:bCs w:val="false"/>
                <w:sz w:val="21"/>
                <w:szCs w:val="21"/>
              </w:rPr>
              <w:t xml:space="preserve">Améliorations : suppression, hauteur, min/max, vérification d'équilibre</w:t>
            </w:r>
          </w:p>
        </w:tc>
      </w:tr>
      <w:tr>
        <w:tc>
          <w:tcPr>
            <w:tcW w:type="dxa" w:w="2500"/>
            <w:tcMar>
              <w:top w:type="dxa" w:w="80"/>
              <w:left w:type="dxa" w:w="100"/>
              <w:bottom w:type="dxa" w:w="80"/>
              <w:right w:type="dxa" w:w="100"/>
            </w:tcMar>
            <w:vAlign w:val="center"/>
          </w:tcPr>
          <w:p>
            <w:r>
              <w:rPr>
                <w:rFonts w:ascii="Calibri" w:cs="Calibri" w:eastAsia="Calibri" w:hAnsi="Calibri"/>
                <w:b w:val="false"/>
                <w:bCs w:val="false"/>
                <w:sz w:val="21"/>
                <w:szCs w:val="21"/>
              </w:rPr>
              <w:t xml:space="preserve">Rio</w:t>
            </w:r>
          </w:p>
        </w:tc>
        <w:tc>
          <w:tcPr>
            <w:tcW w:type="dxa" w:w="6900"/>
            <w:tcMar>
              <w:top w:type="dxa" w:w="80"/>
              <w:left w:type="dxa" w:w="100"/>
              <w:bottom w:type="dxa" w:w="80"/>
              <w:right w:type="dxa" w:w="100"/>
            </w:tcMar>
            <w:vAlign w:val="center"/>
          </w:tcPr>
          <w:p>
            <w:r>
              <w:rPr>
                <w:rFonts w:ascii="Calibri" w:cs="Calibri" w:eastAsia="Calibri" w:hAnsi="Calibri"/>
                <w:b w:val="false"/>
                <w:bCs w:val="false"/>
                <w:sz w:val="21"/>
                <w:szCs w:val="21"/>
              </w:rPr>
              <w:t xml:space="preserve">Affichage graphique en mode texte, menu interactif de démonstration</w:t>
            </w:r>
          </w:p>
        </w:tc>
      </w:tr>
      <w:tr>
        <w:tc>
          <w:tcPr>
            <w:tcW w:type="dxa" w:w="2500"/>
            <w:tcMar>
              <w:top w:type="dxa" w:w="80"/>
              <w:left w:type="dxa" w:w="100"/>
              <w:bottom w:type="dxa" w:w="80"/>
              <w:right w:type="dxa" w:w="100"/>
            </w:tcMar>
            <w:vAlign w:val="center"/>
          </w:tcPr>
          <w:p>
            <w:r>
              <w:rPr>
                <w:rFonts w:ascii="Calibri" w:cs="Calibri" w:eastAsia="Calibri" w:hAnsi="Calibri"/>
                <w:b w:val="false"/>
                <w:bCs w:val="false"/>
                <w:sz w:val="21"/>
                <w:szCs w:val="21"/>
              </w:rPr>
              <w:t xml:space="preserve">Tous</w:t>
            </w:r>
          </w:p>
        </w:tc>
        <w:tc>
          <w:tcPr>
            <w:tcW w:type="dxa" w:w="6900"/>
            <w:tcMar>
              <w:top w:type="dxa" w:w="80"/>
              <w:left w:type="dxa" w:w="100"/>
              <w:bottom w:type="dxa" w:w="80"/>
              <w:right w:type="dxa" w:w="100"/>
            </w:tcMar>
            <w:vAlign w:val="center"/>
          </w:tcPr>
          <w:p>
            <w:r>
              <w:rPr>
                <w:rFonts w:ascii="Calibri" w:cs="Calibri" w:eastAsia="Calibri" w:hAnsi="Calibri"/>
                <w:b w:val="false"/>
                <w:bCs w:val="false"/>
                <w:sz w:val="21"/>
                <w:szCs w:val="21"/>
              </w:rPr>
              <w:t xml:space="preserve">Tests, rédaction du rapport et enregistrement de la vidéo</w:t>
            </w:r>
          </w:p>
        </w:tc>
      </w:tr>
    </w:tbl>
    <w:p>
      <w:pPr>
        <w:pStyle w:val="Heading1"/>
        <w:spacing w:after="150" w:before="300"/>
      </w:pPr>
      <w:r>
        <w:t xml:space="preserve">2. Introduction</w:t>
      </w:r>
    </w:p>
    <w:p>
      <w:pPr>
        <w:spacing w:after="150"/>
      </w:pPr>
      <w:r>
        <w:rPr>
          <w:rFonts w:ascii="Calibri" w:cs="Calibri" w:eastAsia="Calibri" w:hAnsi="Calibri"/>
        </w:rPr>
        <w:t xml:space="preserve">Ce projet a pour objectif d'implémenter, en programmation orientée objet et sans recourir à des bibliothèques externes de structures de données, un Arbre Binaire de Recherche (ABR). L'accent est mis sur les trois parcours fondamentaux — infixe, préfixe et postfixe — ainsi que sur la recherche d'une valeur. Plusieurs améliorations ont également été ajoutées afin d'enrichir la structure : suppression, parcours par niveau, calcul de la hauteur, vérification de l'équilibre, et affichage graphique en mode texte.</w:t>
      </w:r>
    </w:p>
    <w:p>
      <w:pPr>
        <w:pStyle w:val="Heading1"/>
        <w:spacing w:after="150" w:before="300"/>
      </w:pPr>
      <w:r>
        <w:t xml:space="preserve">3. Présentation de la structure</w:t>
      </w:r>
    </w:p>
    <w:p>
      <w:pPr>
        <w:spacing w:after="150"/>
      </w:pPr>
      <w:r>
        <w:rPr>
          <w:rFonts w:ascii="Calibri" w:cs="Calibri" w:eastAsia="Calibri" w:hAnsi="Calibri"/>
        </w:rPr>
        <w:t xml:space="preserve">Un Arbre Binaire de Recherche (ABR) est une structure de données hiérarchique dans laquelle chaque noeud possède au plus deux enfants (gauche et droite), et respecte la propriété d'ordre suivante : pour tout noeud N, toutes les valeurs du sous-arbre gauche sont strictement inférieures à N, et toutes les valeurs du sous-arbre droit sont strictement supérieures à N. Cette propriété permet des opérations de recherche, d'insertion et de suppression en O(log n) en moyenne (dans le cas d'un arbre équilibré), et en O(n) dans le pire cas (arbre dégénéré en liste chaînée).</w:t>
      </w:r>
    </w:p>
    <w:p>
      <w:pPr>
        <w:spacing w:after="150"/>
      </w:pPr>
      <w:r>
        <w:rPr>
          <w:rFonts w:ascii="Calibri" w:cs="Calibri" w:eastAsia="Calibri" w:hAnsi="Calibri"/>
        </w:rPr>
        <w:t xml:space="preserve">L'implémentation repose sur deux classes Python : Noeud, qui encapsule une valeur et des références vers ses enfants gauche et droit, et ArbreBinaireRecherche, qui expose l'ensemble des opérations sur l'arbre (insertion, recherche, suppression, parcours, statistiques).</w:t>
      </w:r>
    </w:p>
    <w:p>
      <w:pPr>
        <w:pStyle w:val="Heading1"/>
        <w:spacing w:after="150" w:before="300"/>
      </w:pPr>
      <w:r>
        <w:t xml:space="preserve">4. Algorithmes de parcours et de recherche</w:t>
      </w:r>
    </w:p>
    <w:p>
      <w:pPr>
        <w:pStyle w:val="Heading2"/>
        <w:spacing w:after="120" w:before="250"/>
      </w:pPr>
      <w:r>
        <w:t xml:space="preserve">4.1 Recherche</w:t>
      </w:r>
    </w:p>
    <w:p>
      <w:pPr>
        <w:spacing w:after="150"/>
      </w:pPr>
      <w:r>
        <w:rPr>
          <w:rFonts w:ascii="Calibri" w:cs="Calibri" w:eastAsia="Calibri" w:hAnsi="Calibri"/>
        </w:rPr>
        <w:t xml:space="preserve">La recherche exploite la propriété d'ordre de l'ABR : à chaque étape, la valeur cherchée est comparée au noeud courant, ce qui permet d'éliminer soit le sous-arbre gauche, soit le sous-arbre droit, sans jamais parcourir toute la structure.</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19"/>
          <w:szCs w:val="19"/>
        </w:rPr>
        <w:t xml:space="preserve">def rechercher(self, valeur):</w:t>
      </w:r>
      <w:r>
        <w:rPr>
          <w:rFonts w:ascii="Consolas" w:cs="Consolas" w:eastAsia="Consolas" w:hAnsi="Consolas"/>
          <w:sz w:val="19"/>
          <w:szCs w:val="19"/>
        </w:rPr>
        <w:br/>
        <w:t xml:space="preserve">    courant = self.racine</w:t>
      </w:r>
      <w:r>
        <w:rPr>
          <w:rFonts w:ascii="Consolas" w:cs="Consolas" w:eastAsia="Consolas" w:hAnsi="Consolas"/>
          <w:sz w:val="19"/>
          <w:szCs w:val="19"/>
        </w:rPr>
        <w:br/>
        <w:t xml:space="preserve">    while courant is not None:</w:t>
      </w:r>
      <w:r>
        <w:rPr>
          <w:rFonts w:ascii="Consolas" w:cs="Consolas" w:eastAsia="Consolas" w:hAnsi="Consolas"/>
          <w:sz w:val="19"/>
          <w:szCs w:val="19"/>
        </w:rPr>
        <w:br/>
        <w:t xml:space="preserve">        if valeur == courant.valeur: return True</w:t>
      </w:r>
      <w:r>
        <w:rPr>
          <w:rFonts w:ascii="Consolas" w:cs="Consolas" w:eastAsia="Consolas" w:hAnsi="Consolas"/>
          <w:sz w:val="19"/>
          <w:szCs w:val="19"/>
        </w:rPr>
        <w:br/>
        <w:t xml:space="preserve">        elif valeur &lt; courant.valeur: courant = courant.gauche</w:t>
      </w:r>
      <w:r>
        <w:rPr>
          <w:rFonts w:ascii="Consolas" w:cs="Consolas" w:eastAsia="Consolas" w:hAnsi="Consolas"/>
          <w:sz w:val="19"/>
          <w:szCs w:val="19"/>
        </w:rPr>
        <w:br/>
        <w:t xml:space="preserve">        else: courant = courant.droite</w:t>
      </w:r>
      <w:r>
        <w:rPr>
          <w:rFonts w:ascii="Consolas" w:cs="Consolas" w:eastAsia="Consolas" w:hAnsi="Consolas"/>
          <w:sz w:val="19"/>
          <w:szCs w:val="19"/>
        </w:rPr>
        <w:br/>
        <w:t xml:space="preserve">    return False</w:t>
      </w:r>
    </w:p>
    <w:p>
      <w:pPr>
        <w:pStyle w:val="Heading2"/>
        <w:spacing w:after="120" w:before="250"/>
      </w:pPr>
      <w:r>
        <w:t xml:space="preserve">4.2 Parcours infixe (in-order)</w:t>
      </w:r>
    </w:p>
    <w:p>
      <w:pPr>
        <w:spacing w:after="150"/>
      </w:pPr>
      <w:r>
        <w:rPr>
          <w:rFonts w:ascii="Calibri" w:cs="Calibri" w:eastAsia="Calibri" w:hAnsi="Calibri"/>
        </w:rPr>
        <w:t xml:space="preserve">Ordre : sous-arbre gauche → racine → sous-arbre droit. Ce parcours produit les valeurs de l'arbre triées par ordre croissant, ce qui en fait le parcours le plus utilisé pour un ABR.</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19"/>
          <w:szCs w:val="19"/>
        </w:rPr>
        <w:t xml:space="preserve">def _parcours(noeud):</w:t>
      </w:r>
      <w:r>
        <w:rPr>
          <w:rFonts w:ascii="Consolas" w:cs="Consolas" w:eastAsia="Consolas" w:hAnsi="Consolas"/>
          <w:sz w:val="19"/>
          <w:szCs w:val="19"/>
        </w:rPr>
        <w:br/>
        <w:t xml:space="preserve">    if noeud is not None:</w:t>
      </w:r>
      <w:r>
        <w:rPr>
          <w:rFonts w:ascii="Consolas" w:cs="Consolas" w:eastAsia="Consolas" w:hAnsi="Consolas"/>
          <w:sz w:val="19"/>
          <w:szCs w:val="19"/>
        </w:rPr>
        <w:br/>
        <w:t xml:space="preserve">        _parcours(noeud.gauche)</w:t>
      </w:r>
      <w:r>
        <w:rPr>
          <w:rFonts w:ascii="Consolas" w:cs="Consolas" w:eastAsia="Consolas" w:hAnsi="Consolas"/>
          <w:sz w:val="19"/>
          <w:szCs w:val="19"/>
        </w:rPr>
        <w:br/>
        <w:t xml:space="preserve">        resultat.append(noeud.valeur)</w:t>
      </w:r>
      <w:r>
        <w:rPr>
          <w:rFonts w:ascii="Consolas" w:cs="Consolas" w:eastAsia="Consolas" w:hAnsi="Consolas"/>
          <w:sz w:val="19"/>
          <w:szCs w:val="19"/>
        </w:rPr>
        <w:br/>
        <w:t xml:space="preserve">        _parcours(noeud.droite)</w:t>
      </w:r>
    </w:p>
    <w:p>
      <w:pPr>
        <w:pStyle w:val="Heading2"/>
        <w:spacing w:after="120" w:before="250"/>
      </w:pPr>
      <w:r>
        <w:t xml:space="preserve">4.3 Parcours préfixe (pre-order)</w:t>
      </w:r>
    </w:p>
    <w:p>
      <w:pPr>
        <w:spacing w:after="150"/>
      </w:pPr>
      <w:r>
        <w:rPr>
          <w:rFonts w:ascii="Calibri" w:cs="Calibri" w:eastAsia="Calibri" w:hAnsi="Calibri"/>
        </w:rPr>
        <w:t xml:space="preserve">Ordre : racine → sous-arbre gauche → sous-arbre droit. Ce parcours est utile pour dupliquer/sérialiser un arbre, car il permet de reconstruire l'arbre dans le même ordre d'insertion.</w:t>
      </w:r>
    </w:p>
    <w:p>
      <w:pPr>
        <w:pStyle w:val="Heading2"/>
        <w:spacing w:after="120" w:before="250"/>
      </w:pPr>
      <w:r>
        <w:t xml:space="preserve">4.4 Parcours postfixe (post-order)</w:t>
      </w:r>
    </w:p>
    <w:p>
      <w:pPr>
        <w:spacing w:after="150"/>
      </w:pPr>
      <w:r>
        <w:rPr>
          <w:rFonts w:ascii="Calibri" w:cs="Calibri" w:eastAsia="Calibri" w:hAnsi="Calibri"/>
        </w:rPr>
        <w:t xml:space="preserve">Ordre : sous-arbre gauche → sous-arbre droit → racine. Ce parcours est notamment utilisé pour supprimer un arbre en mémoire (les enfants sont toujours traités avant leur parent) ou pour évaluer des expressions arithmétiques représentées sous forme d'arbre.</w:t>
      </w:r>
    </w:p>
    <w:p>
      <w:pPr>
        <w:spacing w:after="150"/>
      </w:pPr>
      <w:r>
        <w:rPr>
          <w:rFonts w:ascii="Calibri" w:cs="Calibri" w:eastAsia="Calibri" w:hAnsi="Calibri"/>
        </w:rPr>
        <w:t xml:space="preserve">Exemple : pour l'arbre construit à partir des valeurs [50, 30, 70, 20, 40, 60, 80, 10, 25, 35, 45], on obtient :</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c>
          <w:tcPr>
            <w:tcW w:type="dxa" w:w="2200"/>
            <w:shd w:fill="D9E2F3" w:val="clear"/>
            <w:tcMar>
              <w:top w:type="dxa" w:w="80"/>
              <w:left w:type="dxa" w:w="100"/>
              <w:bottom w:type="dxa" w:w="80"/>
              <w:right w:type="dxa" w:w="100"/>
            </w:tcMar>
            <w:vAlign w:val="center"/>
          </w:tcPr>
          <w:p>
            <w:r>
              <w:rPr>
                <w:rFonts w:ascii="Calibri" w:cs="Calibri" w:eastAsia="Calibri" w:hAnsi="Calibri"/>
                <w:b/>
                <w:bCs/>
                <w:sz w:val="21"/>
                <w:szCs w:val="21"/>
              </w:rPr>
              <w:t xml:space="preserve">Parcours</w:t>
            </w:r>
          </w:p>
        </w:tc>
        <w:tc>
          <w:tcPr>
            <w:tcW w:type="dxa" w:w="7200"/>
            <w:shd w:fill="D9E2F3" w:val="clear"/>
            <w:tcMar>
              <w:top w:type="dxa" w:w="80"/>
              <w:left w:type="dxa" w:w="100"/>
              <w:bottom w:type="dxa" w:w="80"/>
              <w:right w:type="dxa" w:w="100"/>
            </w:tcMar>
            <w:vAlign w:val="center"/>
          </w:tcPr>
          <w:p>
            <w:r>
              <w:rPr>
                <w:rFonts w:ascii="Calibri" w:cs="Calibri" w:eastAsia="Calibri" w:hAnsi="Calibri"/>
                <w:b/>
                <w:bCs/>
                <w:sz w:val="21"/>
                <w:szCs w:val="21"/>
              </w:rPr>
              <w:t xml:space="preserve">Résultat</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1"/>
                <w:szCs w:val="21"/>
              </w:rPr>
              <w:t xml:space="preserve">Infixe</w:t>
            </w:r>
          </w:p>
        </w:tc>
        <w:tc>
          <w:tcPr>
            <w:tcW w:type="dxa" w:w="7200"/>
            <w:tcMar>
              <w:top w:type="dxa" w:w="80"/>
              <w:left w:type="dxa" w:w="100"/>
              <w:bottom w:type="dxa" w:w="80"/>
              <w:right w:type="dxa" w:w="100"/>
            </w:tcMar>
            <w:vAlign w:val="center"/>
          </w:tcPr>
          <w:p>
            <w:r>
              <w:rPr>
                <w:rFonts w:ascii="Calibri" w:cs="Calibri" w:eastAsia="Calibri" w:hAnsi="Calibri"/>
                <w:b w:val="false"/>
                <w:bCs w:val="false"/>
                <w:sz w:val="21"/>
                <w:szCs w:val="21"/>
              </w:rPr>
              <w:t xml:space="preserve">10, 20, 25, 30, 35, 40, 45, 50, 60, 70, 80</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1"/>
                <w:szCs w:val="21"/>
              </w:rPr>
              <w:t xml:space="preserve">Préfixe</w:t>
            </w:r>
          </w:p>
        </w:tc>
        <w:tc>
          <w:tcPr>
            <w:tcW w:type="dxa" w:w="7200"/>
            <w:tcMar>
              <w:top w:type="dxa" w:w="80"/>
              <w:left w:type="dxa" w:w="100"/>
              <w:bottom w:type="dxa" w:w="80"/>
              <w:right w:type="dxa" w:w="100"/>
            </w:tcMar>
            <w:vAlign w:val="center"/>
          </w:tcPr>
          <w:p>
            <w:r>
              <w:rPr>
                <w:rFonts w:ascii="Calibri" w:cs="Calibri" w:eastAsia="Calibri" w:hAnsi="Calibri"/>
                <w:b w:val="false"/>
                <w:bCs w:val="false"/>
                <w:sz w:val="21"/>
                <w:szCs w:val="21"/>
              </w:rPr>
              <w:t xml:space="preserve">50, 30, 20, 10, 25, 40, 35, 45, 70, 60, 80</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1"/>
                <w:szCs w:val="21"/>
              </w:rPr>
              <w:t xml:space="preserve">Postfixe</w:t>
            </w:r>
          </w:p>
        </w:tc>
        <w:tc>
          <w:tcPr>
            <w:tcW w:type="dxa" w:w="7200"/>
            <w:tcMar>
              <w:top w:type="dxa" w:w="80"/>
              <w:left w:type="dxa" w:w="100"/>
              <w:bottom w:type="dxa" w:w="80"/>
              <w:right w:type="dxa" w:w="100"/>
            </w:tcMar>
            <w:vAlign w:val="center"/>
          </w:tcPr>
          <w:p>
            <w:r>
              <w:rPr>
                <w:rFonts w:ascii="Calibri" w:cs="Calibri" w:eastAsia="Calibri" w:hAnsi="Calibri"/>
                <w:b w:val="false"/>
                <w:bCs w:val="false"/>
                <w:sz w:val="21"/>
                <w:szCs w:val="21"/>
              </w:rPr>
              <w:t xml:space="preserve">10, 25, 20, 35, 45, 40, 30, 60, 80, 70, 50</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1"/>
                <w:szCs w:val="21"/>
              </w:rPr>
              <w:t xml:space="preserve">Largeur (BFS)</w:t>
            </w:r>
          </w:p>
        </w:tc>
        <w:tc>
          <w:tcPr>
            <w:tcW w:type="dxa" w:w="7200"/>
            <w:tcMar>
              <w:top w:type="dxa" w:w="80"/>
              <w:left w:type="dxa" w:w="100"/>
              <w:bottom w:type="dxa" w:w="80"/>
              <w:right w:type="dxa" w:w="100"/>
            </w:tcMar>
            <w:vAlign w:val="center"/>
          </w:tcPr>
          <w:p>
            <w:r>
              <w:rPr>
                <w:rFonts w:ascii="Calibri" w:cs="Calibri" w:eastAsia="Calibri" w:hAnsi="Calibri"/>
                <w:b w:val="false"/>
                <w:bCs w:val="false"/>
                <w:sz w:val="21"/>
                <w:szCs w:val="21"/>
              </w:rPr>
              <w:t xml:space="preserve">50, 30, 70, 20, 40, 60, 80, 10, 25, 35, 45</w:t>
            </w:r>
          </w:p>
        </w:tc>
      </w:tr>
    </w:tbl>
    <w:p>
      <w:pPr>
        <w:pStyle w:val="Heading1"/>
        <w:spacing w:after="150" w:before="300"/>
      </w:pPr>
      <w:r>
        <w:t xml:space="preserve">5. Améliorations apportées</w:t>
      </w:r>
    </w:p>
    <w:p>
      <w:pPr>
        <w:spacing w:after="150"/>
      </w:pPr>
      <w:r>
        <w:rPr>
          <w:rFonts w:ascii="Calibri" w:cs="Calibri" w:eastAsia="Calibri" w:hAnsi="Calibri"/>
          <w:b/>
          <w:bCs/>
        </w:rPr>
        <w:t xml:space="preserve">• Suppression d'un noeud — </w:t>
      </w:r>
      <w:r>
        <w:rPr>
          <w:rFonts w:ascii="Calibri" w:cs="Calibri" w:eastAsia="Calibri" w:hAnsi="Calibri"/>
        </w:rPr>
        <w:t xml:space="preserve">Gère les trois cas classiques : noeud feuille, noeud avec un seul enfant, et noeud avec deux enfants (remplacement par le successeur, c'est-à-dire le minimum du sous-arbre droit).</w:t>
      </w:r>
    </w:p>
    <w:p>
      <w:pPr>
        <w:spacing w:after="150"/>
      </w:pPr>
      <w:r>
        <w:rPr>
          <w:rFonts w:ascii="Calibri" w:cs="Calibri" w:eastAsia="Calibri" w:hAnsi="Calibri"/>
          <w:b/>
          <w:bCs/>
        </w:rPr>
        <w:t xml:space="preserve">• Parcours par niveau (largeur / BFS) — </w:t>
      </w:r>
      <w:r>
        <w:rPr>
          <w:rFonts w:ascii="Calibri" w:cs="Calibri" w:eastAsia="Calibri" w:hAnsi="Calibri"/>
        </w:rPr>
        <w:t xml:space="preserve">Utilise une file (deque) pour parcourir l'arbre niveau par niveau plutôt qu'en profondeur.</w:t>
      </w:r>
    </w:p>
    <w:p>
      <w:pPr>
        <w:spacing w:after="150"/>
      </w:pPr>
      <w:r>
        <w:rPr>
          <w:rFonts w:ascii="Calibri" w:cs="Calibri" w:eastAsia="Calibri" w:hAnsi="Calibri"/>
          <w:b/>
          <w:bCs/>
        </w:rPr>
        <w:t xml:space="preserve">• Calcul de la hauteur — </w:t>
      </w:r>
      <w:r>
        <w:rPr>
          <w:rFonts w:ascii="Calibri" w:cs="Calibri" w:eastAsia="Calibri" w:hAnsi="Calibri"/>
        </w:rPr>
        <w:t xml:space="preserve">Calcule récursivement la hauteur de l'arbre, utile pour évaluer sa performance.</w:t>
      </w:r>
    </w:p>
    <w:p>
      <w:pPr>
        <w:spacing w:after="150"/>
      </w:pPr>
      <w:r>
        <w:rPr>
          <w:rFonts w:ascii="Calibri" w:cs="Calibri" w:eastAsia="Calibri" w:hAnsi="Calibri"/>
          <w:b/>
          <w:bCs/>
        </w:rPr>
        <w:t xml:space="preserve">• Recherche du minimum et du maximum — </w:t>
      </w:r>
      <w:r>
        <w:rPr>
          <w:rFonts w:ascii="Calibri" w:cs="Calibri" w:eastAsia="Calibri" w:hAnsi="Calibri"/>
        </w:rPr>
        <w:t xml:space="preserve">Descend respectivement à l'extrême gauche ou à l'extrême droite de l'arbre, en O(h) où h est la hauteur.</w:t>
      </w:r>
    </w:p>
    <w:p>
      <w:pPr>
        <w:spacing w:after="150"/>
      </w:pPr>
      <w:r>
        <w:rPr>
          <w:rFonts w:ascii="Calibri" w:cs="Calibri" w:eastAsia="Calibri" w:hAnsi="Calibri"/>
          <w:b/>
          <w:bCs/>
        </w:rPr>
        <w:t xml:space="preserve">• Vérification d'équilibre — </w:t>
      </w:r>
      <w:r>
        <w:rPr>
          <w:rFonts w:ascii="Calibri" w:cs="Calibri" w:eastAsia="Calibri" w:hAnsi="Calibri"/>
        </w:rPr>
        <w:t xml:space="preserve">Vérifie, pour chaque noeud, que la différence de hauteur entre les sous-arbres gauche et droit ne dépasse pas 1 (critère de type AVL), afin de détecter une dégénérescence de l'arbre.</w:t>
      </w:r>
    </w:p>
    <w:p>
      <w:pPr>
        <w:spacing w:after="150"/>
      </w:pPr>
      <w:r>
        <w:rPr>
          <w:rFonts w:ascii="Calibri" w:cs="Calibri" w:eastAsia="Calibri" w:hAnsi="Calibri"/>
          <w:b/>
          <w:bCs/>
        </w:rPr>
        <w:t xml:space="preserve">• Affichage graphique en mode texte — </w:t>
      </w:r>
      <w:r>
        <w:rPr>
          <w:rFonts w:ascii="Calibri" w:cs="Calibri" w:eastAsia="Calibri" w:hAnsi="Calibri"/>
        </w:rPr>
        <w:t xml:space="preserve">Affiche l'arbre pivoté à 90° dans la console, avec des connecteurs visuels, pour faciliter la vérification visuelle de la structure pendant la démonstration.</w:t>
      </w:r>
    </w:p>
    <w:p>
      <w:pPr>
        <w:spacing w:after="150"/>
      </w:pPr>
      <w:r>
        <w:rPr>
          <w:rFonts w:ascii="Calibri" w:cs="Calibri" w:eastAsia="Calibri" w:hAnsi="Calibri"/>
          <w:b/>
          <w:bCs/>
        </w:rPr>
        <w:t xml:space="preserve">• Comptage du nombre de noeuds — </w:t>
      </w:r>
      <w:r>
        <w:rPr>
          <w:rFonts w:ascii="Calibri" w:cs="Calibri" w:eastAsia="Calibri" w:hAnsi="Calibri"/>
        </w:rPr>
        <w:t xml:space="preserve">Maintenu en O(1) grâce à un compteur mis à jour à chaque insertion et suppression.</w:t>
      </w:r>
    </w:p>
    <w:p>
      <w:pPr>
        <w:pStyle w:val="Heading1"/>
        <w:spacing w:after="150" w:before="300"/>
      </w:pPr>
      <w:r>
        <w:t xml:space="preserve">6. Complexité algorithmique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400"/>
        <w:gridCol w:w="2500"/>
        <w:gridCol w:w="2500"/>
      </w:tblGrid>
      <w:tr>
        <w:tc>
          <w:tcPr>
            <w:tcW w:type="dxa" w:w="4400"/>
            <w:shd w:fill="D9E2F3" w:val="clear"/>
            <w:tcMar>
              <w:top w:type="dxa" w:w="80"/>
              <w:left w:type="dxa" w:w="100"/>
              <w:bottom w:type="dxa" w:w="80"/>
              <w:right w:type="dxa" w:w="100"/>
            </w:tcMar>
            <w:vAlign w:val="center"/>
          </w:tcPr>
          <w:p>
            <w:r>
              <w:rPr>
                <w:rFonts w:ascii="Calibri" w:cs="Calibri" w:eastAsia="Calibri" w:hAnsi="Calibri"/>
                <w:b/>
                <w:bCs/>
                <w:sz w:val="21"/>
                <w:szCs w:val="21"/>
              </w:rPr>
              <w:t xml:space="preserve">Opération</w:t>
            </w:r>
          </w:p>
        </w:tc>
        <w:tc>
          <w:tcPr>
            <w:tcW w:type="dxa" w:w="2500"/>
            <w:shd w:fill="D9E2F3" w:val="clear"/>
            <w:tcMar>
              <w:top w:type="dxa" w:w="80"/>
              <w:left w:type="dxa" w:w="100"/>
              <w:bottom w:type="dxa" w:w="80"/>
              <w:right w:type="dxa" w:w="100"/>
            </w:tcMar>
            <w:vAlign w:val="center"/>
          </w:tcPr>
          <w:p>
            <w:r>
              <w:rPr>
                <w:rFonts w:ascii="Calibri" w:cs="Calibri" w:eastAsia="Calibri" w:hAnsi="Calibri"/>
                <w:b/>
                <w:bCs/>
                <w:sz w:val="21"/>
                <w:szCs w:val="21"/>
              </w:rPr>
              <w:t xml:space="preserve">Cas moyen (arbre équilibré)</w:t>
            </w:r>
          </w:p>
        </w:tc>
        <w:tc>
          <w:tcPr>
            <w:tcW w:type="dxa" w:w="2500"/>
            <w:shd w:fill="D9E2F3" w:val="clear"/>
            <w:tcMar>
              <w:top w:type="dxa" w:w="80"/>
              <w:left w:type="dxa" w:w="100"/>
              <w:bottom w:type="dxa" w:w="80"/>
              <w:right w:type="dxa" w:w="100"/>
            </w:tcMar>
            <w:vAlign w:val="center"/>
          </w:tcPr>
          <w:p>
            <w:r>
              <w:rPr>
                <w:rFonts w:ascii="Calibri" w:cs="Calibri" w:eastAsia="Calibri" w:hAnsi="Calibri"/>
                <w:b/>
                <w:bCs/>
                <w:sz w:val="21"/>
                <w:szCs w:val="21"/>
              </w:rPr>
              <w:t xml:space="preserve">Pire cas (arbre dégénéré)</w:t>
            </w:r>
          </w:p>
        </w:tc>
      </w:tr>
      <w:tr>
        <w:tc>
          <w:tcPr>
            <w:tcW w:type="dxa" w:w="4400"/>
            <w:tcMar>
              <w:top w:type="dxa" w:w="80"/>
              <w:left w:type="dxa" w:w="100"/>
              <w:bottom w:type="dxa" w:w="80"/>
              <w:right w:type="dxa" w:w="100"/>
            </w:tcMar>
            <w:vAlign w:val="center"/>
          </w:tcPr>
          <w:p>
            <w:r>
              <w:rPr>
                <w:rFonts w:ascii="Calibri" w:cs="Calibri" w:eastAsia="Calibri" w:hAnsi="Calibri"/>
                <w:b w:val="false"/>
                <w:bCs w:val="false"/>
                <w:sz w:val="21"/>
                <w:szCs w:val="21"/>
              </w:rPr>
              <w:t xml:space="preserve">Insertion</w:t>
            </w:r>
          </w:p>
        </w:tc>
        <w:tc>
          <w:tcPr>
            <w:tcW w:type="dxa" w:w="2500"/>
            <w:tcMar>
              <w:top w:type="dxa" w:w="80"/>
              <w:left w:type="dxa" w:w="100"/>
              <w:bottom w:type="dxa" w:w="80"/>
              <w:right w:type="dxa" w:w="100"/>
            </w:tcMar>
            <w:vAlign w:val="center"/>
          </w:tcPr>
          <w:p>
            <w:r>
              <w:rPr>
                <w:rFonts w:ascii="Calibri" w:cs="Calibri" w:eastAsia="Calibri" w:hAnsi="Calibri"/>
                <w:b w:val="false"/>
                <w:bCs w:val="false"/>
                <w:sz w:val="21"/>
                <w:szCs w:val="21"/>
              </w:rPr>
              <w:t xml:space="preserve">O(log n)</w:t>
            </w:r>
          </w:p>
        </w:tc>
        <w:tc>
          <w:tcPr>
            <w:tcW w:type="dxa" w:w="2500"/>
            <w:tcMar>
              <w:top w:type="dxa" w:w="80"/>
              <w:left w:type="dxa" w:w="100"/>
              <w:bottom w:type="dxa" w:w="80"/>
              <w:right w:type="dxa" w:w="100"/>
            </w:tcMar>
            <w:vAlign w:val="center"/>
          </w:tcPr>
          <w:p>
            <w:r>
              <w:rPr>
                <w:rFonts w:ascii="Calibri" w:cs="Calibri" w:eastAsia="Calibri" w:hAnsi="Calibri"/>
                <w:b w:val="false"/>
                <w:bCs w:val="false"/>
                <w:sz w:val="21"/>
                <w:szCs w:val="21"/>
              </w:rPr>
              <w:t xml:space="preserve">O(n)</w:t>
            </w:r>
          </w:p>
        </w:tc>
      </w:tr>
      <w:tr>
        <w:tc>
          <w:tcPr>
            <w:tcW w:type="dxa" w:w="4400"/>
            <w:tcMar>
              <w:top w:type="dxa" w:w="80"/>
              <w:left w:type="dxa" w:w="100"/>
              <w:bottom w:type="dxa" w:w="80"/>
              <w:right w:type="dxa" w:w="100"/>
            </w:tcMar>
            <w:vAlign w:val="center"/>
          </w:tcPr>
          <w:p>
            <w:r>
              <w:rPr>
                <w:rFonts w:ascii="Calibri" w:cs="Calibri" w:eastAsia="Calibri" w:hAnsi="Calibri"/>
                <w:b w:val="false"/>
                <w:bCs w:val="false"/>
                <w:sz w:val="21"/>
                <w:szCs w:val="21"/>
              </w:rPr>
              <w:t xml:space="preserve">Recherche</w:t>
            </w:r>
          </w:p>
        </w:tc>
        <w:tc>
          <w:tcPr>
            <w:tcW w:type="dxa" w:w="2500"/>
            <w:tcMar>
              <w:top w:type="dxa" w:w="80"/>
              <w:left w:type="dxa" w:w="100"/>
              <w:bottom w:type="dxa" w:w="80"/>
              <w:right w:type="dxa" w:w="100"/>
            </w:tcMar>
            <w:vAlign w:val="center"/>
          </w:tcPr>
          <w:p>
            <w:r>
              <w:rPr>
                <w:rFonts w:ascii="Calibri" w:cs="Calibri" w:eastAsia="Calibri" w:hAnsi="Calibri"/>
                <w:b w:val="false"/>
                <w:bCs w:val="false"/>
                <w:sz w:val="21"/>
                <w:szCs w:val="21"/>
              </w:rPr>
              <w:t xml:space="preserve">O(log n)</w:t>
            </w:r>
          </w:p>
        </w:tc>
        <w:tc>
          <w:tcPr>
            <w:tcW w:type="dxa" w:w="2500"/>
            <w:tcMar>
              <w:top w:type="dxa" w:w="80"/>
              <w:left w:type="dxa" w:w="100"/>
              <w:bottom w:type="dxa" w:w="80"/>
              <w:right w:type="dxa" w:w="100"/>
            </w:tcMar>
            <w:vAlign w:val="center"/>
          </w:tcPr>
          <w:p>
            <w:r>
              <w:rPr>
                <w:rFonts w:ascii="Calibri" w:cs="Calibri" w:eastAsia="Calibri" w:hAnsi="Calibri"/>
                <w:b w:val="false"/>
                <w:bCs w:val="false"/>
                <w:sz w:val="21"/>
                <w:szCs w:val="21"/>
              </w:rPr>
              <w:t xml:space="preserve">O(n)</w:t>
            </w:r>
          </w:p>
        </w:tc>
      </w:tr>
      <w:tr>
        <w:tc>
          <w:tcPr>
            <w:tcW w:type="dxa" w:w="4400"/>
            <w:tcMar>
              <w:top w:type="dxa" w:w="80"/>
              <w:left w:type="dxa" w:w="100"/>
              <w:bottom w:type="dxa" w:w="80"/>
              <w:right w:type="dxa" w:w="100"/>
            </w:tcMar>
            <w:vAlign w:val="center"/>
          </w:tcPr>
          <w:p>
            <w:r>
              <w:rPr>
                <w:rFonts w:ascii="Calibri" w:cs="Calibri" w:eastAsia="Calibri" w:hAnsi="Calibri"/>
                <w:b w:val="false"/>
                <w:bCs w:val="false"/>
                <w:sz w:val="21"/>
                <w:szCs w:val="21"/>
              </w:rPr>
              <w:t xml:space="preserve">Suppression</w:t>
            </w:r>
          </w:p>
        </w:tc>
        <w:tc>
          <w:tcPr>
            <w:tcW w:type="dxa" w:w="2500"/>
            <w:tcMar>
              <w:top w:type="dxa" w:w="80"/>
              <w:left w:type="dxa" w:w="100"/>
              <w:bottom w:type="dxa" w:w="80"/>
              <w:right w:type="dxa" w:w="100"/>
            </w:tcMar>
            <w:vAlign w:val="center"/>
          </w:tcPr>
          <w:p>
            <w:r>
              <w:rPr>
                <w:rFonts w:ascii="Calibri" w:cs="Calibri" w:eastAsia="Calibri" w:hAnsi="Calibri"/>
                <w:b w:val="false"/>
                <w:bCs w:val="false"/>
                <w:sz w:val="21"/>
                <w:szCs w:val="21"/>
              </w:rPr>
              <w:t xml:space="preserve">O(log n)</w:t>
            </w:r>
          </w:p>
        </w:tc>
        <w:tc>
          <w:tcPr>
            <w:tcW w:type="dxa" w:w="2500"/>
            <w:tcMar>
              <w:top w:type="dxa" w:w="80"/>
              <w:left w:type="dxa" w:w="100"/>
              <w:bottom w:type="dxa" w:w="80"/>
              <w:right w:type="dxa" w:w="100"/>
            </w:tcMar>
            <w:vAlign w:val="center"/>
          </w:tcPr>
          <w:p>
            <w:r>
              <w:rPr>
                <w:rFonts w:ascii="Calibri" w:cs="Calibri" w:eastAsia="Calibri" w:hAnsi="Calibri"/>
                <w:b w:val="false"/>
                <w:bCs w:val="false"/>
                <w:sz w:val="21"/>
                <w:szCs w:val="21"/>
              </w:rPr>
              <w:t xml:space="preserve">O(n)</w:t>
            </w:r>
          </w:p>
        </w:tc>
      </w:tr>
      <w:tr>
        <w:tc>
          <w:tcPr>
            <w:tcW w:type="dxa" w:w="4400"/>
            <w:tcMar>
              <w:top w:type="dxa" w:w="80"/>
              <w:left w:type="dxa" w:w="100"/>
              <w:bottom w:type="dxa" w:w="80"/>
              <w:right w:type="dxa" w:w="100"/>
            </w:tcMar>
            <w:vAlign w:val="center"/>
          </w:tcPr>
          <w:p>
            <w:r>
              <w:rPr>
                <w:rFonts w:ascii="Calibri" w:cs="Calibri" w:eastAsia="Calibri" w:hAnsi="Calibri"/>
                <w:b w:val="false"/>
                <w:bCs w:val="false"/>
                <w:sz w:val="21"/>
                <w:szCs w:val="21"/>
              </w:rPr>
              <w:t xml:space="preserve">Parcours (infixe/préfixe/postfixe/largeur)</w:t>
            </w:r>
          </w:p>
        </w:tc>
        <w:tc>
          <w:tcPr>
            <w:tcW w:type="dxa" w:w="2500"/>
            <w:tcMar>
              <w:top w:type="dxa" w:w="80"/>
              <w:left w:type="dxa" w:w="100"/>
              <w:bottom w:type="dxa" w:w="80"/>
              <w:right w:type="dxa" w:w="100"/>
            </w:tcMar>
            <w:vAlign w:val="center"/>
          </w:tcPr>
          <w:p>
            <w:r>
              <w:rPr>
                <w:rFonts w:ascii="Calibri" w:cs="Calibri" w:eastAsia="Calibri" w:hAnsi="Calibri"/>
                <w:b w:val="false"/>
                <w:bCs w:val="false"/>
                <w:sz w:val="21"/>
                <w:szCs w:val="21"/>
              </w:rPr>
              <w:t xml:space="preserve">O(n)</w:t>
            </w:r>
          </w:p>
        </w:tc>
        <w:tc>
          <w:tcPr>
            <w:tcW w:type="dxa" w:w="2500"/>
            <w:tcMar>
              <w:top w:type="dxa" w:w="80"/>
              <w:left w:type="dxa" w:w="100"/>
              <w:bottom w:type="dxa" w:w="80"/>
              <w:right w:type="dxa" w:w="100"/>
            </w:tcMar>
            <w:vAlign w:val="center"/>
          </w:tcPr>
          <w:p>
            <w:r>
              <w:rPr>
                <w:rFonts w:ascii="Calibri" w:cs="Calibri" w:eastAsia="Calibri" w:hAnsi="Calibri"/>
                <w:b w:val="false"/>
                <w:bCs w:val="false"/>
                <w:sz w:val="21"/>
                <w:szCs w:val="21"/>
              </w:rPr>
              <w:t xml:space="preserve">O(n)</w:t>
            </w:r>
          </w:p>
        </w:tc>
      </w:tr>
      <w:tr>
        <w:tc>
          <w:tcPr>
            <w:tcW w:type="dxa" w:w="4400"/>
            <w:tcMar>
              <w:top w:type="dxa" w:w="80"/>
              <w:left w:type="dxa" w:w="100"/>
              <w:bottom w:type="dxa" w:w="80"/>
              <w:right w:type="dxa" w:w="100"/>
            </w:tcMar>
            <w:vAlign w:val="center"/>
          </w:tcPr>
          <w:p>
            <w:r>
              <w:rPr>
                <w:rFonts w:ascii="Calibri" w:cs="Calibri" w:eastAsia="Calibri" w:hAnsi="Calibri"/>
                <w:b w:val="false"/>
                <w:bCs w:val="false"/>
                <w:sz w:val="21"/>
                <w:szCs w:val="21"/>
              </w:rPr>
              <w:t xml:space="preserve">Hauteur / Min / Max</w:t>
            </w:r>
          </w:p>
        </w:tc>
        <w:tc>
          <w:tcPr>
            <w:tcW w:type="dxa" w:w="2500"/>
            <w:tcMar>
              <w:top w:type="dxa" w:w="80"/>
              <w:left w:type="dxa" w:w="100"/>
              <w:bottom w:type="dxa" w:w="80"/>
              <w:right w:type="dxa" w:w="100"/>
            </w:tcMar>
            <w:vAlign w:val="center"/>
          </w:tcPr>
          <w:p>
            <w:r>
              <w:rPr>
                <w:rFonts w:ascii="Calibri" w:cs="Calibri" w:eastAsia="Calibri" w:hAnsi="Calibri"/>
                <w:b w:val="false"/>
                <w:bCs w:val="false"/>
                <w:sz w:val="21"/>
                <w:szCs w:val="21"/>
              </w:rPr>
              <w:t xml:space="preserve">O(log n)</w:t>
            </w:r>
          </w:p>
        </w:tc>
        <w:tc>
          <w:tcPr>
            <w:tcW w:type="dxa" w:w="2500"/>
            <w:tcMar>
              <w:top w:type="dxa" w:w="80"/>
              <w:left w:type="dxa" w:w="100"/>
              <w:bottom w:type="dxa" w:w="80"/>
              <w:right w:type="dxa" w:w="100"/>
            </w:tcMar>
            <w:vAlign w:val="center"/>
          </w:tcPr>
          <w:p>
            <w:r>
              <w:rPr>
                <w:rFonts w:ascii="Calibri" w:cs="Calibri" w:eastAsia="Calibri" w:hAnsi="Calibri"/>
                <w:b w:val="false"/>
                <w:bCs w:val="false"/>
                <w:sz w:val="21"/>
                <w:szCs w:val="21"/>
              </w:rPr>
              <w:t xml:space="preserve">O(n)</w:t>
            </w:r>
          </w:p>
        </w:tc>
      </w:tr>
    </w:tbl>
    <w:p>
      <w:pPr>
        <w:spacing w:after="150"/>
      </w:pPr>
      <w:r>
        <w:rPr>
          <w:rFonts w:ascii="Calibri" w:cs="Calibri" w:eastAsia="Calibri" w:hAnsi="Calibri"/>
        </w:rPr>
        <w:t xml:space="preserve">n représente le nombre de noeuds de l'arbre et h sa hauteur. Dans le pire cas (insertion de valeurs déjà triées), l'ABR dégénère en une liste chaînée et la complexité devient linéaire ; c'est pourquoi les arbres auto-équilibrés (AVL, rouge-noir) existent en pratique, bien qu'ils ne soient pas demandés dans ce projet.</w:t>
      </w:r>
    </w:p>
    <w:p>
      <w:pPr>
        <w:pStyle w:val="Heading1"/>
        <w:spacing w:after="150" w:before="300"/>
      </w:pPr>
      <w:r>
        <w:t xml:space="preserve">7. Démonstration</w:t>
      </w:r>
    </w:p>
    <w:p>
      <w:pPr>
        <w:spacing w:after="150"/>
      </w:pPr>
      <w:r>
        <w:rPr>
          <w:rFonts w:ascii="Calibri" w:cs="Calibri" w:eastAsia="Calibri" w:hAnsi="Calibri"/>
        </w:rPr>
        <w:t xml:space="preserve">Une démonstration complète du programme (menu interactif : insertion, recherche, suppression, affichage des trois parcours, parcours par niveau, affichage graphique de l'arbre et statistiques) a été enregistrée sous forme de capture vidéo, jointe à ce rapport en tant que livrable séparé.</w:t>
      </w:r>
    </w:p>
    <w:p>
      <w:pPr>
        <w:pStyle w:val="Heading1"/>
        <w:spacing w:after="150" w:before="300"/>
      </w:pPr>
      <w:r>
        <w:t xml:space="preserve">8. Conclusion</w:t>
      </w:r>
    </w:p>
    <w:p>
      <w:pPr>
        <w:spacing w:after="150"/>
      </w:pPr>
      <w:r>
        <w:rPr>
          <w:rFonts w:ascii="Calibri" w:cs="Calibri" w:eastAsia="Calibri" w:hAnsi="Calibri"/>
        </w:rPr>
        <w:t xml:space="preserve">Ce projet a permis d'implémenter un Arbre Binaire de Recherche complet en programmation orientée objet, en respectant la contrainte de ne pas utiliser de bibliothèque externe de structure de données. Au-delà des trois parcours demandés (infixe, préfixe, postfixe) et de la recherche, plusieurs améliorations ont été ajoutées pour rendre la structure plus complète et plus proche d'une implémentation professionnelle : suppression, parcours par niveau, calcul de hauteur, vérification d'équilibre et visualisation textuelle de l'arbre.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2026-07-13T17:03:21.470Z</dcterms:created>
  <dcterms:modified xsi:type="dcterms:W3CDTF">2026-07-13T17:03:21.471Z</dcterms:modified>
</cp:coreProperties>
</file>

<file path=docProps/custom.xml><?xml version="1.0" encoding="utf-8"?>
<Properties xmlns="http://schemas.openxmlformats.org/officeDocument/2006/custom-properties" xmlns:vt="http://schemas.openxmlformats.org/officeDocument/2006/docPropsVTypes"/>
</file>