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b/>
          <w:bCs/>
          <w:color w:val="595959"/>
          <w:sz w:val="20"/>
          <w:szCs w:val="20"/>
        </w:rPr>
        <w:t xml:space="preserve">Automation &amp; AI Team — Internal</w:t>
      </w:r>
    </w:p>
    <w:p>
      <w:pPr>
        <w:spacing w:after="100" w:before="0"/>
      </w:pPr>
      <w:r>
        <w:rPr>
          <w:b/>
          <w:bCs/>
          <w:color w:val="6A3D9A"/>
          <w:sz w:val="40"/>
          <w:szCs w:val="40"/>
        </w:rPr>
        <w:t xml:space="preserve">Automation Feasibility Assessment</w:t>
      </w:r>
    </w:p>
    <w:p>
      <w:pPr>
        <w:spacing w:after="260"/>
      </w:pPr>
      <w:r>
        <w:rPr>
          <w:i/>
          <w:iCs/>
          <w:color w:val="595959"/>
        </w:rPr>
        <w:t xml:space="preserve">Completed by the automation team after the discovery workshop. Not shared with the business requester in this form.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4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3D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3D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3D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3D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2026-07-29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Automation &amp; AI Team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Initial draft template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Linked questionnaire ref.</w:t>
            </w:r>
          </w:p>
        </w:tc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Assessed by</w:t>
            </w:r>
          </w:p>
        </w:tc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Assessment date</w:t>
            </w:r>
          </w:p>
        </w:tc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Discovery workshop date</w:t>
            </w:r>
          </w:p>
        </w:tc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80"/>
      </w:pPr>
      <w:r>
        <w:rPr>
          <w:i/>
          <w:iCs/>
          <w:color w:val="595959"/>
        </w:rPr>
        <w:t xml:space="preserve">This assessment translates the Business Process Discovery Questionnaire into a technical and governance decision. It stays inside the Automation &amp; AI team.</w:t>
      </w:r>
    </w:p>
    <w:p>
      <w:pPr>
        <w:pStyle w:val="Heading1"/>
        <w:pBdr>
          <w:bottom w:val="single" w:color="6A3D9A" w:sz="6" w:space="4"/>
        </w:pBdr>
        <w:spacing w:after="140" w:before="320"/>
      </w:pPr>
      <w:r>
        <w:rPr>
          <w:color w:val="6A3D9A"/>
        </w:rPr>
        <w:t xml:space="preserve">Section 1 — Technical feasibility</w:t>
      </w:r>
    </w:p>
    <w:p>
      <w:pPr>
        <w:spacing w:after="40" w:before="160"/>
      </w:pPr>
      <w:r>
        <w:rPr>
          <w:b/>
          <w:bCs/>
        </w:rPr>
        <w:t xml:space="preserve">1. </w:t>
      </w:r>
      <w:r>
        <w:t xml:space="preserve">Is an API available for the primary system(s) involved?</w:t>
      </w:r>
    </w:p>
    <w:p>
      <w:pPr>
        <w:spacing w:after="160" w:before="20"/>
      </w:pPr>
      <w:r>
        <w:t xml:space="preserve">☐ </w:t>
      </w:r>
      <w:r>
        <w:t xml:space="preserve">Yes</w:t>
      </w:r>
      <w:r>
        <w:t xml:space="preserve">     </w:t>
      </w:r>
      <w:r>
        <w:t xml:space="preserve">☐ </w:t>
      </w:r>
      <w:r>
        <w:t xml:space="preserve">No</w:t>
      </w:r>
      <w:r>
        <w:t xml:space="preserve">     </w:t>
      </w:r>
      <w:r>
        <w:t xml:space="preserve">☐ </w:t>
      </w:r>
      <w:r>
        <w:t xml:space="preserve">Partial</w:t>
      </w:r>
    </w:p>
    <w:p>
      <w:pPr>
        <w:spacing w:after="40" w:before="160"/>
      </w:pPr>
      <w:r>
        <w:rPr>
          <w:b/>
          <w:bCs/>
        </w:rPr>
        <w:t xml:space="preserve">2. </w:t>
      </w:r>
      <w:r>
        <w:t xml:space="preserve">Can the process be handled via file-based integration (CSV/Excel import-export) instead of UI automation?</w:t>
      </w:r>
    </w:p>
    <w:p>
      <w:pPr>
        <w:spacing w:after="160" w:before="20"/>
      </w:pPr>
      <w:r>
        <w:t xml:space="preserve">☐ </w:t>
      </w:r>
      <w:r>
        <w:t xml:space="preserve">Yes</w:t>
      </w:r>
      <w:r>
        <w:t xml:space="preserve">     </w:t>
      </w:r>
      <w:r>
        <w:t xml:space="preserve">☐ </w:t>
      </w:r>
      <w:r>
        <w:t xml:space="preserve">No</w:t>
      </w:r>
      <w:r>
        <w:t xml:space="preserve">     </w:t>
      </w:r>
      <w:r>
        <w:t xml:space="preserve">☐ </w:t>
      </w:r>
      <w:r>
        <w:t xml:space="preserve">Unknown</w:t>
      </w:r>
    </w:p>
    <w:p>
      <w:pPr>
        <w:spacing w:after="40" w:before="160"/>
      </w:pPr>
      <w:r>
        <w:rPr>
          <w:b/>
          <w:bCs/>
        </w:rPr>
        <w:t xml:space="preserve">3. </w:t>
      </w:r>
      <w:r>
        <w:t xml:space="preserve">Are the target application screens/selectors expected to remain stable for the next 12 months?</w:t>
      </w:r>
    </w:p>
    <w:p>
      <w:pPr>
        <w:spacing w:after="160" w:before="20"/>
      </w:pPr>
      <w:r>
        <w:t xml:space="preserve">☐ </w:t>
      </w:r>
      <w:r>
        <w:t xml:space="preserve">Yes</w:t>
      </w:r>
      <w:r>
        <w:t xml:space="preserve">     </w:t>
      </w:r>
      <w:r>
        <w:t xml:space="preserve">☐ </w:t>
      </w:r>
      <w:r>
        <w:t xml:space="preserve">No</w:t>
      </w:r>
      <w:r>
        <w:t xml:space="preserve">     </w:t>
      </w:r>
      <w:r>
        <w:t xml:space="preserve">☐ </w:t>
      </w:r>
      <w:r>
        <w:t xml:space="preserve">Unknown — flag for architecture review</w:t>
      </w:r>
    </w:p>
    <w:p>
      <w:pPr>
        <w:spacing w:after="40" w:before="160"/>
      </w:pPr>
      <w:r>
        <w:rPr>
          <w:b/>
          <w:bCs/>
        </w:rPr>
        <w:t xml:space="preserve">4. </w:t>
      </w:r>
      <w:r>
        <w:t xml:space="preserve">Is the input fully structured, semi-structured, or unstructured?</w:t>
      </w:r>
    </w:p>
    <w:p>
      <w:pPr>
        <w:spacing w:after="160" w:before="20"/>
      </w:pPr>
      <w:r>
        <w:t xml:space="preserve">☐ </w:t>
      </w:r>
      <w:r>
        <w:t xml:space="preserve">Structured</w:t>
      </w:r>
      <w:r>
        <w:t xml:space="preserve">     </w:t>
      </w:r>
      <w:r>
        <w:t xml:space="preserve">☐ </w:t>
      </w:r>
      <w:r>
        <w:t xml:space="preserve">Semi-structured</w:t>
      </w:r>
      <w:r>
        <w:t xml:space="preserve">     </w:t>
      </w:r>
      <w:r>
        <w:t xml:space="preserve">☐ </w:t>
      </w:r>
      <w:r>
        <w:t xml:space="preserve">Unstructured (needs AI/Document Understanding)</w:t>
      </w:r>
    </w:p>
    <w:p>
      <w:pPr>
        <w:spacing w:after="40" w:before="160"/>
      </w:pPr>
      <w:r>
        <w:rPr>
          <w:b/>
          <w:bCs/>
        </w:rPr>
        <w:t xml:space="preserve">5. </w:t>
      </w:r>
      <w:r>
        <w:t xml:space="preserve">Is the process rule-based, or does it require judgment/exception handling that's hard to codify?</w:t>
      </w:r>
    </w:p>
    <w:p>
      <w:pPr>
        <w:pBdr>
          <w:bottom w:val="single" w:color="AAAAAA" w:sz="4" w:space="1"/>
        </w:pBdr>
        <w:spacing w:after="160" w:before="20"/>
      </w:pPr>
      <w:r>
        <w:rPr>
          <w:color w:val="FFFFFF"/>
        </w:rPr>
        <w:t xml:space="preserve"/>
      </w:r>
    </w:p>
    <w:p>
      <w:pPr>
        <w:spacing w:after="40" w:before="160"/>
      </w:pPr>
      <w:r>
        <w:rPr>
          <w:b/>
          <w:bCs/>
        </w:rPr>
        <w:t xml:space="preserve">6. </w:t>
      </w:r>
      <w:r>
        <w:t xml:space="preserve">Estimated exception rate (% of transactions that deviate from the happy path)?</w:t>
      </w:r>
    </w:p>
    <w:p>
      <w:pPr>
        <w:pBdr>
          <w:bottom w:val="single" w:color="AAAAAA" w:sz="4" w:space="1"/>
        </w:pBdr>
        <w:spacing w:after="160" w:before="20"/>
      </w:pPr>
      <w:r>
        <w:rPr>
          <w:color w:val="FFFFFF"/>
        </w:rPr>
        <w:t xml:space="preserve"/>
      </w:r>
    </w:p>
    <w:p>
      <w:pPr>
        <w:pStyle w:val="Heading1"/>
        <w:pBdr>
          <w:bottom w:val="single" w:color="6A3D9A" w:sz="6" w:space="4"/>
        </w:pBdr>
        <w:spacing w:after="140" w:before="320"/>
      </w:pPr>
      <w:r>
        <w:rPr>
          <w:color w:val="6A3D9A"/>
        </w:rPr>
        <w:t xml:space="preserve">Section 2 — Recommended automation approach</w:t>
      </w:r>
    </w:p>
    <w:p>
      <w:pPr>
        <w:spacing w:after="160" w:before="0"/>
      </w:pPr>
      <w:r>
        <w:rPr>
          <w:i/>
          <w:iCs/>
          <w:color w:val="595959"/>
          <w:sz w:val="20"/>
          <w:szCs w:val="20"/>
        </w:rPr>
        <w:t xml:space="preserve">Use this matrix to select the primary approach. More than one may apply for different parts of the process.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A3D9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A3D9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Choose this when…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RPA (attended/unattended bot)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Structured UI steps, no API, rule-based, stable screens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API / system integration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API already exists or is feasible to build; more durable than UI automation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Document understanding / AI extraction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Unstructured input (PDFs, emails, scans) needing interpretation before processing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Process redesign / no automation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Root cause is a broken process, not a manual task — fix the process first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Reject / park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Low value, unstable process, or upcoming system replacement</w:t>
            </w:r>
          </w:p>
        </w:tc>
      </w:tr>
    </w:tbl>
    <w:p>
      <w:pPr>
        <w:spacing w:after="40" w:before="200"/>
      </w:pPr>
      <w:r>
        <w:rPr>
          <w:b/>
          <w:bCs/>
        </w:rPr>
        <w:t xml:space="preserve">Recommended approach for this process:</w:t>
      </w:r>
    </w:p>
    <w:p>
      <w:pPr>
        <w:pBdr>
          <w:bottom w:val="single" w:color="AAAAAA" w:sz="4" w:space="1"/>
        </w:pBdr>
        <w:spacing w:after="160" w:before="20"/>
      </w:pPr>
      <w:r>
        <w:rPr>
          <w:color w:val="FFFFFF"/>
        </w:rPr>
        <w:t xml:space="preserve"/>
      </w:r>
    </w:p>
    <w:p>
      <w:pPr>
        <w:spacing w:after="40" w:before="80"/>
      </w:pPr>
      <w:r>
        <w:rPr>
          <w:b/>
          <w:bCs/>
        </w:rPr>
        <w:t xml:space="preserve">Rationale:</w:t>
      </w:r>
    </w:p>
    <w:p>
      <w:pPr>
        <w:pBdr>
          <w:bottom w:val="single" w:color="AAAAAA" w:sz="4" w:space="1"/>
        </w:pBdr>
        <w:spacing w:after="160" w:before="20"/>
      </w:pPr>
      <w:r>
        <w:rPr>
          <w:color w:val="FFFFFF"/>
        </w:rPr>
        <w:t xml:space="preserve"/>
      </w:r>
    </w:p>
    <w:p>
      <w:pPr>
        <w:pBdr>
          <w:bottom w:val="single" w:color="AAAAAA" w:sz="4" w:space="1"/>
        </w:pBdr>
        <w:spacing w:after="160" w:before="20"/>
      </w:pPr>
      <w:r>
        <w:rPr>
          <w:color w:val="FFFFFF"/>
        </w:rPr>
        <w:t xml:space="preserve"/>
      </w:r>
    </w:p>
    <w:p>
      <w:pPr>
        <w:pStyle w:val="Heading1"/>
        <w:pBdr>
          <w:bottom w:val="single" w:color="6A3D9A" w:sz="6" w:space="4"/>
        </w:pBdr>
        <w:spacing w:after="140" w:before="320"/>
      </w:pPr>
      <w:r>
        <w:rPr>
          <w:color w:val="6A3D9A"/>
        </w:rPr>
        <w:t xml:space="preserve">Section 3 — Solution architecture (if RPA)</w:t>
      </w:r>
    </w:p>
    <w:p>
      <w:pPr>
        <w:spacing w:after="40" w:before="160"/>
      </w:pPr>
      <w:r>
        <w:rPr>
          <w:b/>
          <w:bCs/>
        </w:rPr>
        <w:t xml:space="preserve">1. </w:t>
      </w:r>
      <w:r>
        <w:t xml:space="preserve">Framework</w:t>
      </w:r>
    </w:p>
    <w:p>
      <w:pPr>
        <w:spacing w:after="160" w:before="20"/>
      </w:pPr>
      <w:r>
        <w:t xml:space="preserve">☐ </w:t>
      </w:r>
      <w:r>
        <w:t xml:space="preserve">REFramework</w:t>
      </w:r>
      <w:r>
        <w:t xml:space="preserve">     </w:t>
      </w:r>
      <w:r>
        <w:t xml:space="preserve">☐ </w:t>
      </w:r>
      <w:r>
        <w:t xml:space="preserve">Dispatcher/Performer</w:t>
      </w:r>
      <w:r>
        <w:t xml:space="preserve">     </w:t>
      </w:r>
      <w:r>
        <w:t xml:space="preserve">☐ </w:t>
      </w:r>
      <w:r>
        <w:t xml:space="preserve">Linear / simple sequence</w:t>
      </w:r>
    </w:p>
    <w:p>
      <w:pPr>
        <w:spacing w:after="40" w:before="160"/>
      </w:pPr>
      <w:r>
        <w:rPr>
          <w:b/>
          <w:bCs/>
        </w:rPr>
        <w:t xml:space="preserve">2. </w:t>
      </w:r>
      <w:r>
        <w:t xml:space="preserve">Queue required?</w:t>
      </w:r>
    </w:p>
    <w:p>
      <w:pPr>
        <w:spacing w:after="160" w:before="20"/>
      </w:pPr>
      <w:r>
        <w:t xml:space="preserve">☐ </w:t>
      </w:r>
      <w:r>
        <w:t xml:space="preserve">Yes</w:t>
      </w:r>
      <w:r>
        <w:t xml:space="preserve">     </w:t>
      </w:r>
      <w:r>
        <w:t xml:space="preserve">☐ </w:t>
      </w:r>
      <w:r>
        <w:t xml:space="preserve">No</w:t>
      </w:r>
    </w:p>
    <w:p>
      <w:pPr>
        <w:spacing w:after="40" w:before="160"/>
      </w:pPr>
      <w:r>
        <w:rPr>
          <w:b/>
          <w:bCs/>
        </w:rPr>
        <w:t xml:space="preserve">3. </w:t>
      </w:r>
      <w:r>
        <w:t xml:space="preserve">Retry strategy</w:t>
      </w:r>
    </w:p>
    <w:p>
      <w:pPr>
        <w:spacing w:after="160" w:before="20"/>
      </w:pPr>
      <w:r>
        <w:t xml:space="preserve">☐ </w:t>
      </w:r>
      <w:r>
        <w:t xml:space="preserve">Queue retry</w:t>
      </w:r>
      <w:r>
        <w:t xml:space="preserve">     </w:t>
      </w:r>
      <w:r>
        <w:t xml:space="preserve">☐ </w:t>
      </w:r>
      <w:r>
        <w:t xml:space="preserve">Manual re-trigger</w:t>
      </w:r>
      <w:r>
        <w:t xml:space="preserve">     </w:t>
      </w:r>
      <w:r>
        <w:t xml:space="preserve">☐ </w:t>
      </w:r>
      <w:r>
        <w:t xml:space="preserve">None — flag exception only</w:t>
      </w:r>
    </w:p>
    <w:p>
      <w:pPr>
        <w:spacing w:after="40" w:before="160"/>
      </w:pPr>
      <w:r>
        <w:rPr>
          <w:b/>
          <w:bCs/>
        </w:rPr>
        <w:t xml:space="preserve">4. </w:t>
      </w:r>
      <w:r>
        <w:t xml:space="preserve">Logging level required</w:t>
      </w:r>
    </w:p>
    <w:p>
      <w:pPr>
        <w:spacing w:after="160" w:before="20"/>
      </w:pPr>
      <w:r>
        <w:t xml:space="preserve">☐ </w:t>
      </w:r>
      <w:r>
        <w:t xml:space="preserve">Business only</w:t>
      </w:r>
      <w:r>
        <w:t xml:space="preserve">     </w:t>
      </w:r>
      <w:r>
        <w:t xml:space="preserve">☐ </w:t>
      </w:r>
      <w:r>
        <w:t xml:space="preserve">Technical only</w:t>
      </w:r>
      <w:r>
        <w:t xml:space="preserve">     </w:t>
      </w:r>
      <w:r>
        <w:t xml:space="preserve">☐ </w:t>
      </w:r>
      <w:r>
        <w:t xml:space="preserve">Business + technical</w:t>
      </w:r>
    </w:p>
    <w:p>
      <w:pPr>
        <w:spacing w:after="40" w:before="160"/>
      </w:pPr>
      <w:r>
        <w:rPr>
          <w:b/>
          <w:bCs/>
        </w:rPr>
        <w:t xml:space="preserve">5. </w:t>
      </w:r>
      <w:r>
        <w:t xml:space="preserve">Credential / secrets handling</w:t>
      </w:r>
    </w:p>
    <w:p>
      <w:pPr>
        <w:spacing w:after="160" w:before="20"/>
      </w:pPr>
      <w:r>
        <w:t xml:space="preserve">☐ </w:t>
      </w:r>
      <w:r>
        <w:t xml:space="preserve">Orchestrator asset / vault</w:t>
      </w:r>
      <w:r>
        <w:t xml:space="preserve">     </w:t>
      </w:r>
      <w:r>
        <w:t xml:space="preserve">☐ </w:t>
      </w:r>
      <w:r>
        <w:t xml:space="preserve">Other:</w:t>
      </w:r>
    </w:p>
    <w:p>
      <w:pPr>
        <w:spacing w:after="40" w:before="160"/>
      </w:pPr>
      <w:r>
        <w:rPr>
          <w:b/>
          <w:bCs/>
        </w:rPr>
        <w:t xml:space="preserve">6. </w:t>
      </w:r>
      <w:r>
        <w:t xml:space="preserve">Attended or unattended?</w:t>
      </w:r>
    </w:p>
    <w:p>
      <w:pPr>
        <w:spacing w:after="160" w:before="20"/>
      </w:pPr>
      <w:r>
        <w:t xml:space="preserve">☐ </w:t>
      </w:r>
      <w:r>
        <w:t xml:space="preserve">Attended</w:t>
      </w:r>
      <w:r>
        <w:t xml:space="preserve">     </w:t>
      </w:r>
      <w:r>
        <w:t xml:space="preserve">☐ </w:t>
      </w:r>
      <w:r>
        <w:t xml:space="preserve">Unattended</w:t>
      </w:r>
      <w:r>
        <w:t xml:space="preserve">     </w:t>
      </w:r>
      <w:r>
        <w:t xml:space="preserve">☐ </w:t>
      </w:r>
      <w:r>
        <w:t xml:space="preserve">Hybrid</w:t>
      </w:r>
    </w:p>
    <w:p>
      <w:pPr>
        <w:pStyle w:val="Heading1"/>
        <w:pBdr>
          <w:bottom w:val="single" w:color="6A3D9A" w:sz="6" w:space="4"/>
        </w:pBdr>
        <w:spacing w:after="140" w:before="320"/>
      </w:pPr>
      <w:r>
        <w:rPr>
          <w:color w:val="6A3D9A"/>
        </w:rPr>
        <w:t xml:space="preserve">Section 4 — Risk and compliance</w:t>
      </w:r>
    </w:p>
    <w:p>
      <w:pPr>
        <w:spacing w:after="40" w:before="160"/>
      </w:pPr>
      <w:r>
        <w:rPr>
          <w:b/>
          <w:bCs/>
        </w:rPr>
        <w:t xml:space="preserve">1. </w:t>
      </w:r>
      <w:r>
        <w:t xml:space="preserve">Does this process touch personal data, financial data, or other regulated data categories?</w:t>
      </w:r>
    </w:p>
    <w:p>
      <w:pPr>
        <w:spacing w:after="160" w:before="20"/>
      </w:pPr>
      <w:r>
        <w:t xml:space="preserve">☐ </w:t>
      </w:r>
      <w:r>
        <w:t xml:space="preserve">Yes</w:t>
      </w:r>
      <w:r>
        <w:t xml:space="preserve">     </w:t>
      </w:r>
      <w:r>
        <w:t xml:space="preserve">☐ </w:t>
      </w:r>
      <w:r>
        <w:t xml:space="preserve">No</w:t>
      </w:r>
      <w:r>
        <w:t xml:space="preserve">     </w:t>
      </w:r>
      <w:r>
        <w:t xml:space="preserve">☐ </w:t>
      </w:r>
      <w:r>
        <w:t xml:space="preserve">Unknown</w:t>
      </w:r>
    </w:p>
    <w:p>
      <w:pPr>
        <w:spacing w:after="40" w:before="160"/>
      </w:pPr>
      <w:r>
        <w:rPr>
          <w:b/>
          <w:bCs/>
        </w:rPr>
        <w:t xml:space="preserve">2. </w:t>
      </w:r>
      <w:r>
        <w:t xml:space="preserve">Is a formal security review required before development?</w:t>
      </w:r>
    </w:p>
    <w:p>
      <w:pPr>
        <w:spacing w:after="160" w:before="20"/>
      </w:pPr>
      <w:r>
        <w:t xml:space="preserve">☐ </w:t>
      </w:r>
      <w:r>
        <w:t xml:space="preserve">Required</w:t>
      </w:r>
      <w:r>
        <w:t xml:space="preserve">     </w:t>
      </w:r>
      <w:r>
        <w:t xml:space="preserve">☐ </w:t>
      </w:r>
      <w:r>
        <w:t xml:space="preserve">Not required</w:t>
      </w:r>
      <w:r>
        <w:t xml:space="preserve">     </w:t>
      </w:r>
      <w:r>
        <w:t xml:space="preserve">☐ </w:t>
      </w:r>
      <w:r>
        <w:t xml:space="preserve">To be confirmed with security team</w:t>
      </w:r>
    </w:p>
    <w:p>
      <w:pPr>
        <w:spacing w:after="40" w:before="160"/>
      </w:pPr>
      <w:r>
        <w:rPr>
          <w:b/>
          <w:bCs/>
        </w:rPr>
        <w:t xml:space="preserve">3. </w:t>
      </w:r>
      <w:r>
        <w:t xml:space="preserve">Are there audit/traceability requirements beyond standard logging?</w:t>
      </w:r>
    </w:p>
    <w:p>
      <w:pPr>
        <w:pBdr>
          <w:bottom w:val="single" w:color="AAAAAA" w:sz="4" w:space="1"/>
        </w:pBdr>
        <w:spacing w:after="160" w:before="20"/>
      </w:pPr>
      <w:r>
        <w:rPr>
          <w:color w:val="FFFFFF"/>
        </w:rPr>
        <w:t xml:space="preserve"/>
      </w:r>
    </w:p>
    <w:p>
      <w:pPr>
        <w:spacing w:after="40" w:before="160"/>
      </w:pPr>
      <w:r>
        <w:rPr>
          <w:b/>
          <w:bCs/>
        </w:rPr>
        <w:t xml:space="preserve">4. </w:t>
      </w:r>
      <w:r>
        <w:t xml:space="preserve">Any known risks to flag for governance review (e.g. system fragility, upcoming migration, single point of failure)?</w:t>
      </w:r>
    </w:p>
    <w:p>
      <w:pPr>
        <w:pBdr>
          <w:bottom w:val="single" w:color="AAAAAA" w:sz="4" w:space="1"/>
        </w:pBdr>
        <w:spacing w:after="160" w:before="20"/>
      </w:pPr>
      <w:r>
        <w:rPr>
          <w:color w:val="FFFFFF"/>
        </w:rPr>
        <w:t xml:space="preserve"/>
      </w:r>
    </w:p>
    <w:p>
      <w:pPr>
        <w:pBdr>
          <w:bottom w:val="single" w:color="AAAAAA" w:sz="4" w:space="1"/>
        </w:pBdr>
        <w:spacing w:after="160" w:before="20"/>
      </w:pPr>
      <w:r>
        <w:rPr>
          <w:color w:val="FFFFFF"/>
        </w:rPr>
        <w:t xml:space="preserve"/>
      </w:r>
    </w:p>
    <w:p>
      <w:pPr>
        <w:pStyle w:val="Heading1"/>
        <w:pBdr>
          <w:bottom w:val="single" w:color="6A3D9A" w:sz="6" w:space="4"/>
        </w:pBdr>
        <w:spacing w:after="140" w:before="320"/>
      </w:pPr>
      <w:r>
        <w:rPr>
          <w:color w:val="6A3D9A"/>
        </w:rPr>
        <w:t xml:space="preserve">Section 5 — Effort and value estimate</w:t>
      </w:r>
    </w:p>
    <w:p>
      <w:pPr>
        <w:spacing w:after="40" w:before="160"/>
      </w:pPr>
      <w:r>
        <w:rPr>
          <w:b/>
          <w:bCs/>
        </w:rPr>
        <w:t xml:space="preserve">1. </w:t>
      </w:r>
      <w:r>
        <w:t xml:space="preserve">Estimated development effort</w:t>
      </w:r>
    </w:p>
    <w:p>
      <w:pPr>
        <w:spacing w:after="160" w:before="20"/>
      </w:pPr>
      <w:r>
        <w:t xml:space="preserve">☐ </w:t>
      </w:r>
      <w:r>
        <w:t xml:space="preserve">Small (&lt; 5 days)</w:t>
      </w:r>
      <w:r>
        <w:t xml:space="preserve">     </w:t>
      </w:r>
      <w:r>
        <w:t xml:space="preserve">☐ </w:t>
      </w:r>
      <w:r>
        <w:t xml:space="preserve">Medium (5–15 days)</w:t>
      </w:r>
      <w:r>
        <w:t xml:space="preserve">     </w:t>
      </w:r>
      <w:r>
        <w:t xml:space="preserve">☐ </w:t>
      </w:r>
      <w:r>
        <w:t xml:space="preserve">Large (15+ days)</w:t>
      </w:r>
    </w:p>
    <w:p>
      <w:pPr>
        <w:spacing w:after="40" w:before="160"/>
      </w:pPr>
      <w:r>
        <w:rPr>
          <w:b/>
          <w:bCs/>
        </w:rPr>
        <w:t xml:space="preserve">2. </w:t>
      </w:r>
      <w:r>
        <w:t xml:space="preserve">Estimated annual hours saved</w:t>
      </w:r>
    </w:p>
    <w:p>
      <w:pPr>
        <w:pBdr>
          <w:bottom w:val="single" w:color="AAAAAA" w:sz="4" w:space="1"/>
        </w:pBdr>
        <w:spacing w:after="160" w:before="20"/>
      </w:pPr>
      <w:r>
        <w:rPr>
          <w:color w:val="FFFFFF"/>
        </w:rPr>
        <w:t xml:space="preserve"/>
      </w:r>
    </w:p>
    <w:p>
      <w:pPr>
        <w:spacing w:after="40" w:before="160"/>
      </w:pPr>
      <w:r>
        <w:rPr>
          <w:b/>
          <w:bCs/>
        </w:rPr>
        <w:t xml:space="preserve">3. </w:t>
      </w:r>
      <w:r>
        <w:t xml:space="preserve">Estimated ROI</w:t>
      </w:r>
    </w:p>
    <w:p>
      <w:pPr>
        <w:spacing w:after="160" w:before="20"/>
      </w:pPr>
      <w:r>
        <w:t xml:space="preserve">☐ </w:t>
      </w:r>
      <w:r>
        <w:t xml:space="preserve">High</w:t>
      </w:r>
      <w:r>
        <w:t xml:space="preserve">     </w:t>
      </w:r>
      <w:r>
        <w:t xml:space="preserve">☐ </w:t>
      </w:r>
      <w:r>
        <w:t xml:space="preserve">Medium</w:t>
      </w:r>
      <w:r>
        <w:t xml:space="preserve">     </w:t>
      </w:r>
      <w:r>
        <w:t xml:space="preserve">☐ </w:t>
      </w:r>
      <w:r>
        <w:t xml:space="preserve">Low</w:t>
      </w:r>
    </w:p>
    <w:p>
      <w:pPr>
        <w:spacing w:after="40" w:before="160"/>
      </w:pPr>
      <w:r>
        <w:rPr>
          <w:b/>
          <w:bCs/>
        </w:rPr>
        <w:t xml:space="preserve">4. </w:t>
      </w:r>
      <w:r>
        <w:t xml:space="preserve">Is this process a good candidate for reuse / templating across other departments?</w:t>
      </w:r>
    </w:p>
    <w:p>
      <w:pPr>
        <w:spacing w:after="160" w:before="20"/>
      </w:pPr>
      <w:r>
        <w:t xml:space="preserve">☐ </w:t>
      </w:r>
      <w:r>
        <w:t xml:space="preserve">Yes</w:t>
      </w:r>
      <w:r>
        <w:t xml:space="preserve">     </w:t>
      </w:r>
      <w:r>
        <w:t xml:space="preserve">☐ </w:t>
      </w:r>
      <w:r>
        <w:t xml:space="preserve">No</w:t>
      </w:r>
      <w:r>
        <w:t xml:space="preserve">     </w:t>
      </w:r>
      <w:r>
        <w:t xml:space="preserve">☐ </w:t>
      </w:r>
      <w:r>
        <w:t xml:space="preserve">Unknown</w:t>
      </w:r>
    </w:p>
    <w:p>
      <w:pPr>
        <w:pStyle w:val="Heading1"/>
        <w:pBdr>
          <w:bottom w:val="single" w:color="6A3D9A" w:sz="6" w:space="4"/>
        </w:pBdr>
        <w:spacing w:after="140" w:before="320"/>
      </w:pPr>
      <w:r>
        <w:rPr>
          <w:color w:val="6A3D9A"/>
        </w:rPr>
        <w:t xml:space="preserve">Section 6 — Governance decision</w:t>
      </w:r>
    </w:p>
    <w:p>
      <w:pPr>
        <w:spacing w:after="160" w:before="0"/>
      </w:pPr>
      <w:r>
        <w:rPr>
          <w:i/>
          <w:iCs/>
          <w:color w:val="595959"/>
          <w:sz w:val="20"/>
          <w:szCs w:val="20"/>
        </w:rPr>
        <w:t xml:space="preserve">Completed during the governance review, not by the assessing developer alone.</w:t>
      </w:r>
    </w:p>
    <w:p>
      <w:pPr>
        <w:spacing w:after="40" w:before="160"/>
      </w:pPr>
      <w:r>
        <w:rPr>
          <w:b/>
          <w:bCs/>
        </w:rPr>
        <w:t xml:space="preserve">1. </w:t>
      </w:r>
      <w:r>
        <w:t xml:space="preserve">Decision</w:t>
      </w:r>
    </w:p>
    <w:p>
      <w:pPr>
        <w:spacing w:after="160" w:before="20"/>
      </w:pPr>
      <w:r>
        <w:t xml:space="preserve">☐ </w:t>
      </w:r>
      <w:r>
        <w:t xml:space="preserve">Approved</w:t>
      </w:r>
      <w:r>
        <w:t xml:space="preserve">     </w:t>
      </w:r>
      <w:r>
        <w:t xml:space="preserve">☐ </w:t>
      </w:r>
      <w:r>
        <w:t xml:space="preserve">Rejected</w:t>
      </w:r>
      <w:r>
        <w:t xml:space="preserve">     </w:t>
      </w:r>
      <w:r>
        <w:t xml:space="preserve">☐ </w:t>
      </w:r>
      <w:r>
        <w:t xml:space="preserve">Parked — revisit later</w:t>
      </w:r>
    </w:p>
    <w:p>
      <w:pPr>
        <w:spacing w:after="40" w:before="160"/>
      </w:pPr>
      <w:r>
        <w:rPr>
          <w:b/>
          <w:bCs/>
        </w:rPr>
        <w:t xml:space="preserve">2. </w:t>
      </w:r>
      <w:r>
        <w:t xml:space="preserve">Priority (if approved)</w:t>
      </w:r>
    </w:p>
    <w:p>
      <w:pPr>
        <w:spacing w:after="160" w:before="20"/>
      </w:pPr>
      <w:r>
        <w:t xml:space="preserve">☐ </w:t>
      </w:r>
      <w:r>
        <w:t xml:space="preserve">High</w:t>
      </w:r>
      <w:r>
        <w:t xml:space="preserve">     </w:t>
      </w:r>
      <w:r>
        <w:t xml:space="preserve">☐ </w:t>
      </w:r>
      <w:r>
        <w:t xml:space="preserve">Medium</w:t>
      </w:r>
      <w:r>
        <w:t xml:space="preserve">     </w:t>
      </w:r>
      <w:r>
        <w:t xml:space="preserve">☐ </w:t>
      </w:r>
      <w:r>
        <w:t xml:space="preserve">Low</w:t>
      </w:r>
    </w:p>
    <w:p>
      <w:pPr>
        <w:spacing w:after="40" w:before="160"/>
      </w:pPr>
      <w:r>
        <w:rPr>
          <w:b/>
          <w:bCs/>
        </w:rPr>
        <w:t xml:space="preserve">3. </w:t>
      </w:r>
      <w:r>
        <w:t xml:space="preserve">Approved by</w:t>
      </w:r>
    </w:p>
    <w:p>
      <w:pPr>
        <w:pBdr>
          <w:bottom w:val="single" w:color="AAAAAA" w:sz="4" w:space="1"/>
        </w:pBdr>
        <w:spacing w:after="160" w:before="20"/>
      </w:pPr>
      <w:r>
        <w:rPr>
          <w:color w:val="FFFFFF"/>
        </w:rPr>
        <w:t xml:space="preserve"/>
      </w:r>
    </w:p>
    <w:p>
      <w:pPr>
        <w:spacing w:after="40" w:before="160"/>
      </w:pPr>
      <w:r>
        <w:rPr>
          <w:b/>
          <w:bCs/>
        </w:rPr>
        <w:t xml:space="preserve">4. </w:t>
      </w:r>
      <w:r>
        <w:t xml:space="preserve">Decision date</w:t>
      </w:r>
    </w:p>
    <w:p>
      <w:pPr>
        <w:pBdr>
          <w:bottom w:val="single" w:color="AAAAAA" w:sz="4" w:space="1"/>
        </w:pBdr>
        <w:spacing w:after="160" w:before="20"/>
      </w:pPr>
      <w:r>
        <w:rPr>
          <w:color w:val="FFFFFF"/>
        </w:rPr>
        <w:t xml:space="preserve"/>
      </w:r>
    </w:p>
    <w:p>
      <w:pPr>
        <w:spacing w:after="40" w:before="160"/>
      </w:pPr>
      <w:r>
        <w:rPr>
          <w:b/>
          <w:bCs/>
        </w:rPr>
        <w:t xml:space="preserve">5. </w:t>
      </w:r>
      <w:r>
        <w:t xml:space="preserve">Next steps / conditions for approval</w:t>
      </w:r>
    </w:p>
    <w:p>
      <w:pPr>
        <w:pBdr>
          <w:bottom w:val="single" w:color="AAAAAA" w:sz="4" w:space="1"/>
        </w:pBdr>
        <w:spacing w:after="160" w:before="20"/>
      </w:pPr>
      <w:r>
        <w:rPr>
          <w:color w:val="FFFFFF"/>
        </w:rPr>
        <w:t xml:space="preserve"/>
      </w:r>
    </w:p>
    <w:p>
      <w:pPr>
        <w:pBdr>
          <w:bottom w:val="single" w:color="AAAAAA" w:sz="4" w:space="1"/>
        </w:pBdr>
        <w:spacing w:after="160" w:before="20"/>
      </w:pPr>
      <w:r>
        <w:rPr>
          <w:color w:val="FFFFFF"/>
        </w:rPr>
        <w:t xml:space="preserve"/>
      </w:r>
    </w:p>
    <w:p>
      <w:pPr>
        <w:pBdr>
          <w:top w:val="single" w:color="CCCCCC" w:sz="4" w:space="8"/>
        </w:pBdr>
        <w:spacing w:after="0" w:before="300"/>
      </w:pPr>
      <w:r>
        <w:rPr>
          <w:i/>
          <w:iCs/>
          <w:color w:val="595959"/>
          <w:sz w:val="20"/>
          <w:szCs w:val="20"/>
        </w:rPr>
        <w:t xml:space="preserve">On approval, proceed to Solution Design Document (SDD) creation before development begins.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Confidential — Automation &amp; AI Team Only   |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595959"/>
        <w:sz w:val="16"/>
        <w:szCs w:val="16"/>
      </w:rPr>
      <w:t xml:space="preserve">Automation Feasibility Assessment —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2026-07-29T11:44:19.990Z</dcterms:created>
  <dcterms:modified xsi:type="dcterms:W3CDTF">2026-07-29T11:44:19.990Z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