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595959"/>
          <w:sz w:val="20"/>
          <w:szCs w:val="20"/>
        </w:rPr>
        <w:t xml:space="preserve">Automation &amp; AI Team — Internal</w:t>
      </w:r>
    </w:p>
    <w:p>
      <w:pPr>
        <w:spacing w:after="100" w:before="0"/>
      </w:pPr>
      <w:r>
        <w:rPr>
          <w:b/>
          <w:bCs/>
          <w:color w:val="2B3A55"/>
          <w:sz w:val="40"/>
          <w:szCs w:val="40"/>
        </w:rPr>
        <w:t xml:space="preserve">Automation Governance Charter</w:t>
      </w:r>
    </w:p>
    <w:p>
      <w:pPr>
        <w:spacing w:after="260"/>
      </w:pPr>
      <w:r>
        <w:rPr>
          <w:i/>
          <w:iCs/>
          <w:color w:val="595959"/>
        </w:rPr>
        <w:t xml:space="preserve">Defines how automation candidates are prioritized, approved, and tracked. Reviewed annually or on major team restructuring.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&amp; AI Team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draft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E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RPA and automation initiatives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E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 &amp; AI Team Lead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E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Review cadence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</w:tr>
    </w:tbl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1. Purpose</w:t>
      </w:r>
    </w:p>
    <w:p>
      <w:pPr>
        <w:spacing w:after="200" w:before="80"/>
      </w:pPr>
      <w:r>
        <w:rPr>
          <w:i/>
          <w:iCs/>
          <w:color w:val="595959"/>
        </w:rPr>
        <w:t xml:space="preserve">This charter establishes a single, consistent forum for deciding which processes get automated, in what order, and under what conditions — replacing ad hoc requests with a documented, repeatable process.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2. Scope and authority</w:t>
      </w:r>
    </w:p>
    <w:p>
      <w:pPr>
        <w:spacing w:after="20" w:before="20"/>
      </w:pPr>
      <w:r>
        <w:t xml:space="preserve">•  </w:t>
      </w:r>
      <w:r>
        <w:t xml:space="preserve">Covers all new automation requests, including RPA, API-based integrations, and AI/document-understanding candidates.</w:t>
      </w:r>
    </w:p>
    <w:p>
      <w:pPr>
        <w:spacing w:after="20" w:before="20"/>
      </w:pPr>
      <w:r>
        <w:t xml:space="preserve">•  </w:t>
      </w:r>
      <w:r>
        <w:t xml:space="preserve">The forum decides: prioritization order, approval/rejection of candidates, and standards for what must be true before a process reaches production.</w:t>
      </w:r>
    </w:p>
    <w:p>
      <w:pPr>
        <w:spacing w:after="20" w:before="20"/>
      </w:pPr>
      <w:r>
        <w:t xml:space="preserve">•  </w:t>
      </w:r>
      <w:r>
        <w:t xml:space="preserve">The forum does not manage day-to-day development execution — that remains with the automation team lead and assigned developers.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3. Membership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Voting?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&amp; AI Team Lead (Chair)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Runs the forum, maintains the backlog, presents feasibility assessments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sponsor(s)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Represents requesting department(s), confirms business value and 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IT / Security representative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Flags security, compliance, and infrastructure risk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Developer(s) (as needed)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Presents technical feasibility for specific candidates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— advisory</w:t>
            </w:r>
          </w:p>
        </w:tc>
      </w:tr>
    </w:tbl>
    <w:p>
      <w:pPr>
        <w:spacing w:after="140" w:before="0"/>
      </w:pPr>
      <w:r>
        <w:rPr>
          <w:i/>
          <w:iCs/>
          <w:color w:val="595959"/>
          <w:sz w:val="20"/>
          <w:szCs w:val="20"/>
        </w:rPr>
        <w:t xml:space="preserve">Quorum: Chair plus at least one business sponsor and the IT/Security representative (or delegate) for any approval decision.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4. Cadence and format</w:t>
      </w:r>
    </w:p>
    <w:p>
      <w:pPr>
        <w:spacing w:after="20" w:before="20"/>
      </w:pPr>
      <w:r>
        <w:t xml:space="preserve">•  </w:t>
      </w:r>
      <w:r>
        <w:t xml:space="preserve">Meets bi-weekly, or monthly if backlog volume is low.</w:t>
      </w:r>
    </w:p>
    <w:p>
      <w:pPr>
        <w:spacing w:after="20" w:before="20"/>
      </w:pPr>
      <w:r>
        <w:t xml:space="preserve">•  </w:t>
      </w:r>
      <w:r>
        <w:t xml:space="preserve">Standing agenda: review new intake since last meeting, review in-flight candidates awaiting decision, revisit parked items, review production incidents/health of live bots.</w:t>
      </w:r>
    </w:p>
    <w:p>
      <w:pPr>
        <w:spacing w:after="20" w:before="20"/>
      </w:pPr>
      <w:r>
        <w:t xml:space="preserve">•  </w:t>
      </w:r>
      <w:r>
        <w:t xml:space="preserve">Decisions and action items are recorded in the backlog tracker, not left only in meeting notes.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5. Intake-to-decision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9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 Intake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requester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 Business Process Discovery Questionnaire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 Discovery workshop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+ automation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Shared understanding, clarified questionnaire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 Feasibility assessment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 Automation Feasibility Assessment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 Governance review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Governance forum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Approved / Rejected / Parked decision, priority assigned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 Solution 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Assigned developer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Signed-off Solution Design Document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 Build, test, 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Developer + business owner (UAT)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Production-ready automation, readiness checklist complete</w:t>
            </w:r>
          </w:p>
        </w:tc>
      </w:tr>
    </w:tbl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6. Decision criteria</w:t>
      </w:r>
    </w:p>
    <w:p>
      <w:pPr>
        <w:spacing w:after="200" w:before="80"/>
      </w:pPr>
      <w:r>
        <w:rPr>
          <w:i/>
          <w:iCs/>
          <w:color w:val="595959"/>
        </w:rPr>
        <w:t xml:space="preserve">Approval decisions are based on the scoring captured in the Automation Feasibility Assessment: technical feasibility, recommended approach, risk/compliance flags, and estimated ROI. As a general guide:</w:t>
      </w:r>
    </w:p>
    <w:p>
      <w:pPr>
        <w:spacing w:after="20" w:before="20"/>
      </w:pPr>
      <w:r>
        <w:t xml:space="preserve">•  </w:t>
      </w:r>
      <w:r>
        <w:t xml:space="preserve">High feasibility + high value → approve, prioritize.</w:t>
      </w:r>
    </w:p>
    <w:p>
      <w:pPr>
        <w:spacing w:after="20" w:before="20"/>
      </w:pPr>
      <w:r>
        <w:t xml:space="preserve">•  </w:t>
      </w:r>
      <w:r>
        <w:t xml:space="preserve">High feasibility + low value → approve, low priority / batch with similar work.</w:t>
      </w:r>
    </w:p>
    <w:p>
      <w:pPr>
        <w:spacing w:after="20" w:before="20"/>
      </w:pPr>
      <w:r>
        <w:t xml:space="preserve">•  </w:t>
      </w:r>
      <w:r>
        <w:t xml:space="preserve">Low feasibility + high value → park; revisit if underlying constraint changes (e.g. API becomes available, system stabilizes).</w:t>
      </w:r>
    </w:p>
    <w:p>
      <w:pPr>
        <w:spacing w:after="20" w:before="20"/>
      </w:pPr>
      <w:r>
        <w:t xml:space="preserve">•  </w:t>
      </w:r>
      <w:r>
        <w:t xml:space="preserve">Low feasibility + low value → reject.</w:t>
      </w:r>
    </w:p>
    <w:p>
      <w:pPr>
        <w:spacing w:after="20" w:before="20"/>
      </w:pPr>
      <w:r>
        <w:t xml:space="preserve">•  </w:t>
      </w:r>
      <w:r>
        <w:t xml:space="preserve">Any process flagged for imminent system replacement/migration → park regardless of score, unless the automation is short-lived by design.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7. Escalation and exceptions</w:t>
      </w:r>
    </w:p>
    <w:p>
      <w:pPr>
        <w:spacing w:after="20" w:before="20"/>
      </w:pPr>
      <w:r>
        <w:t xml:space="preserve">•  </w:t>
      </w:r>
      <w:r>
        <w:t xml:space="preserve">Urgent requests (e.g. regulatory deadline) may be escalated to the Chair outside the standard cadence, but still require a completed Feasibility Assessment before any development starts.</w:t>
      </w:r>
    </w:p>
    <w:p>
      <w:pPr>
        <w:spacing w:after="20" w:before="20"/>
      </w:pPr>
      <w:r>
        <w:t xml:space="preserve">•  </w:t>
      </w:r>
      <w:r>
        <w:t xml:space="preserve">Disagreements between business sponsor and automation team on priority are resolved by the Chair; unresolved conflicts escalate to the Automation &amp; AI team's reporting manager.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8. Reporting</w:t>
      </w:r>
    </w:p>
    <w:p>
      <w:pPr>
        <w:spacing w:after="200" w:before="80"/>
      </w:pPr>
      <w:r>
        <w:rPr>
          <w:i/>
          <w:iCs/>
          <w:color w:val="595959"/>
        </w:rPr>
        <w:t xml:space="preserve">The forum maintains a standing view of program health, reported to leadership on a regular cadence:</w:t>
      </w:r>
    </w:p>
    <w:p>
      <w:pPr>
        <w:spacing w:after="20" w:before="20"/>
      </w:pPr>
      <w:r>
        <w:t xml:space="preserve">•  </w:t>
      </w:r>
      <w:r>
        <w:t xml:space="preserve">Number of bots in production, in development, and in backlog</w:t>
      </w:r>
    </w:p>
    <w:p>
      <w:pPr>
        <w:spacing w:after="20" w:before="20"/>
      </w:pPr>
      <w:r>
        <w:t xml:space="preserve">•  </w:t>
      </w:r>
      <w:r>
        <w:t xml:space="preserve">Estimated and realized hours saved / ROI</w:t>
      </w:r>
    </w:p>
    <w:p>
      <w:pPr>
        <w:spacing w:after="20" w:before="20"/>
      </w:pPr>
      <w:r>
        <w:t xml:space="preserve">•  </w:t>
      </w:r>
      <w:r>
        <w:t xml:space="preserve">Incident count and mean time to resolution for production bots</w:t>
      </w:r>
    </w:p>
    <w:p>
      <w:pPr>
        <w:spacing w:after="20" w:before="20"/>
      </w:pPr>
      <w:r>
        <w:t xml:space="preserve">•  </w:t>
      </w:r>
      <w:r>
        <w:t xml:space="preserve">Backlog aging (how long candidates sit before a decision)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9. Charter review</w:t>
      </w:r>
    </w:p>
    <w:p>
      <w:pPr>
        <w:spacing w:after="200" w:before="80"/>
      </w:pPr>
      <w:r>
        <w:rPr>
          <w:i/>
          <w:iCs/>
          <w:color w:val="595959"/>
        </w:rPr>
        <w:t xml:space="preserve">This charter is reviewed annually, or sooner if team structure, tooling, or scale changes materially. Proposed changes are version-tracked in the table on page 1.</w:t>
      </w:r>
    </w:p>
    <w:p>
      <w:pPr>
        <w:pStyle w:val="Heading1"/>
        <w:pBdr>
          <w:bottom w:val="single" w:color="2B3A55" w:sz="6" w:space="4"/>
        </w:pBdr>
        <w:spacing w:after="120" w:before="300"/>
      </w:pPr>
      <w:r>
        <w:rPr>
          <w:color w:val="2B3A55"/>
        </w:rPr>
        <w:t xml:space="preserve">10.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2400"/>
        <w:gridCol w:w="1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&amp; AI Team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Sponsoring executive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CCCCCC" w:sz="4" w:space="8"/>
        </w:pBdr>
        <w:spacing w:after="0" w:before="300"/>
      </w:pPr>
      <w:r>
        <w:rPr>
          <w:i/>
          <w:iCs/>
          <w:color w:val="595959"/>
          <w:sz w:val="20"/>
          <w:szCs w:val="20"/>
        </w:rPr>
        <w:t xml:space="preserve">This charter works alongside the Business Process Discovery Questionnaire, Automation Feasibility Assessment, Solution Design Document, Coding Standards, and Production Readiness Checklist as one connected toolkit.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Automation &amp; AI Team Only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Automation Governance Charter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2026-07-30T07:24:34.005Z</dcterms:created>
  <dcterms:modified xsi:type="dcterms:W3CDTF">2026-07-30T07:24:34.006Z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