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i/>
          <w:sz w:val="20"/>
        </w:rPr>
        <w:t>Judul Tugas Akhir</w:t>
      </w:r>
      <w:r>
        <w:rPr>
          <w:rFonts w:ascii="Arial" w:hAnsi="Arial"/>
          <w:sz w:val="20"/>
        </w:rPr>
        <w:t>:</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dan </w:t>
      </w:r>
      <w:r>
        <w:rPr>
          <w:rFonts w:ascii="Arial" w:hAnsi="Arial"/>
          <w:i/>
          <w:sz w:val="20"/>
        </w:rPr>
        <w:t>Yaw</w:t>
      </w:r>
      <w:r>
        <w:rPr>
          <w:rFonts w:ascii="Arial" w:hAnsi="Arial"/>
          <w:sz w:val="20"/>
        </w:rPr>
        <w:t xml:space="preserve">)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xml:space="preserve">) dan titik pusat gravitasi massa (Center of Gravity,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i/>
          <w:sz w:val="20"/>
        </w:rPr>
        <w:t>Ketidakmampuan Mengeksekusi Postur Pitch Secara Acak</w:t>
      </w:r>
      <w:r>
        <w:rPr>
          <w:rFonts w:ascii="Arial" w:hAnsi="Arial"/>
          <w:sz w:val="20"/>
        </w:rPr>
        <w:t>: Wahana underactuated</w:t>
      </w:r>
      <w:r>
        <w:rPr>
          <w:rFonts w:ascii="Arial" w:hAnsi="Arial"/>
          <w:i/>
          <w:sz w:val="20"/>
        </w:rPr>
        <w:t>tidak dapat secara aktif memiringkan hidungnya (melakukan</w:t>
      </w:r>
      <w:r>
        <w:rPr>
          <w:rFonts w:ascii="Arial" w:hAnsi="Arial"/>
          <w:sz w:val="20"/>
        </w:rPr>
        <w:t>pitch)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i/>
          <w:sz w:val="20"/>
        </w:rPr>
        <w:t>Rentan Terhadap Torsi Reaksi Payload dan Gangguan Eksternal</w:t>
      </w:r>
      <w:r>
        <w:rPr>
          <w:rFonts w:ascii="Arial" w:hAnsi="Arial"/>
          <w:sz w:val="20"/>
        </w:rPr>
        <w:t>: Ketika dilengkapi dengan lengan manipulator robotik, sensor akustik, atau alat pengambilan sampel, torsi reaksi eksternal secara langsung menginduksi defleksi sudut pitch</w:t>
      </w:r>
      <w:r>
        <w:rPr>
          <w:rFonts w:ascii="Arial" w:hAnsi="Arial"/>
          <w:i/>
          <w:sz w:val="20"/>
        </w:rPr>
        <w:t>dan</w:t>
      </w:r>
      <w:r>
        <w:rPr>
          <w:rFonts w:ascii="Arial" w:hAnsi="Arial"/>
          <w:sz w:val="20"/>
        </w:rPr>
        <w:t>roll</w:t>
      </w:r>
      <w:r>
        <w:rPr>
          <w:rFonts w:ascii="Arial" w:hAnsi="Arial"/>
          <w:i/>
          <w:sz w:val="20"/>
        </w:rPr>
        <w:t>, yang mengakibatkan</w:t>
      </w:r>
      <w:r>
        <w:rPr>
          <w:rFonts w:ascii="Arial" w:hAnsi="Arial"/>
          <w:sz w:val="20"/>
        </w:rPr>
        <w:t>attitude offsets persisten dan galat pelacakan [18], [21], [31].</w:t>
      </w:r>
    </w:p>
    <w:p>
      <w:pPr>
        <w:spacing w:after="60"/>
        <w:ind w:left="567" w:hanging="340"/>
      </w:pPr>
      <w:r>
        <w:rPr>
          <w:b/>
        </w:rPr>
        <w:t xml:space="preserve">3.  </w:t>
      </w:r>
      <w:r>
        <w:rPr>
          <w:rFonts w:ascii="Arial" w:hAnsi="Arial"/>
          <w:i/>
          <w:sz w:val="20"/>
        </w:rPr>
        <w:t>Kopling Silang Hidrodinamika yang Parah (</w:t>
      </w:r>
      <w:r>
        <w:rPr>
          <w:rFonts w:ascii="Arial" w:hAnsi="Arial"/>
          <w:sz w:val="20"/>
        </w:rPr>
        <w:t>Severe Hydrodynamic Cross-Coupling)</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hydrodynamic Munk moment</w:t>
      </w:r>
      <w:r>
        <w:rPr>
          <w:rFonts w:ascii="Arial" w:hAnsi="Arial"/>
          <w:i/>
          <w:sz w:val="20"/>
        </w:rPr>
        <w:t>)—yang disebabkan oleh asimetri antara</w:t>
      </w:r>
      <w:r>
        <w:rPr>
          <w:rFonts w:ascii="Arial" w:hAnsi="Arial"/>
          <w:sz w:val="20"/>
        </w:rPr>
        <w:t>transverse added mass</w:t>
      </w:r>
      <w:r>
        <w:rPr>
          <w:rFonts w:ascii="Arial" w:hAnsi="Arial"/>
          <w:i/>
          <w:sz w:val="20"/>
        </w:rPr>
        <w:t>($$Y_{\dot{v}}$$) dan</w:t>
      </w:r>
      <w:r>
        <w:rPr>
          <w:rFonts w:ascii="Arial" w:hAnsi="Arial"/>
          <w:sz w:val="20"/>
        </w:rPr>
        <w:t>longitudinal added mass</w:t>
      </w:r>
      <w:r>
        <w:rPr>
          <w:rFonts w:ascii="Arial" w:hAnsi="Arial"/>
          <w:i/>
          <w:sz w:val="20"/>
        </w:rPr>
        <w:t>($$X_{\dot{u}}$$)—menghasilkan torsi</w:t>
      </w:r>
      <w:r>
        <w:rPr>
          <w:rFonts w:ascii="Arial" w:hAnsi="Arial"/>
          <w:sz w:val="20"/>
        </w:rPr>
        <w:t xml:space="preserve">yawing yang tidak stabil sebesar </w:t>
      </w:r>
      <w:r>
        <w:rPr>
          <w:rFonts w:ascii="Arial" w:hAnsi="Arial"/>
          <w:sz w:val="20"/>
        </w:rPr>
        <w:t>$$(X_{\dot{u}} - Y_{\dot{v}})u_r v_r$$</w:t>
      </w:r>
      <w:r>
        <w:rPr>
          <w:rFonts w:ascii="Arial" w:hAnsi="Arial"/>
          <w:sz w:val="20"/>
        </w:rPr>
        <w:t xml:space="preserve"> setiap kali kecepatan maju dan lateral terjadi secara bersamaan [7]. Pada wahana </w:t>
      </w:r>
      <w:r>
        <w:rPr>
          <w:rFonts w:ascii="Arial" w:hAnsi="Arial"/>
          <w:i/>
          <w:sz w:val="20"/>
        </w:rPr>
        <w:t>underactuated</w:t>
      </w:r>
      <w:r>
        <w:rPr>
          <w:rFonts w:ascii="Arial" w:hAnsi="Arial"/>
          <w:sz w:val="20"/>
        </w:rPr>
        <w:t>,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i/>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 xml:space="preserve">starboard-aft), wahana ini mencapai otoritas kendali aktif dan independen pada seluruh enam </w:t>
      </w:r>
      <w:r>
        <w:rPr>
          <w:rFonts w:ascii="Arial" w:hAnsi="Arial"/>
          <w:i/>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80" w:line="276" w:lineRule="auto"/>
        <w:ind w:firstLine="567"/>
        <w:jc w:val="both"/>
      </w:pP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optimal thrust allocation</w:t>
      </w:r>
      <w:r>
        <w:rPr>
          <w:rFonts w:ascii="Arial" w:hAnsi="Arial"/>
          <w:sz w:val="20"/>
        </w:rPr>
        <w:t>)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 menghadirkan dua rintangan teknis utama:</w:t>
      </w:r>
      <w:r>
        <w:rPr>
          <w:rFonts w:ascii="Arial" w:hAnsi="Arial"/>
          <w:sz w:val="20"/>
        </w:rPr>
        <w:t>pemodelan hidrodinamika non-linier yang kompleks</w:t>
      </w:r>
      <w:r>
        <w:rPr>
          <w:rFonts w:ascii="Arial" w:hAnsi="Arial"/>
          <w:b/>
          <w:sz w:val="20"/>
        </w:rPr>
        <w:t>dan</w:t>
      </w:r>
      <w:r>
        <w:rPr>
          <w:rFonts w:ascii="Arial" w:hAnsi="Arial"/>
          <w:sz w:val="20"/>
        </w:rPr>
        <w:t>umpan balik sensor yang dipenuhi derau (noisy) selama pelacakan target berbasis visi [2], [7], [18], [31].</w:t>
      </w:r>
    </w:p>
    <w:p>
      <w:pPr>
        <w:spacing w:after="80" w:line="276" w:lineRule="auto"/>
        <w:ind w:firstLine="567"/>
        <w:jc w:val="both"/>
      </w:pPr>
      <w:r>
        <w:rPr>
          <w:rFonts w:ascii="Arial" w:hAnsi="Arial"/>
          <w:sz w:val="20"/>
        </w:rPr>
        <w:t>Pertama, dinamika wahana laut diatur oleh mekanika fluida Navier-Stokes non-linier, yang menghasilkan momen massa rigid body dynamics</w:t>
      </w:r>
      <w:r>
        <w:rPr>
          <w:rFonts w:ascii="Arial" w:hAnsi="Arial"/>
          <w:i/>
          <w:sz w:val="20"/>
        </w:rPr>
        <w:t>yang terangkai,</w:t>
      </w:r>
      <w:r>
        <w:rPr>
          <w:rFonts w:ascii="Arial" w:hAnsi="Arial"/>
          <w:sz w:val="20"/>
        </w:rPr>
        <w:t>hydrodynamic added mass tensors</w:t>
      </w:r>
      <w:r>
        <w:rPr>
          <w:rFonts w:ascii="Arial" w:hAnsi="Arial"/>
          <w:i/>
          <w:sz w:val="20"/>
        </w:rPr>
        <w:t>penuh berukuran $$6 \times 6$$ ($$M_A$$),</w:t>
      </w:r>
      <w:r>
        <w:rPr>
          <w:rFonts w:ascii="Arial" w:hAnsi="Arial"/>
          <w:sz w:val="20"/>
        </w:rPr>
        <w:t>Coriolis-centripetal matrices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dan oklusi target sementara [2], [16], [17]. Selanjutnya, sensor inersia bawaan mentah (IMU) dan sensor tekanan kedalaman (DVL/Barometer) menunjukkan derau pengukuran, getaran frekuensi tinggi dari pendorong, dan fenomena penyimpangan atau drift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i/>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i/>
          <w:sz w:val="20"/>
        </w:rPr>
        <w:t>Kalman Filter Target Visual Topside/Onboard (`AUVVisualKalmanFilter`)</w:t>
      </w:r>
      <w:r>
        <w:rPr>
          <w:rFonts w:ascii="Arial" w:hAnsi="Arial"/>
          <w:sz w:val="20"/>
        </w:rPr>
        <w:t>: Sebuah Kalman Filter</w:t>
      </w:r>
      <w:r>
        <w:rPr>
          <w:rFonts w:ascii="Arial" w:hAnsi="Arial"/>
          <w:i/>
          <w:sz w:val="20"/>
        </w:rPr>
        <w:t>diskrit linier 8-dimensi yang memformulasikan vektor keadaan $$\mathbf{x} = [x, y, s, r, \dot{x}, \dot{y}, \dot{s}, \dot{r}]^T$$ (sentroid kotak pembatas $$x, y$$, area skala $$s$$, rasio aspek $$r$$, dan kecepatan masing-masing). Dibangun berdasarkan model</w:t>
      </w:r>
      <w:r>
        <w:rPr>
          <w:rFonts w:ascii="Arial" w:hAnsi="Arial"/>
          <w:sz w:val="20"/>
        </w:rPr>
        <w:t>Continuous White Noise Acceleration</w:t>
      </w:r>
      <w:r>
        <w:rPr>
          <w:rFonts w:ascii="Arial" w:hAnsi="Arial"/>
          <w:i/>
          <w:sz w:val="20"/>
        </w:rPr>
        <w:t>(CWNA), filter ini melakukan pembaruan kovariansi berbobot keyakinan adaptif ($$R(\text{conf})$$),</w:t>
      </w:r>
      <w:r>
        <w:rPr>
          <w:rFonts w:ascii="Arial" w:hAnsi="Arial"/>
          <w:sz w:val="20"/>
        </w:rPr>
        <w:t>outlier gating</w:t>
      </w:r>
      <w:r>
        <w:rPr>
          <w:rFonts w:ascii="Arial" w:hAnsi="Arial"/>
          <w:i/>
          <w:sz w:val="20"/>
        </w:rPr>
        <w:t>jarak Mahalanobis, dan propagasi keadaan</w:t>
      </w:r>
      <w:r>
        <w:rPr>
          <w:rFonts w:ascii="Arial" w:hAnsi="Arial"/>
          <w:sz w:val="20"/>
        </w:rPr>
        <w:t>dead-reckoning untuk menjembatani oklusi visual [2], [16], [17], [25].</w:t>
      </w:r>
    </w:p>
    <w:p>
      <w:pPr>
        <w:spacing w:after="60"/>
        <w:ind w:left="567" w:hanging="340"/>
      </w:pPr>
      <w:r>
        <w:rPr>
          <w:b/>
        </w:rPr>
        <w:t xml:space="preserve">2.  </w:t>
      </w:r>
      <w:r>
        <w:rPr>
          <w:rFonts w:ascii="Arial" w:hAnsi="Arial"/>
          <w:i/>
          <w:sz w:val="20"/>
        </w:rPr>
        <w:t>Extended Kalman Filter Dinamika Hidrodinamika Subsea (`AUVDynamicsKalmanFilter`)</w:t>
      </w:r>
      <w:r>
        <w:rPr>
          <w:rFonts w:ascii="Arial" w:hAnsi="Arial"/>
          <w:i/>
          <w:sz w:val="20"/>
        </w:rPr>
        <w:t>: Sebuah</w:t>
      </w:r>
      <w:r>
        <w:rPr>
          <w:rFonts w:ascii="Arial" w:hAnsi="Arial"/>
          <w:sz w:val="20"/>
        </w:rPr>
        <w:t xml:space="preserve">Extended Kalman Filter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secara real-time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i/>
          <w:sz w:val="20"/>
        </w:rPr>
        <w:t>Software-In-The-Loop (SITL)</w:t>
      </w:r>
      <w:r>
        <w:rPr>
          <w:rFonts w:ascii="Arial" w:hAnsi="Arial"/>
          <w:i/>
          <w:sz w:val="20"/>
        </w:rPr>
        <w:t>dan</w:t>
      </w:r>
      <w:r>
        <w:rPr>
          <w:rFonts w:ascii="Arial" w:hAnsi="Arial"/>
          <w:i/>
          <w:sz w:val="20"/>
        </w:rPr>
        <w:t>Hardware-In-The-Loop (HITL)</w:t>
      </w:r>
      <w:r>
        <w:rPr>
          <w:rFonts w:ascii="Arial" w:hAnsi="Arial"/>
          <w:sz w:val="20"/>
        </w:rPr>
        <w:t>. Aliran data kamera dan Kalman Filter</w:t>
      </w:r>
      <w:r>
        <w:rPr>
          <w:rFonts w:ascii="Arial" w:hAnsi="Arial"/>
          <w:i/>
          <w:sz w:val="20"/>
        </w:rPr>
        <w:t>visual berjalan pada komputer pendamping (</w:t>
      </w:r>
      <w:r>
        <w:rPr>
          <w:rFonts w:ascii="Arial" w:hAnsi="Arial"/>
          <w:sz w:val="20"/>
        </w:rPr>
        <w:t>Raspberry Pi 4B</w:t>
      </w:r>
      <w:r>
        <w:rPr>
          <w:rFonts w:ascii="Arial" w:hAnsi="Arial"/>
          <w:i/>
          <w:sz w:val="20"/>
        </w:rPr>
        <w:t>yang menjalankan BlueOS dan</w:t>
      </w:r>
      <w:r>
        <w:rPr>
          <w:rFonts w:ascii="Arial" w:hAnsi="Arial"/>
          <w:sz w:val="20"/>
        </w:rPr>
        <w:t>node</w:t>
      </w:r>
      <w:r>
        <w:rPr>
          <w:rFonts w:ascii="Arial" w:hAnsi="Arial"/>
          <w:i/>
          <w:sz w:val="20"/>
        </w:rPr>
        <w:t>Python HIL kustom), dan berinteraksi secara langsung dengan</w:t>
      </w:r>
      <w:r>
        <w:rPr>
          <w:rFonts w:ascii="Arial" w:hAnsi="Arial"/>
          <w:sz w:val="20"/>
        </w:rPr>
        <w:t>flight controller</w:t>
      </w:r>
      <w:r>
        <w:rPr>
          <w:rFonts w:ascii="Arial" w:hAnsi="Arial"/>
          <w:i/>
          <w:sz w:val="20"/>
        </w:rPr>
        <w:t>(</w:t>
      </w:r>
      <w:r>
        <w:rPr>
          <w:rFonts w:ascii="Arial" w:hAnsi="Arial"/>
          <w:sz w:val="20"/>
        </w:rPr>
        <w:t>Pixhawk 2.4.8</w:t>
      </w:r>
      <w:r>
        <w:rPr>
          <w:rFonts w:ascii="Arial" w:hAnsi="Arial"/>
          <w:i/>
          <w:sz w:val="20"/>
        </w:rPr>
        <w:t>yang menjalankan</w:t>
      </w:r>
      <w:r>
        <w:rPr>
          <w:rFonts w:ascii="Arial" w:hAnsi="Arial"/>
          <w:sz w:val="20"/>
        </w:rPr>
        <w:t xml:space="preserve">firmware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i/>
          <w:sz w:val="20"/>
        </w:rPr>
        <w:t>"Analisis Kinematika, Dinamika, dan Estimasi Keadaan Optimal</w:t>
      </w:r>
      <w:r>
        <w:rPr>
          <w:rFonts w:ascii="Arial" w:hAnsi="Arial"/>
          <w:sz w:val="20"/>
        </w:rPr>
        <w:t>Kalman Filter</w:t>
      </w:r>
      <w:r>
        <w:rPr>
          <w:rFonts w:ascii="Arial" w:hAnsi="Arial"/>
          <w:i/>
          <w:sz w:val="20"/>
        </w:rPr>
        <w:t>untuk</w:t>
      </w:r>
      <w:r>
        <w:rPr>
          <w:rFonts w:ascii="Arial" w:hAnsi="Arial"/>
          <w:sz w:val="20"/>
        </w:rPr>
        <w:t>Vision-Based Tracking</w:t>
      </w:r>
      <w:r>
        <w:rPr>
          <w:rFonts w:ascii="Arial" w:hAnsi="Arial"/>
          <w:i/>
          <w:sz w:val="20"/>
        </w:rPr>
        <w:t>pada</w:t>
      </w:r>
      <w:r>
        <w:rPr>
          <w:rFonts w:ascii="Arial" w:hAnsi="Arial"/>
          <w:sz w:val="20"/>
        </w:rPr>
        <w:t>Over-Actuated 8-Thruster 6-DOF Vectored AUV"</w:t>
      </w:r>
      <w:r>
        <w:rPr>
          <w:rFonts w:ascii="Arial" w:hAnsi="Arial"/>
          <w:i/>
          <w:sz w:val="20"/>
        </w:rPr>
        <w:t>, untuk membangun derivasi teoretis yang tak terpotong (</w:t>
      </w:r>
      <w:r>
        <w:rPr>
          <w:rFonts w:ascii="Arial" w:hAnsi="Arial"/>
          <w:sz w:val="20"/>
        </w:rPr>
        <w:t>unabridged),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w:t>
      </w:r>
      <w:r>
        <w:rPr>
          <w:rFonts w:ascii="Arial" w:hAnsi="Arial"/>
          <w:i/>
          <w:sz w:val="20"/>
        </w:rPr>
        <w:t>tether</w:t>
      </w:r>
      <w:r>
        <w:rPr>
          <w:rFonts w:ascii="Arial" w:hAnsi="Arial"/>
          <w:sz w:val="20"/>
        </w:rPr>
        <w:t xml:space="preserve">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(disturbance observer)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t>Bagaimana model kinematika 6-DOF lengkap dari AUV vectored 8-pendorong diturunkan dari prinsip pertama (</w:t>
      </w:r>
      <w:r>
        <w:rPr>
          <w:rFonts w:ascii="Arial" w:hAnsi="Arial"/>
          <w:sz w:val="20"/>
        </w:rPr>
        <w:t>first principles)?</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i/>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unit quaternion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b/>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i/>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Coriolis-centripetal dari </w:t>
      </w:r>
      <w:r>
        <w:rPr>
          <w:rFonts w:ascii="Arial" w:hAnsi="Arial"/>
          <w:i/>
          <w:sz w:val="20"/>
        </w:rPr>
        <w:t>rigid-body</w:t>
      </w:r>
      <w:r>
        <w:rPr>
          <w:rFonts w:ascii="Arial" w:hAnsi="Arial"/>
          <w:i/>
          <w:sz w:val="20"/>
        </w:rPr>
        <w:t>$$C_{RB}(\nu)$$, matriks Coriolis</w:t>
      </w:r>
      <w:r>
        <w:rPr>
          <w:rFonts w:ascii="Arial" w:hAnsi="Arial"/>
          <w:i/>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b/>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b/>
          <w:sz w:val="20"/>
        </w:rPr>
        <w:t>over-actuated</w:t>
      </w:r>
      <w:r>
        <w:rPr>
          <w:rFonts w:ascii="Arial" w:hAnsi="Arial"/>
          <w:sz w:val="20"/>
        </w:rPr>
        <w:t xml:space="preserve"> diselesaikan menggunakan </w:t>
      </w:r>
      <w:r>
        <w:rPr>
          <w:rFonts w:ascii="Arial" w:hAnsi="Arial"/>
          <w:i/>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(minimum-energy thrust distribution) [7], [21], [32]?</w:t>
      </w:r>
    </w:p>
    <w:p>
      <w:pPr>
        <w:spacing w:after="60"/>
        <w:ind w:left="567" w:hanging="340"/>
      </w:pPr>
      <w:r>
        <w:rPr>
          <w:b/>
        </w:rPr>
        <w:t xml:space="preserve">4.  </w:t>
      </w:r>
      <w:r>
        <w:rPr>
          <w:rFonts w:ascii="Arial" w:hAnsi="Arial"/>
          <w:i/>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Mahalanobis gating untuk melacak kotak pembatas dan mengatasi oklusi [2], [16], [17], [25], serta bagaimana </w:t>
      </w:r>
      <w:r>
        <w:rPr>
          <w:rFonts w:ascii="Arial" w:hAnsi="Arial"/>
          <w:b/>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i/>
          <w:sz w:val="20"/>
        </w:rPr>
        <w:t>Memformulasikan dan memverifikasi secara matematis model kinematika 6-DOF yang komprehensif</w:t>
      </w:r>
      <w:r>
        <w:rPr>
          <w:rFonts w:ascii="Arial" w:hAnsi="Arial"/>
          <w:sz w:val="20"/>
        </w:rPr>
        <w:t xml:space="preserve"> dari AUV vectored</w:t>
      </w:r>
      <w:r>
        <w:rPr>
          <w:rFonts w:ascii="Arial" w:hAnsi="Arial"/>
          <w:i/>
          <w:sz w:val="20"/>
        </w:rPr>
        <w:t>8-pendorong, menurunkan matriks rotasi linier $$SO(3)$$ yakni $$R_b^n$$ langkah demi langkah, pembalikan invers matriks kofaktor-adjoin dari transformasi sudut $$T_\Theta$$, persamaan kinematik bebas singularitas dari</w:t>
      </w:r>
      <w:r>
        <w:rPr>
          <w:rFonts w:ascii="Arial" w:hAnsi="Arial"/>
          <w:sz w:val="20"/>
        </w:rPr>
        <w:t xml:space="preserve">unit quaternion,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i/>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Coriolis-centripetal skew-symmetric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i/>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i/>
          <w:sz w:val="20"/>
        </w:rPr>
        <w:t>Merancang, menurunkan, dan mengimplementasikan suite Optimal Kalman Filter dua-tahap (dual-stage)</w:t>
      </w:r>
      <w:r>
        <w:rPr>
          <w:rFonts w:ascii="Arial" w:hAnsi="Arial"/>
          <w:sz w:val="20"/>
        </w:rPr>
        <w:t>, menetapkan:</w:t>
      </w:r>
    </w:p>
    <w:p>
      <w:pPr>
        <w:spacing w:after="80" w:line="276" w:lineRule="auto"/>
        <w:ind w:firstLine="567"/>
        <w:jc w:val="both"/>
      </w:pPr>
      <w:r>
        <w:rPr>
          <w:rFonts w:ascii="Arial" w:hAnsi="Arial"/>
          <w:i/>
          <w:sz w:val="20"/>
        </w:rPr>
        <w:t>Kalman Filter</w:t>
      </w:r>
      <w:r>
        <w:rPr>
          <w:rFonts w:ascii="Arial" w:hAnsi="Arial"/>
          <w:sz w:val="20"/>
        </w:rPr>
        <w:t xml:space="preserve"> Target Visual 8D (</w:t>
      </w:r>
      <w:r>
        <w:rPr>
          <w:rFonts w:ascii="Consolas" w:hAnsi="Consolas"/>
          <w:color w:val="333333"/>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80" w:line="276" w:lineRule="auto"/>
        <w:ind w:firstLine="567"/>
        <w:jc w:val="both"/>
      </w:pPr>
      <w:r>
        <w:rPr>
          <w:rFonts w:ascii="Arial" w:hAnsi="Arial"/>
          <w:i/>
          <w:sz w:val="20"/>
        </w:rPr>
        <w:t>Extended Kalman Filter</w:t>
      </w:r>
      <w:r>
        <w:rPr>
          <w:rFonts w:ascii="Arial" w:hAnsi="Arial"/>
          <w:sz w:val="20"/>
        </w:rPr>
        <w:t xml:space="preserve"> Hidrodinamika (</w:t>
      </w:r>
      <w:r>
        <w:rPr>
          <w:rFonts w:ascii="Consolas" w:hAnsi="Consolas"/>
          <w:color w:val="333333"/>
          <w:sz w:val="19"/>
        </w:rPr>
        <w:t>AUVDynamicsKalmanFilter</w:t>
      </w:r>
      <w:r>
        <w:rPr>
          <w:rFonts w:ascii="Arial" w:hAnsi="Arial"/>
          <w:sz w:val="20"/>
        </w:rPr>
        <w:t>) untuk melakukan fungsi sensor fusion terhadap pengukuran IMU dan kedalaman dengan dinamika 6-DOF Fossen serta pendugaan arus laut [7], [18], [29].</w:t>
      </w:r>
    </w:p>
    <w:p>
      <w:pPr>
        <w:spacing w:after="60"/>
        <w:ind w:left="567" w:hanging="340"/>
      </w:pPr>
      <w:r>
        <w:rPr>
          <w:b/>
        </w:rPr>
        <w:t xml:space="preserve">5.  </w:t>
      </w:r>
      <w:r>
        <w:rPr>
          <w:rFonts w:ascii="Arial" w:hAnsi="Arial"/>
          <w:i/>
          <w:sz w:val="20"/>
        </w:rPr>
        <w:t>Mengimplementasikan dan mengevaluasi arsitektur perangkat keras maupun perangkat lunak secara keseluruhan melalui platform Software-In-The-Loop (SITL) dan Hardware-In-The-Loop (HITL)</w:t>
      </w:r>
      <w:r>
        <w:rPr>
          <w:rFonts w:ascii="Arial" w:hAnsi="Arial"/>
          <w:i/>
          <w:sz w:val="20"/>
        </w:rPr>
        <w:t>, memvalidasi pelacakan</w:t>
      </w:r>
      <w:r>
        <w:rPr>
          <w:rFonts w:ascii="Arial" w:hAnsi="Arial"/>
          <w:i/>
          <w:sz w:val="20"/>
        </w:rPr>
        <w:t>attitude</w:t>
      </w:r>
      <w:r>
        <w:rPr>
          <w:rFonts w:ascii="Arial" w:hAnsi="Arial"/>
          <w:i/>
          <w:sz w:val="20"/>
        </w:rPr>
        <w:t>6-DOF aktif, stabilitas visual, dan eksekusi</w:t>
      </w:r>
      <w:r>
        <w:rPr>
          <w:rFonts w:ascii="Arial" w:hAnsi="Arial"/>
          <w:i/>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(academic rigor) dan kedalaman analisis yang difokuskan, batasan masalah penelitian ini didefinisikan sebagai berikut:</w:t>
      </w:r>
    </w:p>
    <w:p>
      <w:pPr>
        <w:spacing w:after="60"/>
        <w:ind w:left="567" w:hanging="340"/>
      </w:pPr>
      <w:r>
        <w:rPr>
          <w:b/>
        </w:rPr>
        <w:t xml:space="preserve">1.  </w:t>
      </w:r>
      <w:r>
        <w:rPr>
          <w:rFonts w:ascii="Arial" w:hAnsi="Arial"/>
          <w:i/>
          <w:sz w:val="20"/>
        </w:rPr>
        <w:t>Konfigurasi Mekanis Wahana</w:t>
      </w:r>
      <w:r>
        <w:rPr>
          <w:rFonts w:ascii="Arial" w:hAnsi="Arial"/>
          <w:sz w:val="20"/>
        </w:rPr>
        <w:t>: Platform fisik yang dianalisis adalah AUV vectored</w:t>
      </w:r>
      <w:r>
        <w:rPr>
          <w:rFonts w:ascii="Arial" w:hAnsi="Arial"/>
          <w:i/>
          <w:sz w:val="20"/>
        </w:rPr>
        <w:t>8-pendorong dengan</w:t>
      </w:r>
      <w:r>
        <w:rPr>
          <w:rFonts w:ascii="Arial" w:hAnsi="Arial"/>
          <w:sz w:val="20"/>
        </w:rPr>
        <w:t xml:space="preserve">open-frame over-actuated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i/>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Arus fluida ambient</w:t>
      </w:r>
      <w:r>
        <w:rPr>
          <w:rFonts w:ascii="Arial" w:hAnsi="Arial"/>
          <w:i/>
          <w:sz w:val="20"/>
        </w:rPr>
        <w:t>dimodelkan sebagai vektor aliran yang bervariasi lambat serta</w:t>
      </w:r>
      <w:r>
        <w:rPr>
          <w:rFonts w:ascii="Arial" w:hAnsi="Arial"/>
          <w:sz w:val="20"/>
        </w:rPr>
        <w:t>irrotational</w:t>
      </w:r>
      <w:r>
        <w:rPr>
          <w:rFonts w:ascii="Arial" w:hAnsi="Arial"/>
          <w:i/>
          <w:sz w:val="20"/>
        </w:rPr>
        <w:t>dalam kerangka inersia ($$V_c^n \in \mathbb{R}^3$$, $$\dot{V}_c^n = 0$$) [5], [7], [31]. Hambatan pembentukan gelombang permukaan (</w:t>
      </w:r>
      <w:r>
        <w:rPr>
          <w:rFonts w:ascii="Arial" w:hAnsi="Arial"/>
          <w:sz w:val="20"/>
        </w:rPr>
        <w:t>wave-making resistance</w:t>
      </w:r>
      <w:r>
        <w:rPr>
          <w:rFonts w:ascii="Arial" w:hAnsi="Arial"/>
          <w:i/>
          <w:sz w:val="20"/>
        </w:rPr>
        <w:t>) dan interaksi batas permukaan bebas (</w:t>
      </w:r>
      <w:r>
        <w:rPr>
          <w:rFonts w:ascii="Arial" w:hAnsi="Arial"/>
          <w:sz w:val="20"/>
        </w:rPr>
        <w:t xml:space="preserve">free-surface boundary)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i/>
          <w:sz w:val="20"/>
        </w:rPr>
        <w:t>Parameterisasi Hidrodinamika</w:t>
      </w:r>
      <w:r>
        <w:rPr>
          <w:rFonts w:ascii="Arial" w:hAnsi="Arial"/>
          <w:i/>
          <w:sz w:val="20"/>
        </w:rPr>
        <w:t>: Massa, massa tambahan (</w:t>
      </w:r>
      <w:r>
        <w:rPr>
          <w:rFonts w:ascii="Arial" w:hAnsi="Arial"/>
          <w:sz w:val="20"/>
        </w:rPr>
        <w:t>added mass</w:t>
      </w:r>
      <w:r>
        <w:rPr>
          <w:rFonts w:ascii="Arial" w:hAnsi="Arial"/>
          <w:i/>
          <w:sz w:val="20"/>
        </w:rPr>
        <w:t>), dan turunan redaman (damping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serta dataset eksperimental yang divalidasi secara empiris untuk wahana open-frame [1], [21], [31], [34].</w:t>
      </w:r>
    </w:p>
    <w:p>
      <w:pPr>
        <w:spacing w:after="60"/>
        <w:ind w:left="567" w:hanging="340"/>
      </w:pPr>
      <w:r>
        <w:rPr>
          <w:b/>
        </w:rPr>
        <w:t xml:space="preserve">4.  </w:t>
      </w:r>
      <w:r>
        <w:rPr>
          <w:rFonts w:ascii="Arial" w:hAnsi="Arial"/>
          <w:i/>
          <w:sz w:val="20"/>
        </w:rPr>
        <w:t>Asumsi Visi &amp; Kalman Filter</w:t>
      </w:r>
      <w:r>
        <w:rPr>
          <w:rFonts w:ascii="Arial" w:hAnsi="Arial"/>
          <w:i/>
          <w:sz w:val="20"/>
        </w:rPr>
        <w:t>: Pelacakan visual berfokus pada deteksi kamera monokuler target tunggal dengan menggunakan model</w:t>
      </w:r>
      <w:r>
        <w:rPr>
          <w:rFonts w:ascii="Arial" w:hAnsi="Arial"/>
          <w:i/>
          <w:sz w:val="20"/>
        </w:rPr>
        <w:t>deep learning</w:t>
      </w:r>
      <w:r>
        <w:rPr>
          <w:rFonts w:ascii="Arial" w:hAnsi="Arial"/>
          <w:i/>
          <w:sz w:val="20"/>
        </w:rPr>
        <w:t>YOLO yang telah dilatih. Pergerakan target dalam koordinat gambar 2D diasumsikan mengikuti model kinematik</w:t>
      </w:r>
      <w:r>
        <w:rPr>
          <w:rFonts w:ascii="Arial" w:hAnsi="Arial"/>
          <w:i/>
          <w:sz w:val="20"/>
        </w:rPr>
        <w:t>Continuous White Noise Acceleration</w:t>
      </w:r>
      <w:r>
        <w:rPr>
          <w:rFonts w:ascii="Arial" w:hAnsi="Arial"/>
          <w:i/>
          <w:sz w:val="20"/>
        </w:rPr>
        <w:t>(CWNA) [2], [16], [17], [25]. Laju bingkai (</w:t>
      </w:r>
      <w:r>
        <w:rPr>
          <w:rFonts w:ascii="Arial" w:hAnsi="Arial"/>
          <w:sz w:val="20"/>
        </w:rPr>
        <w:t>frame rate) kamera ditetapkan pada 30 FPS, sedangkan dinamika EKF berjalan secara sinkron pada 50 Hz [14], [21].</w:t>
      </w:r>
    </w:p>
    <w:p>
      <w:pPr>
        <w:spacing w:after="60"/>
        <w:ind w:left="567" w:hanging="340"/>
      </w:pPr>
      <w:r>
        <w:rPr>
          <w:b/>
        </w:rPr>
        <w:t xml:space="preserve">5.  </w:t>
      </w:r>
      <w:r>
        <w:rPr>
          <w:rFonts w:ascii="Arial" w:hAnsi="Arial"/>
          <w:i/>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node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i/>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i/>
          <w:sz w:val="20"/>
        </w:rPr>
        <w:t>Kontribusi Teoretis dan Ilmiah</w:t>
      </w:r>
      <w:r>
        <w:rPr>
          <w:rFonts w:ascii="Arial" w:hAnsi="Arial"/>
          <w:sz w:val="20"/>
        </w:rPr>
        <w:t>:</w:t>
      </w:r>
    </w:p>
    <w:p>
      <w:pPr>
        <w:spacing w:after="80" w:line="276" w:lineRule="auto"/>
        <w:ind w:firstLine="567"/>
        <w:jc w:val="both"/>
      </w:pP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xml:space="preserve">, serta estimasi status </w:t>
      </w:r>
      <w:r>
        <w:rPr>
          <w:rFonts w:ascii="Arial" w:hAnsi="Arial"/>
          <w:i/>
          <w:sz w:val="20"/>
        </w:rPr>
        <w:t>Kalman Filter</w:t>
      </w:r>
      <w:r>
        <w:rPr>
          <w:rFonts w:ascii="Arial" w:hAnsi="Arial"/>
          <w:sz w:val="20"/>
        </w:rPr>
        <w:t xml:space="preserve">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first-principles)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i/>
          <w:sz w:val="20"/>
        </w:rPr>
        <w:t>Kontribusi Praktis dan Teknologi</w:t>
      </w:r>
      <w:r>
        <w:rPr>
          <w:rFonts w:ascii="Arial" w:hAnsi="Arial"/>
          <w:sz w:val="20"/>
        </w:rPr>
        <w:t>:</w:t>
      </w:r>
    </w:p>
    <w:p>
      <w:pPr>
        <w:spacing w:after="80" w:line="276" w:lineRule="auto"/>
        <w:ind w:firstLine="567"/>
        <w:jc w:val="both"/>
      </w:pP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w:t>
      </w:r>
      <w:r>
        <w:rPr>
          <w:rFonts w:ascii="Arial" w:hAnsi="Arial"/>
          <w:i/>
          <w:sz w:val="20"/>
        </w:rPr>
        <w:t>Kalman Filter</w:t>
      </w:r>
      <w:r>
        <w:rPr>
          <w:rFonts w:ascii="Arial" w:hAnsi="Arial"/>
          <w:sz w:val="20"/>
        </w:rPr>
        <w:t xml:space="preserve">), dan </w:t>
      </w:r>
      <w:r>
        <w:rPr>
          <w:rFonts w:ascii="Arial" w:hAnsi="Arial"/>
          <w:i/>
          <w:sz w:val="20"/>
        </w:rPr>
        <w:t>firmware</w:t>
      </w:r>
      <w:r>
        <w:rPr>
          <w:rFonts w:ascii="Arial" w:hAnsi="Arial"/>
          <w:sz w:val="20"/>
        </w:rPr>
        <w:t xml:space="preserve"> kendali wahana (ArduSub </w:t>
      </w:r>
      <w:r>
        <w:rPr>
          <w:rFonts w:ascii="Consolas" w:hAnsi="Consolas"/>
          <w:color w:val="333333"/>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 tracking</w:t>
      </w:r>
      <w:r>
        <w:rPr>
          <w:rFonts w:ascii="Arial" w:hAnsi="Arial"/>
          <w:sz w:val="20"/>
        </w:rPr>
        <w:t>) 6-DOF yang aktif secara dinamis, sehingga stabilitas posisi selalu terjaga ketika mengoperasikan subsea robotic manipulator arm (lengan robot) tanpa memiringkan postur wahana secara serampangan [18], [21], [31].</w:t>
      </w:r>
    </w:p>
    <w:p>
      <w:pPr>
        <w:spacing w:after="60"/>
        <w:ind w:left="567" w:hanging="340"/>
      </w:pPr>
      <w:r>
        <w:rPr>
          <w:b/>
        </w:rPr>
        <w:t xml:space="preserve">3.  </w:t>
      </w:r>
      <w:r>
        <w:rPr>
          <w:rFonts w:ascii="Arial" w:hAnsi="Arial"/>
          <w:i/>
          <w:sz w:val="20"/>
        </w:rPr>
        <w:t>Kontribusi Kelembagaan dan Publik</w:t>
      </w:r>
      <w:r>
        <w:rPr>
          <w:rFonts w:ascii="Arial" w:hAnsi="Arial"/>
          <w:sz w:val="20"/>
        </w:rPr>
        <w:t>:</w:t>
      </w:r>
    </w:p>
    <w:p>
      <w:pPr>
        <w:spacing w:after="80" w:line="276" w:lineRule="auto"/>
        <w:ind w:firstLine="567"/>
        <w:jc w:val="both"/>
      </w:pP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Mesin,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80" w:line="276" w:lineRule="auto"/>
        <w:ind w:firstLine="567"/>
        <w:jc w:val="both"/>
      </w:pPr>
      <w:r>
        <w:rPr>
          <w:rFonts w:ascii="Arial" w:hAnsi="Arial"/>
          <w:i/>
          <w:sz w:val="20"/>
        </w:rPr>
        <w:t>BAB I: PENDAHULUAN</w:t>
      </w:r>
    </w:p>
    <w:p>
      <w:pPr>
        <w:spacing w:after="80" w:line="276" w:lineRule="auto"/>
        <w:ind w:firstLine="567"/>
        <w:jc w:val="both"/>
      </w:pPr>
      <w:r>
        <w:rPr>
          <w:rFonts w:ascii="Arial" w:hAnsi="Arial"/>
          <w:sz w:val="20"/>
        </w:rPr>
        <w:t>Menyajikan latar belakang penelitian maritim, landasan teknis peralihan menuju 6-DOF over-actuation</w:t>
      </w:r>
      <w:r>
        <w:rPr>
          <w:rFonts w:ascii="Arial" w:hAnsi="Arial"/>
          <w:i/>
          <w:sz w:val="20"/>
        </w:rPr>
        <w:t>, masalah-masalah seputar estimasi keadaan (</w:t>
      </w:r>
      <w:r>
        <w:rPr>
          <w:rFonts w:ascii="Arial" w:hAnsi="Arial"/>
          <w:sz w:val="20"/>
        </w:rPr>
        <w:t>state estimation</w:t>
      </w:r>
      <w:r>
        <w:rPr>
          <w:rFonts w:ascii="Arial" w:hAnsi="Arial"/>
          <w:i/>
          <w:sz w:val="20"/>
        </w:rPr>
        <w:t>) dan deteksi gangguan (</w:t>
      </w:r>
      <w:r>
        <w:rPr>
          <w:rFonts w:ascii="Arial" w:hAnsi="Arial"/>
          <w:sz w:val="20"/>
        </w:rPr>
        <w:t>noise) penjejakan visual bawah laut, rumusan dan batasan masalah penelitian, tujuan serta manfaat teknis penelitian, hingga kerangka penyusunan seluruh naskah akademik.</w:t>
      </w:r>
    </w:p>
    <w:p>
      <w:pPr>
        <w:spacing w:after="80" w:line="276" w:lineRule="auto"/>
        <w:ind w:firstLine="567"/>
        <w:jc w:val="both"/>
      </w:pPr>
      <w:r>
        <w:rPr>
          <w:rFonts w:ascii="Arial" w:hAnsi="Arial"/>
          <w:i/>
          <w:sz w:val="20"/>
        </w:rPr>
        <w:t>BAB II: TINJAUAN PUSTAKA DAN LANDASAN TEORI</w:t>
      </w:r>
    </w:p>
    <w:p>
      <w:pPr>
        <w:spacing w:after="80" w:line="276" w:lineRule="auto"/>
        <w:ind w:firstLine="567"/>
        <w:jc w:val="both"/>
      </w:pPr>
      <w:r>
        <w:rPr>
          <w:rFonts w:ascii="Arial" w:hAnsi="Arial"/>
          <w:sz w:val="20"/>
        </w:rPr>
        <w:t>Menyajikan tinjauan literatur (state-of-the-art) terkini penelitian AUV (</w:t>
      </w:r>
      <w:r>
        <w:rPr>
          <w:rFonts w:ascii="Arial" w:hAnsi="Arial"/>
          <w:sz w:val="20"/>
        </w:rPr>
        <w:t>$$\ge 2021$$</w:t>
      </w:r>
      <w:r>
        <w:rPr>
          <w:rFonts w:ascii="Arial" w:hAnsi="Arial"/>
          <w:sz w:val="20"/>
        </w:rPr>
        <w:t xml:space="preserve">), alokasi pendorong </w:t>
      </w:r>
      <w:r>
        <w:rPr>
          <w:rFonts w:ascii="Arial" w:hAnsi="Arial"/>
          <w:i/>
          <w:sz w:val="20"/>
        </w:rPr>
        <w:t>over-actuated</w:t>
      </w:r>
      <w:r>
        <w:rPr>
          <w:rFonts w:ascii="Arial" w:hAnsi="Arial"/>
          <w:sz w:val="20"/>
        </w:rPr>
        <w:t xml:space="preserve">, pelacakan target visual dan metode Kalman Filter. Menetapkan dasar-dasar matematis bagi bingkai acuan dan koordinat referensi sistem, derivasi first-principles kinematika 6-DOF (sudut Euler, </w:t>
      </w:r>
      <w:r>
        <w:rPr>
          <w:rFonts w:ascii="Arial" w:hAnsi="Arial"/>
          <w:i/>
          <w:sz w:val="20"/>
        </w:rPr>
        <w:t>quaternion</w:t>
      </w:r>
      <w:r>
        <w:rPr>
          <w:rFonts w:ascii="Arial" w:hAnsi="Arial"/>
          <w:sz w:val="20"/>
        </w:rPr>
        <w:t xml:space="preserve">, Jacobian), persamaan non-linier dinamis AUV berbasis Fossen 6-DOF, formulasi Moore-Penrose </w:t>
      </w:r>
      <w:r>
        <w:rPr>
          <w:rFonts w:ascii="Arial" w:hAnsi="Arial"/>
          <w:i/>
          <w:sz w:val="20"/>
        </w:rPr>
        <w:t>pseudo-inverse</w:t>
      </w:r>
      <w:r>
        <w:rPr>
          <w:rFonts w:ascii="Arial" w:hAnsi="Arial"/>
          <w:sz w:val="20"/>
        </w:rPr>
        <w:t xml:space="preserve"> thrust allocation</w:t>
      </w:r>
      <w:r>
        <w:rPr>
          <w:rFonts w:ascii="Arial" w:hAnsi="Arial"/>
          <w:i/>
          <w:sz w:val="20"/>
        </w:rPr>
        <w:t>, penurunan persamaan model matematika Target Visual Kalman Filter 8D, dan perluasan sistem Dinamika</w:t>
      </w:r>
      <w:r>
        <w:rPr>
          <w:rFonts w:ascii="Arial" w:hAnsi="Arial"/>
          <w:sz w:val="20"/>
        </w:rPr>
        <w:t xml:space="preserve">Hydrodynamic </w:t>
      </w:r>
      <w:r>
        <w:rPr>
          <w:rFonts w:ascii="Arial" w:hAnsi="Arial"/>
          <w:i/>
          <w:sz w:val="20"/>
        </w:rPr>
        <w:t>Extended Kalman Filter</w:t>
      </w:r>
      <w:r>
        <w:rPr>
          <w:rFonts w:ascii="Arial" w:hAnsi="Arial"/>
          <w:sz w:val="20"/>
        </w:rPr>
        <w:t xml:space="preserve"> (EKF) 6-DOF.</w:t>
      </w:r>
    </w:p>
    <w:p>
      <w:pPr>
        <w:spacing w:after="80" w:line="276" w:lineRule="auto"/>
        <w:ind w:firstLine="567"/>
        <w:jc w:val="both"/>
      </w:pPr>
      <w:r>
        <w:rPr>
          <w:rFonts w:ascii="Arial" w:hAnsi="Arial"/>
          <w:sz w:val="20"/>
        </w:rPr>
        <w:t>BAB III: METODOLOGI PENELITIAN</w:t>
      </w:r>
      <w:r>
        <w:rPr>
          <w:rFonts w:ascii="Arial" w:hAnsi="Arial"/>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Hardware-In-The-Loop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i/>
          <w:sz w:val="20"/>
        </w:rPr>
        <w:t>[1]</w:t>
      </w:r>
      <w:r>
        <w:rPr>
          <w:rFonts w:ascii="Arial" w:hAnsi="Arial"/>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ind w:left="567" w:hanging="283"/>
      </w:pPr>
      <w:r>
        <w:rPr>
          <w:rFonts w:ascii="Arial" w:hAnsi="Arial"/>
        </w:rPr>
        <w:t xml:space="preserve">•  </w:t>
      </w:r>
      <w:r>
        <w:rPr>
          <w:rFonts w:ascii="Arial" w:hAnsi="Arial"/>
          <w:i/>
          <w:sz w:val="20"/>
        </w:rPr>
        <w:t>[2]</w:t>
      </w:r>
      <w:r>
        <w:rPr>
          <w:rFonts w:ascii="Arial" w:hAnsi="Arial"/>
          <w:sz w:val="20"/>
        </w:rPr>
        <w:t xml:space="preserve"> Alinei-Poiană, T., Rețe, D., Martinovici, D., Maer, V. M., &amp; Bușoniu, L. (2024). A BlueROV2-Based Platform for Underwater Mapping Experiments. IFAC-PapersOnLine, 58(20), 470–475. https://doi.org/10.1016/j.ifacol.2024.10.098</w:t>
      </w:r>
    </w:p>
    <w:p>
      <w:pPr>
        <w:spacing w:after="60"/>
        <w:ind w:left="567" w:hanging="283"/>
      </w:pPr>
      <w:r>
        <w:rPr>
          <w:rFonts w:ascii="Arial" w:hAnsi="Arial"/>
        </w:rPr>
        <w:t xml:space="preserve">•  </w:t>
      </w:r>
      <w:r>
        <w:rPr>
          <w:rFonts w:ascii="Arial" w:hAnsi="Arial"/>
          <w:i/>
          <w:sz w:val="20"/>
        </w:rPr>
        <w:t>[3]</w:t>
      </w:r>
      <w:r>
        <w:rPr>
          <w:rFonts w:ascii="Arial" w:hAnsi="Arial"/>
          <w:sz w:val="20"/>
        </w:rPr>
        <w:t xml:space="preserve"> Blue Robotics (2024). BlueROV2 Heavy Configuration Retrofit Operating Guide and Technical Specifications. Blue Robotics Inc., Torrance, CA, USA.</w:t>
      </w:r>
    </w:p>
    <w:p>
      <w:pPr>
        <w:spacing w:after="60"/>
        <w:ind w:left="567" w:hanging="283"/>
      </w:pPr>
      <w:r>
        <w:rPr>
          <w:rFonts w:ascii="Arial" w:hAnsi="Arial"/>
        </w:rPr>
        <w:t xml:space="preserve">•  </w:t>
      </w:r>
      <w:r>
        <w:rPr>
          <w:rFonts w:ascii="Arial" w:hAnsi="Arial"/>
          <w:i/>
          <w:sz w:val="20"/>
        </w:rPr>
        <w:t>[4]</w:t>
      </w:r>
      <w:r>
        <w:rPr>
          <w:rFonts w:ascii="Arial" w:hAnsi="Arial"/>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ind w:left="567" w:hanging="283"/>
      </w:pPr>
      <w:r>
        <w:rPr>
          <w:rFonts w:ascii="Arial" w:hAnsi="Arial"/>
        </w:rPr>
        <w:t xml:space="preserve">•  </w:t>
      </w:r>
      <w:r>
        <w:rPr>
          <w:rFonts w:ascii="Arial" w:hAnsi="Arial"/>
          <w:i/>
          <w:sz w:val="20"/>
        </w:rPr>
        <w:t>[5]</w:t>
      </w:r>
      <w:r>
        <w:rPr>
          <w:rFonts w:ascii="Arial" w:hAnsi="Arial"/>
          <w:sz w:val="20"/>
        </w:rPr>
        <w:t xml:space="preserve"> Det Norske Veritas (DNV) (2021). Environmental Conditions and Environmental Loads / Modelling and Analysis of Marine Operations. Recommended Practice DNVGL-RP-N103, Oslo, Norway.</w:t>
      </w:r>
    </w:p>
    <w:p>
      <w:pPr>
        <w:spacing w:after="60"/>
        <w:ind w:left="567" w:hanging="283"/>
      </w:pPr>
      <w:r>
        <w:rPr>
          <w:rFonts w:ascii="Arial" w:hAnsi="Arial"/>
        </w:rPr>
        <w:t xml:space="preserve">•  </w:t>
      </w:r>
      <w:r>
        <w:rPr>
          <w:rFonts w:ascii="Arial" w:hAnsi="Arial"/>
          <w:i/>
          <w:sz w:val="20"/>
        </w:rPr>
        <w:t>[6]</w:t>
      </w:r>
      <w:r>
        <w:rPr>
          <w:rFonts w:ascii="Arial" w:hAnsi="Arial"/>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ind w:left="567" w:hanging="283"/>
      </w:pPr>
      <w:r>
        <w:rPr>
          <w:rFonts w:ascii="Arial" w:hAnsi="Arial"/>
        </w:rPr>
        <w:t xml:space="preserve">•  </w:t>
      </w:r>
      <w:r>
        <w:rPr>
          <w:rFonts w:ascii="Arial" w:hAnsi="Arial"/>
          <w:i/>
          <w:sz w:val="20"/>
        </w:rPr>
        <w:t>[7]</w:t>
      </w:r>
      <w:r>
        <w:rPr>
          <w:rFonts w:ascii="Arial" w:hAnsi="Arial"/>
          <w:sz w:val="20"/>
        </w:rPr>
        <w:t xml:space="preserve"> Fossen, T. I. (2021). Handbook of Marine Craft Hydrodynamics and Motion Control. John Wiley &amp; Sons, 2nd Edition, Hoboken, NJ, USA.</w:t>
      </w:r>
    </w:p>
    <w:p>
      <w:pPr>
        <w:spacing w:after="60"/>
        <w:ind w:left="567" w:hanging="283"/>
      </w:pPr>
      <w:r>
        <w:rPr>
          <w:rFonts w:ascii="Arial" w:hAnsi="Arial"/>
        </w:rPr>
        <w:t xml:space="preserve">•  </w:t>
      </w:r>
      <w:r>
        <w:rPr>
          <w:rFonts w:ascii="Arial" w:hAnsi="Arial"/>
          <w:i/>
          <w:sz w:val="20"/>
        </w:rPr>
        <w:t>[8]</w:t>
      </w:r>
      <w:r>
        <w:rPr>
          <w:rFonts w:ascii="Arial" w:hAnsi="Arial"/>
          <w:sz w:val="20"/>
        </w:rPr>
        <w:t xml:space="preserve"> Franchi, M., Ridolfi, A., &amp; Allotta, B. (2022). Tethered Multi-Robot Systems in Marine Environments: A Review. Current Robotics Reports, 3(4), 229–239. https://doi.org/10.1007/s43154-022-00091-x</w:t>
      </w:r>
    </w:p>
    <w:p>
      <w:pPr>
        <w:spacing w:after="60"/>
        <w:ind w:left="567" w:hanging="283"/>
      </w:pPr>
      <w:r>
        <w:rPr>
          <w:rFonts w:ascii="Arial" w:hAnsi="Arial"/>
        </w:rPr>
        <w:t xml:space="preserve">•  </w:t>
      </w:r>
      <w:r>
        <w:rPr>
          <w:rFonts w:ascii="Arial" w:hAnsi="Arial"/>
          <w:i/>
          <w:sz w:val="20"/>
        </w:rPr>
        <w:t>[9]</w:t>
      </w:r>
      <w:r>
        <w:rPr>
          <w:rFonts w:ascii="Arial" w:hAnsi="Arial"/>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ind w:left="567" w:hanging="283"/>
      </w:pPr>
      <w:r>
        <w:rPr>
          <w:rFonts w:ascii="Arial" w:hAnsi="Arial"/>
        </w:rPr>
        <w:t xml:space="preserve">•  </w:t>
      </w:r>
      <w:r>
        <w:rPr>
          <w:rFonts w:ascii="Arial" w:hAnsi="Arial"/>
          <w:i/>
          <w:sz w:val="20"/>
        </w:rPr>
        <w:t>[10]</w:t>
      </w:r>
      <w:r>
        <w:rPr>
          <w:rFonts w:ascii="Arial" w:hAnsi="Arial"/>
          <w:sz w:val="20"/>
        </w:rPr>
        <w:t xml:space="preserve"> Ge, Z., Yang, F., Lu, W., Wei, P., Ying, Y., &amp; Peng, C. (2025). A Navigation System for ROV's Inspection on Fish Net Cage. IFAC-PapersOnLine, arXiv:2503.00482.</w:t>
      </w:r>
    </w:p>
    <w:p>
      <w:pPr>
        <w:spacing w:after="60"/>
        <w:ind w:left="567" w:hanging="283"/>
      </w:pPr>
      <w:r>
        <w:rPr>
          <w:rFonts w:ascii="Arial" w:hAnsi="Arial"/>
        </w:rPr>
        <w:t xml:space="preserve">•  </w:t>
      </w:r>
      <w:r>
        <w:rPr>
          <w:rFonts w:ascii="Arial" w:hAnsi="Arial"/>
          <w:i/>
          <w:sz w:val="20"/>
        </w:rPr>
        <w:t>[11]</w:t>
      </w:r>
      <w:r>
        <w:rPr>
          <w:rFonts w:ascii="Arial" w:hAnsi="Arial"/>
          <w:sz w:val="20"/>
        </w:rPr>
        <w:t xml:space="preserve"> Gieraths, M., Kuchelmeister, F., &amp; Albiez, J. (2023). Modular Hardware Architecture for the Development of Underwater Vehicles Based on Systems Engineering. Sensors, 23(17), 7481. https://doi.org/10.3390/s23177481</w:t>
      </w:r>
    </w:p>
    <w:p>
      <w:pPr>
        <w:spacing w:after="60"/>
        <w:ind w:left="567" w:hanging="283"/>
      </w:pPr>
      <w:r>
        <w:rPr>
          <w:rFonts w:ascii="Arial" w:hAnsi="Arial"/>
        </w:rPr>
        <w:t xml:space="preserve">•  </w:t>
      </w:r>
      <w:r>
        <w:rPr>
          <w:rFonts w:ascii="Arial" w:hAnsi="Arial"/>
          <w:i/>
          <w:sz w:val="20"/>
        </w:rPr>
        <w:t>[12]</w:t>
      </w:r>
      <w:r>
        <w:rPr>
          <w:rFonts w:ascii="Arial" w:hAnsi="Arial"/>
          <w:sz w:val="20"/>
        </w:rPr>
        <w:t xml:space="preserve"> Hong, L., Wang, X., &amp; Zhang, D. (2024). CFD-Based Hydrodynamic Performance Investigation of Autonomous Underwater Vehicles: A Survey. Ocean Engineering, 305, 117911. https://doi.org/10.1016/j.oceaneng.2024.117911</w:t>
      </w:r>
    </w:p>
    <w:p>
      <w:pPr>
        <w:spacing w:after="60"/>
        <w:ind w:left="567" w:hanging="283"/>
      </w:pPr>
      <w:r>
        <w:rPr>
          <w:rFonts w:ascii="Arial" w:hAnsi="Arial"/>
        </w:rPr>
        <w:t xml:space="preserve">•  </w:t>
      </w:r>
      <w:r>
        <w:rPr>
          <w:rFonts w:ascii="Arial" w:hAnsi="Arial"/>
          <w:i/>
          <w:sz w:val="20"/>
        </w:rPr>
        <w:t>[13]</w:t>
      </w:r>
      <w:r>
        <w:rPr>
          <w:rFonts w:ascii="Arial" w:hAnsi="Arial"/>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ind w:left="567" w:hanging="283"/>
      </w:pPr>
      <w:r>
        <w:rPr>
          <w:rFonts w:ascii="Arial" w:hAnsi="Arial"/>
        </w:rPr>
        <w:t xml:space="preserve">•  </w:t>
      </w:r>
      <w:r>
        <w:rPr>
          <w:rFonts w:ascii="Arial" w:hAnsi="Arial"/>
          <w:i/>
          <w:sz w:val="20"/>
        </w:rPr>
        <w:t>[14]</w:t>
      </w:r>
      <w:r>
        <w:rPr>
          <w:rFonts w:ascii="Arial" w:hAnsi="Arial"/>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ind w:left="567" w:hanging="283"/>
      </w:pPr>
      <w:r>
        <w:rPr>
          <w:rFonts w:ascii="Arial" w:hAnsi="Arial"/>
        </w:rPr>
        <w:t xml:space="preserve">•  </w:t>
      </w:r>
      <w:r>
        <w:rPr>
          <w:rFonts w:ascii="Arial" w:hAnsi="Arial"/>
          <w:i/>
          <w:sz w:val="20"/>
        </w:rPr>
        <w:t>[15]</w:t>
      </w:r>
      <w:r>
        <w:rPr>
          <w:rFonts w:ascii="Arial" w:hAnsi="Arial"/>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ind w:left="567" w:hanging="283"/>
      </w:pPr>
      <w:r>
        <w:rPr>
          <w:rFonts w:ascii="Arial" w:hAnsi="Arial"/>
        </w:rPr>
        <w:t xml:space="preserve">•  </w:t>
      </w:r>
      <w:r>
        <w:rPr>
          <w:rFonts w:ascii="Arial" w:hAnsi="Arial"/>
          <w:i/>
          <w:sz w:val="20"/>
        </w:rPr>
        <w:t>[16]</w:t>
      </w:r>
      <w:r>
        <w:rPr>
          <w:rFonts w:ascii="Arial" w:hAnsi="Arial"/>
          <w:sz w:val="20"/>
        </w:rPr>
        <w:t xml:space="preserve"> Khalid, A., Sarwat, A., &amp; Riggs, H. (Eds.). (2024). Applications and Optimizations of Kalman Filter and Their Variants. IntechOpen, London, UK. https://doi.org/10.5772/intechopen.109154</w:t>
      </w:r>
    </w:p>
    <w:p>
      <w:pPr>
        <w:spacing w:after="60"/>
        <w:ind w:left="567" w:hanging="283"/>
      </w:pPr>
      <w:r>
        <w:rPr>
          <w:rFonts w:ascii="Arial" w:hAnsi="Arial"/>
        </w:rPr>
        <w:t xml:space="preserve">•  </w:t>
      </w:r>
      <w:r>
        <w:rPr>
          <w:rFonts w:ascii="Arial" w:hAnsi="Arial"/>
          <w:i/>
          <w:sz w:val="20"/>
        </w:rPr>
        <w:t>[17]</w:t>
      </w:r>
      <w:r>
        <w:rPr>
          <w:rFonts w:ascii="Arial" w:hAnsi="Arial"/>
          <w:sz w:val="20"/>
        </w:rPr>
        <w:t xml:space="preserve"> Kim, Y. V. (Ed.). (2023). Kalman Filter - Engineering Applications. IntechOpen, London, UK. https://doi.org/10.5772/intechopen.100722</w:t>
      </w:r>
    </w:p>
    <w:p>
      <w:pPr>
        <w:spacing w:after="60"/>
        <w:ind w:left="567" w:hanging="283"/>
      </w:pPr>
      <w:r>
        <w:rPr>
          <w:rFonts w:ascii="Arial" w:hAnsi="Arial"/>
        </w:rPr>
        <w:t xml:space="preserve">•  </w:t>
      </w:r>
      <w:r>
        <w:rPr>
          <w:rFonts w:ascii="Arial" w:hAnsi="Arial"/>
          <w:i/>
          <w:sz w:val="20"/>
        </w:rPr>
        <w:t>[18]</w:t>
      </w:r>
      <w:r>
        <w:rPr>
          <w:rFonts w:ascii="Arial" w:hAnsi="Arial"/>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ind w:left="567" w:hanging="283"/>
      </w:pPr>
      <w:r>
        <w:rPr>
          <w:rFonts w:ascii="Arial" w:hAnsi="Arial"/>
        </w:rPr>
        <w:t xml:space="preserve">•  </w:t>
      </w:r>
      <w:r>
        <w:rPr>
          <w:rFonts w:ascii="Arial" w:hAnsi="Arial"/>
          <w:i/>
          <w:sz w:val="20"/>
        </w:rPr>
        <w:t>[19]</w:t>
      </w:r>
      <w:r>
        <w:rPr>
          <w:rFonts w:ascii="Arial" w:hAnsi="Arial"/>
          <w:sz w:val="20"/>
        </w:rPr>
        <w:t xml:space="preserve"> Mari, Z., Nawaf, M. M., &amp; Drap, P. (2026). Deep Reinforcement Learning for Autonomous Underwater Navigation: A Comparative Study with DWA and Digital Twin Validation. Sensors, 26(2), 512. https://doi.org/10.3390/s26020512</w:t>
      </w:r>
    </w:p>
    <w:p>
      <w:pPr>
        <w:spacing w:after="60"/>
        <w:ind w:left="567" w:hanging="283"/>
      </w:pPr>
      <w:r>
        <w:rPr>
          <w:rFonts w:ascii="Arial" w:hAnsi="Arial"/>
        </w:rPr>
        <w:t xml:space="preserve">•  </w:t>
      </w:r>
      <w:r>
        <w:rPr>
          <w:rFonts w:ascii="Arial" w:hAnsi="Arial"/>
          <w:i/>
          <w:sz w:val="20"/>
        </w:rPr>
        <w:t>[20]</w:t>
      </w:r>
      <w:r>
        <w:rPr>
          <w:rFonts w:ascii="Arial" w:hAnsi="Arial"/>
          <w:sz w:val="20"/>
        </w:rPr>
        <w:t xml:space="preserve"> McIvor, E., Sklivanitis, G., &amp; Pados, D. A. (2024). A Generalizable Entity-Component-System Architecture for Underwater ROV Control. In IEEE/OES OCEANS 2024 - Singapore, pp. 1–7. https://doi.org/10.1109/OCEANS51537.2024.10682121</w:t>
      </w:r>
    </w:p>
    <w:p>
      <w:pPr>
        <w:spacing w:after="60"/>
        <w:ind w:left="567" w:hanging="283"/>
      </w:pPr>
      <w:r>
        <w:rPr>
          <w:rFonts w:ascii="Arial" w:hAnsi="Arial"/>
        </w:rPr>
        <w:t xml:space="preserve">•  </w:t>
      </w:r>
      <w:r>
        <w:rPr>
          <w:rFonts w:ascii="Arial" w:hAnsi="Arial"/>
          <w:i/>
          <w:sz w:val="20"/>
        </w:rPr>
        <w:t>[21]</w:t>
      </w:r>
      <w:r>
        <w:rPr>
          <w:rFonts w:ascii="Arial" w:hAnsi="Arial"/>
          <w:sz w:val="20"/>
        </w:rPr>
        <w:t xml:space="preserve"> Ng, P., &amp; Krieg, M. (2024). Modifications to ArduSub That Improve BlueROV SITL Accuracy and Design of Hybrid Autopilot. Applied Sciences, 14(17), 7453. https://doi.org/10.3390/app14177453</w:t>
      </w:r>
    </w:p>
    <w:p>
      <w:pPr>
        <w:spacing w:after="60"/>
        <w:ind w:left="567" w:hanging="283"/>
      </w:pPr>
      <w:r>
        <w:rPr>
          <w:rFonts w:ascii="Arial" w:hAnsi="Arial"/>
        </w:rPr>
        <w:t xml:space="preserve">•  </w:t>
      </w:r>
      <w:r>
        <w:rPr>
          <w:rFonts w:ascii="Arial" w:hAnsi="Arial"/>
          <w:i/>
          <w:sz w:val="20"/>
        </w:rPr>
        <w:t>[22]</w:t>
      </w:r>
      <w:r>
        <w:rPr>
          <w:rFonts w:ascii="Arial" w:hAnsi="Arial"/>
          <w:sz w:val="20"/>
        </w:rPr>
        <w:t xml:space="preserve"> Pandian, R. S., Sakthivel, P., &amp; Palanisamy, V. (2023). Path Planning and Obstacle Avoidance for AUV: A Review. Ocean Engineering, 285, 115456. https://doi.org/10.1016/j.oceaneng.2023.115456</w:t>
      </w:r>
    </w:p>
    <w:p>
      <w:pPr>
        <w:spacing w:after="60"/>
        <w:ind w:left="567" w:hanging="283"/>
      </w:pPr>
      <w:r>
        <w:rPr>
          <w:rFonts w:ascii="Arial" w:hAnsi="Arial"/>
        </w:rPr>
        <w:t xml:space="preserve">•  </w:t>
      </w:r>
      <w:r>
        <w:rPr>
          <w:rFonts w:ascii="Arial" w:hAnsi="Arial"/>
          <w:i/>
          <w:sz w:val="20"/>
        </w:rPr>
        <w:t>[23]</w:t>
      </w:r>
      <w:r>
        <w:rPr>
          <w:rFonts w:ascii="Arial" w:hAnsi="Arial"/>
          <w:sz w:val="20"/>
        </w:rPr>
        <w:t xml:space="preserve"> Rusu, C., Radu, V., &amp; Costanzi, R. (2023). Small Modular AUV Based on 3D Printing Technology: Design, Implementation and Experimental Validation. Sensors, 23(14), 6331. https://doi.org/10.3390/s23146331</w:t>
      </w:r>
    </w:p>
    <w:p>
      <w:pPr>
        <w:spacing w:after="60"/>
        <w:ind w:left="567" w:hanging="283"/>
      </w:pPr>
      <w:r>
        <w:rPr>
          <w:rFonts w:ascii="Arial" w:hAnsi="Arial"/>
        </w:rPr>
        <w:t xml:space="preserve">•  </w:t>
      </w:r>
      <w:r>
        <w:rPr>
          <w:rFonts w:ascii="Arial" w:hAnsi="Arial"/>
          <w:i/>
          <w:sz w:val="20"/>
        </w:rPr>
        <w:t>[24]</w:t>
      </w:r>
      <w:r>
        <w:rPr>
          <w:rFonts w:ascii="Arial" w:hAnsi="Arial"/>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ind w:left="567" w:hanging="283"/>
      </w:pPr>
      <w:r>
        <w:rPr>
          <w:rFonts w:ascii="Arial" w:hAnsi="Arial"/>
        </w:rPr>
        <w:t xml:space="preserve">•  </w:t>
      </w:r>
      <w:r>
        <w:rPr>
          <w:rFonts w:ascii="Arial" w:hAnsi="Arial"/>
          <w:i/>
          <w:sz w:val="20"/>
        </w:rPr>
        <w:t>[25]</w:t>
      </w:r>
      <w:r>
        <w:rPr>
          <w:rFonts w:ascii="Arial" w:hAnsi="Arial"/>
          <w:sz w:val="20"/>
        </w:rPr>
        <w:t xml:space="preserve"> Särkkä, S., &amp; Svensson, L. (2023). Bayesian Filtering and Smoothing. Cambridge University Press, 2nd Edition, Cambridge, UK. https://doi.org/10.1017/9781108910002</w:t>
      </w:r>
    </w:p>
    <w:p>
      <w:pPr>
        <w:spacing w:after="60"/>
        <w:ind w:left="567" w:hanging="283"/>
      </w:pPr>
      <w:r>
        <w:rPr>
          <w:rFonts w:ascii="Arial" w:hAnsi="Arial"/>
        </w:rPr>
        <w:t xml:space="preserve">•  </w:t>
      </w:r>
      <w:r>
        <w:rPr>
          <w:rFonts w:ascii="Arial" w:hAnsi="Arial"/>
          <w:i/>
          <w:sz w:val="20"/>
        </w:rPr>
        <w:t>[26]</w:t>
      </w:r>
      <w:r>
        <w:rPr>
          <w:rFonts w:ascii="Arial" w:hAnsi="Arial"/>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ind w:left="567" w:hanging="283"/>
      </w:pPr>
      <w:r>
        <w:rPr>
          <w:rFonts w:ascii="Arial" w:hAnsi="Arial"/>
        </w:rPr>
        <w:t xml:space="preserve">•  </w:t>
      </w:r>
      <w:r>
        <w:rPr>
          <w:rFonts w:ascii="Arial" w:hAnsi="Arial"/>
          <w:i/>
          <w:sz w:val="20"/>
        </w:rPr>
        <w:t>[27]</w:t>
      </w:r>
      <w:r>
        <w:rPr>
          <w:rFonts w:ascii="Arial" w:hAnsi="Arial"/>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ind w:left="567" w:hanging="283"/>
      </w:pPr>
      <w:r>
        <w:rPr>
          <w:rFonts w:ascii="Arial" w:hAnsi="Arial"/>
        </w:rPr>
        <w:t xml:space="preserve">•  </w:t>
      </w:r>
      <w:r>
        <w:rPr>
          <w:rFonts w:ascii="Arial" w:hAnsi="Arial"/>
          <w:i/>
          <w:sz w:val="20"/>
        </w:rPr>
        <w:t>[28]</w:t>
      </w:r>
      <w:r>
        <w:rPr>
          <w:rFonts w:ascii="Arial" w:hAnsi="Arial"/>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ind w:left="567" w:hanging="283"/>
      </w:pPr>
      <w:r>
        <w:rPr>
          <w:rFonts w:ascii="Arial" w:hAnsi="Arial"/>
        </w:rPr>
        <w:t xml:space="preserve">•  </w:t>
      </w:r>
      <w:r>
        <w:rPr>
          <w:rFonts w:ascii="Arial" w:hAnsi="Arial"/>
          <w:i/>
          <w:sz w:val="20"/>
        </w:rPr>
        <w:t>[29]</w:t>
      </w:r>
      <w:r>
        <w:rPr>
          <w:rFonts w:ascii="Arial" w:hAnsi="Arial"/>
          <w:sz w:val="20"/>
        </w:rPr>
        <w:t xml:space="preserve"> Ulin-Avila, E., &amp; Ponce-Hernandez, J. (2021). Kalman Filter Estimation and Its Implementation</w:t>
      </w:r>
      <w:r>
        <w:rPr>
          <w:rFonts w:ascii="Arial" w:hAnsi="Arial"/>
          <w:i/>
          <w:sz w:val="20"/>
        </w:rPr>
        <w:t>. In</w:t>
      </w:r>
      <w:r>
        <w:rPr>
          <w:rFonts w:ascii="Arial" w:hAnsi="Arial"/>
          <w:sz w:val="20"/>
        </w:rPr>
        <w:t>Adaptive Filtering - Recent Advances and Practical Implementation, IntechOpen, London, UK. https://doi.org/10.5772/intechopen.97406</w:t>
      </w:r>
    </w:p>
    <w:p>
      <w:pPr>
        <w:spacing w:after="60"/>
        <w:ind w:left="567" w:hanging="283"/>
      </w:pPr>
      <w:r>
        <w:rPr>
          <w:rFonts w:ascii="Arial" w:hAnsi="Arial"/>
        </w:rPr>
        <w:t xml:space="preserve">•  </w:t>
      </w:r>
      <w:r>
        <w:rPr>
          <w:rFonts w:ascii="Arial" w:hAnsi="Arial"/>
          <w:i/>
          <w:sz w:val="20"/>
        </w:rPr>
        <w:t>[30]</w:t>
      </w:r>
      <w:r>
        <w:rPr>
          <w:rFonts w:ascii="Arial" w:hAnsi="Arial"/>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i/>
          <w:sz w:val="20"/>
        </w:rPr>
        <w:t>[31]</w:t>
      </w:r>
      <w:r>
        <w:rPr>
          <w:rFonts w:ascii="Arial" w:hAnsi="Arial"/>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ind w:left="567" w:hanging="283"/>
      </w:pPr>
      <w:r>
        <w:rPr>
          <w:rFonts w:ascii="Arial" w:hAnsi="Arial"/>
        </w:rPr>
        <w:t xml:space="preserve">•  </w:t>
      </w:r>
      <w:r>
        <w:rPr>
          <w:rFonts w:ascii="Arial" w:hAnsi="Arial"/>
          <w:i/>
          <w:sz w:val="20"/>
        </w:rPr>
        <w:t>[32]</w:t>
      </w:r>
      <w:r>
        <w:rPr>
          <w:rFonts w:ascii="Arial" w:hAnsi="Arial"/>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ind w:left="567" w:hanging="283"/>
      </w:pPr>
      <w:r>
        <w:rPr>
          <w:rFonts w:ascii="Arial" w:hAnsi="Arial"/>
        </w:rPr>
        <w:t xml:space="preserve">•  </w:t>
      </w:r>
      <w:r>
        <w:rPr>
          <w:rFonts w:ascii="Arial" w:hAnsi="Arial"/>
          <w:i/>
          <w:sz w:val="20"/>
        </w:rPr>
        <w:t>[34]</w:t>
      </w:r>
      <w:r>
        <w:rPr>
          <w:rFonts w:ascii="Arial" w:hAnsi="Arial"/>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ind w:left="567" w:hanging="283"/>
      </w:pPr>
      <w:r>
        <w:rPr>
          <w:rFonts w:ascii="Arial" w:hAnsi="Arial"/>
        </w:rPr>
        <w:t xml:space="preserve">•  </w:t>
      </w:r>
      <w:r>
        <w:rPr>
          <w:rFonts w:ascii="Arial" w:hAnsi="Arial"/>
          <w:i/>
          <w:sz w:val="20"/>
        </w:rPr>
        <w:t>[35]</w:t>
      </w:r>
      <w:r>
        <w:rPr>
          <w:rFonts w:ascii="Arial" w:hAnsi="Arial"/>
          <w:sz w:val="20"/>
        </w:rPr>
        <w:t xml:space="preserve"> Westman, E., Kaess, M., &amp; Hollinger, G. A. (2021). Towards Modular and Accessible AUV Systems. In 2021 IEEE Aerospace Conference (50100), pp. 1–10. https://doi.org/10.1109/AERO50100.2021.9438312</w:t>
      </w:r>
    </w:p>
    <w:p>
      <w:pPr>
        <w:spacing w:after="60"/>
        <w:ind w:left="567" w:hanging="283"/>
      </w:pPr>
      <w:r>
        <w:rPr>
          <w:rFonts w:ascii="Arial" w:hAnsi="Arial"/>
        </w:rPr>
        <w:t xml:space="preserve">•  </w:t>
      </w:r>
      <w:r>
        <w:rPr>
          <w:rFonts w:ascii="Arial" w:hAnsi="Arial"/>
          <w:i/>
          <w:sz w:val="20"/>
        </w:rPr>
        <w:t>[36]</w:t>
      </w:r>
      <w:r>
        <w:rPr>
          <w:rFonts w:ascii="Arial" w:hAnsi="Arial"/>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ind w:left="567" w:hanging="283"/>
      </w:pPr>
      <w:r>
        <w:rPr>
          <w:rFonts w:ascii="Arial" w:hAnsi="Arial"/>
        </w:rPr>
        <w:t xml:space="preserve">•  </w:t>
      </w:r>
      <w:r>
        <w:rPr>
          <w:rFonts w:ascii="Arial" w:hAnsi="Arial"/>
          <w:i/>
          <w:sz w:val="20"/>
        </w:rPr>
        <w:t>[37]</w:t>
      </w:r>
      <w:r>
        <w:rPr>
          <w:rFonts w:ascii="Arial" w:hAnsi="Arial"/>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ind w:left="567" w:hanging="283"/>
      </w:pPr>
      <w:r>
        <w:rPr>
          <w:rFonts w:ascii="Arial" w:hAnsi="Arial"/>
        </w:rPr>
        <w:t xml:space="preserve">•  </w:t>
      </w:r>
      <w:r>
        <w:rPr>
          <w:rFonts w:ascii="Arial" w:hAnsi="Arial"/>
          <w:i/>
          <w:sz w:val="20"/>
        </w:rPr>
        <w:t>[38]</w:t>
      </w:r>
      <w:r>
        <w:rPr>
          <w:rFonts w:ascii="Arial" w:hAnsi="Arial"/>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ind w:left="567" w:hanging="283"/>
      </w:pPr>
      <w:r>
        <w:rPr>
          <w:rFonts w:ascii="Arial" w:hAnsi="Arial"/>
        </w:rPr>
        <w:t xml:space="preserve">•  </w:t>
      </w:r>
      <w:r>
        <w:rPr>
          <w:rFonts w:ascii="Arial" w:hAnsi="Arial"/>
          <w:i/>
          <w:sz w:val="20"/>
        </w:rPr>
        <w:t>[39]</w:t>
      </w:r>
      <w:r>
        <w:rPr>
          <w:rFonts w:ascii="Arial" w:hAnsi="Arial"/>
          <w:sz w:val="20"/>
        </w:rPr>
        <w:t xml:space="preserve"> Zhang, B., Ji, D., Liu, S., Zhu, X., &amp; Xu, W. (2023). Autonomous Underwater Vehicle Navigation: A Review. Ocean Engineering, 273, 113861. https://doi.org/10.1016/j.oceaneng.2023.113861</w:t>
      </w:r>
    </w:p>
    <w:p>
      <w:pPr>
        <w:spacing w:after="60"/>
        <w:ind w:left="567" w:hanging="283"/>
      </w:pPr>
      <w:r>
        <w:rPr>
          <w:rFonts w:ascii="Arial" w:hAnsi="Arial"/>
        </w:rPr>
        <w:t xml:space="preserve">•  </w:t>
      </w:r>
      <w:r>
        <w:rPr>
          <w:rFonts w:ascii="Arial" w:hAnsi="Arial"/>
          <w:i/>
          <w:sz w:val="20"/>
        </w:rPr>
        <w:t>[40]</w:t>
      </w:r>
      <w:r>
        <w:rPr>
          <w:rFonts w:ascii="Arial" w:hAnsi="Arial"/>
          <w:sz w:val="20"/>
        </w:rPr>
        <w:t xml:space="preserve"> Zhang, Y., Zhang, J., Guo, Z., Zhang, L., &amp; Shang, Y. (2025). An Adaptive NMPC for ROVs Trajectory Tracking with Environmental Disturbances and Model Uncertainties. Brodogradnja, 76(1), 1–25. https://doi.org/10.21278/brod76101</w:t>
      </w:r>
    </w:p>
    <w:p>
      <w:pPr>
        <w:spacing w:after="60"/>
        <w:ind w:left="567" w:hanging="283"/>
      </w:pPr>
      <w:r>
        <w:rPr>
          <w:rFonts w:ascii="Arial" w:hAnsi="Arial"/>
        </w:rPr>
        <w:t xml:space="preserve">•  </w:t>
      </w:r>
      <w:r>
        <w:rPr>
          <w:rFonts w:ascii="Arial" w:hAnsi="Arial"/>
          <w:i/>
          <w:sz w:val="20"/>
        </w:rPr>
        <w:t>[41]</w:t>
      </w:r>
      <w:r>
        <w:rPr>
          <w:rFonts w:ascii="Arial" w:hAnsi="Arial"/>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