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after="80"/>
        <w:ind w:left="680"/>
      </w:pPr>
      <w:r>
        <w:rPr>
          <w:rFonts w:ascii="Arial" w:hAnsi="Arial"/>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i/>
          <w:sz w:val="19"/>
        </w:rPr>
        <w:t>Format Penulisan</w:t>
      </w:r>
      <w:r>
        <w:rPr>
          <w:rFonts w:ascii="Arial" w:hAnsi="Arial"/>
          <w:i/>
          <w:sz w:val="19"/>
        </w:rPr>
        <w:t>: Sesuai dengan Pedoman Tugas Akhir Mahasiswa Fakultas Teknik Universitas Hasanuddin</w:t>
      </w:r>
    </w:p>
    <w:p>
      <w:pPr>
        <w:spacing w:after="80"/>
        <w:ind w:left="680"/>
      </w:pPr>
      <w:r>
        <w:rPr>
          <w:rFonts w:ascii="Arial" w:hAnsi="Arial"/>
          <w:i/>
          <w:sz w:val="19"/>
        </w:rPr>
        <w:t>Standar Notasi</w:t>
      </w:r>
      <w:r>
        <w:rPr>
          <w:rFonts w:ascii="Arial" w:hAnsi="Arial"/>
          <w:i/>
          <w:sz w:val="19"/>
        </w:rPr>
        <w:t>: Society of Naval Architects and Marine Engineers (SNAME, 1950) &amp; Fossen (2021)</w:t>
      </w:r>
    </w:p>
    <w:p>
      <w:pPr>
        <w:spacing w:after="80"/>
        <w:ind w:left="680"/>
      </w:pPr>
      <w:r>
        <w:rPr>
          <w:rFonts w:ascii="Arial" w:hAnsi="Arial"/>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Auto-LaTeX Equations.</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ind w:left="567" w:hanging="340"/>
      </w:pPr>
      <w:r>
        <w:rPr>
          <w:b/>
        </w:rPr>
        <w:t xml:space="preserve">1.  </w:t>
      </w:r>
      <w:r>
        <w:rPr>
          <w:rFonts w:ascii="Arial" w:hAnsi="Arial"/>
          <w:i/>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i/>
          <w:sz w:val="20"/>
        </w:rPr>
        <w:t>Raspberry Pi 4B), integrasi sensor inersia dan sensor tekanan subsea pada</w:t>
      </w:r>
      <w:r>
        <w:rPr>
          <w:rFonts w:ascii="Arial" w:hAnsi="Arial"/>
          <w:sz w:val="20"/>
        </w:rPr>
        <w:t>flight controller</w:t>
      </w:r>
      <w:r>
        <w:rPr>
          <w:rFonts w:ascii="Arial" w:hAnsi="Arial"/>
          <w:i/>
          <w:sz w:val="20"/>
        </w:rPr>
        <w:t>Pixhawk 2.4.8, perakitan kabel komunikasi</w:t>
      </w:r>
      <w:r>
        <w:rPr>
          <w:rFonts w:ascii="Arial" w:hAnsi="Arial"/>
          <w:sz w:val="20"/>
        </w:rPr>
        <w:t>tether</w:t>
      </w:r>
      <w:r>
        <w:rPr>
          <w:rFonts w:ascii="Arial" w:hAnsi="Arial"/>
          <w:i/>
          <w:sz w:val="20"/>
        </w:rPr>
        <w:t>Ethernet Fathom-X, serta pengujian</w:t>
      </w:r>
      <w:r>
        <w:rPr>
          <w:rFonts w:ascii="Arial" w:hAnsi="Arial"/>
          <w:sz w:val="20"/>
        </w:rPr>
        <w:t>Hardware-In-The-Loop (HITL).</w:t>
      </w:r>
    </w:p>
    <w:p>
      <w:pPr>
        <w:spacing w:after="60"/>
        <w:ind w:left="567" w:hanging="340"/>
      </w:pPr>
      <w:r>
        <w:rPr>
          <w:b/>
        </w:rPr>
        <w:t xml:space="preserve">2.  </w:t>
      </w:r>
      <w:r>
        <w:rPr>
          <w:rFonts w:ascii="Arial" w:hAnsi="Arial"/>
          <w:i/>
          <w:sz w:val="20"/>
        </w:rPr>
        <w:t>Fasilitas Komputasi GPU dan Simulasi Topside</w:t>
      </w:r>
      <w:r>
        <w:rPr>
          <w:rFonts w:ascii="Arial" w:hAnsi="Arial"/>
          <w:sz w:val="20"/>
        </w:rPr>
        <w:t>, digunakan untuk eksekusi simulasi lingkungan hidrodinamika virtual Software-In-The-Loop</w:t>
      </w:r>
      <w:r>
        <w:rPr>
          <w:rFonts w:ascii="Arial" w:hAnsi="Arial"/>
          <w:i/>
          <w:sz w:val="20"/>
        </w:rPr>
        <w:t>(SITL) berbasis robotik Gazebo Harmonic dan ROS 2 Jazzy Jalisco, akselerasi jaringan syaraf tiruan</w:t>
      </w:r>
      <w:r>
        <w:rPr>
          <w:rFonts w:ascii="Arial" w:hAnsi="Arial"/>
          <w:sz w:val="20"/>
        </w:rPr>
        <w:t>deep learning</w:t>
      </w:r>
      <w:r>
        <w:rPr>
          <w:rFonts w:ascii="Arial" w:hAnsi="Arial"/>
          <w:i/>
          <w:sz w:val="20"/>
        </w:rPr>
        <w:t>YOLO26 / YOLO-World, serta komputasi penapis</w:t>
      </w:r>
      <w:r>
        <w:rPr>
          <w:rFonts w:ascii="Arial" w:hAnsi="Arial"/>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i/>
          <w:sz w:val="20"/>
        </w:rPr>
        <w:t>Bulan 1</w:t>
      </w:r>
      <w:r>
        <w:rPr>
          <w:rFonts w:ascii="Arial" w:hAnsi="Arial"/>
          <w:sz w:val="20"/>
        </w:rPr>
        <w:t>: Studi literatur komprehensif, perumusan persamaan gerak 6-DOF (kinematics and dynamics), dan identifikasi parameter fisik serta hidrodinamika BlueROV2 Heavy retrofit.</w:t>
      </w:r>
    </w:p>
    <w:p>
      <w:pPr>
        <w:spacing w:after="60"/>
        <w:ind w:left="567" w:hanging="283"/>
      </w:pPr>
      <w:r>
        <w:rPr>
          <w:rFonts w:ascii="Arial" w:hAnsi="Arial"/>
        </w:rPr>
        <w:t xml:space="preserve">•  </w:t>
      </w:r>
      <w:r>
        <w:rPr>
          <w:rFonts w:ascii="Arial" w:hAnsi="Arial"/>
          <w:i/>
          <w:sz w:val="20"/>
        </w:rPr>
        <w:t>Bulan 2</w:t>
      </w:r>
      <w:r>
        <w:rPr>
          <w:rFonts w:ascii="Arial" w:hAnsi="Arial"/>
          <w:i/>
          <w:sz w:val="20"/>
        </w:rPr>
        <w:t>: Perancangan algoritma stokastik</w:t>
      </w:r>
      <w:r>
        <w:rPr>
          <w:rFonts w:ascii="Arial" w:hAnsi="Arial"/>
          <w:sz w:val="20"/>
        </w:rPr>
        <w:t>Dual Kalman Filter (penapis penjejak visual 8D berbasis CWNA dan penapis penaksir dinamika EKF 6-DOF).</w:t>
      </w:r>
    </w:p>
    <w:p>
      <w:pPr>
        <w:spacing w:after="60"/>
        <w:ind w:left="567" w:hanging="283"/>
      </w:pPr>
      <w:r>
        <w:rPr>
          <w:rFonts w:ascii="Arial" w:hAnsi="Arial"/>
        </w:rPr>
        <w:t xml:space="preserve">•  </w:t>
      </w:r>
      <w:r>
        <w:rPr>
          <w:rFonts w:ascii="Arial" w:hAnsi="Arial"/>
          <w:sz w:val="20"/>
        </w:rPr>
        <w:t>Bulan 3</w:t>
      </w:r>
      <w:r>
        <w:rPr>
          <w:rFonts w:ascii="Arial" w:hAnsi="Arial"/>
          <w:i/>
          <w:sz w:val="20"/>
        </w:rPr>
        <w:t>: Pembangunan lingkungan simulasi</w:t>
      </w:r>
      <w:r>
        <w:rPr>
          <w:rFonts w:ascii="Arial" w:hAnsi="Arial"/>
          <w:sz w:val="20"/>
        </w:rPr>
        <w:t>Software-In-The-Loop</w:t>
      </w:r>
      <w:r>
        <w:rPr>
          <w:rFonts w:ascii="Arial" w:hAnsi="Arial"/>
          <w:i/>
          <w:sz w:val="20"/>
        </w:rPr>
        <w:t>(SITL) mengintegrasikan Gazebo Harmonic, ArduSub</w:t>
      </w:r>
      <w:r>
        <w:rPr>
          <w:rFonts w:ascii="Arial" w:hAnsi="Arial"/>
          <w:sz w:val="20"/>
        </w:rPr>
        <w:t>vectored_6dof, dan jembatan data ROS 2.</w:t>
      </w:r>
    </w:p>
    <w:p>
      <w:pPr>
        <w:spacing w:after="60"/>
        <w:ind w:left="567" w:hanging="283"/>
      </w:pPr>
      <w:r>
        <w:rPr>
          <w:rFonts w:ascii="Arial" w:hAnsi="Arial"/>
        </w:rPr>
        <w:t xml:space="preserve">•  </w:t>
      </w:r>
      <w:r>
        <w:rPr>
          <w:rFonts w:ascii="Arial" w:hAnsi="Arial"/>
          <w:i/>
          <w:sz w:val="20"/>
        </w:rPr>
        <w:t>Bulan 4</w:t>
      </w:r>
      <w:r>
        <w:rPr>
          <w:rFonts w:ascii="Arial" w:hAnsi="Arial"/>
          <w:sz w:val="20"/>
        </w:rPr>
        <w:t>: Pengembangan integrasi Hardware-In-The-Loop</w:t>
      </w:r>
      <w:r>
        <w:rPr>
          <w:rFonts w:ascii="Arial" w:hAnsi="Arial"/>
          <w:i/>
          <w:sz w:val="20"/>
        </w:rPr>
        <w:t>(HITL) antara stasiun permukaan (</w:t>
      </w:r>
      <w:r>
        <w:rPr>
          <w:rFonts w:ascii="Arial" w:hAnsi="Arial"/>
          <w:sz w:val="20"/>
        </w:rPr>
        <w:t>topside workstation</w:t>
      </w:r>
      <w:r>
        <w:rPr>
          <w:rFonts w:ascii="Arial" w:hAnsi="Arial"/>
          <w:i/>
          <w:sz w:val="20"/>
        </w:rPr>
        <w:t>RTX GPU),</w:t>
      </w:r>
      <w:r>
        <w:rPr>
          <w:rFonts w:ascii="Arial" w:hAnsi="Arial"/>
          <w:sz w:val="20"/>
        </w:rPr>
        <w:t>companion computer</w:t>
      </w:r>
      <w:r>
        <w:rPr>
          <w:rFonts w:ascii="Arial" w:hAnsi="Arial"/>
          <w:i/>
          <w:sz w:val="20"/>
        </w:rPr>
        <w:t>Raspberry Pi 4B (BlueOS), dan</w:t>
      </w:r>
      <w:r>
        <w:rPr>
          <w:rFonts w:ascii="Arial" w:hAnsi="Arial"/>
          <w:sz w:val="20"/>
        </w:rPr>
        <w:t>flight controller Pixhawk 2.4.8 melalui protokol MAVLink dan REST API.</w:t>
      </w:r>
    </w:p>
    <w:p>
      <w:pPr>
        <w:spacing w:after="60"/>
        <w:ind w:left="567" w:hanging="283"/>
      </w:pPr>
      <w:r>
        <w:rPr>
          <w:rFonts w:ascii="Arial" w:hAnsi="Arial"/>
        </w:rPr>
        <w:t xml:space="preserve">•  </w:t>
      </w:r>
      <w:r>
        <w:rPr>
          <w:rFonts w:ascii="Arial" w:hAnsi="Arial"/>
          <w:i/>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i/>
          <w:sz w:val="20"/>
        </w:rPr>
        <w:t>Bulan 6</w:t>
      </w:r>
      <w:r>
        <w:rPr>
          <w:rFonts w:ascii="Arial" w:hAnsi="Arial"/>
          <w:sz w:val="20"/>
        </w:rPr>
        <w:t>: Analisis data kuantitatif, komputasi metrik evaluasi galat (Root Mean Square Error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ind w:left="567" w:hanging="340"/>
      </w:pPr>
      <w:r>
        <w:rPr>
          <w:b/>
        </w:rPr>
        <w:t xml:space="preserve">1.  </w:t>
      </w:r>
      <w:r>
        <w:rPr>
          <w:rFonts w:ascii="Arial" w:hAnsi="Arial"/>
          <w:i/>
          <w:sz w:val="20"/>
        </w:rPr>
        <w:t>Model Wahana</w:t>
      </w:r>
      <w:r>
        <w:rPr>
          <w:rFonts w:ascii="Arial" w:hAnsi="Arial"/>
          <w:sz w:val="20"/>
        </w:rPr>
        <w:t>: Wahana yang diteliti menggunakan geometri kerangka retrofit</w:t>
      </w:r>
      <w:r>
        <w:rPr>
          <w:rFonts w:ascii="Arial" w:hAnsi="Arial"/>
          <w:i/>
          <w:sz w:val="20"/>
        </w:rPr>
        <w:t>BlueROV2 Heavy [3], [21]. Sistem propulsi terdiri atas 8 unit pendorong elektro-mekanis tanpa sikat (</w:t>
      </w:r>
      <w:r>
        <w:rPr>
          <w:rFonts w:ascii="Arial" w:hAnsi="Arial"/>
          <w:sz w:val="20"/>
        </w:rPr>
        <w:t xml:space="preserve">brushless DC thrusters)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i/>
          <w:sz w:val="20"/>
        </w:rPr>
        <w:t>Karakteristik Fluida Kerja</w:t>
      </w:r>
      <w:r>
        <w:rPr>
          <w:rFonts w:ascii="Arial" w:hAnsi="Arial"/>
          <w:sz w:val="20"/>
        </w:rPr>
        <w:t>: Media fluida diasumsikan sebagai fluida inkompresibel tak terbatas (unbounded incompressible fluid)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i/>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(deep-water assumption).</w:t>
      </w:r>
    </w:p>
    <w:p>
      <w:pPr>
        <w:spacing w:after="60"/>
        <w:ind w:left="567" w:hanging="340"/>
      </w:pPr>
      <w:r>
        <w:rPr>
          <w:b/>
        </w:rPr>
        <w:t xml:space="preserve">4.  </w:t>
      </w:r>
      <w:r>
        <w:rPr>
          <w:rFonts w:ascii="Arial" w:hAnsi="Arial"/>
          <w:i/>
          <w:sz w:val="20"/>
        </w:rPr>
        <w:t>Gangguan Arus Laut (</w:t>
      </w:r>
      <w:r>
        <w:rPr>
          <w:rFonts w:ascii="Arial" w:hAnsi="Arial"/>
          <w:sz w:val="20"/>
        </w:rPr>
        <w:t>Ocean Currents)</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i/>
          <w:sz w:val="20"/>
        </w:rPr>
        <w:t>Kondisi Optik Bawah Air</w:t>
      </w:r>
      <w:r>
        <w:rPr>
          <w:rFonts w:ascii="Arial" w:hAnsi="Arial"/>
          <w:sz w:val="20"/>
        </w:rPr>
        <w:t>: Citra visual monokuler dari kamera diasumsikan mengalami degradasi kontras, penyerapan spektral, dan hamburan cahaya (scattering</w:t>
      </w:r>
      <w:r>
        <w:rPr>
          <w:rFonts w:ascii="Arial" w:hAnsi="Arial"/>
          <w:i/>
          <w:sz w:val="20"/>
        </w:rPr>
        <w:t>) khas lingkungan perairan, yang dimitigasi secara komputasional melalui algoritma prapemrosesan</w:t>
      </w:r>
      <w:r>
        <w:rPr>
          <w:rFonts w:ascii="Arial" w:hAnsi="Arial"/>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(closed-loop mechatronic systems engineering).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i/>
          <w:sz w:val="20"/>
        </w:rPr>
        <w:t>Fase I (Studi Pendahuluan)</w:t>
      </w:r>
      <w:r>
        <w:rPr>
          <w:rFonts w:ascii="Arial" w:hAnsi="Arial"/>
          <w:i/>
          <w:sz w:val="20"/>
        </w:rPr>
        <w:t>: Mengidentifikasi keterbatasan mendasar pada wahana konvensional</w:t>
      </w:r>
      <w:r>
        <w:rPr>
          <w:rFonts w:ascii="Arial" w:hAnsi="Arial"/>
          <w:i/>
          <w:sz w:val="20"/>
        </w:rPr>
        <w:t>underactuated</w:t>
      </w:r>
      <w:r>
        <w:rPr>
          <w:rFonts w:ascii="Arial" w:hAnsi="Arial"/>
          <w:i/>
          <w:sz w:val="20"/>
        </w:rPr>
        <w:t>6-pendorong, khususnya fenomena kopling silang momen Munk hidrodinamika yang mendestabilisasi gerak</w:t>
      </w:r>
      <w:r>
        <w:rPr>
          <w:rFonts w:ascii="Arial" w:hAnsi="Arial"/>
          <w:i/>
          <w:sz w:val="20"/>
        </w:rPr>
        <w:t>yaw</w:t>
      </w:r>
      <w:r>
        <w:rPr>
          <w:rFonts w:ascii="Arial" w:hAnsi="Arial"/>
          <w:i/>
          <w:sz w:val="20"/>
        </w:rPr>
        <w:t>dan ketidakmampuan manuver</w:t>
      </w:r>
      <w:r>
        <w:rPr>
          <w:rFonts w:ascii="Arial" w:hAnsi="Arial"/>
          <w:i/>
          <w:sz w:val="20"/>
        </w:rPr>
        <w:t>pitch-hold</w:t>
      </w:r>
      <w:r>
        <w:rPr>
          <w:rFonts w:ascii="Arial" w:hAnsi="Arial"/>
          <w:i/>
          <w:sz w:val="20"/>
        </w:rPr>
        <w:t>aktif [7], [6], [32], [40], [34]. Studi literatur dipusatkan pada publikasi mutakhir ($$\ge 2021$$) di bidang estimasi parameter hidrodinamika [1], penapis Bayesian [25], dan kendali wahana</w:t>
      </w:r>
      <w:r>
        <w:rPr>
          <w:rFonts w:ascii="Arial" w:hAnsi="Arial"/>
          <w:i/>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b/>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i/>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sz w:val="20"/>
        </w:rPr>
        <w:t>Topside/Onboard Visual Target Kalman Filter</w:t>
      </w:r>
      <w:r>
        <w:rPr>
          <w:rFonts w:ascii="Arial" w:hAnsi="Arial"/>
          <w:i/>
          <w:sz w:val="20"/>
        </w:rPr>
        <w:t>(`AUVVisualKalmanFilter`): Penapis linier diskrit 8-dimensi berbasis model percepatan derau putih kontinu (</w:t>
      </w:r>
      <w:r>
        <w:rPr>
          <w:rFonts w:ascii="Arial" w:hAnsi="Arial"/>
          <w:sz w:val="20"/>
        </w:rPr>
        <w:t>Continuous White Noise Acceleration</w:t>
      </w:r>
      <w:r>
        <w:rPr>
          <w:rFonts w:ascii="Arial" w:hAnsi="Arial"/>
          <w:b/>
          <w:sz w:val="20"/>
        </w:rPr>
        <w:t>/ CWNA) dengan kovariansi adaptif berbobot skor konfidensi YOLO $$\mathbf{R}_k(</w:t>
        <w:tab/>
        <w:t>ext{conf})$$, validasi jarak inovasi Mahalanobis $$\chi^2(4)$$, dan mekanisme propagasi</w:t>
      </w:r>
      <w:r>
        <w:rPr>
          <w:rFonts w:ascii="Arial" w:hAnsi="Arial"/>
          <w:sz w:val="20"/>
        </w:rPr>
        <w:t>dead-reckoning saat terjadi oklusi visual [16], [17], [25].</w:t>
      </w:r>
    </w:p>
    <w:p>
      <w:pPr>
        <w:spacing w:after="60"/>
        <w:ind w:left="567" w:hanging="283"/>
      </w:pPr>
      <w:r>
        <w:rPr>
          <w:rFonts w:ascii="Arial" w:hAnsi="Arial"/>
        </w:rPr>
        <w:t xml:space="preserve">•  </w:t>
      </w:r>
      <w:r>
        <w:rPr>
          <w:rFonts w:ascii="Arial" w:hAnsi="Arial"/>
          <w:sz w:val="20"/>
        </w:rPr>
        <w:t>Subsea Hydrodynamic Dynamics Extended Kalman Filter</w:t>
      </w:r>
      <w:r>
        <w:rPr>
          <w:rFonts w:ascii="Arial" w:hAnsi="Arial"/>
          <w:i/>
          <w:sz w:val="20"/>
        </w:rPr>
        <w:t>(`AUVDynamicsKalmanFilter`): Penapis non-linier 6-DOF yang menggabungkan pembacaan sensor inersia Pixhawk dan sensor tekanan kedalaman dengan model kinetika Fossen, dilengkapi pengamat gangguan arus laut (</w:t>
      </w:r>
      <w:r>
        <w:rPr>
          <w:rFonts w:ascii="Arial" w:hAnsi="Arial"/>
          <w:sz w:val="20"/>
        </w:rPr>
        <w:t>ocean current disturbance observer) [7], [18], [29].</w:t>
      </w:r>
    </w:p>
    <w:p>
      <w:pPr>
        <w:spacing w:after="60"/>
        <w:ind w:left="567" w:hanging="340"/>
      </w:pPr>
      <w:r>
        <w:rPr>
          <w:b/>
        </w:rPr>
        <w:t xml:space="preserve">4.  </w:t>
      </w:r>
      <w:r>
        <w:rPr>
          <w:rFonts w:ascii="Arial" w:hAnsi="Arial"/>
          <w:i/>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dan Robot Operating System</w:t>
      </w:r>
      <w:r>
        <w:rPr>
          <w:rFonts w:ascii="Arial" w:hAnsi="Arial"/>
          <w:i/>
          <w:sz w:val="20"/>
        </w:rPr>
        <w:t>(ROS 2 Jazzy Jalisco) [14], [31]. Wahana BlueROV2 Heavy dimodelkan dalam format</w:t>
      </w:r>
      <w:r>
        <w:rPr>
          <w:rFonts w:ascii="Arial" w:hAnsi="Arial"/>
          <w:sz w:val="20"/>
        </w:rPr>
        <w:t>Simulation Description Format</w:t>
      </w:r>
      <w:r>
        <w:rPr>
          <w:rFonts w:ascii="Arial" w:hAnsi="Arial"/>
          <w:i/>
          <w:sz w:val="20"/>
        </w:rPr>
        <w:t>(SDF) lengkap dengan plugin hidrodinamika dan daya apung. Sistem kendali dieksekusi melalui ArduSub SITL dengan model</w:t>
      </w:r>
      <w:r>
        <w:rPr>
          <w:rFonts w:ascii="Arial" w:hAnsi="Arial"/>
          <w:sz w:val="20"/>
        </w:rPr>
        <w:t xml:space="preserve">frame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i/>
          <w:sz w:val="20"/>
        </w:rPr>
        <w:t>Fase V (Integrasi Hardware-In-The-Loop / HITL)</w:t>
      </w:r>
      <w:r>
        <w:rPr>
          <w:rFonts w:ascii="Arial" w:hAnsi="Arial"/>
          <w:i/>
          <w:sz w:val="20"/>
        </w:rPr>
        <w:t>: Mengintegrasikan perangkat keras fisik wahana ke dalam lingkungan komputasi permukaan melalui kabel tether Ethernet subsea [2], [14].</w:t>
      </w:r>
      <w:r>
        <w:rPr>
          <w:rFonts w:ascii="Arial" w:hAnsi="Arial"/>
          <w:i/>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mavlink2rest</w:t>
      </w:r>
      <w:r>
        <w:rPr>
          <w:rFonts w:ascii="Arial" w:hAnsi="Arial"/>
          <w:i/>
          <w:sz w:val="20"/>
        </w:rPr>
        <w:t>REST API pada frekuensi $$50</w:t>
        <w:tab/>
        <w:t>ext{ Hz}$$ ($$\Delta t = 20</w:t>
        <w:tab/>
        <w:t>ext{ ms}$$). Komputer permukaan (</w:t>
      </w:r>
      <w:r>
        <w:rPr>
          <w:rFonts w:ascii="Arial" w:hAnsi="Arial"/>
          <w:sz w:val="20"/>
        </w:rPr>
        <w:t>topside</w:t>
      </w:r>
      <w:r>
        <w:rPr>
          <w:rFonts w:ascii="Arial" w:hAnsi="Arial"/>
          <w:i/>
          <w:sz w:val="20"/>
        </w:rPr>
        <w:t>) memproses deteksi objek YOLO26 World dan mengeksekusi penapis visual 8D, lalu mengirimkan setpoint kendali</w:t>
      </w:r>
      <w:r>
        <w:rPr>
          <w:rFonts w:ascii="Arial" w:hAnsi="Arial"/>
          <w:sz w:val="20"/>
        </w:rPr>
        <w:t>visual servoing kembali ke wahana melalui MAVLink.</w:t>
      </w:r>
    </w:p>
    <w:p>
      <w:pPr>
        <w:spacing w:after="60"/>
        <w:ind w:left="567" w:hanging="340"/>
      </w:pPr>
      <w:r>
        <w:rPr>
          <w:b/>
        </w:rPr>
        <w:t xml:space="preserve">6.  </w:t>
      </w:r>
      <w:r>
        <w:rPr>
          <w:rFonts w:ascii="Arial" w:hAnsi="Arial"/>
          <w:i/>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(real-time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after="80" w:line="276" w:lineRule="auto"/>
        <w:ind w:firstLine="567"/>
        <w:jc w:val="both"/>
      </w:pPr>
      <w:r>
        <w:rPr>
          <w:rFonts w:ascii="Arial" w:hAnsi="Arial"/>
          <w:i/>
          <w:sz w:val="20"/>
        </w:rPr>
        <w:t>Tabel 3.1</w:t>
      </w:r>
      <w:r>
        <w:rPr>
          <w:rFonts w:ascii="Arial" w:hAnsi="Arial"/>
          <w:sz w:val="20"/>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(Length)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i/>
          <w:sz w:val="20"/>
        </w:rPr>
        <w:t>($$\phi$$) dan</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after="80" w:line="276" w:lineRule="auto"/>
        <w:ind w:firstLine="567"/>
        <w:jc w:val="both"/>
      </w:pPr>
      <w:r>
        <w:rPr>
          <w:rFonts w:ascii="Arial" w:hAnsi="Arial"/>
          <w:i/>
          <w:sz w:val="20"/>
        </w:rPr>
        <w:t>Tabel 3.2</w:t>
      </w:r>
      <w:r>
        <w:rPr>
          <w:rFonts w:ascii="Arial" w:hAnsi="Arial"/>
          <w:sz w:val="20"/>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b/>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after="80" w:line="276" w:lineRule="auto"/>
        <w:ind w:firstLine="567"/>
        <w:jc w:val="both"/>
      </w:pPr>
      <w:r>
        <w:rPr>
          <w:rFonts w:ascii="Arial" w:hAnsi="Arial"/>
          <w:i/>
          <w:sz w:val="20"/>
        </w:rPr>
        <w:t>Tabel 3.3</w:t>
      </w:r>
      <w:r>
        <w:rPr>
          <w:rFonts w:ascii="Arial" w:hAnsi="Arial"/>
          <w:sz w:val="20"/>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b/>
          <w:sz w:val="20"/>
        </w:rPr>
        <w:t>Surge</w:t>
      </w:r>
      <w:r>
        <w:rPr>
          <w:rFonts w:ascii="Arial" w:hAnsi="Arial"/>
          <w:sz w:val="20"/>
        </w:rPr>
        <w:t xml:space="preserve">, </w:t>
      </w:r>
      <w:r>
        <w:rPr>
          <w:rFonts w:ascii="Arial" w:hAnsi="Arial"/>
          <w:b/>
          <w:sz w:val="20"/>
        </w:rPr>
        <w:t>Sway</w:t>
      </w:r>
      <w:r>
        <w:rPr>
          <w:rFonts w:ascii="Arial" w:hAnsi="Arial"/>
          <w:sz w:val="20"/>
        </w:rPr>
        <w:t xml:space="preserve">, dan torsi </w:t>
      </w:r>
      <w:r>
        <w:rPr>
          <w:rFonts w:ascii="Arial" w:hAnsi="Arial"/>
          <w:b/>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b/>
          <w:sz w:val="20"/>
        </w:rPr>
        <w:t>Heave</w:t>
      </w:r>
      <w:r>
        <w:rPr>
          <w:rFonts w:ascii="Arial" w:hAnsi="Arial"/>
          <w:sz w:val="20"/>
        </w:rPr>
        <w:t xml:space="preserve">, serta torsi diferensial pada sumbu </w:t>
      </w:r>
      <w:r>
        <w:rPr>
          <w:rFonts w:ascii="Arial" w:hAnsi="Arial"/>
          <w:b/>
          <w:sz w:val="20"/>
        </w:rPr>
        <w:t>Roll</w:t>
      </w:r>
      <w:r>
        <w:rPr>
          <w:rFonts w:ascii="Arial" w:hAnsi="Arial"/>
          <w:sz w:val="20"/>
        </w:rPr>
        <w:t xml:space="preserve"> dan </w:t>
      </w:r>
      <w:r>
        <w:rPr>
          <w:rFonts w:ascii="Arial" w:hAnsi="Arial"/>
          <w:b/>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w:t>
      </w:r>
      <w:r>
        <w:rPr>
          <w:rFonts w:ascii="Arial" w:hAnsi="Arial"/>
          <w:b/>
          <w:sz w:val="19"/>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b/>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xml:space="preserve">) dengan zona mati (deadband)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i/>
          <w:sz w:val="20"/>
        </w:rPr>
        <w:t>(SITL) dibangun untuk memvalidasi algoritma estimasi</w:t>
      </w:r>
      <w:r>
        <w:rPr>
          <w:rFonts w:ascii="Arial" w:hAnsi="Arial"/>
          <w:sz w:val="20"/>
        </w:rPr>
        <w:t xml:space="preserve">Dual Kalman Filter dan kinematika/dinamika 6-DOF secara komprehensif di lingkungan simulasi hidrodinamika virtual sebelum diimplementasikan pada perangkat keras fisik, sejalan dengan metodologi </w:t>
      </w:r>
      <w:r>
        <w:rPr>
          <w:rFonts w:ascii="Arial" w:hAnsi="Arial"/>
          <w:i/>
          <w:sz w:val="20"/>
        </w:rPr>
        <w:t>simulation-driven dan validasi</w:t>
      </w:r>
      <w:r>
        <w:rPr>
          <w:rFonts w:ascii="Arial" w:hAnsi="Arial"/>
          <w:sz w:val="20"/>
        </w:rPr>
        <w:t>digital twin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ind w:left="567" w:hanging="340"/>
      </w:pPr>
      <w:r>
        <w:rPr>
          <w:b/>
        </w:rPr>
        <w:t xml:space="preserve">1.  </w:t>
      </w:r>
      <w:r>
        <w:rPr>
          <w:rFonts w:ascii="Arial" w:hAnsi="Arial"/>
          <w:i/>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i/>
          <w:sz w:val="20"/>
        </w:rPr>
        <w:t>Plugin Hidrodinamika (`gz-sim-hydrodynamics-system`)</w:t>
      </w:r>
      <w:r>
        <w:rPr>
          <w:rFonts w:ascii="Arial" w:hAnsi="Arial"/>
          <w:sz w:val="20"/>
        </w:rPr>
        <w:t>: Mengimplementasikan model persamaan gerak Fossen (2021) secara langsung di dalam inti mesin fisika (physics engine)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i/>
          <w:sz w:val="20"/>
        </w:rPr>
        <w:t>Plugin `ardupilot_gazebo`</w:t>
      </w:r>
      <w:r>
        <w:rPr>
          <w:rFonts w:ascii="Arial" w:hAnsi="Arial"/>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i/>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b/>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b/>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i/>
          <w:sz w:val="20"/>
        </w:rPr>
        <w:t>Pixhawk 2.4.8,</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w:t>
      </w:r>
      <w:r>
        <w:rPr>
          <w:rFonts w:ascii="Arial" w:hAnsi="Arial"/>
          <w:b/>
          <w:sz w:val="19"/>
        </w:rPr>
        <w:t xml:space="preserve">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uji alternatif resolusi tinggi dengan lensa 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i/>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rPr>
        <w:t>[</w:t>
      </w:r>
      <w:r>
        <w:rPr>
          <w:rFonts w:ascii="Arial" w:hAnsi="Arial"/>
          <w:b/>
          <w:i/>
          <w:sz w:val="19"/>
        </w:rPr>
        <w:t>Gambar 3.2. Rangka (Frame</w:t>
      </w:r>
      <w:r>
        <w:rPr>
          <w:rFonts w:ascii="Arial" w:hAnsi="Arial"/>
          <w:b/>
          <w:i/>
          <w:sz w:val="19"/>
        </w:rPr>
        <w:t>) dan Lambung Tekanan (</w:t>
      </w:r>
      <w:r>
        <w:rPr>
          <w:rFonts w:ascii="Arial" w:hAnsi="Arial"/>
          <w:b/>
          <w:i/>
          <w:sz w:val="19"/>
        </w:rPr>
        <w:t>Pressure Hull) Tipe BlueROV2 Heavy</w:t>
      </w:r>
      <w:r>
        <w:rPr>
          <w:rFonts w:ascii="Arial" w:hAnsi="Arial"/>
        </w:rPr>
        <w:t>]</w:t>
      </w:r>
    </w:p>
    <w:p>
      <w:pPr>
        <w:spacing w:before="160" w:after="120"/>
        <w:jc w:val="center"/>
      </w:pPr>
      <w:r>
        <w:rPr>
          <w:rFonts w:ascii="Arial" w:hAnsi="Arial"/>
        </w:rPr>
        <w:t>[</w:t>
      </w:r>
      <w:r>
        <w:rPr>
          <w:rFonts w:ascii="Arial" w:hAnsi="Arial"/>
          <w:b/>
          <w:i/>
          <w:sz w:val="19"/>
        </w:rPr>
        <w:t>Gambar 3.3. Papan Pengendali Penerbangan (</w:t>
      </w:r>
      <w:r>
        <w:rPr>
          <w:rFonts w:ascii="Arial" w:hAnsi="Arial"/>
          <w:b/>
          <w:i/>
          <w:sz w:val="19"/>
        </w:rPr>
        <w:t>Flight Controller</w:t>
      </w:r>
      <w:r>
        <w:rPr>
          <w:rFonts w:ascii="Arial" w:hAnsi="Arial"/>
          <w:b/>
          <w:i/>
          <w:sz w:val="19"/>
        </w:rPr>
        <w:t>) Pixhawk 2.4.8</w:t>
      </w:r>
      <w:r>
        <w:rPr>
          <w:rFonts w:ascii="Arial" w:hAnsi="Arial"/>
        </w:rPr>
        <w:t>]</w:t>
      </w:r>
    </w:p>
    <w:p>
      <w:pPr>
        <w:spacing w:before="160" w:after="120"/>
        <w:jc w:val="center"/>
      </w:pPr>
      <w:r>
        <w:rPr>
          <w:rFonts w:ascii="Arial" w:hAnsi="Arial"/>
        </w:rPr>
        <w:t>[</w:t>
      </w:r>
      <w:r>
        <w:rPr>
          <w:rFonts w:ascii="Arial" w:hAnsi="Arial"/>
          <w:b/>
          <w:i/>
          <w:sz w:val="19"/>
        </w:rPr>
        <w:t>Gambar 3.4. Komputer Pendamping (</w:t>
      </w:r>
      <w:r>
        <w:rPr>
          <w:rFonts w:ascii="Arial" w:hAnsi="Arial"/>
          <w:b/>
          <w:i/>
          <w:sz w:val="19"/>
        </w:rPr>
        <w:t>Companion Computer</w:t>
      </w:r>
      <w:r>
        <w:rPr>
          <w:rFonts w:ascii="Arial" w:hAnsi="Arial"/>
          <w:b/>
          <w:i/>
          <w:sz w:val="19"/>
        </w:rPr>
        <w:t>) Raspberry Pi 4B</w:t>
      </w:r>
      <w:r>
        <w:rPr>
          <w:rFonts w:ascii="Arial" w:hAnsi="Arial"/>
        </w:rPr>
        <w:t>]</w:t>
      </w:r>
    </w:p>
    <w:p>
      <w:pPr>
        <w:spacing w:before="160" w:after="120"/>
        <w:jc w:val="center"/>
      </w:pPr>
      <w:r>
        <w:rPr>
          <w:rFonts w:ascii="Arial" w:hAnsi="Arial"/>
        </w:rPr>
        <w:t>[</w:t>
      </w:r>
      <w:r>
        <w:rPr>
          <w:rFonts w:ascii="Arial" w:hAnsi="Arial"/>
          <w:b/>
          <w:i/>
          <w:sz w:val="19"/>
        </w:rPr>
        <w:t>Gambar 3.5. Modul Pengendali Kecepatan Elektronik (</w:t>
      </w:r>
      <w:r>
        <w:rPr>
          <w:rFonts w:ascii="Arial" w:hAnsi="Arial"/>
          <w:b/>
          <w:i/>
          <w:sz w:val="19"/>
        </w:rPr>
        <w:t>Basic Electronic Speed Controller</w:t>
      </w:r>
      <w:r>
        <w:rPr>
          <w:rFonts w:ascii="Arial" w:hAnsi="Arial"/>
          <w:b/>
          <w:i/>
          <w:sz w:val="19"/>
        </w:rPr>
        <w:t xml:space="preserve"> / ESC)</w:t>
      </w:r>
      <w:r>
        <w:rPr>
          <w:rFonts w:ascii="Arial" w:hAnsi="Arial"/>
        </w:rPr>
        <w:t>]</w:t>
      </w:r>
    </w:p>
    <w:p>
      <w:pPr>
        <w:spacing w:before="160" w:after="120"/>
        <w:jc w:val="center"/>
      </w:pPr>
      <w:r>
        <w:rPr>
          <w:rFonts w:ascii="Arial" w:hAnsi="Arial"/>
        </w:rPr>
        <w:t>[</w:t>
      </w:r>
      <w:r>
        <w:rPr>
          <w:rFonts w:ascii="Arial" w:hAnsi="Arial"/>
          <w:b/>
          <w:i/>
          <w:sz w:val="19"/>
        </w:rPr>
        <w:t>Gambar 3.6. Motor Pendorong (</w:t>
      </w:r>
      <w:r>
        <w:rPr>
          <w:rFonts w:ascii="Arial" w:hAnsi="Arial"/>
          <w:b/>
          <w:i/>
          <w:sz w:val="19"/>
        </w:rPr>
        <w:t>Thruster</w:t>
      </w:r>
      <w:r>
        <w:rPr>
          <w:rFonts w:ascii="Arial" w:hAnsi="Arial"/>
          <w:b/>
          <w:i/>
          <w:sz w:val="19"/>
        </w:rPr>
        <w:t>) T200</w:t>
      </w:r>
      <w:r>
        <w:rPr>
          <w:rFonts w:ascii="Arial" w:hAnsi="Arial"/>
        </w:rPr>
        <w:t>]</w:t>
      </w:r>
    </w:p>
    <w:p>
      <w:pPr>
        <w:spacing w:before="160" w:after="120"/>
        <w:jc w:val="center"/>
      </w:pPr>
      <w:r>
        <w:rPr>
          <w:rFonts w:ascii="Arial" w:hAnsi="Arial"/>
        </w:rPr>
        <w:t>[</w:t>
      </w:r>
      <w:r>
        <w:rPr>
          <w:rFonts w:ascii="Arial" w:hAnsi="Arial"/>
          <w:b/>
          <w:i/>
          <w:sz w:val="19"/>
        </w:rPr>
        <w:t>Gambar 3.7. Sumber Daya Utama Baterai Li-Po 4S 14.8V</w:t>
      </w:r>
      <w:r>
        <w:rPr>
          <w:rFonts w:ascii="Arial" w:hAnsi="Arial"/>
        </w:rPr>
        <w:t>]</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i/>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](file:///home/radhi/Documents/AUV_GitHub_Upload/auv_dynamics_hil_node.py) melakukan polling</w:t>
      </w:r>
      <w:r>
        <w:rPr>
          <w:rFonts w:ascii="Arial" w:hAnsi="Arial"/>
          <w:i/>
          <w:sz w:val="20"/>
        </w:rPr>
        <w:t>data JSON pada endpoint `http://192.168.2.2:6040/mavlink/vehicles/1/components/1/messages` dengan batas waktu (</w:t>
      </w:r>
      <w:r>
        <w:rPr>
          <w:rFonts w:ascii="Arial" w:hAnsi="Arial"/>
          <w:sz w:val="20"/>
        </w:rPr>
        <w:t xml:space="preserve">timeout)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i/>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i/>
          <w:sz w:val="20"/>
        </w:rPr>
        <w:t>Prapemrosesan Peningkatan Kontras Adaptif (CLAHE)</w:t>
      </w:r>
      <w:r>
        <w:rPr>
          <w:rFonts w:ascii="Arial" w:hAnsi="Arial"/>
          <w:sz w:val="20"/>
        </w:rPr>
        <w:t>: Citra RGB yang diterima didegradasi oleh partikel air dikonversi ke ruang warna CIE LAB. Saluran kecerahan (Luminance channel</w:t>
      </w:r>
      <w:r>
        <w:rPr>
          <w:rFonts w:ascii="Arial" w:hAnsi="Arial"/>
          <w:i/>
          <w:sz w:val="20"/>
        </w:rPr>
        <w:t>$$L$$) ditingkatkan menggunakan operator CLAHE (</w:t>
      </w:r>
      <w:r>
        <w:rPr>
          <w:rFonts w:ascii="Arial" w:hAnsi="Arial"/>
          <w:sz w:val="20"/>
        </w:rPr>
        <w:t>Contrast Limited Adaptive Histogram Equalization</w:t>
      </w:r>
      <w:r>
        <w:rPr>
          <w:rFonts w:ascii="Arial" w:hAnsi="Arial"/>
          <w:i/>
          <w:sz w:val="20"/>
        </w:rPr>
        <w:t>) dengan parameter ambang klip (</w:t>
      </w:r>
      <w:r>
        <w:rPr>
          <w:rFonts w:ascii="Arial" w:hAnsi="Arial"/>
          <w:sz w:val="20"/>
        </w:rPr>
        <w:t>clip limit</w:t>
      </w:r>
      <w:r>
        <w:rPr>
          <w:rFonts w:ascii="Arial" w:hAnsi="Arial"/>
          <w:i/>
          <w:sz w:val="20"/>
        </w:rPr>
        <w:t>) $$2.5$$ dan ukuran kisi ubin (</w:t>
      </w:r>
      <w:r>
        <w:rPr>
          <w:rFonts w:ascii="Arial" w:hAnsi="Arial"/>
          <w:sz w:val="20"/>
        </w:rPr>
        <w:t xml:space="preserve">tile grid size)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ind w:left="567" w:hanging="340"/>
      </w:pPr>
      <w:r>
        <w:rPr>
          <w:b/>
        </w:rPr>
        <w:t xml:space="preserve">2.  </w:t>
      </w:r>
      <w:r>
        <w:rPr>
          <w:rFonts w:ascii="Arial" w:hAnsi="Arial"/>
          <w:i/>
          <w:sz w:val="20"/>
        </w:rPr>
        <w:t>Inferensi Deteksi Objek YOLO26 World</w:t>
      </w:r>
      <w:r>
        <w:rPr>
          <w:rFonts w:ascii="Arial" w:hAnsi="Arial"/>
          <w:sz w:val="20"/>
        </w:rPr>
        <w:t>: Citra yang telah ditingkatkan diumpankan ke arsitektur jaringan syaraf tiruan YOLO26 World</w:t>
      </w:r>
      <w:r>
        <w:rPr>
          <w:rFonts w:ascii="Arial" w:hAnsi="Arial"/>
          <w:i/>
          <w:sz w:val="20"/>
        </w:rPr>
        <w:t>(atau model kustom</w:t>
      </w:r>
      <w:r>
        <w:rPr>
          <w:rFonts w:ascii="Arial" w:hAnsi="Arial"/>
          <w:sz w:val="20"/>
        </w:rPr>
        <w:t xml:space="preserve">fine-tuned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i/>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b/>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i/>
          <w:sz w:val="20"/>
        </w:rPr>
        <w:t>Validasi Inovasi Jarak Mahalanobis (</w:t>
      </w:r>
      <w:r>
        <w:rPr>
          <w:rFonts w:ascii="Arial" w:hAnsi="Arial"/>
          <w:sz w:val="20"/>
        </w:rPr>
        <w:t>Outlier Gating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ind w:left="567" w:hanging="283"/>
      </w:pPr>
      <w:r>
        <w:rPr>
          <w:rFonts w:ascii="Arial" w:hAnsi="Arial"/>
        </w:rPr>
        <w:t xml:space="preserve">•  </w:t>
      </w:r>
      <w:r>
        <w:rPr>
          <w:rFonts w:ascii="Arial" w:hAnsi="Arial"/>
          <w:i/>
          <w:sz w:val="20"/>
        </w:rPr>
        <w:t>Mekanisme Penjembatan Oklusi (</w:t>
      </w:r>
      <w:r>
        <w:rPr>
          <w:rFonts w:ascii="Arial" w:hAnsi="Arial"/>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b/>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b/>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i/>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i/>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underwater buoy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i/>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i/>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(raw YOLO detection) dan posisi kebenaran dasar (</w:t>
      </w:r>
      <w:r>
        <w:rPr>
          <w:rFonts w:ascii="Arial" w:hAnsi="Arial"/>
          <w:i/>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i/>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i/>
          <w:sz w:val="20"/>
        </w:rPr>
        <w:t>Uji Akselerasi Lurus (Surge Acceleration)</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t>Uji Belok Terkopling (Coupled Turning Circle)</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t>Uji Stabilitas Pitch Aktif (Active Pitch-Hold Tracking)</w:t>
      </w:r>
      <w:r>
        <w:rPr>
          <w:rFonts w:ascii="Arial" w:hAnsi="Arial"/>
          <w:sz w:val="20"/>
        </w:rPr>
        <w:t>: Wahana diarahkan mempertahankan sudut tukik tertentu (</w:t>
      </w:r>
      <w:r>
        <w:rPr>
          <w:rFonts w:ascii="Arial" w:hAnsi="Arial"/>
          <w:sz w:val="20"/>
        </w:rPr>
        <w:t>$$</w:t>
        <w:tab/>
        <w:t>heta = -15^\circ$$</w:t>
      </w:r>
      <w:r>
        <w:rPr>
          <w:rFonts w:ascii="Arial" w:hAnsi="Arial"/>
          <w:sz w:val="20"/>
        </w:rPr>
        <w:t>) untuk inspeksi dasar perairan sembari bermanuver melintang (swaying).</w:t>
      </w:r>
    </w:p>
    <w:p>
      <w:pPr>
        <w:spacing w:after="60"/>
        <w:ind w:left="567" w:hanging="340"/>
      </w:pPr>
      <w:r>
        <w:rPr>
          <w:b/>
        </w:rPr>
        <w:t xml:space="preserve">2.  </w:t>
      </w:r>
      <w:r>
        <w:rPr>
          <w:rFonts w:ascii="Arial" w:hAnsi="Arial"/>
          <w:i/>
          <w:sz w:val="20"/>
        </w:rPr>
        <w:t>Injeksi Gangguan Arus Laut (</w:t>
      </w:r>
      <w:r>
        <w:rPr>
          <w:rFonts w:ascii="Arial" w:hAnsi="Arial"/>
          <w:sz w:val="20"/>
        </w:rPr>
        <w:t>Ocean Current Disturbance):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b/>
          <w:sz w:val="20"/>
        </w:rPr>
        <w:t>over-actuated</w:t>
      </w:r>
      <w:r>
        <w:rPr>
          <w:rFonts w:ascii="Arial" w:hAnsi="Arial"/>
          <w:sz w:val="20"/>
        </w:rPr>
        <w:t xml:space="preserve"> 8-pendorong dibandingkan dengan wahana konvensional </w:t>
      </w:r>
      <w:r>
        <w:rPr>
          <w:rFonts w:ascii="Arial" w:hAnsi="Arial"/>
          <w:i/>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i/>
          <w:sz w:val="20"/>
        </w:rPr>
        <w:t>Prosedur Pengujian</w:t>
      </w:r>
      <w:r>
        <w:rPr>
          <w:rFonts w:ascii="Arial" w:hAnsi="Arial"/>
          <w:sz w:val="20"/>
        </w:rPr>
        <w:t>:</w:t>
      </w:r>
    </w:p>
    <w:p>
      <w:pPr>
        <w:spacing w:after="60"/>
        <w:ind w:left="567" w:hanging="340"/>
      </w:pPr>
      <w:r>
        <w:rPr>
          <w:b/>
        </w:rPr>
        <w:t xml:space="preserve">1.  </w:t>
      </w:r>
      <w:r>
        <w:rPr>
          <w:rFonts w:ascii="Arial" w:hAnsi="Arial"/>
          <w:sz w:val="20"/>
        </w:rPr>
        <w:t>Menggunakan modul pewaktu presisi tinggi hardware timer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 deviasi standar (</w:t>
      </w:r>
      <w:r>
        <w:rPr>
          <w:rFonts w:ascii="Arial" w:hAnsi="Arial"/>
          <w:sz w:val="20"/>
        </w:rPr>
        <w:t>jitter</w:t>
      </w:r>
      <w:r>
        <w:rPr>
          <w:rFonts w:ascii="Arial" w:hAnsi="Arial"/>
          <w:i/>
          <w:sz w:val="20"/>
        </w:rPr>
        <w:t>), dan waktu eksekusi terburuk (</w:t>
      </w:r>
      <w:r>
        <w:rPr>
          <w:rFonts w:ascii="Arial" w:hAnsi="Arial"/>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 xml:space="preserve">4. Waktu Pemulihan Oklusi (Occlusion Recovery Time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i/>
          <w:sz w:val="20"/>
        </w:rPr>
        <w:t>[1]</w:t>
      </w:r>
      <w:r>
        <w:rPr>
          <w:rFonts w:ascii="Arial" w:hAnsi="Arial"/>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ind w:left="567" w:hanging="283"/>
      </w:pPr>
      <w:r>
        <w:rPr>
          <w:rFonts w:ascii="Arial" w:hAnsi="Arial"/>
        </w:rPr>
        <w:t xml:space="preserve">•  </w:t>
      </w:r>
      <w:r>
        <w:rPr>
          <w:rFonts w:ascii="Arial" w:hAnsi="Arial"/>
          <w:i/>
          <w:sz w:val="20"/>
        </w:rPr>
        <w:t>[2]</w:t>
      </w:r>
      <w:r>
        <w:rPr>
          <w:rFonts w:ascii="Arial" w:hAnsi="Arial"/>
          <w:sz w:val="20"/>
        </w:rPr>
        <w:t xml:space="preserve"> Alinei-Poiană, T., Rețe, D., Martinovici, D., Maer, V. M., &amp; Bușoniu, L. (2024). A BlueROV2-Based Platform for Underwater Mapping Experiments. IFAC-PapersOnLine, 58(20), 470–475. https://doi.org/10.1016/j.ifacol.2024.10.098</w:t>
      </w:r>
    </w:p>
    <w:p>
      <w:pPr>
        <w:spacing w:after="60"/>
        <w:ind w:left="567" w:hanging="283"/>
      </w:pPr>
      <w:r>
        <w:rPr>
          <w:rFonts w:ascii="Arial" w:hAnsi="Arial"/>
        </w:rPr>
        <w:t xml:space="preserve">•  </w:t>
      </w:r>
      <w:r>
        <w:rPr>
          <w:rFonts w:ascii="Arial" w:hAnsi="Arial"/>
          <w:i/>
          <w:sz w:val="20"/>
        </w:rPr>
        <w:t>[3]</w:t>
      </w:r>
      <w:r>
        <w:rPr>
          <w:rFonts w:ascii="Arial" w:hAnsi="Arial"/>
          <w:sz w:val="20"/>
        </w:rPr>
        <w:t xml:space="preserve"> Blue Robotics (2024). BlueROV2 Heavy Configuration Retrofit Operating Guide and Technical Specifications. Blue Robotics Inc., Torrance, CA, USA.</w:t>
      </w:r>
    </w:p>
    <w:p>
      <w:pPr>
        <w:spacing w:after="60"/>
        <w:ind w:left="567" w:hanging="283"/>
      </w:pPr>
      <w:r>
        <w:rPr>
          <w:rFonts w:ascii="Arial" w:hAnsi="Arial"/>
        </w:rPr>
        <w:t xml:space="preserve">•  </w:t>
      </w:r>
      <w:r>
        <w:rPr>
          <w:rFonts w:ascii="Arial" w:hAnsi="Arial"/>
          <w:i/>
          <w:sz w:val="20"/>
        </w:rPr>
        <w:t>[4]</w:t>
      </w:r>
      <w:r>
        <w:rPr>
          <w:rFonts w:ascii="Arial" w:hAnsi="Arial"/>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ind w:left="567" w:hanging="283"/>
      </w:pPr>
      <w:r>
        <w:rPr>
          <w:rFonts w:ascii="Arial" w:hAnsi="Arial"/>
        </w:rPr>
        <w:t xml:space="preserve">•  </w:t>
      </w:r>
      <w:r>
        <w:rPr>
          <w:rFonts w:ascii="Arial" w:hAnsi="Arial"/>
          <w:i/>
          <w:sz w:val="20"/>
        </w:rPr>
        <w:t>[5]</w:t>
      </w:r>
      <w:r>
        <w:rPr>
          <w:rFonts w:ascii="Arial" w:hAnsi="Arial"/>
          <w:sz w:val="20"/>
        </w:rPr>
        <w:t xml:space="preserve"> Det Norske Veritas (DNV) (2021). Environmental Conditions and Environmental Loads / Modelling and Analysis of Marine Operations. Recommended Practice DNVGL-RP-N103, Oslo, Norway.</w:t>
      </w:r>
    </w:p>
    <w:p>
      <w:pPr>
        <w:spacing w:after="60"/>
        <w:ind w:left="567" w:hanging="283"/>
      </w:pPr>
      <w:r>
        <w:rPr>
          <w:rFonts w:ascii="Arial" w:hAnsi="Arial"/>
        </w:rPr>
        <w:t xml:space="preserve">•  </w:t>
      </w:r>
      <w:r>
        <w:rPr>
          <w:rFonts w:ascii="Arial" w:hAnsi="Arial"/>
          <w:i/>
          <w:sz w:val="20"/>
        </w:rPr>
        <w:t>[6]</w:t>
      </w:r>
      <w:r>
        <w:rPr>
          <w:rFonts w:ascii="Arial" w:hAnsi="Arial"/>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ind w:left="567" w:hanging="283"/>
      </w:pPr>
      <w:r>
        <w:rPr>
          <w:rFonts w:ascii="Arial" w:hAnsi="Arial"/>
        </w:rPr>
        <w:t xml:space="preserve">•  </w:t>
      </w:r>
      <w:r>
        <w:rPr>
          <w:rFonts w:ascii="Arial" w:hAnsi="Arial"/>
          <w:i/>
          <w:sz w:val="20"/>
        </w:rPr>
        <w:t>[7]</w:t>
      </w:r>
      <w:r>
        <w:rPr>
          <w:rFonts w:ascii="Arial" w:hAnsi="Arial"/>
          <w:sz w:val="20"/>
        </w:rPr>
        <w:t xml:space="preserve"> Fossen, T. I. (2021). Handbook of Marine Craft Hydrodynamics and Motion Control. John Wiley &amp; Sons, 2nd Edition, Hoboken, NJ, USA.</w:t>
      </w:r>
    </w:p>
    <w:p>
      <w:pPr>
        <w:spacing w:after="60"/>
        <w:ind w:left="567" w:hanging="283"/>
      </w:pPr>
      <w:r>
        <w:rPr>
          <w:rFonts w:ascii="Arial" w:hAnsi="Arial"/>
        </w:rPr>
        <w:t xml:space="preserve">•  </w:t>
      </w:r>
      <w:r>
        <w:rPr>
          <w:rFonts w:ascii="Arial" w:hAnsi="Arial"/>
          <w:i/>
          <w:sz w:val="20"/>
        </w:rPr>
        <w:t>[8]</w:t>
      </w:r>
      <w:r>
        <w:rPr>
          <w:rFonts w:ascii="Arial" w:hAnsi="Arial"/>
          <w:sz w:val="20"/>
        </w:rPr>
        <w:t xml:space="preserve"> Franchi, M., Ridolfi, A., &amp; Allotta, B. (2022). Tethered Multi-Robot Systems in Marine Environments: A Review. Current Robotics Reports, 3(4), 229–239. https://doi.org/10.1007/s43154-022-00091-x</w:t>
      </w:r>
    </w:p>
    <w:p>
      <w:pPr>
        <w:spacing w:after="60"/>
        <w:ind w:left="567" w:hanging="283"/>
      </w:pPr>
      <w:r>
        <w:rPr>
          <w:rFonts w:ascii="Arial" w:hAnsi="Arial"/>
        </w:rPr>
        <w:t xml:space="preserve">•  </w:t>
      </w:r>
      <w:r>
        <w:rPr>
          <w:rFonts w:ascii="Arial" w:hAnsi="Arial"/>
          <w:i/>
          <w:sz w:val="20"/>
        </w:rPr>
        <w:t>[9]</w:t>
      </w:r>
      <w:r>
        <w:rPr>
          <w:rFonts w:ascii="Arial" w:hAnsi="Arial"/>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ind w:left="567" w:hanging="283"/>
      </w:pPr>
      <w:r>
        <w:rPr>
          <w:rFonts w:ascii="Arial" w:hAnsi="Arial"/>
        </w:rPr>
        <w:t xml:space="preserve">•  </w:t>
      </w:r>
      <w:r>
        <w:rPr>
          <w:rFonts w:ascii="Arial" w:hAnsi="Arial"/>
          <w:i/>
          <w:sz w:val="20"/>
        </w:rPr>
        <w:t>[11]</w:t>
      </w:r>
      <w:r>
        <w:rPr>
          <w:rFonts w:ascii="Arial" w:hAnsi="Arial"/>
          <w:sz w:val="20"/>
        </w:rPr>
        <w:t xml:space="preserve"> Gieraths, M., Kuchelmeister, F., &amp; Albiez, J. (2023). Modular Hardware Architecture for the Development of Underwater Vehicles Based on Systems Engineering. Sensors, 23(17), 7481. https://doi.org/10.3390/s23177481</w:t>
      </w:r>
    </w:p>
    <w:p>
      <w:pPr>
        <w:spacing w:after="60"/>
        <w:ind w:left="567" w:hanging="283"/>
      </w:pPr>
      <w:r>
        <w:rPr>
          <w:rFonts w:ascii="Arial" w:hAnsi="Arial"/>
        </w:rPr>
        <w:t xml:space="preserve">•  </w:t>
      </w:r>
      <w:r>
        <w:rPr>
          <w:rFonts w:ascii="Arial" w:hAnsi="Arial"/>
          <w:i/>
          <w:sz w:val="20"/>
        </w:rPr>
        <w:t>[12]</w:t>
      </w:r>
      <w:r>
        <w:rPr>
          <w:rFonts w:ascii="Arial" w:hAnsi="Arial"/>
          <w:sz w:val="20"/>
        </w:rPr>
        <w:t xml:space="preserve"> Hong, L., Wang, X., &amp; Zhang, D. (2024). CFD-Based Hydrodynamic Performance Investigation of Autonomous Underwater Vehicles: A Survey. Ocean Engineering, 305, 117911. https://doi.org/10.1016/j.oceaneng.2024.117911</w:t>
      </w:r>
    </w:p>
    <w:p>
      <w:pPr>
        <w:spacing w:after="60"/>
        <w:ind w:left="567" w:hanging="283"/>
      </w:pPr>
      <w:r>
        <w:rPr>
          <w:rFonts w:ascii="Arial" w:hAnsi="Arial"/>
        </w:rPr>
        <w:t xml:space="preserve">•  </w:t>
      </w:r>
      <w:r>
        <w:rPr>
          <w:rFonts w:ascii="Arial" w:hAnsi="Arial"/>
          <w:i/>
          <w:sz w:val="20"/>
        </w:rPr>
        <w:t>[14]</w:t>
      </w:r>
      <w:r>
        <w:rPr>
          <w:rFonts w:ascii="Arial" w:hAnsi="Arial"/>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ind w:left="567" w:hanging="283"/>
      </w:pPr>
      <w:r>
        <w:rPr>
          <w:rFonts w:ascii="Arial" w:hAnsi="Arial"/>
        </w:rPr>
        <w:t xml:space="preserve">•  </w:t>
      </w:r>
      <w:r>
        <w:rPr>
          <w:rFonts w:ascii="Arial" w:hAnsi="Arial"/>
          <w:i/>
          <w:sz w:val="20"/>
        </w:rPr>
        <w:t>[15]</w:t>
      </w:r>
      <w:r>
        <w:rPr>
          <w:rFonts w:ascii="Arial" w:hAnsi="Arial"/>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ind w:left="567" w:hanging="283"/>
      </w:pPr>
      <w:r>
        <w:rPr>
          <w:rFonts w:ascii="Arial" w:hAnsi="Arial"/>
        </w:rPr>
        <w:t xml:space="preserve">•  </w:t>
      </w:r>
      <w:r>
        <w:rPr>
          <w:rFonts w:ascii="Arial" w:hAnsi="Arial"/>
          <w:i/>
          <w:sz w:val="20"/>
        </w:rPr>
        <w:t>[16]</w:t>
      </w:r>
      <w:r>
        <w:rPr>
          <w:rFonts w:ascii="Arial" w:hAnsi="Arial"/>
          <w:sz w:val="20"/>
        </w:rPr>
        <w:t xml:space="preserve"> Khalid, A., Sarwat, A., &amp; Riggs, H. (Eds.). (2024). Applications and Optimizations of Kalman Filter and Their Variants. IntechOpen, London, UK. https://doi.org/10.5772/intechopen.109154</w:t>
      </w:r>
    </w:p>
    <w:p>
      <w:pPr>
        <w:spacing w:after="60"/>
        <w:ind w:left="567" w:hanging="283"/>
      </w:pPr>
      <w:r>
        <w:rPr>
          <w:rFonts w:ascii="Arial" w:hAnsi="Arial"/>
        </w:rPr>
        <w:t xml:space="preserve">•  </w:t>
      </w:r>
      <w:r>
        <w:rPr>
          <w:rFonts w:ascii="Arial" w:hAnsi="Arial"/>
          <w:i/>
          <w:sz w:val="20"/>
        </w:rPr>
        <w:t>[17]</w:t>
      </w:r>
      <w:r>
        <w:rPr>
          <w:rFonts w:ascii="Arial" w:hAnsi="Arial"/>
          <w:sz w:val="20"/>
        </w:rPr>
        <w:t xml:space="preserve"> Kim, Y. V. (Ed.). (2023). Kalman Filter - Engineering Applications. IntechOpen, London, UK. https://doi.org/10.5772/intechopen.100722</w:t>
      </w:r>
    </w:p>
    <w:p>
      <w:pPr>
        <w:spacing w:after="60"/>
        <w:ind w:left="567" w:hanging="283"/>
      </w:pPr>
      <w:r>
        <w:rPr>
          <w:rFonts w:ascii="Arial" w:hAnsi="Arial"/>
        </w:rPr>
        <w:t xml:space="preserve">•  </w:t>
      </w:r>
      <w:r>
        <w:rPr>
          <w:rFonts w:ascii="Arial" w:hAnsi="Arial"/>
          <w:i/>
          <w:sz w:val="20"/>
        </w:rPr>
        <w:t>[18]</w:t>
      </w:r>
      <w:r>
        <w:rPr>
          <w:rFonts w:ascii="Arial" w:hAnsi="Arial"/>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ind w:left="567" w:hanging="283"/>
      </w:pPr>
      <w:r>
        <w:rPr>
          <w:rFonts w:ascii="Arial" w:hAnsi="Arial"/>
        </w:rPr>
        <w:t xml:space="preserve">•  </w:t>
      </w:r>
      <w:r>
        <w:rPr>
          <w:rFonts w:ascii="Arial" w:hAnsi="Arial"/>
          <w:i/>
          <w:sz w:val="20"/>
        </w:rPr>
        <w:t>[19]</w:t>
      </w:r>
      <w:r>
        <w:rPr>
          <w:rFonts w:ascii="Arial" w:hAnsi="Arial"/>
          <w:sz w:val="20"/>
        </w:rPr>
        <w:t xml:space="preserve"> Mari, Z., Nawaf, M. M., &amp; Drap, P. (2026). Deep Reinforcement Learning for Autonomous Underwater Navigation: A Comparative Study with DWA and Digital Twin Validation. Sensors, 26(2), 512. https://doi.org/10.3390/s26020512</w:t>
      </w:r>
    </w:p>
    <w:p>
      <w:pPr>
        <w:spacing w:after="60"/>
        <w:ind w:left="567" w:hanging="283"/>
      </w:pPr>
      <w:r>
        <w:rPr>
          <w:rFonts w:ascii="Arial" w:hAnsi="Arial"/>
        </w:rPr>
        <w:t xml:space="preserve">•  </w:t>
      </w:r>
      <w:r>
        <w:rPr>
          <w:rFonts w:ascii="Arial" w:hAnsi="Arial"/>
          <w:i/>
          <w:sz w:val="20"/>
        </w:rPr>
        <w:t>[20]</w:t>
      </w:r>
      <w:r>
        <w:rPr>
          <w:rFonts w:ascii="Arial" w:hAnsi="Arial"/>
          <w:sz w:val="20"/>
        </w:rPr>
        <w:t xml:space="preserve"> McIvor, E., Sklivanitis, G., &amp; Pados, D. A. (2024). A Generalizable Entity-Component-System Architecture for Underwater ROV Control. In IEEE/OES OCEANS 2024 - Singapore, pp. 1–7. https://doi.org/10.1109/OCEANS51537.2024.10682121</w:t>
      </w:r>
    </w:p>
    <w:p>
      <w:pPr>
        <w:spacing w:after="60"/>
        <w:ind w:left="567" w:hanging="283"/>
      </w:pPr>
      <w:r>
        <w:rPr>
          <w:rFonts w:ascii="Arial" w:hAnsi="Arial"/>
        </w:rPr>
        <w:t xml:space="preserve">•  </w:t>
      </w:r>
      <w:r>
        <w:rPr>
          <w:rFonts w:ascii="Arial" w:hAnsi="Arial"/>
          <w:i/>
          <w:sz w:val="20"/>
        </w:rPr>
        <w:t>[21]</w:t>
      </w:r>
      <w:r>
        <w:rPr>
          <w:rFonts w:ascii="Arial" w:hAnsi="Arial"/>
          <w:sz w:val="20"/>
        </w:rPr>
        <w:t xml:space="preserve"> Ng, P., &amp; Krieg, M. (2024). Modifications to ArduSub That Improve BlueROV SITL Accuracy and Design of Hybrid Autopilot. Applied Sciences, 14(17), 7453. https://doi.org/10.3390/app14177453</w:t>
      </w:r>
    </w:p>
    <w:p>
      <w:pPr>
        <w:spacing w:after="60"/>
        <w:ind w:left="567" w:hanging="283"/>
      </w:pPr>
      <w:r>
        <w:rPr>
          <w:rFonts w:ascii="Arial" w:hAnsi="Arial"/>
        </w:rPr>
        <w:t xml:space="preserve">•  </w:t>
      </w:r>
      <w:r>
        <w:rPr>
          <w:rFonts w:ascii="Arial" w:hAnsi="Arial"/>
          <w:i/>
          <w:sz w:val="20"/>
        </w:rPr>
        <w:t>[25]</w:t>
      </w:r>
      <w:r>
        <w:rPr>
          <w:rFonts w:ascii="Arial" w:hAnsi="Arial"/>
          <w:sz w:val="20"/>
        </w:rPr>
        <w:t xml:space="preserve"> Särkkä, S., &amp; Svensson, L. (2023). Bayesian Filtering and Smoothing. Cambridge University Press, 2nd Edition, Cambridge, UK. https://doi.org/10.1017/9781108910002</w:t>
      </w:r>
    </w:p>
    <w:p>
      <w:pPr>
        <w:spacing w:after="60"/>
        <w:ind w:left="567" w:hanging="283"/>
      </w:pPr>
      <w:r>
        <w:rPr>
          <w:rFonts w:ascii="Arial" w:hAnsi="Arial"/>
        </w:rPr>
        <w:t xml:space="preserve">•  </w:t>
      </w:r>
      <w:r>
        <w:rPr>
          <w:rFonts w:ascii="Arial" w:hAnsi="Arial"/>
          <w:i/>
          <w:sz w:val="20"/>
        </w:rPr>
        <w:t>[26]</w:t>
      </w:r>
      <w:r>
        <w:rPr>
          <w:rFonts w:ascii="Arial" w:hAnsi="Arial"/>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ind w:left="567" w:hanging="283"/>
      </w:pPr>
      <w:r>
        <w:rPr>
          <w:rFonts w:ascii="Arial" w:hAnsi="Arial"/>
        </w:rPr>
        <w:t xml:space="preserve">•  </w:t>
      </w:r>
      <w:r>
        <w:rPr>
          <w:rFonts w:ascii="Arial" w:hAnsi="Arial"/>
          <w:i/>
          <w:sz w:val="20"/>
        </w:rPr>
        <w:t>[28]</w:t>
      </w:r>
      <w:r>
        <w:rPr>
          <w:rFonts w:ascii="Arial" w:hAnsi="Arial"/>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ind w:left="567" w:hanging="283"/>
      </w:pPr>
      <w:r>
        <w:rPr>
          <w:rFonts w:ascii="Arial" w:hAnsi="Arial"/>
        </w:rPr>
        <w:t xml:space="preserve">•  </w:t>
      </w:r>
      <w:r>
        <w:rPr>
          <w:rFonts w:ascii="Arial" w:hAnsi="Arial"/>
          <w:i/>
          <w:sz w:val="20"/>
        </w:rPr>
        <w:t>[29]</w:t>
      </w:r>
      <w:r>
        <w:rPr>
          <w:rFonts w:ascii="Arial" w:hAnsi="Arial"/>
          <w:sz w:val="20"/>
        </w:rPr>
        <w:t xml:space="preserve"> Ulin-Avila, E., &amp; Ponce-Hernandez, J. (2021). Kalman Filter Estimation and Its Implementation</w:t>
      </w:r>
      <w:r>
        <w:rPr>
          <w:rFonts w:ascii="Arial" w:hAnsi="Arial"/>
          <w:i/>
          <w:sz w:val="20"/>
        </w:rPr>
        <w:t>. In</w:t>
      </w:r>
      <w:r>
        <w:rPr>
          <w:rFonts w:ascii="Arial" w:hAnsi="Arial"/>
          <w:sz w:val="20"/>
        </w:rPr>
        <w:t>Adaptive Filtering - Recent Advances and Practical Implementation, IntechOpen, London, UK. https://doi.org/10.5772/intechopen.97406</w:t>
      </w:r>
    </w:p>
    <w:p>
      <w:pPr>
        <w:spacing w:after="60"/>
        <w:ind w:left="567" w:hanging="283"/>
      </w:pPr>
      <w:r>
        <w:rPr>
          <w:rFonts w:ascii="Arial" w:hAnsi="Arial"/>
        </w:rPr>
        <w:t xml:space="preserve">•  </w:t>
      </w:r>
      <w:r>
        <w:rPr>
          <w:rFonts w:ascii="Arial" w:hAnsi="Arial"/>
          <w:i/>
          <w:sz w:val="20"/>
        </w:rPr>
        <w:t>[30]</w:t>
      </w:r>
      <w:r>
        <w:rPr>
          <w:rFonts w:ascii="Arial" w:hAnsi="Arial"/>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i/>
          <w:sz w:val="20"/>
        </w:rPr>
        <w:t>[31]</w:t>
      </w:r>
      <w:r>
        <w:rPr>
          <w:rFonts w:ascii="Arial" w:hAnsi="Arial"/>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ind w:left="567" w:hanging="283"/>
      </w:pPr>
      <w:r>
        <w:rPr>
          <w:rFonts w:ascii="Arial" w:hAnsi="Arial"/>
        </w:rPr>
        <w:t xml:space="preserve">•  </w:t>
      </w:r>
      <w:r>
        <w:rPr>
          <w:rFonts w:ascii="Arial" w:hAnsi="Arial"/>
          <w:i/>
          <w:sz w:val="20"/>
        </w:rPr>
        <w:t>[32]</w:t>
      </w:r>
      <w:r>
        <w:rPr>
          <w:rFonts w:ascii="Arial" w:hAnsi="Arial"/>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ind w:left="567" w:hanging="283"/>
      </w:pPr>
      <w:r>
        <w:rPr>
          <w:rFonts w:ascii="Arial" w:hAnsi="Arial"/>
        </w:rPr>
        <w:t xml:space="preserve">•  </w:t>
      </w:r>
      <w:r>
        <w:rPr>
          <w:rFonts w:ascii="Arial" w:hAnsi="Arial"/>
          <w:i/>
          <w:sz w:val="20"/>
        </w:rPr>
        <w:t>[34]</w:t>
      </w:r>
      <w:r>
        <w:rPr>
          <w:rFonts w:ascii="Arial" w:hAnsi="Arial"/>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ind w:left="567" w:hanging="283"/>
      </w:pPr>
      <w:r>
        <w:rPr>
          <w:rFonts w:ascii="Arial" w:hAnsi="Arial"/>
        </w:rPr>
        <w:t xml:space="preserve">•  </w:t>
      </w:r>
      <w:r>
        <w:rPr>
          <w:rFonts w:ascii="Arial" w:hAnsi="Arial"/>
          <w:i/>
          <w:sz w:val="20"/>
        </w:rPr>
        <w:t>[35]</w:t>
      </w:r>
      <w:r>
        <w:rPr>
          <w:rFonts w:ascii="Arial" w:hAnsi="Arial"/>
          <w:sz w:val="20"/>
        </w:rPr>
        <w:t xml:space="preserve"> Westman, E., Kaess, M., &amp; Hollinger, G. A. (2021). Towards Modular and Accessible AUV Systems. In 2021 IEEE Aerospace Conference (50100), pp. 1–10. https://doi.org/10.1109/AERO50100.2021.9438312</w:t>
      </w:r>
    </w:p>
    <w:p>
      <w:pPr>
        <w:spacing w:after="60"/>
        <w:ind w:left="567" w:hanging="283"/>
      </w:pPr>
      <w:r>
        <w:rPr>
          <w:rFonts w:ascii="Arial" w:hAnsi="Arial"/>
        </w:rPr>
        <w:t xml:space="preserve">•  </w:t>
      </w:r>
      <w:r>
        <w:rPr>
          <w:rFonts w:ascii="Arial" w:hAnsi="Arial"/>
          <w:i/>
          <w:sz w:val="20"/>
        </w:rPr>
        <w:t>[36]</w:t>
      </w:r>
      <w:r>
        <w:rPr>
          <w:rFonts w:ascii="Arial" w:hAnsi="Arial"/>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ind w:left="567" w:hanging="283"/>
      </w:pPr>
      <w:r>
        <w:rPr>
          <w:rFonts w:ascii="Arial" w:hAnsi="Arial"/>
        </w:rPr>
        <w:t xml:space="preserve">•  </w:t>
      </w:r>
      <w:r>
        <w:rPr>
          <w:rFonts w:ascii="Arial" w:hAnsi="Arial"/>
          <w:i/>
          <w:sz w:val="20"/>
        </w:rPr>
        <w:t>[37]</w:t>
      </w:r>
      <w:r>
        <w:rPr>
          <w:rFonts w:ascii="Arial" w:hAnsi="Arial"/>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ind w:left="567" w:hanging="283"/>
      </w:pPr>
      <w:r>
        <w:rPr>
          <w:rFonts w:ascii="Arial" w:hAnsi="Arial"/>
        </w:rPr>
        <w:t xml:space="preserve">•  </w:t>
      </w:r>
      <w:r>
        <w:rPr>
          <w:rFonts w:ascii="Arial" w:hAnsi="Arial"/>
          <w:i/>
          <w:sz w:val="20"/>
        </w:rPr>
        <w:t>[40]</w:t>
      </w:r>
      <w:r>
        <w:rPr>
          <w:rFonts w:ascii="Arial" w:hAnsi="Arial"/>
          <w:sz w:val="20"/>
        </w:rPr>
        <w:t xml:space="preserve"> Zhang, Y., Zhang, J., Guo, Z., Zhang, L., &amp; Shang, Y. (2025). An Adaptive NMPC for ROVs Trajectory Tracking with Environmental Disturbances and Model Uncertainties. Brodogradnja, 76(1), 1–25. https://doi.org/10.21278/brod76101</w:t>
      </w:r>
    </w:p>
    <w:p>
      <w:pPr>
        <w:spacing w:after="60"/>
        <w:ind w:left="567" w:hanging="283"/>
      </w:pPr>
      <w:r>
        <w:rPr>
          <w:rFonts w:ascii="Arial" w:hAnsi="Arial"/>
        </w:rPr>
        <w:t xml:space="preserve">•  </w:t>
      </w:r>
      <w:r>
        <w:rPr>
          <w:rFonts w:ascii="Arial" w:hAnsi="Arial"/>
          <w:i/>
          <w:sz w:val="20"/>
        </w:rPr>
        <w:t>[41]</w:t>
      </w:r>
      <w:r>
        <w:rPr>
          <w:rFonts w:ascii="Arial" w:hAnsi="Arial"/>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