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Mekatronika</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b/>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Pelacakan Berbasis Visi pada AUV Vectored 6-DOF Over-Actuated 8-Pendorong"</w:t>
      </w:r>
      <w:r>
        <w:rPr>
          <w:rFonts w:ascii="Arial" w:hAnsi="Arial"/>
          <w:sz w:val="20"/>
        </w:rPr>
        <w:t>. Naskah ini diajukan sebagai salah satu syarat akademis kurikuler wajib guna mencapai derajat Sarjana Teknik (S.T.) pada Program Studi Teknik Mekatronika,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Program Studi Teknik Mekatronika dan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seperjuangan Mahasiswa Teknik Mekatronika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ANALISIS KINEMATIKA, DINAMIKA, DAN ESTIMASI KEADAAN OPTIMAL KALMAN FILTER UNTUK PELACAKAN BERBASIS VISI PADA AUV VECTORED 6-DOF OVER-ACTUATED 8-PENDORONG</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Software-In-The-Loop (SITL) Gazebo Harmonic dan ArduSub</w:t>
      </w:r>
      <w:r>
        <w:rPr>
          <w:rFonts w:ascii="Arial" w:hAnsi="Arial"/>
          <w:sz w:val="19"/>
        </w:rPr>
        <w:tab/>
        <w:t>47</w:t>
      </w:r>
    </w:p>
    <w:p>
      <w:pPr>
        <w:tabs>
          <w:tab w:pos="7427" w:val="right" w:leader="dot"/>
        </w:tabs>
        <w:spacing w:line="276" w:lineRule="auto" w:after="60"/>
      </w:pPr>
      <w:r>
        <w:rPr>
          <w:rFonts w:ascii="Arial" w:hAnsi="Arial"/>
          <w:sz w:val="19"/>
        </w:rPr>
        <w:t>Gambar 3.3  Arsitektur Hardware-In-The-Loop (HITL) Komunikasi MAVLink Subsea-Topside</w:t>
      </w:r>
      <w:r>
        <w:rPr>
          <w:rFonts w:ascii="Arial" w:hAnsi="Arial"/>
          <w:sz w:val="19"/>
        </w:rPr>
        <w:tab/>
        <w:t>51</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