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FAC2" w14:textId="77777777" w:rsidR="005F6B2A" w:rsidRDefault="00000000">
      <w:pPr>
        <w:spacing w:before="1080" w:after="320"/>
        <w:jc w:val="center"/>
      </w:pPr>
      <w:r>
        <w:rPr>
          <w:rFonts w:eastAsia="Arial"/>
          <w:b/>
          <w:color w:val="17365D"/>
        </w:rPr>
        <w:t>Estrada Consulting, Inc.</w:t>
      </w:r>
    </w:p>
    <w:p w14:paraId="4FB0B2B3" w14:textId="77777777" w:rsidR="005F6B2A" w:rsidRDefault="00000000">
      <w:pPr>
        <w:spacing w:after="160"/>
        <w:jc w:val="center"/>
      </w:pPr>
      <w:r>
        <w:rPr>
          <w:rFonts w:eastAsia="Arial"/>
          <w:b/>
          <w:color w:val="17365D"/>
        </w:rPr>
        <w:t>High-Level Architecture</w:t>
      </w:r>
    </w:p>
    <w:p w14:paraId="48C46F25" w14:textId="77777777" w:rsidR="005F6B2A" w:rsidRDefault="00000000">
      <w:pPr>
        <w:spacing w:after="80"/>
        <w:jc w:val="center"/>
      </w:pPr>
      <w:r>
        <w:rPr>
          <w:rFonts w:eastAsia="Arial"/>
          <w:b/>
        </w:rPr>
        <w:t>New York City Council Division of Finance</w:t>
      </w:r>
    </w:p>
    <w:p w14:paraId="32E8AA6B" w14:textId="77777777" w:rsidR="005F6B2A" w:rsidRDefault="00000000">
      <w:pPr>
        <w:spacing w:after="80"/>
        <w:jc w:val="center"/>
      </w:pPr>
      <w:r>
        <w:rPr>
          <w:rFonts w:eastAsia="Arial"/>
          <w:b/>
        </w:rPr>
        <w:t>Initiative Reporting System</w:t>
      </w:r>
    </w:p>
    <w:p w14:paraId="22DEABC1" w14:textId="77777777" w:rsidR="005F6B2A" w:rsidRDefault="00000000">
      <w:pPr>
        <w:spacing w:after="360"/>
        <w:jc w:val="center"/>
      </w:pPr>
      <w:r>
        <w:rPr>
          <w:rFonts w:eastAsia="Arial"/>
        </w:rPr>
        <w:t>RFP PIN # 102202709162026</w:t>
      </w:r>
    </w:p>
    <w:p w14:paraId="536FDFA2" w14:textId="77777777" w:rsidR="005F6B2A" w:rsidRDefault="00000000">
      <w:pPr>
        <w:spacing w:after="80"/>
        <w:jc w:val="center"/>
      </w:pPr>
      <w:r>
        <w:rPr>
          <w:rFonts w:eastAsia="Arial"/>
          <w:b/>
          <w:color w:val="1F4E78"/>
        </w:rPr>
        <w:t>Proposed Cloud Architecture</w:t>
      </w:r>
    </w:p>
    <w:p w14:paraId="05E31F80" w14:textId="77777777" w:rsidR="005F6B2A" w:rsidRDefault="00000000">
      <w:pPr>
        <w:spacing w:after="80"/>
        <w:jc w:val="center"/>
      </w:pPr>
      <w:r>
        <w:rPr>
          <w:rFonts w:eastAsia="Arial"/>
        </w:rPr>
        <w:t>Government-certified cloud platform such as Azure Government or AWS GovCloud</w:t>
      </w:r>
    </w:p>
    <w:p w14:paraId="753C1636" w14:textId="77777777" w:rsidR="005F6B2A" w:rsidRDefault="00000000">
      <w:pPr>
        <w:spacing w:after="360"/>
        <w:jc w:val="center"/>
      </w:pPr>
      <w:r>
        <w:rPr>
          <w:rFonts w:eastAsia="Arial"/>
        </w:rPr>
        <w:t>Security architecture aligned to FedRAMP or NIST SP 800-53 requirements</w:t>
      </w:r>
    </w:p>
    <w:p w14:paraId="1D2D15F9" w14:textId="77777777" w:rsidR="005F6B2A" w:rsidRDefault="00000000">
      <w:pPr>
        <w:jc w:val="center"/>
      </w:pPr>
      <w:r>
        <w:rPr>
          <w:rFonts w:eastAsia="Arial"/>
          <w:i/>
        </w:rPr>
        <w:t>Architecture presented at a high level for proposal purposes. Detailed configuration, service selection, security categorization, and final control tailoring will be completed with Council Finance during design.</w:t>
      </w:r>
    </w:p>
    <w:p w14:paraId="65B0AAC6" w14:textId="77777777" w:rsidR="005F6B2A" w:rsidRDefault="00000000">
      <w:r>
        <w:rPr>
          <w:rFonts w:eastAsia="Arial"/>
        </w:rPr>
        <w:br w:type="page"/>
      </w:r>
    </w:p>
    <w:p w14:paraId="45946C69" w14:textId="77777777" w:rsidR="005F6B2A" w:rsidRDefault="00000000">
      <w:pPr>
        <w:keepNext/>
        <w:spacing w:before="200" w:after="80"/>
      </w:pPr>
      <w:r>
        <w:rPr>
          <w:rFonts w:eastAsia="Arial"/>
          <w:b/>
          <w:color w:val="17365D"/>
        </w:rPr>
        <w:lastRenderedPageBreak/>
        <w:t>1. Executive Summary</w:t>
      </w:r>
    </w:p>
    <w:p w14:paraId="6A0FC2FF" w14:textId="77777777" w:rsidR="005F6B2A" w:rsidRDefault="00000000">
      <w:r>
        <w:rPr>
          <w:rFonts w:eastAsia="Arial"/>
        </w:rPr>
        <w:t>Estrada Consulting, Inc. (ECI) proposes a secure, configurable, cloud-hosted Initiative Reporting System that replaces the current Council initiative reporting process with a modern web application for Community-Based Organizations, City agencies, and Council Finance. The architecture is designed around the RFP requirements for structured performance, financial, budgetary, and narrative reporting; spreadsheet-style budget entry; centralized administration; dashboards and analytics; flexible exports; long-term retention; auditability; testing; training; and post-launch support.</w:t>
      </w:r>
    </w:p>
    <w:p w14:paraId="79B89C15" w14:textId="77777777" w:rsidR="005F6B2A" w:rsidRDefault="00000000">
      <w:r>
        <w:rPr>
          <w:rFonts w:eastAsia="Arial"/>
        </w:rPr>
        <w:t>The proposed solution uses a government-certified cloud environment such as Azure Government or AWS GovCloud. The architecture is cloud-provider neutral at this stage so that the final platform can be selected based on Council preference, pricing, required service availability, and the compliance boundary. The selected implementation will use services that are within an appropriate FedRAMP authorization boundary or will implement and document controls aligned to NIST SP 800-53, consistent with the RFP.</w:t>
      </w:r>
    </w:p>
    <w:p w14:paraId="3A48BD9A" w14:textId="77777777" w:rsidR="005F6B2A" w:rsidRDefault="00000000">
      <w:r>
        <w:rPr>
          <w:rFonts w:eastAsia="Arial"/>
        </w:rPr>
        <w:t>The most important architectural characteristic is a metadata-driven reporting and form engine. Council Finance will be able to configure initiatives, reporting periods, questions, conditional logic, financial tables, validations, and report assignments without rebuilding the application each year. This directly supports approximately 175 initiatives, recurring reporting cycles, initiative-specific questions, and year-to-year rollover requirements.</w:t>
      </w:r>
    </w:p>
    <w:p w14:paraId="139E8D0C" w14:textId="77777777" w:rsidR="005F6B2A" w:rsidRDefault="00000000">
      <w:pPr>
        <w:keepNext/>
        <w:spacing w:before="200" w:after="80"/>
      </w:pPr>
      <w:r>
        <w:rPr>
          <w:rFonts w:eastAsia="Arial"/>
          <w:b/>
          <w:color w:val="17365D"/>
        </w:rPr>
        <w:t>2. Architecture Drivers and RFP Requirements</w:t>
      </w:r>
    </w:p>
    <w:tbl>
      <w:tblPr>
        <w:tblW w:w="0" w:type="auto"/>
        <w:jc w:val="center"/>
        <w:tblLayout w:type="fixed"/>
        <w:tblLook w:val="04A0" w:firstRow="1" w:lastRow="0" w:firstColumn="1" w:lastColumn="0" w:noHBand="0" w:noVBand="1"/>
      </w:tblPr>
      <w:tblGrid>
        <w:gridCol w:w="2304"/>
        <w:gridCol w:w="5616"/>
        <w:gridCol w:w="1440"/>
      </w:tblGrid>
      <w:tr w:rsidR="005F6B2A" w14:paraId="2B6AE9D4" w14:textId="77777777">
        <w:trPr>
          <w:cantSplit/>
          <w:tblHeader/>
          <w:jc w:val="center"/>
        </w:trPr>
        <w:tc>
          <w:tcPr>
            <w:tcW w:w="2304" w:type="dxa"/>
            <w:shd w:val="clear" w:color="auto" w:fill="17365D"/>
            <w:tcMar>
              <w:top w:w="120" w:type="dxa"/>
              <w:left w:w="120" w:type="dxa"/>
              <w:bottom w:w="120" w:type="dxa"/>
              <w:right w:w="120" w:type="dxa"/>
            </w:tcMar>
            <w:vAlign w:val="center"/>
          </w:tcPr>
          <w:p w14:paraId="4495BF81" w14:textId="77777777" w:rsidR="005F6B2A" w:rsidRDefault="00000000">
            <w:pPr>
              <w:spacing w:after="0"/>
            </w:pPr>
            <w:r>
              <w:rPr>
                <w:rFonts w:eastAsia="Arial"/>
                <w:b/>
                <w:color w:val="FFFFFF"/>
              </w:rPr>
              <w:t>Architecture Driver</w:t>
            </w:r>
          </w:p>
        </w:tc>
        <w:tc>
          <w:tcPr>
            <w:tcW w:w="5616" w:type="dxa"/>
            <w:shd w:val="clear" w:color="auto" w:fill="17365D"/>
            <w:tcMar>
              <w:top w:w="120" w:type="dxa"/>
              <w:left w:w="120" w:type="dxa"/>
              <w:bottom w:w="120" w:type="dxa"/>
              <w:right w:w="120" w:type="dxa"/>
            </w:tcMar>
            <w:vAlign w:val="center"/>
          </w:tcPr>
          <w:p w14:paraId="3FE08FE8" w14:textId="77777777" w:rsidR="005F6B2A" w:rsidRDefault="00000000">
            <w:pPr>
              <w:spacing w:after="0"/>
            </w:pPr>
            <w:r>
              <w:rPr>
                <w:rFonts w:eastAsia="Arial"/>
                <w:b/>
                <w:color w:val="FFFFFF"/>
              </w:rPr>
              <w:t>Required Outcome</w:t>
            </w:r>
          </w:p>
        </w:tc>
        <w:tc>
          <w:tcPr>
            <w:tcW w:w="1440" w:type="dxa"/>
            <w:shd w:val="clear" w:color="auto" w:fill="17365D"/>
            <w:tcMar>
              <w:top w:w="120" w:type="dxa"/>
              <w:left w:w="120" w:type="dxa"/>
              <w:bottom w:w="120" w:type="dxa"/>
              <w:right w:w="120" w:type="dxa"/>
            </w:tcMar>
            <w:vAlign w:val="center"/>
          </w:tcPr>
          <w:p w14:paraId="24FD7B2B" w14:textId="77777777" w:rsidR="005F6B2A" w:rsidRDefault="00000000">
            <w:pPr>
              <w:spacing w:after="0"/>
            </w:pPr>
            <w:r>
              <w:rPr>
                <w:rFonts w:eastAsia="Arial"/>
                <w:b/>
                <w:color w:val="FFFFFF"/>
              </w:rPr>
              <w:t>RFP Source</w:t>
            </w:r>
          </w:p>
        </w:tc>
      </w:tr>
      <w:tr w:rsidR="005F6B2A" w14:paraId="77B57F43" w14:textId="77777777">
        <w:trPr>
          <w:cantSplit/>
          <w:jc w:val="center"/>
        </w:trPr>
        <w:tc>
          <w:tcPr>
            <w:tcW w:w="2304" w:type="dxa"/>
            <w:tcMar>
              <w:top w:w="100" w:type="dxa"/>
              <w:left w:w="110" w:type="dxa"/>
              <w:bottom w:w="100" w:type="dxa"/>
              <w:right w:w="110" w:type="dxa"/>
            </w:tcMar>
            <w:vAlign w:val="center"/>
          </w:tcPr>
          <w:p w14:paraId="3F992F40" w14:textId="77777777" w:rsidR="005F6B2A" w:rsidRDefault="00000000">
            <w:pPr>
              <w:spacing w:after="0"/>
            </w:pPr>
            <w:r>
              <w:rPr>
                <w:rFonts w:eastAsia="Arial"/>
              </w:rPr>
              <w:t>Custom web application</w:t>
            </w:r>
          </w:p>
        </w:tc>
        <w:tc>
          <w:tcPr>
            <w:tcW w:w="5616" w:type="dxa"/>
            <w:tcMar>
              <w:top w:w="100" w:type="dxa"/>
              <w:left w:w="110" w:type="dxa"/>
              <w:bottom w:w="100" w:type="dxa"/>
              <w:right w:w="110" w:type="dxa"/>
            </w:tcMar>
            <w:vAlign w:val="center"/>
          </w:tcPr>
          <w:p w14:paraId="72B67DCB" w14:textId="77777777" w:rsidR="005F6B2A" w:rsidRDefault="00000000">
            <w:pPr>
              <w:spacing w:after="0"/>
            </w:pPr>
            <w:r>
              <w:rPr>
                <w:rFonts w:eastAsia="Arial"/>
              </w:rPr>
              <w:t>Secure, user-friendly application for CBOs and City agencies to submit standardized programmatic and financial information.</w:t>
            </w:r>
          </w:p>
        </w:tc>
        <w:tc>
          <w:tcPr>
            <w:tcW w:w="1440" w:type="dxa"/>
            <w:tcMar>
              <w:top w:w="100" w:type="dxa"/>
              <w:left w:w="110" w:type="dxa"/>
              <w:bottom w:w="100" w:type="dxa"/>
              <w:right w:w="110" w:type="dxa"/>
            </w:tcMar>
            <w:vAlign w:val="center"/>
          </w:tcPr>
          <w:p w14:paraId="5E04C2E4" w14:textId="77777777" w:rsidR="005F6B2A" w:rsidRDefault="00000000">
            <w:pPr>
              <w:spacing w:after="0"/>
            </w:pPr>
            <w:r>
              <w:rPr>
                <w:rFonts w:eastAsia="Arial"/>
              </w:rPr>
              <w:t>RFP pp. 6-8</w:t>
            </w:r>
          </w:p>
        </w:tc>
      </w:tr>
      <w:tr w:rsidR="005F6B2A" w14:paraId="25EB140A" w14:textId="77777777">
        <w:trPr>
          <w:cantSplit/>
          <w:jc w:val="center"/>
        </w:trPr>
        <w:tc>
          <w:tcPr>
            <w:tcW w:w="2304" w:type="dxa"/>
            <w:shd w:val="clear" w:color="auto" w:fill="FAFAFA"/>
            <w:tcMar>
              <w:top w:w="100" w:type="dxa"/>
              <w:left w:w="110" w:type="dxa"/>
              <w:bottom w:w="100" w:type="dxa"/>
              <w:right w:w="110" w:type="dxa"/>
            </w:tcMar>
            <w:vAlign w:val="center"/>
          </w:tcPr>
          <w:p w14:paraId="08E036C3" w14:textId="77777777" w:rsidR="005F6B2A" w:rsidRDefault="00000000">
            <w:pPr>
              <w:spacing w:after="0"/>
            </w:pPr>
            <w:r>
              <w:rPr>
                <w:rFonts w:eastAsia="Arial"/>
              </w:rPr>
              <w:t>Configurable forms</w:t>
            </w:r>
          </w:p>
        </w:tc>
        <w:tc>
          <w:tcPr>
            <w:tcW w:w="5616" w:type="dxa"/>
            <w:shd w:val="clear" w:color="auto" w:fill="FAFAFA"/>
            <w:tcMar>
              <w:top w:w="100" w:type="dxa"/>
              <w:left w:w="110" w:type="dxa"/>
              <w:bottom w:w="100" w:type="dxa"/>
              <w:right w:w="110" w:type="dxa"/>
            </w:tcMar>
            <w:vAlign w:val="center"/>
          </w:tcPr>
          <w:p w14:paraId="1CA18F6A" w14:textId="77777777" w:rsidR="005F6B2A" w:rsidRDefault="00000000">
            <w:pPr>
              <w:spacing w:after="0"/>
            </w:pPr>
            <w:r>
              <w:rPr>
                <w:rFonts w:eastAsia="Arial"/>
              </w:rPr>
              <w:t>Common and initiative-specific questions, branching logic, embedded tables, data types, field limits, and validations.</w:t>
            </w:r>
          </w:p>
        </w:tc>
        <w:tc>
          <w:tcPr>
            <w:tcW w:w="1440" w:type="dxa"/>
            <w:shd w:val="clear" w:color="auto" w:fill="FAFAFA"/>
            <w:tcMar>
              <w:top w:w="100" w:type="dxa"/>
              <w:left w:w="110" w:type="dxa"/>
              <w:bottom w:w="100" w:type="dxa"/>
              <w:right w:w="110" w:type="dxa"/>
            </w:tcMar>
            <w:vAlign w:val="center"/>
          </w:tcPr>
          <w:p w14:paraId="7D078E4D" w14:textId="77777777" w:rsidR="005F6B2A" w:rsidRDefault="00000000">
            <w:pPr>
              <w:spacing w:after="0"/>
            </w:pPr>
            <w:r>
              <w:rPr>
                <w:rFonts w:eastAsia="Arial"/>
              </w:rPr>
              <w:t>RFP pp. 7, 11-13</w:t>
            </w:r>
          </w:p>
        </w:tc>
      </w:tr>
      <w:tr w:rsidR="005F6B2A" w14:paraId="54DFB4DC" w14:textId="77777777">
        <w:trPr>
          <w:cantSplit/>
          <w:jc w:val="center"/>
        </w:trPr>
        <w:tc>
          <w:tcPr>
            <w:tcW w:w="2304" w:type="dxa"/>
            <w:tcMar>
              <w:top w:w="100" w:type="dxa"/>
              <w:left w:w="110" w:type="dxa"/>
              <w:bottom w:w="100" w:type="dxa"/>
              <w:right w:w="110" w:type="dxa"/>
            </w:tcMar>
            <w:vAlign w:val="center"/>
          </w:tcPr>
          <w:p w14:paraId="466C850C" w14:textId="77777777" w:rsidR="005F6B2A" w:rsidRDefault="00000000">
            <w:pPr>
              <w:spacing w:after="0"/>
            </w:pPr>
            <w:r>
              <w:rPr>
                <w:rFonts w:eastAsia="Arial"/>
              </w:rPr>
              <w:t>Spreadsheet-style finance</w:t>
            </w:r>
          </w:p>
        </w:tc>
        <w:tc>
          <w:tcPr>
            <w:tcW w:w="5616" w:type="dxa"/>
            <w:tcMar>
              <w:top w:w="100" w:type="dxa"/>
              <w:left w:w="110" w:type="dxa"/>
              <w:bottom w:w="100" w:type="dxa"/>
              <w:right w:w="110" w:type="dxa"/>
            </w:tcMar>
            <w:vAlign w:val="center"/>
          </w:tcPr>
          <w:p w14:paraId="4C38E6CA" w14:textId="77777777" w:rsidR="005F6B2A" w:rsidRDefault="00000000">
            <w:pPr>
              <w:spacing w:after="0"/>
            </w:pPr>
            <w:r>
              <w:rPr>
                <w:rFonts w:eastAsia="Arial"/>
              </w:rPr>
              <w:t>Budget entry capable of up to approximately 100 line items with calculations and balancing rules.</w:t>
            </w:r>
          </w:p>
        </w:tc>
        <w:tc>
          <w:tcPr>
            <w:tcW w:w="1440" w:type="dxa"/>
            <w:tcMar>
              <w:top w:w="100" w:type="dxa"/>
              <w:left w:w="110" w:type="dxa"/>
              <w:bottom w:w="100" w:type="dxa"/>
              <w:right w:w="110" w:type="dxa"/>
            </w:tcMar>
            <w:vAlign w:val="center"/>
          </w:tcPr>
          <w:p w14:paraId="3DFAAD86" w14:textId="77777777" w:rsidR="005F6B2A" w:rsidRDefault="00000000">
            <w:pPr>
              <w:spacing w:after="0"/>
            </w:pPr>
            <w:r>
              <w:rPr>
                <w:rFonts w:eastAsia="Arial"/>
              </w:rPr>
              <w:t>RFP pp. 7, 12</w:t>
            </w:r>
          </w:p>
        </w:tc>
      </w:tr>
      <w:tr w:rsidR="005F6B2A" w14:paraId="2CFB3A67" w14:textId="77777777">
        <w:trPr>
          <w:cantSplit/>
          <w:jc w:val="center"/>
        </w:trPr>
        <w:tc>
          <w:tcPr>
            <w:tcW w:w="2304" w:type="dxa"/>
            <w:shd w:val="clear" w:color="auto" w:fill="FAFAFA"/>
            <w:tcMar>
              <w:top w:w="100" w:type="dxa"/>
              <w:left w:w="110" w:type="dxa"/>
              <w:bottom w:w="100" w:type="dxa"/>
              <w:right w:w="110" w:type="dxa"/>
            </w:tcMar>
            <w:vAlign w:val="center"/>
          </w:tcPr>
          <w:p w14:paraId="252A4B31" w14:textId="77777777" w:rsidR="005F6B2A" w:rsidRDefault="00000000">
            <w:pPr>
              <w:spacing w:after="0"/>
            </w:pPr>
            <w:r>
              <w:rPr>
                <w:rFonts w:eastAsia="Arial"/>
              </w:rPr>
              <w:t>Annual rollover</w:t>
            </w:r>
          </w:p>
        </w:tc>
        <w:tc>
          <w:tcPr>
            <w:tcW w:w="5616" w:type="dxa"/>
            <w:shd w:val="clear" w:color="auto" w:fill="FAFAFA"/>
            <w:tcMar>
              <w:top w:w="100" w:type="dxa"/>
              <w:left w:w="110" w:type="dxa"/>
              <w:bottom w:w="100" w:type="dxa"/>
              <w:right w:w="110" w:type="dxa"/>
            </w:tcMar>
            <w:vAlign w:val="center"/>
          </w:tcPr>
          <w:p w14:paraId="62936686" w14:textId="77777777" w:rsidR="005F6B2A" w:rsidRDefault="00000000">
            <w:pPr>
              <w:spacing w:after="0"/>
            </w:pPr>
            <w:r>
              <w:rPr>
                <w:rFonts w:eastAsia="Arial"/>
              </w:rPr>
              <w:t>Carry forward forms, questions, layouts, initiatives, and continuity links without rebuilding the system.</w:t>
            </w:r>
          </w:p>
        </w:tc>
        <w:tc>
          <w:tcPr>
            <w:tcW w:w="1440" w:type="dxa"/>
            <w:shd w:val="clear" w:color="auto" w:fill="FAFAFA"/>
            <w:tcMar>
              <w:top w:w="100" w:type="dxa"/>
              <w:left w:w="110" w:type="dxa"/>
              <w:bottom w:w="100" w:type="dxa"/>
              <w:right w:w="110" w:type="dxa"/>
            </w:tcMar>
            <w:vAlign w:val="center"/>
          </w:tcPr>
          <w:p w14:paraId="4BD106B5" w14:textId="77777777" w:rsidR="005F6B2A" w:rsidRDefault="00000000">
            <w:pPr>
              <w:spacing w:after="0"/>
            </w:pPr>
            <w:r>
              <w:rPr>
                <w:rFonts w:eastAsia="Arial"/>
              </w:rPr>
              <w:t>RFP pp. 9-10</w:t>
            </w:r>
          </w:p>
        </w:tc>
      </w:tr>
      <w:tr w:rsidR="005F6B2A" w14:paraId="6500F368" w14:textId="77777777">
        <w:trPr>
          <w:cantSplit/>
          <w:jc w:val="center"/>
        </w:trPr>
        <w:tc>
          <w:tcPr>
            <w:tcW w:w="2304" w:type="dxa"/>
            <w:tcMar>
              <w:top w:w="100" w:type="dxa"/>
              <w:left w:w="110" w:type="dxa"/>
              <w:bottom w:w="100" w:type="dxa"/>
              <w:right w:w="110" w:type="dxa"/>
            </w:tcMar>
            <w:vAlign w:val="center"/>
          </w:tcPr>
          <w:p w14:paraId="3CFC436E" w14:textId="77777777" w:rsidR="005F6B2A" w:rsidRDefault="00000000">
            <w:pPr>
              <w:spacing w:after="0"/>
            </w:pPr>
            <w:r>
              <w:rPr>
                <w:rFonts w:eastAsia="Arial"/>
              </w:rPr>
              <w:t>Administration</w:t>
            </w:r>
          </w:p>
        </w:tc>
        <w:tc>
          <w:tcPr>
            <w:tcW w:w="5616" w:type="dxa"/>
            <w:tcMar>
              <w:top w:w="100" w:type="dxa"/>
              <w:left w:w="110" w:type="dxa"/>
              <w:bottom w:w="100" w:type="dxa"/>
              <w:right w:w="110" w:type="dxa"/>
            </w:tcMar>
            <w:vAlign w:val="center"/>
          </w:tcPr>
          <w:p w14:paraId="34B3ADC6" w14:textId="77777777" w:rsidR="005F6B2A" w:rsidRDefault="00000000">
            <w:pPr>
              <w:spacing w:after="0"/>
            </w:pPr>
            <w:r>
              <w:rPr>
                <w:rFonts w:eastAsia="Arial"/>
              </w:rPr>
              <w:t>Council Finance manages users, permissions, questions, forms, initiative structures, review, flags, rejection, and resubmission.</w:t>
            </w:r>
          </w:p>
        </w:tc>
        <w:tc>
          <w:tcPr>
            <w:tcW w:w="1440" w:type="dxa"/>
            <w:tcMar>
              <w:top w:w="100" w:type="dxa"/>
              <w:left w:w="110" w:type="dxa"/>
              <w:bottom w:w="100" w:type="dxa"/>
              <w:right w:w="110" w:type="dxa"/>
            </w:tcMar>
            <w:vAlign w:val="center"/>
          </w:tcPr>
          <w:p w14:paraId="6C1E6476" w14:textId="77777777" w:rsidR="005F6B2A" w:rsidRDefault="00000000">
            <w:pPr>
              <w:spacing w:after="0"/>
            </w:pPr>
            <w:r>
              <w:rPr>
                <w:rFonts w:eastAsia="Arial"/>
              </w:rPr>
              <w:t>RFP pp. 8-10</w:t>
            </w:r>
          </w:p>
        </w:tc>
      </w:tr>
      <w:tr w:rsidR="005F6B2A" w14:paraId="36F29A7F" w14:textId="77777777">
        <w:trPr>
          <w:cantSplit/>
          <w:jc w:val="center"/>
        </w:trPr>
        <w:tc>
          <w:tcPr>
            <w:tcW w:w="2304" w:type="dxa"/>
            <w:shd w:val="clear" w:color="auto" w:fill="FAFAFA"/>
            <w:tcMar>
              <w:top w:w="100" w:type="dxa"/>
              <w:left w:w="110" w:type="dxa"/>
              <w:bottom w:w="100" w:type="dxa"/>
              <w:right w:w="110" w:type="dxa"/>
            </w:tcMar>
            <w:vAlign w:val="center"/>
          </w:tcPr>
          <w:p w14:paraId="7086D663" w14:textId="77777777" w:rsidR="005F6B2A" w:rsidRDefault="00000000">
            <w:pPr>
              <w:spacing w:after="0"/>
            </w:pPr>
            <w:r>
              <w:rPr>
                <w:rFonts w:eastAsia="Arial"/>
              </w:rPr>
              <w:t>External access</w:t>
            </w:r>
          </w:p>
        </w:tc>
        <w:tc>
          <w:tcPr>
            <w:tcW w:w="5616" w:type="dxa"/>
            <w:shd w:val="clear" w:color="auto" w:fill="FAFAFA"/>
            <w:tcMar>
              <w:top w:w="100" w:type="dxa"/>
              <w:left w:w="110" w:type="dxa"/>
              <w:bottom w:w="100" w:type="dxa"/>
              <w:right w:w="110" w:type="dxa"/>
            </w:tcMar>
            <w:vAlign w:val="center"/>
          </w:tcPr>
          <w:p w14:paraId="7FDB8C99" w14:textId="77777777" w:rsidR="005F6B2A" w:rsidRDefault="00000000">
            <w:pPr>
              <w:spacing w:after="0"/>
            </w:pPr>
            <w:r>
              <w:rPr>
                <w:rFonts w:eastAsia="Arial"/>
              </w:rPr>
              <w:t>Individual accounts for reporting organizations, scoped to assigned initiative reports and organization history.</w:t>
            </w:r>
          </w:p>
        </w:tc>
        <w:tc>
          <w:tcPr>
            <w:tcW w:w="1440" w:type="dxa"/>
            <w:shd w:val="clear" w:color="auto" w:fill="FAFAFA"/>
            <w:tcMar>
              <w:top w:w="100" w:type="dxa"/>
              <w:left w:w="110" w:type="dxa"/>
              <w:bottom w:w="100" w:type="dxa"/>
              <w:right w:w="110" w:type="dxa"/>
            </w:tcMar>
            <w:vAlign w:val="center"/>
          </w:tcPr>
          <w:p w14:paraId="24ADB482" w14:textId="77777777" w:rsidR="005F6B2A" w:rsidRDefault="00000000">
            <w:pPr>
              <w:spacing w:after="0"/>
            </w:pPr>
            <w:r>
              <w:rPr>
                <w:rFonts w:eastAsia="Arial"/>
              </w:rPr>
              <w:t>RFP pp. 8, 11</w:t>
            </w:r>
          </w:p>
        </w:tc>
      </w:tr>
      <w:tr w:rsidR="005F6B2A" w14:paraId="573BFE07" w14:textId="77777777">
        <w:trPr>
          <w:cantSplit/>
          <w:jc w:val="center"/>
        </w:trPr>
        <w:tc>
          <w:tcPr>
            <w:tcW w:w="2304" w:type="dxa"/>
            <w:tcMar>
              <w:top w:w="100" w:type="dxa"/>
              <w:left w:w="110" w:type="dxa"/>
              <w:bottom w:w="100" w:type="dxa"/>
              <w:right w:w="110" w:type="dxa"/>
            </w:tcMar>
            <w:vAlign w:val="center"/>
          </w:tcPr>
          <w:p w14:paraId="141DC79E" w14:textId="77777777" w:rsidR="005F6B2A" w:rsidRDefault="00000000">
            <w:pPr>
              <w:spacing w:after="0"/>
            </w:pPr>
            <w:r>
              <w:rPr>
                <w:rFonts w:eastAsia="Arial"/>
              </w:rPr>
              <w:lastRenderedPageBreak/>
              <w:t>Documents</w:t>
            </w:r>
          </w:p>
        </w:tc>
        <w:tc>
          <w:tcPr>
            <w:tcW w:w="5616" w:type="dxa"/>
            <w:tcMar>
              <w:top w:w="100" w:type="dxa"/>
              <w:left w:w="110" w:type="dxa"/>
              <w:bottom w:w="100" w:type="dxa"/>
              <w:right w:w="110" w:type="dxa"/>
            </w:tcMar>
            <w:vAlign w:val="center"/>
          </w:tcPr>
          <w:p w14:paraId="557FA4D4" w14:textId="77777777" w:rsidR="005F6B2A" w:rsidRDefault="00000000">
            <w:pPr>
              <w:spacing w:after="0"/>
            </w:pPr>
            <w:r>
              <w:rPr>
                <w:rFonts w:eastAsia="Arial"/>
              </w:rPr>
              <w:t>Multiple supporting files, multiple file types, maximum 25 MB per file.</w:t>
            </w:r>
          </w:p>
        </w:tc>
        <w:tc>
          <w:tcPr>
            <w:tcW w:w="1440" w:type="dxa"/>
            <w:tcMar>
              <w:top w:w="100" w:type="dxa"/>
              <w:left w:w="110" w:type="dxa"/>
              <w:bottom w:w="100" w:type="dxa"/>
              <w:right w:w="110" w:type="dxa"/>
            </w:tcMar>
            <w:vAlign w:val="center"/>
          </w:tcPr>
          <w:p w14:paraId="1CE34E35" w14:textId="77777777" w:rsidR="005F6B2A" w:rsidRDefault="00000000">
            <w:pPr>
              <w:spacing w:after="0"/>
            </w:pPr>
            <w:r>
              <w:rPr>
                <w:rFonts w:eastAsia="Arial"/>
              </w:rPr>
              <w:t>RFP pp. 8, 11</w:t>
            </w:r>
          </w:p>
        </w:tc>
      </w:tr>
      <w:tr w:rsidR="005F6B2A" w14:paraId="5AB2429A" w14:textId="77777777">
        <w:trPr>
          <w:cantSplit/>
          <w:jc w:val="center"/>
        </w:trPr>
        <w:tc>
          <w:tcPr>
            <w:tcW w:w="2304" w:type="dxa"/>
            <w:shd w:val="clear" w:color="auto" w:fill="FAFAFA"/>
            <w:tcMar>
              <w:top w:w="100" w:type="dxa"/>
              <w:left w:w="110" w:type="dxa"/>
              <w:bottom w:w="100" w:type="dxa"/>
              <w:right w:w="110" w:type="dxa"/>
            </w:tcMar>
            <w:vAlign w:val="center"/>
          </w:tcPr>
          <w:p w14:paraId="338D23EB" w14:textId="77777777" w:rsidR="005F6B2A" w:rsidRDefault="00000000">
            <w:pPr>
              <w:spacing w:after="0"/>
            </w:pPr>
            <w:r>
              <w:rPr>
                <w:rFonts w:eastAsia="Arial"/>
              </w:rPr>
              <w:t>Reporting and analytics</w:t>
            </w:r>
          </w:p>
        </w:tc>
        <w:tc>
          <w:tcPr>
            <w:tcW w:w="5616" w:type="dxa"/>
            <w:shd w:val="clear" w:color="auto" w:fill="FAFAFA"/>
            <w:tcMar>
              <w:top w:w="100" w:type="dxa"/>
              <w:left w:w="110" w:type="dxa"/>
              <w:bottom w:w="100" w:type="dxa"/>
              <w:right w:w="110" w:type="dxa"/>
            </w:tcMar>
            <w:vAlign w:val="center"/>
          </w:tcPr>
          <w:p w14:paraId="48A7ABE3" w14:textId="77777777" w:rsidR="005F6B2A" w:rsidRDefault="00000000">
            <w:pPr>
              <w:spacing w:after="0"/>
            </w:pPr>
            <w:r>
              <w:rPr>
                <w:rFonts w:eastAsia="Arial"/>
              </w:rPr>
              <w:t>Excel/CSV export, flexible query/filtering, dashboards, charts, graphs, centralized oversight.</w:t>
            </w:r>
          </w:p>
        </w:tc>
        <w:tc>
          <w:tcPr>
            <w:tcW w:w="1440" w:type="dxa"/>
            <w:shd w:val="clear" w:color="auto" w:fill="FAFAFA"/>
            <w:tcMar>
              <w:top w:w="100" w:type="dxa"/>
              <w:left w:w="110" w:type="dxa"/>
              <w:bottom w:w="100" w:type="dxa"/>
              <w:right w:w="110" w:type="dxa"/>
            </w:tcMar>
            <w:vAlign w:val="center"/>
          </w:tcPr>
          <w:p w14:paraId="637A022C" w14:textId="77777777" w:rsidR="005F6B2A" w:rsidRDefault="00000000">
            <w:pPr>
              <w:spacing w:after="0"/>
            </w:pPr>
            <w:r>
              <w:rPr>
                <w:rFonts w:eastAsia="Arial"/>
              </w:rPr>
              <w:t>RFP pp. 8-12</w:t>
            </w:r>
          </w:p>
        </w:tc>
      </w:tr>
      <w:tr w:rsidR="005F6B2A" w14:paraId="664BBB22" w14:textId="77777777">
        <w:trPr>
          <w:cantSplit/>
          <w:jc w:val="center"/>
        </w:trPr>
        <w:tc>
          <w:tcPr>
            <w:tcW w:w="2304" w:type="dxa"/>
            <w:tcMar>
              <w:top w:w="100" w:type="dxa"/>
              <w:left w:w="110" w:type="dxa"/>
              <w:bottom w:w="100" w:type="dxa"/>
              <w:right w:w="110" w:type="dxa"/>
            </w:tcMar>
            <w:vAlign w:val="center"/>
          </w:tcPr>
          <w:p w14:paraId="03B1E803" w14:textId="77777777" w:rsidR="005F6B2A" w:rsidRDefault="00000000">
            <w:pPr>
              <w:spacing w:after="0"/>
            </w:pPr>
            <w:r>
              <w:rPr>
                <w:rFonts w:eastAsia="Arial"/>
              </w:rPr>
              <w:t>Retention and audit</w:t>
            </w:r>
          </w:p>
        </w:tc>
        <w:tc>
          <w:tcPr>
            <w:tcW w:w="5616" w:type="dxa"/>
            <w:tcMar>
              <w:top w:w="100" w:type="dxa"/>
              <w:left w:w="110" w:type="dxa"/>
              <w:bottom w:w="100" w:type="dxa"/>
              <w:right w:w="110" w:type="dxa"/>
            </w:tcMar>
            <w:vAlign w:val="center"/>
          </w:tcPr>
          <w:p w14:paraId="5B1E7B4D" w14:textId="77777777" w:rsidR="005F6B2A" w:rsidRDefault="00000000">
            <w:pPr>
              <w:spacing w:after="0"/>
            </w:pPr>
            <w:r>
              <w:rPr>
                <w:rFonts w:eastAsia="Arial"/>
              </w:rPr>
              <w:t>Submitted data retained in perpetuity for audit and historical reference; audit trails and change history supported.</w:t>
            </w:r>
          </w:p>
        </w:tc>
        <w:tc>
          <w:tcPr>
            <w:tcW w:w="1440" w:type="dxa"/>
            <w:tcMar>
              <w:top w:w="100" w:type="dxa"/>
              <w:left w:w="110" w:type="dxa"/>
              <w:bottom w:w="100" w:type="dxa"/>
              <w:right w:w="110" w:type="dxa"/>
            </w:tcMar>
            <w:vAlign w:val="center"/>
          </w:tcPr>
          <w:p w14:paraId="3B6D2C5D" w14:textId="77777777" w:rsidR="005F6B2A" w:rsidRDefault="00000000">
            <w:pPr>
              <w:spacing w:after="0"/>
            </w:pPr>
            <w:r>
              <w:rPr>
                <w:rFonts w:eastAsia="Arial"/>
              </w:rPr>
              <w:t>RFP pp. 8, 10</w:t>
            </w:r>
          </w:p>
        </w:tc>
      </w:tr>
      <w:tr w:rsidR="005F6B2A" w14:paraId="04BE55AC" w14:textId="77777777">
        <w:trPr>
          <w:cantSplit/>
          <w:jc w:val="center"/>
        </w:trPr>
        <w:tc>
          <w:tcPr>
            <w:tcW w:w="2304" w:type="dxa"/>
            <w:shd w:val="clear" w:color="auto" w:fill="FAFAFA"/>
            <w:tcMar>
              <w:top w:w="100" w:type="dxa"/>
              <w:left w:w="110" w:type="dxa"/>
              <w:bottom w:w="100" w:type="dxa"/>
              <w:right w:w="110" w:type="dxa"/>
            </w:tcMar>
            <w:vAlign w:val="center"/>
          </w:tcPr>
          <w:p w14:paraId="0256EEE8" w14:textId="77777777" w:rsidR="005F6B2A" w:rsidRDefault="00000000">
            <w:pPr>
              <w:spacing w:after="0"/>
            </w:pPr>
            <w:r>
              <w:rPr>
                <w:rFonts w:eastAsia="Arial"/>
              </w:rPr>
              <w:t>Cloud security</w:t>
            </w:r>
          </w:p>
        </w:tc>
        <w:tc>
          <w:tcPr>
            <w:tcW w:w="5616" w:type="dxa"/>
            <w:shd w:val="clear" w:color="auto" w:fill="FAFAFA"/>
            <w:tcMar>
              <w:top w:w="100" w:type="dxa"/>
              <w:left w:w="110" w:type="dxa"/>
              <w:bottom w:w="100" w:type="dxa"/>
              <w:right w:w="110" w:type="dxa"/>
            </w:tcMar>
            <w:vAlign w:val="center"/>
          </w:tcPr>
          <w:p w14:paraId="5C17EECE" w14:textId="77777777" w:rsidR="005F6B2A" w:rsidRDefault="00000000">
            <w:pPr>
              <w:spacing w:after="0"/>
            </w:pPr>
            <w:r>
              <w:rPr>
                <w:rFonts w:eastAsia="Arial"/>
              </w:rPr>
              <w:t>System may be cloud-based and must be FedRAMP or NIST 800-53 compliant; Council data ownership retained.</w:t>
            </w:r>
          </w:p>
        </w:tc>
        <w:tc>
          <w:tcPr>
            <w:tcW w:w="1440" w:type="dxa"/>
            <w:shd w:val="clear" w:color="auto" w:fill="FAFAFA"/>
            <w:tcMar>
              <w:top w:w="100" w:type="dxa"/>
              <w:left w:w="110" w:type="dxa"/>
              <w:bottom w:w="100" w:type="dxa"/>
              <w:right w:w="110" w:type="dxa"/>
            </w:tcMar>
            <w:vAlign w:val="center"/>
          </w:tcPr>
          <w:p w14:paraId="1D313B58" w14:textId="77777777" w:rsidR="005F6B2A" w:rsidRDefault="00000000">
            <w:pPr>
              <w:spacing w:after="0"/>
            </w:pPr>
            <w:r>
              <w:rPr>
                <w:rFonts w:eastAsia="Arial"/>
              </w:rPr>
              <w:t>RFP pp. 8, 10</w:t>
            </w:r>
          </w:p>
        </w:tc>
      </w:tr>
      <w:tr w:rsidR="005F6B2A" w14:paraId="6725A8A2" w14:textId="77777777">
        <w:trPr>
          <w:cantSplit/>
          <w:jc w:val="center"/>
        </w:trPr>
        <w:tc>
          <w:tcPr>
            <w:tcW w:w="2304" w:type="dxa"/>
            <w:tcMar>
              <w:top w:w="100" w:type="dxa"/>
              <w:left w:w="110" w:type="dxa"/>
              <w:bottom w:w="100" w:type="dxa"/>
              <w:right w:w="110" w:type="dxa"/>
            </w:tcMar>
            <w:vAlign w:val="center"/>
          </w:tcPr>
          <w:p w14:paraId="14E94B87" w14:textId="77777777" w:rsidR="005F6B2A" w:rsidRDefault="00000000">
            <w:pPr>
              <w:spacing w:after="0"/>
            </w:pPr>
            <w:r>
              <w:rPr>
                <w:rFonts w:eastAsia="Arial"/>
              </w:rPr>
              <w:t>Availability and support</w:t>
            </w:r>
          </w:p>
        </w:tc>
        <w:tc>
          <w:tcPr>
            <w:tcW w:w="5616" w:type="dxa"/>
            <w:tcMar>
              <w:top w:w="100" w:type="dxa"/>
              <w:left w:w="110" w:type="dxa"/>
              <w:bottom w:w="100" w:type="dxa"/>
              <w:right w:w="110" w:type="dxa"/>
            </w:tcMar>
            <w:vAlign w:val="center"/>
          </w:tcPr>
          <w:p w14:paraId="55033BAE" w14:textId="77777777" w:rsidR="005F6B2A" w:rsidRDefault="00000000">
            <w:pPr>
              <w:spacing w:after="0"/>
            </w:pPr>
            <w:r>
              <w:rPr>
                <w:rFonts w:eastAsia="Arial"/>
              </w:rPr>
              <w:t>Vendor maintains availability and stability and provides post-launch support, preferably with immediate response within 24 hours.</w:t>
            </w:r>
          </w:p>
        </w:tc>
        <w:tc>
          <w:tcPr>
            <w:tcW w:w="1440" w:type="dxa"/>
            <w:tcMar>
              <w:top w:w="100" w:type="dxa"/>
              <w:left w:w="110" w:type="dxa"/>
              <w:bottom w:w="100" w:type="dxa"/>
              <w:right w:w="110" w:type="dxa"/>
            </w:tcMar>
            <w:vAlign w:val="center"/>
          </w:tcPr>
          <w:p w14:paraId="7815608B" w14:textId="77777777" w:rsidR="005F6B2A" w:rsidRDefault="00000000">
            <w:pPr>
              <w:spacing w:after="0"/>
            </w:pPr>
            <w:r>
              <w:rPr>
                <w:rFonts w:eastAsia="Arial"/>
              </w:rPr>
              <w:t>RFP pp. 8, 10</w:t>
            </w:r>
          </w:p>
        </w:tc>
      </w:tr>
      <w:tr w:rsidR="005F6B2A" w14:paraId="152207D6" w14:textId="77777777">
        <w:trPr>
          <w:cantSplit/>
          <w:jc w:val="center"/>
        </w:trPr>
        <w:tc>
          <w:tcPr>
            <w:tcW w:w="2304" w:type="dxa"/>
            <w:shd w:val="clear" w:color="auto" w:fill="FAFAFA"/>
            <w:tcMar>
              <w:top w:w="100" w:type="dxa"/>
              <w:left w:w="110" w:type="dxa"/>
              <w:bottom w:w="100" w:type="dxa"/>
              <w:right w:w="110" w:type="dxa"/>
            </w:tcMar>
            <w:vAlign w:val="center"/>
          </w:tcPr>
          <w:p w14:paraId="2AC33DAC" w14:textId="77777777" w:rsidR="005F6B2A" w:rsidRDefault="00000000">
            <w:pPr>
              <w:spacing w:after="0"/>
            </w:pPr>
            <w:r>
              <w:rPr>
                <w:rFonts w:eastAsia="Arial"/>
              </w:rPr>
              <w:t>Schedule</w:t>
            </w:r>
          </w:p>
        </w:tc>
        <w:tc>
          <w:tcPr>
            <w:tcW w:w="5616" w:type="dxa"/>
            <w:shd w:val="clear" w:color="auto" w:fill="FAFAFA"/>
            <w:tcMar>
              <w:top w:w="100" w:type="dxa"/>
              <w:left w:w="110" w:type="dxa"/>
              <w:bottom w:w="100" w:type="dxa"/>
              <w:right w:w="110" w:type="dxa"/>
            </w:tcMar>
            <w:vAlign w:val="center"/>
          </w:tcPr>
          <w:p w14:paraId="1F21BBC4" w14:textId="77777777" w:rsidR="005F6B2A" w:rsidRDefault="00000000">
            <w:pPr>
              <w:spacing w:after="0"/>
            </w:pPr>
            <w:r>
              <w:rPr>
                <w:rFonts w:eastAsia="Arial"/>
              </w:rPr>
              <w:t>Formal testing and training with target go-live February 1, 2027.</w:t>
            </w:r>
          </w:p>
        </w:tc>
        <w:tc>
          <w:tcPr>
            <w:tcW w:w="1440" w:type="dxa"/>
            <w:shd w:val="clear" w:color="auto" w:fill="FAFAFA"/>
            <w:tcMar>
              <w:top w:w="100" w:type="dxa"/>
              <w:left w:w="110" w:type="dxa"/>
              <w:bottom w:w="100" w:type="dxa"/>
              <w:right w:w="110" w:type="dxa"/>
            </w:tcMar>
            <w:vAlign w:val="center"/>
          </w:tcPr>
          <w:p w14:paraId="6C2CFE3B" w14:textId="77777777" w:rsidR="005F6B2A" w:rsidRDefault="00000000">
            <w:pPr>
              <w:spacing w:after="0"/>
            </w:pPr>
            <w:r>
              <w:rPr>
                <w:rFonts w:eastAsia="Arial"/>
              </w:rPr>
              <w:t>RFP pp. 8-9</w:t>
            </w:r>
          </w:p>
        </w:tc>
      </w:tr>
    </w:tbl>
    <w:p w14:paraId="55934D85" w14:textId="77777777" w:rsidR="005F6B2A" w:rsidRDefault="005F6B2A">
      <w:pPr>
        <w:spacing w:after="40"/>
      </w:pPr>
    </w:p>
    <w:p w14:paraId="0F11CAAD" w14:textId="77777777" w:rsidR="005F6B2A" w:rsidRDefault="00000000">
      <w:pPr>
        <w:keepNext/>
        <w:spacing w:before="200" w:after="80"/>
      </w:pPr>
      <w:r>
        <w:rPr>
          <w:rFonts w:eastAsia="Arial"/>
          <w:b/>
          <w:color w:val="17365D"/>
        </w:rPr>
        <w:t>3. Proposed Architecture Style</w:t>
      </w:r>
    </w:p>
    <w:p w14:paraId="3898FCC8" w14:textId="77777777" w:rsidR="005F6B2A" w:rsidRDefault="00000000">
      <w:r>
        <w:rPr>
          <w:rFonts w:eastAsia="Arial"/>
        </w:rPr>
        <w:t>ECI proposes a layered, service-oriented web architecture using managed government-cloud services. The application is logically separated into presentation, application/API, business rules, data, document storage, reporting, identity/security, and operations layers. This separation permits independent scaling, controlled security boundaries, easier maintenance, and future enhancement without requiring a wholesale rebuild.</w:t>
      </w:r>
    </w:p>
    <w:p w14:paraId="60264565" w14:textId="77777777" w:rsidR="005F6B2A" w:rsidRDefault="00000000">
      <w:pPr>
        <w:spacing w:after="60"/>
        <w:ind w:left="360" w:hanging="216"/>
      </w:pPr>
      <w:r>
        <w:rPr>
          <w:rFonts w:eastAsia="Arial"/>
        </w:rPr>
        <w:t>• Responsive browser-based presentation layer for external reporting organizations and internal Council Finance users.</w:t>
      </w:r>
    </w:p>
    <w:p w14:paraId="37410B22" w14:textId="77777777" w:rsidR="005F6B2A" w:rsidRDefault="00000000">
      <w:pPr>
        <w:spacing w:after="60"/>
        <w:ind w:left="360" w:hanging="216"/>
      </w:pPr>
      <w:r>
        <w:rPr>
          <w:rFonts w:eastAsia="Arial"/>
        </w:rPr>
        <w:t>• Application and API layer for form configuration, submission workflows, administration, reporting, exports, notifications, and integrations.</w:t>
      </w:r>
    </w:p>
    <w:p w14:paraId="5554F037" w14:textId="77777777" w:rsidR="005F6B2A" w:rsidRDefault="00000000">
      <w:pPr>
        <w:spacing w:after="60"/>
        <w:ind w:left="360" w:hanging="216"/>
      </w:pPr>
      <w:r>
        <w:rPr>
          <w:rFonts w:eastAsia="Arial"/>
        </w:rPr>
        <w:t>• Rules and validation layer for data types, required fields, calculation rules, budget balancing, branching questions, EIN validation, and submission eligibility.</w:t>
      </w:r>
    </w:p>
    <w:p w14:paraId="36905828" w14:textId="77777777" w:rsidR="005F6B2A" w:rsidRDefault="00000000">
      <w:pPr>
        <w:spacing w:after="60"/>
        <w:ind w:left="360" w:hanging="216"/>
      </w:pPr>
      <w:r>
        <w:rPr>
          <w:rFonts w:eastAsia="Arial"/>
        </w:rPr>
        <w:t>• Relational transactional data store for users, organizations, initiatives, reporting periods, form definitions, submissions, answers, workflow status, and audit metadata.</w:t>
      </w:r>
    </w:p>
    <w:p w14:paraId="5A92B8C4" w14:textId="77777777" w:rsidR="005F6B2A" w:rsidRDefault="00000000">
      <w:pPr>
        <w:spacing w:after="60"/>
        <w:ind w:left="360" w:hanging="216"/>
      </w:pPr>
      <w:r>
        <w:rPr>
          <w:rFonts w:eastAsia="Arial"/>
        </w:rPr>
        <w:t>• Encrypted object storage for uploaded supporting documents and generated artifacts.</w:t>
      </w:r>
    </w:p>
    <w:p w14:paraId="49C726EC" w14:textId="77777777" w:rsidR="005F6B2A" w:rsidRDefault="00000000">
      <w:pPr>
        <w:spacing w:after="60"/>
        <w:ind w:left="360" w:hanging="216"/>
      </w:pPr>
      <w:r>
        <w:rPr>
          <w:rFonts w:eastAsia="Arial"/>
        </w:rPr>
        <w:t>• Reporting/query layer for dashboards, filtered review, extracts, charts, graphs, Excel/CSV files, and printable PDF outputs.</w:t>
      </w:r>
    </w:p>
    <w:p w14:paraId="782CFEE7" w14:textId="77777777" w:rsidR="005F6B2A" w:rsidRDefault="00000000">
      <w:pPr>
        <w:spacing w:after="60"/>
        <w:ind w:left="360" w:hanging="216"/>
      </w:pPr>
      <w:r>
        <w:rPr>
          <w:rFonts w:eastAsia="Arial"/>
        </w:rPr>
        <w:lastRenderedPageBreak/>
        <w:t>• Centralized identity, authorization, key management, logging, monitoring, backup, and security services within the government-cloud boundary.</w:t>
      </w:r>
    </w:p>
    <w:p w14:paraId="713BD595" w14:textId="77777777" w:rsidR="005F6B2A" w:rsidRDefault="00000000">
      <w:pPr>
        <w:keepNext/>
        <w:spacing w:before="200" w:after="80"/>
      </w:pPr>
      <w:r>
        <w:rPr>
          <w:rFonts w:eastAsia="Arial"/>
          <w:b/>
          <w:color w:val="17365D"/>
        </w:rPr>
        <w:t>4. Logical Architecture</w:t>
      </w:r>
    </w:p>
    <w:p w14:paraId="1F7DA41A" w14:textId="77777777" w:rsidR="005F6B2A" w:rsidRDefault="00000000">
      <w:r>
        <w:rPr>
          <w:rFonts w:eastAsia="Arial"/>
        </w:rPr>
        <w:t>The following logical view shows the principal components and their relationship. Product names are intentionally not fixed so the final implementation can use equivalent services in Azure Government or AWS GovCloud.</w:t>
      </w:r>
    </w:p>
    <w:tbl>
      <w:tblPr>
        <w:tblW w:w="0" w:type="auto"/>
        <w:jc w:val="center"/>
        <w:tblLayout w:type="fixed"/>
        <w:tblLook w:val="04A0" w:firstRow="1" w:lastRow="0" w:firstColumn="1" w:lastColumn="0" w:noHBand="0" w:noVBand="1"/>
      </w:tblPr>
      <w:tblGrid>
        <w:gridCol w:w="9072"/>
      </w:tblGrid>
      <w:tr w:rsidR="005F6B2A" w14:paraId="12118985" w14:textId="77777777">
        <w:trPr>
          <w:cantSplit/>
          <w:jc w:val="center"/>
        </w:trPr>
        <w:tc>
          <w:tcPr>
            <w:tcW w:w="9072" w:type="dxa"/>
            <w:shd w:val="clear" w:color="auto" w:fill="D9EAF7"/>
            <w:tcMar>
              <w:top w:w="140" w:type="dxa"/>
              <w:left w:w="140" w:type="dxa"/>
              <w:bottom w:w="140" w:type="dxa"/>
              <w:right w:w="140" w:type="dxa"/>
            </w:tcMar>
          </w:tcPr>
          <w:p w14:paraId="320D2D5F" w14:textId="77777777" w:rsidR="005F6B2A" w:rsidRDefault="00000000">
            <w:pPr>
              <w:spacing w:after="40"/>
            </w:pPr>
            <w:r>
              <w:rPr>
                <w:rFonts w:eastAsia="Arial"/>
                <w:b/>
                <w:color w:val="17365D"/>
              </w:rPr>
              <w:t>Users and Channels</w:t>
            </w:r>
          </w:p>
          <w:p w14:paraId="3E926AA1" w14:textId="77777777" w:rsidR="005F6B2A" w:rsidRDefault="00000000">
            <w:pPr>
              <w:spacing w:after="0"/>
            </w:pPr>
            <w:r>
              <w:rPr>
                <w:rFonts w:eastAsia="Arial"/>
              </w:rPr>
              <w:t>CBO and City Agency Submitters | Council Finance Administrators and Reviewers | Browser Access</w:t>
            </w:r>
          </w:p>
        </w:tc>
      </w:tr>
      <w:tr w:rsidR="005F6B2A" w14:paraId="07596CEE" w14:textId="77777777">
        <w:trPr>
          <w:cantSplit/>
          <w:jc w:val="center"/>
        </w:trPr>
        <w:tc>
          <w:tcPr>
            <w:tcW w:w="9072" w:type="dxa"/>
            <w:shd w:val="clear" w:color="auto" w:fill="EAF2F8"/>
            <w:tcMar>
              <w:top w:w="140" w:type="dxa"/>
              <w:left w:w="140" w:type="dxa"/>
              <w:bottom w:w="140" w:type="dxa"/>
              <w:right w:w="140" w:type="dxa"/>
            </w:tcMar>
          </w:tcPr>
          <w:p w14:paraId="45D55D6D" w14:textId="77777777" w:rsidR="005F6B2A" w:rsidRDefault="00000000">
            <w:pPr>
              <w:spacing w:after="40"/>
            </w:pPr>
            <w:r>
              <w:rPr>
                <w:rFonts w:eastAsia="Arial"/>
                <w:b/>
                <w:color w:val="17365D"/>
              </w:rPr>
              <w:t>Secure Access Edge</w:t>
            </w:r>
          </w:p>
          <w:p w14:paraId="256DFB96" w14:textId="77777777" w:rsidR="005F6B2A" w:rsidRDefault="00000000">
            <w:pPr>
              <w:spacing w:after="0"/>
            </w:pPr>
            <w:r>
              <w:rPr>
                <w:rFonts w:eastAsia="Arial"/>
              </w:rPr>
              <w:t>TLS | Web Application Firewall | DDoS Protection | Load Balancing | Secure Session Management</w:t>
            </w:r>
          </w:p>
        </w:tc>
      </w:tr>
      <w:tr w:rsidR="005F6B2A" w14:paraId="4A7487A2" w14:textId="77777777">
        <w:trPr>
          <w:cantSplit/>
          <w:jc w:val="center"/>
        </w:trPr>
        <w:tc>
          <w:tcPr>
            <w:tcW w:w="9072" w:type="dxa"/>
            <w:shd w:val="clear" w:color="auto" w:fill="D9EAD3"/>
            <w:tcMar>
              <w:top w:w="140" w:type="dxa"/>
              <w:left w:w="140" w:type="dxa"/>
              <w:bottom w:w="140" w:type="dxa"/>
              <w:right w:w="140" w:type="dxa"/>
            </w:tcMar>
          </w:tcPr>
          <w:p w14:paraId="0CB4AC39" w14:textId="77777777" w:rsidR="005F6B2A" w:rsidRDefault="00000000">
            <w:pPr>
              <w:spacing w:after="40"/>
            </w:pPr>
            <w:r>
              <w:rPr>
                <w:rFonts w:eastAsia="Arial"/>
                <w:b/>
                <w:color w:val="17365D"/>
              </w:rPr>
              <w:t>Web and Application Services</w:t>
            </w:r>
          </w:p>
          <w:p w14:paraId="0A3FBE4F" w14:textId="77777777" w:rsidR="005F6B2A" w:rsidRDefault="00000000">
            <w:pPr>
              <w:spacing w:after="0"/>
            </w:pPr>
            <w:r>
              <w:rPr>
                <w:rFonts w:eastAsia="Arial"/>
              </w:rPr>
              <w:t>Responsive Web UI | Form Engine | Submission Workflow | Administration | Notification Service | PDF Generation | Export Services | APIs</w:t>
            </w:r>
          </w:p>
        </w:tc>
      </w:tr>
      <w:tr w:rsidR="005F6B2A" w14:paraId="54327D70" w14:textId="77777777">
        <w:trPr>
          <w:cantSplit/>
          <w:jc w:val="center"/>
        </w:trPr>
        <w:tc>
          <w:tcPr>
            <w:tcW w:w="9072" w:type="dxa"/>
            <w:shd w:val="clear" w:color="auto" w:fill="FFF2CC"/>
            <w:tcMar>
              <w:top w:w="140" w:type="dxa"/>
              <w:left w:w="140" w:type="dxa"/>
              <w:bottom w:w="140" w:type="dxa"/>
              <w:right w:w="140" w:type="dxa"/>
            </w:tcMar>
          </w:tcPr>
          <w:p w14:paraId="73842EC3" w14:textId="77777777" w:rsidR="005F6B2A" w:rsidRDefault="00000000">
            <w:pPr>
              <w:spacing w:after="40"/>
            </w:pPr>
            <w:r>
              <w:rPr>
                <w:rFonts w:eastAsia="Arial"/>
                <w:b/>
                <w:color w:val="17365D"/>
              </w:rPr>
              <w:t>Business Rules and Reporting</w:t>
            </w:r>
          </w:p>
          <w:p w14:paraId="3102D1AC" w14:textId="77777777" w:rsidR="005F6B2A" w:rsidRDefault="00000000">
            <w:pPr>
              <w:spacing w:after="0"/>
            </w:pPr>
            <w:r>
              <w:rPr>
                <w:rFonts w:eastAsia="Arial"/>
              </w:rPr>
              <w:t>Validation Rules | Budget Calculations | Branching Logic | EIN/Organization Assignment | Query/Filter Engine | Dashboards | Charts and Graphs</w:t>
            </w:r>
          </w:p>
        </w:tc>
      </w:tr>
      <w:tr w:rsidR="005F6B2A" w14:paraId="1DC96B3D" w14:textId="77777777">
        <w:trPr>
          <w:cantSplit/>
          <w:jc w:val="center"/>
        </w:trPr>
        <w:tc>
          <w:tcPr>
            <w:tcW w:w="9072" w:type="dxa"/>
            <w:shd w:val="clear" w:color="auto" w:fill="FCE4D6"/>
            <w:tcMar>
              <w:top w:w="140" w:type="dxa"/>
              <w:left w:w="140" w:type="dxa"/>
              <w:bottom w:w="140" w:type="dxa"/>
              <w:right w:w="140" w:type="dxa"/>
            </w:tcMar>
          </w:tcPr>
          <w:p w14:paraId="3003163E" w14:textId="77777777" w:rsidR="005F6B2A" w:rsidRDefault="00000000">
            <w:pPr>
              <w:spacing w:after="40"/>
            </w:pPr>
            <w:r>
              <w:rPr>
                <w:rFonts w:eastAsia="Arial"/>
                <w:b/>
                <w:color w:val="17365D"/>
              </w:rPr>
              <w:t>Data Services</w:t>
            </w:r>
          </w:p>
          <w:p w14:paraId="0179193A" w14:textId="77777777" w:rsidR="005F6B2A" w:rsidRDefault="00000000">
            <w:pPr>
              <w:spacing w:after="0"/>
            </w:pPr>
            <w:r>
              <w:rPr>
                <w:rFonts w:eastAsia="Arial"/>
              </w:rPr>
              <w:t>Relational Database | Encrypted Document/Object Storage | Reporting Views | Audit/Event Store | Backup and Recovery</w:t>
            </w:r>
          </w:p>
        </w:tc>
      </w:tr>
      <w:tr w:rsidR="005F6B2A" w14:paraId="1C3F60B8" w14:textId="77777777">
        <w:trPr>
          <w:cantSplit/>
          <w:jc w:val="center"/>
        </w:trPr>
        <w:tc>
          <w:tcPr>
            <w:tcW w:w="9072" w:type="dxa"/>
            <w:shd w:val="clear" w:color="auto" w:fill="E4DFEC"/>
            <w:tcMar>
              <w:top w:w="140" w:type="dxa"/>
              <w:left w:w="140" w:type="dxa"/>
              <w:bottom w:w="140" w:type="dxa"/>
              <w:right w:w="140" w:type="dxa"/>
            </w:tcMar>
          </w:tcPr>
          <w:p w14:paraId="5323BA3C" w14:textId="77777777" w:rsidR="005F6B2A" w:rsidRDefault="00000000">
            <w:pPr>
              <w:spacing w:after="40"/>
            </w:pPr>
            <w:r>
              <w:rPr>
                <w:rFonts w:eastAsia="Arial"/>
                <w:b/>
                <w:color w:val="17365D"/>
              </w:rPr>
              <w:t>Security and Operations Foundation</w:t>
            </w:r>
          </w:p>
          <w:p w14:paraId="1CAC622F" w14:textId="77777777" w:rsidR="005F6B2A" w:rsidRDefault="00000000">
            <w:pPr>
              <w:spacing w:after="0"/>
            </w:pPr>
            <w:r>
              <w:rPr>
                <w:rFonts w:eastAsia="Arial"/>
              </w:rPr>
              <w:t>Identity and Access | Secrets/Keys | Central Logging | SIEM/Alerting | Vulnerability Management | Configuration | CI/CD | Monitoring | Incident Response</w:t>
            </w:r>
          </w:p>
        </w:tc>
      </w:tr>
    </w:tbl>
    <w:p w14:paraId="466E3CCC" w14:textId="77777777" w:rsidR="005F6B2A" w:rsidRDefault="005F6B2A"/>
    <w:p w14:paraId="0E1F42AB" w14:textId="77777777" w:rsidR="005F6B2A" w:rsidRDefault="00000000">
      <w:pPr>
        <w:keepNext/>
        <w:spacing w:before="140" w:after="80"/>
      </w:pPr>
      <w:r>
        <w:rPr>
          <w:rFonts w:eastAsia="Arial"/>
          <w:b/>
          <w:color w:val="1F4E78"/>
        </w:rPr>
        <w:t>4.1 Presentation and User Experience Layer</w:t>
      </w:r>
    </w:p>
    <w:p w14:paraId="604D4474" w14:textId="77777777" w:rsidR="005F6B2A" w:rsidRDefault="00000000">
      <w:r>
        <w:rPr>
          <w:rFonts w:eastAsia="Arial"/>
        </w:rPr>
        <w:t>The user interface will provide separate experiences appropriate to external submitters and Council Finance staff while using a common application platform. External users will be able to start, pause, save, return to, and submit assigned reports. Council Finance users will be able to configure reporting structures, review all submissions, identify missing or incomplete reports, flag issues, request updates, and manage access according to assigned permissions.</w:t>
      </w:r>
    </w:p>
    <w:p w14:paraId="0F480809" w14:textId="77777777" w:rsidR="005F6B2A" w:rsidRDefault="00000000">
      <w:r>
        <w:rPr>
          <w:rFonts w:eastAsia="Arial"/>
        </w:rPr>
        <w:t>The form experience will support familiar online controls, drop-down lists, narrative fields, numeric/currency/percentage fields, conditional and branching questions, embedded financial tables, and clear validation messages. Autosave and save-and-return behavior will protect work in progress. Completed reports will be printable and exportable to PDF while preserving the intended grid-based form presentation.</w:t>
      </w:r>
    </w:p>
    <w:p w14:paraId="5968F857" w14:textId="77777777" w:rsidR="005F6B2A" w:rsidRDefault="00000000">
      <w:pPr>
        <w:keepNext/>
        <w:spacing w:before="140" w:after="80"/>
      </w:pPr>
      <w:r>
        <w:rPr>
          <w:rFonts w:eastAsia="Arial"/>
          <w:b/>
          <w:color w:val="1F4E78"/>
        </w:rPr>
        <w:lastRenderedPageBreak/>
        <w:t>4.2 Metadata-Driven Form and Initiative Configuration</w:t>
      </w:r>
    </w:p>
    <w:p w14:paraId="2B0C0EDA" w14:textId="77777777" w:rsidR="005F6B2A" w:rsidRDefault="00000000">
      <w:r>
        <w:rPr>
          <w:rFonts w:eastAsia="Arial"/>
        </w:rPr>
        <w:t>A metadata-driven design is proposed so Council Finance can manage annual changes without redevelopment of every reporting form. Configuration records will define initiatives, reporting periods, assigned organizations, form sections, questions, response types, drop-down values, financial table structures, validation rules, conditional logic, and required totals.</w:t>
      </w:r>
    </w:p>
    <w:p w14:paraId="08A29498" w14:textId="77777777" w:rsidR="005F6B2A" w:rsidRDefault="00000000">
      <w:r>
        <w:rPr>
          <w:rFonts w:eastAsia="Arial"/>
        </w:rPr>
        <w:t>The same metadata model will support year-to-year rollover. Authorized Council Finance users will be able to duplicate prior-year structures, carry forward standard and initiative-specific questions, add new initiatives and questions, and rename, combine, or retire initiatives while preserving historical continuity to prior initiative records.</w:t>
      </w:r>
    </w:p>
    <w:p w14:paraId="602B4510" w14:textId="77777777" w:rsidR="005F6B2A" w:rsidRDefault="00000000">
      <w:pPr>
        <w:keepNext/>
        <w:spacing w:before="140" w:after="80"/>
      </w:pPr>
      <w:r>
        <w:rPr>
          <w:rFonts w:eastAsia="Arial"/>
          <w:b/>
          <w:color w:val="1F4E78"/>
        </w:rPr>
        <w:t>4.3 Application Services and Workflow</w:t>
      </w:r>
    </w:p>
    <w:p w14:paraId="77055957" w14:textId="77777777" w:rsidR="005F6B2A" w:rsidRDefault="00000000">
      <w:r>
        <w:rPr>
          <w:rFonts w:eastAsia="Arial"/>
        </w:rPr>
        <w:t>Application services will coordinate the reporting lifecycle from assignment through submission and review. Each submission will have a controlled status and will retain the reporting organization, initiative, reporting period, user, timestamps, validation results, attachments, review disposition, and resubmission history. Council Finance will be able to reject a report or request updates and permit the submitting organization to revise and resubmit the affected report.</w:t>
      </w:r>
    </w:p>
    <w:p w14:paraId="23415957" w14:textId="77777777" w:rsidR="005F6B2A" w:rsidRDefault="00000000">
      <w:r>
        <w:rPr>
          <w:rFonts w:eastAsia="Arial"/>
        </w:rPr>
        <w:t>A notification service will issue confirmation emails that include the submitted information and will support configurable reminder emails to CBOs and City agencies based on Council Finance schedules and contact records.</w:t>
      </w:r>
    </w:p>
    <w:p w14:paraId="1D0D2677" w14:textId="77777777" w:rsidR="005F6B2A" w:rsidRDefault="00000000">
      <w:pPr>
        <w:keepNext/>
        <w:spacing w:before="140" w:after="80"/>
      </w:pPr>
      <w:r>
        <w:rPr>
          <w:rFonts w:eastAsia="Arial"/>
          <w:b/>
          <w:color w:val="1F4E78"/>
        </w:rPr>
        <w:t>4.4 Data Architecture</w:t>
      </w:r>
    </w:p>
    <w:p w14:paraId="1C895E20" w14:textId="77777777" w:rsidR="005F6B2A" w:rsidRDefault="00000000">
      <w:r>
        <w:rPr>
          <w:rFonts w:eastAsia="Arial"/>
        </w:rPr>
        <w:t>The transactional database will be the authoritative store for application data. The proposed logical data domains include organizations and EIN identifiers, individual user accounts, initiatives, initiative history and relationships, reporting periods, report/form definitions, question definitions, assignments, submissions, responses, financial line items, validations, review status, flags, resubmissions, contact information, and audit metadata.</w:t>
      </w:r>
    </w:p>
    <w:p w14:paraId="5CECC29F" w14:textId="77777777" w:rsidR="005F6B2A" w:rsidRDefault="00000000">
      <w:r>
        <w:rPr>
          <w:rFonts w:eastAsia="Arial"/>
        </w:rPr>
        <w:t>Data structures will be designed to preserve historical versions of form definitions and submissions so annual configuration changes do not alter prior-year records. All submitted data will remain available for historical and audit purposes, consistent with the RFP requirement for perpetual retention. Backup, restore, integrity checking, and retention controls will be aligned to the final cloud and Council retention policies.</w:t>
      </w:r>
    </w:p>
    <w:p w14:paraId="01F3352B" w14:textId="77777777" w:rsidR="005F6B2A" w:rsidRDefault="00000000">
      <w:pPr>
        <w:keepNext/>
        <w:spacing w:before="140" w:after="80"/>
      </w:pPr>
      <w:r>
        <w:rPr>
          <w:rFonts w:eastAsia="Arial"/>
          <w:b/>
          <w:color w:val="1F4E78"/>
        </w:rPr>
        <w:t>4.5 Supporting Document Architecture</w:t>
      </w:r>
    </w:p>
    <w:p w14:paraId="6A4B5935" w14:textId="77777777" w:rsidR="005F6B2A" w:rsidRDefault="00000000">
      <w:r>
        <w:rPr>
          <w:rFonts w:eastAsia="Arial"/>
        </w:rPr>
        <w:t>Supporting documents will be stored in encrypted government-cloud object storage rather than embedded in the relational database. The database will retain secure references, metadata, ownership, submission associations, content type, size, upload date, and access controls. The application will enforce the RFP maximum of 25 MB per file and support multiple attachments per submission across required file types such as Excel, Word, CSV, PDF, and other approved formats.</w:t>
      </w:r>
    </w:p>
    <w:p w14:paraId="67AA3500" w14:textId="77777777" w:rsidR="005F6B2A" w:rsidRDefault="00000000">
      <w:pPr>
        <w:keepNext/>
        <w:spacing w:before="140" w:after="80"/>
      </w:pPr>
      <w:r>
        <w:rPr>
          <w:rFonts w:eastAsia="Arial"/>
          <w:b/>
          <w:color w:val="1F4E78"/>
        </w:rPr>
        <w:t>4.6 Reporting, Analytics, and Export Architecture</w:t>
      </w:r>
    </w:p>
    <w:p w14:paraId="07C01D51" w14:textId="77777777" w:rsidR="005F6B2A" w:rsidRDefault="00000000">
      <w:r>
        <w:rPr>
          <w:rFonts w:eastAsia="Arial"/>
        </w:rPr>
        <w:t xml:space="preserve">Council Finance will access reporting data through governed reporting views and application query services rather than direct uncontrolled access to transactional tables. </w:t>
      </w:r>
      <w:r>
        <w:rPr>
          <w:rFonts w:eastAsia="Arial"/>
        </w:rPr>
        <w:lastRenderedPageBreak/>
        <w:t>The architecture will support filtering and review across multiple data fields, query-based data construction, and clean exports to Microsoft Excel and CSV. Exports will include the collected question responses and associated data needed for analysis.</w:t>
      </w:r>
    </w:p>
    <w:p w14:paraId="70315782" w14:textId="77777777" w:rsidR="005F6B2A" w:rsidRDefault="00000000">
      <w:r>
        <w:rPr>
          <w:rFonts w:eastAsia="Arial"/>
        </w:rPr>
        <w:t>The administrative dashboard will provide centralized visibility into submissions, missing or incomplete reports, unbalanced budgets, validation errors, and other flagged items. Visualization services will support charts, graphs, dashboards, and drillable management views appropriate to Council Finance oversight needs.</w:t>
      </w:r>
    </w:p>
    <w:p w14:paraId="2FF70113" w14:textId="77777777" w:rsidR="005F6B2A" w:rsidRDefault="00000000">
      <w:pPr>
        <w:keepNext/>
        <w:spacing w:before="200" w:after="80"/>
      </w:pPr>
      <w:r>
        <w:rPr>
          <w:rFonts w:eastAsia="Arial"/>
          <w:b/>
          <w:color w:val="17365D"/>
        </w:rPr>
        <w:t>5. Cloud Deployment Architecture</w:t>
      </w:r>
    </w:p>
    <w:p w14:paraId="31F110A4" w14:textId="77777777" w:rsidR="005F6B2A" w:rsidRDefault="00000000">
      <w:r>
        <w:rPr>
          <w:rFonts w:eastAsia="Arial"/>
        </w:rPr>
        <w:t>The proposed deployment uses a vendor-managed government-certified cloud environment and does not rely on Council-owned servers. The RFP contains an earlier description of an "internally hosted application" and later states that the system can be cloud-based and will not be hosted on Council-owned servers. ECI therefore proposes a government-cloud deployment and recommends confirming the final hosting interpretation and preferred provider during design.</w:t>
      </w:r>
    </w:p>
    <w:tbl>
      <w:tblPr>
        <w:tblW w:w="0" w:type="auto"/>
        <w:jc w:val="center"/>
        <w:tblLayout w:type="fixed"/>
        <w:tblLook w:val="04A0" w:firstRow="1" w:lastRow="0" w:firstColumn="1" w:lastColumn="0" w:noHBand="0" w:noVBand="1"/>
      </w:tblPr>
      <w:tblGrid>
        <w:gridCol w:w="2448"/>
        <w:gridCol w:w="6912"/>
      </w:tblGrid>
      <w:tr w:rsidR="005F6B2A" w14:paraId="2D5CBCBF" w14:textId="77777777">
        <w:trPr>
          <w:cantSplit/>
          <w:tblHeader/>
          <w:jc w:val="center"/>
        </w:trPr>
        <w:tc>
          <w:tcPr>
            <w:tcW w:w="2448" w:type="dxa"/>
            <w:shd w:val="clear" w:color="auto" w:fill="17365D"/>
            <w:tcMar>
              <w:top w:w="120" w:type="dxa"/>
              <w:left w:w="120" w:type="dxa"/>
              <w:bottom w:w="120" w:type="dxa"/>
              <w:right w:w="120" w:type="dxa"/>
            </w:tcMar>
            <w:vAlign w:val="center"/>
          </w:tcPr>
          <w:p w14:paraId="08183C26" w14:textId="77777777" w:rsidR="005F6B2A" w:rsidRDefault="00000000">
            <w:pPr>
              <w:spacing w:after="0"/>
            </w:pPr>
            <w:r>
              <w:rPr>
                <w:rFonts w:eastAsia="Arial"/>
                <w:b/>
                <w:color w:val="FFFFFF"/>
              </w:rPr>
              <w:t>Deployment Area</w:t>
            </w:r>
          </w:p>
        </w:tc>
        <w:tc>
          <w:tcPr>
            <w:tcW w:w="6912" w:type="dxa"/>
            <w:shd w:val="clear" w:color="auto" w:fill="17365D"/>
            <w:tcMar>
              <w:top w:w="120" w:type="dxa"/>
              <w:left w:w="120" w:type="dxa"/>
              <w:bottom w:w="120" w:type="dxa"/>
              <w:right w:w="120" w:type="dxa"/>
            </w:tcMar>
            <w:vAlign w:val="center"/>
          </w:tcPr>
          <w:p w14:paraId="24C825BE" w14:textId="77777777" w:rsidR="005F6B2A" w:rsidRDefault="00000000">
            <w:pPr>
              <w:spacing w:after="0"/>
            </w:pPr>
            <w:r>
              <w:rPr>
                <w:rFonts w:eastAsia="Arial"/>
                <w:b/>
                <w:color w:val="FFFFFF"/>
              </w:rPr>
              <w:t>Proposed Treatment</w:t>
            </w:r>
          </w:p>
        </w:tc>
      </w:tr>
      <w:tr w:rsidR="005F6B2A" w14:paraId="43D6F3A7" w14:textId="77777777">
        <w:trPr>
          <w:cantSplit/>
          <w:jc w:val="center"/>
        </w:trPr>
        <w:tc>
          <w:tcPr>
            <w:tcW w:w="2448" w:type="dxa"/>
            <w:tcMar>
              <w:top w:w="100" w:type="dxa"/>
              <w:left w:w="110" w:type="dxa"/>
              <w:bottom w:w="100" w:type="dxa"/>
              <w:right w:w="110" w:type="dxa"/>
            </w:tcMar>
            <w:vAlign w:val="center"/>
          </w:tcPr>
          <w:p w14:paraId="59C1B33E" w14:textId="77777777" w:rsidR="005F6B2A" w:rsidRDefault="00000000">
            <w:pPr>
              <w:spacing w:after="0"/>
            </w:pPr>
            <w:r>
              <w:rPr>
                <w:rFonts w:eastAsia="Arial"/>
              </w:rPr>
              <w:t>Government cloud boundary</w:t>
            </w:r>
          </w:p>
        </w:tc>
        <w:tc>
          <w:tcPr>
            <w:tcW w:w="6912" w:type="dxa"/>
            <w:tcMar>
              <w:top w:w="100" w:type="dxa"/>
              <w:left w:w="110" w:type="dxa"/>
              <w:bottom w:w="100" w:type="dxa"/>
              <w:right w:w="110" w:type="dxa"/>
            </w:tcMar>
            <w:vAlign w:val="center"/>
          </w:tcPr>
          <w:p w14:paraId="770632C7" w14:textId="77777777" w:rsidR="005F6B2A" w:rsidRDefault="00000000">
            <w:pPr>
              <w:spacing w:after="0"/>
            </w:pPr>
            <w:r>
              <w:rPr>
                <w:rFonts w:eastAsia="Arial"/>
              </w:rPr>
              <w:t>Azure Government, AWS GovCloud, or equivalent government-certified environment selected with Council approval.</w:t>
            </w:r>
          </w:p>
        </w:tc>
      </w:tr>
      <w:tr w:rsidR="005F6B2A" w14:paraId="1869D40C" w14:textId="77777777">
        <w:trPr>
          <w:cantSplit/>
          <w:jc w:val="center"/>
        </w:trPr>
        <w:tc>
          <w:tcPr>
            <w:tcW w:w="2448" w:type="dxa"/>
            <w:shd w:val="clear" w:color="auto" w:fill="FAFAFA"/>
            <w:tcMar>
              <w:top w:w="100" w:type="dxa"/>
              <w:left w:w="110" w:type="dxa"/>
              <w:bottom w:w="100" w:type="dxa"/>
              <w:right w:w="110" w:type="dxa"/>
            </w:tcMar>
            <w:vAlign w:val="center"/>
          </w:tcPr>
          <w:p w14:paraId="284E3525" w14:textId="77777777" w:rsidR="005F6B2A" w:rsidRDefault="00000000">
            <w:pPr>
              <w:spacing w:after="0"/>
            </w:pPr>
            <w:r>
              <w:rPr>
                <w:rFonts w:eastAsia="Arial"/>
              </w:rPr>
              <w:t>Environments</w:t>
            </w:r>
          </w:p>
        </w:tc>
        <w:tc>
          <w:tcPr>
            <w:tcW w:w="6912" w:type="dxa"/>
            <w:shd w:val="clear" w:color="auto" w:fill="FAFAFA"/>
            <w:tcMar>
              <w:top w:w="100" w:type="dxa"/>
              <w:left w:w="110" w:type="dxa"/>
              <w:bottom w:w="100" w:type="dxa"/>
              <w:right w:w="110" w:type="dxa"/>
            </w:tcMar>
            <w:vAlign w:val="center"/>
          </w:tcPr>
          <w:p w14:paraId="5B59A05C" w14:textId="77777777" w:rsidR="005F6B2A" w:rsidRDefault="00000000">
            <w:pPr>
              <w:spacing w:after="0"/>
            </w:pPr>
            <w:r>
              <w:rPr>
                <w:rFonts w:eastAsia="Arial"/>
              </w:rPr>
              <w:t>Separate Development, Test, Training/UAT, and Production environments using isolated configuration, credentials, data, and deployment controls.</w:t>
            </w:r>
          </w:p>
        </w:tc>
      </w:tr>
      <w:tr w:rsidR="005F6B2A" w14:paraId="67C99154" w14:textId="77777777">
        <w:trPr>
          <w:cantSplit/>
          <w:jc w:val="center"/>
        </w:trPr>
        <w:tc>
          <w:tcPr>
            <w:tcW w:w="2448" w:type="dxa"/>
            <w:tcMar>
              <w:top w:w="100" w:type="dxa"/>
              <w:left w:w="110" w:type="dxa"/>
              <w:bottom w:w="100" w:type="dxa"/>
              <w:right w:w="110" w:type="dxa"/>
            </w:tcMar>
            <w:vAlign w:val="center"/>
          </w:tcPr>
          <w:p w14:paraId="2EF8960B" w14:textId="77777777" w:rsidR="005F6B2A" w:rsidRDefault="00000000">
            <w:pPr>
              <w:spacing w:after="0"/>
            </w:pPr>
            <w:r>
              <w:rPr>
                <w:rFonts w:eastAsia="Arial"/>
              </w:rPr>
              <w:t>Network segmentation</w:t>
            </w:r>
          </w:p>
        </w:tc>
        <w:tc>
          <w:tcPr>
            <w:tcW w:w="6912" w:type="dxa"/>
            <w:tcMar>
              <w:top w:w="100" w:type="dxa"/>
              <w:left w:w="110" w:type="dxa"/>
              <w:bottom w:w="100" w:type="dxa"/>
              <w:right w:w="110" w:type="dxa"/>
            </w:tcMar>
            <w:vAlign w:val="center"/>
          </w:tcPr>
          <w:p w14:paraId="11A0FAFE" w14:textId="77777777" w:rsidR="005F6B2A" w:rsidRDefault="00000000">
            <w:pPr>
              <w:spacing w:after="0"/>
            </w:pPr>
            <w:r>
              <w:rPr>
                <w:rFonts w:eastAsia="Arial"/>
              </w:rPr>
              <w:t>Public web entry limited to secured application endpoints; databases, object storage, management endpoints, and administrative services remain private or access-restricted.</w:t>
            </w:r>
          </w:p>
        </w:tc>
      </w:tr>
      <w:tr w:rsidR="005F6B2A" w14:paraId="04C4AC64" w14:textId="77777777">
        <w:trPr>
          <w:cantSplit/>
          <w:jc w:val="center"/>
        </w:trPr>
        <w:tc>
          <w:tcPr>
            <w:tcW w:w="2448" w:type="dxa"/>
            <w:shd w:val="clear" w:color="auto" w:fill="FAFAFA"/>
            <w:tcMar>
              <w:top w:w="100" w:type="dxa"/>
              <w:left w:w="110" w:type="dxa"/>
              <w:bottom w:w="100" w:type="dxa"/>
              <w:right w:w="110" w:type="dxa"/>
            </w:tcMar>
            <w:vAlign w:val="center"/>
          </w:tcPr>
          <w:p w14:paraId="3AD9200D" w14:textId="77777777" w:rsidR="005F6B2A" w:rsidRDefault="00000000">
            <w:pPr>
              <w:spacing w:after="0"/>
            </w:pPr>
            <w:r>
              <w:rPr>
                <w:rFonts w:eastAsia="Arial"/>
              </w:rPr>
              <w:t>High availability</w:t>
            </w:r>
          </w:p>
        </w:tc>
        <w:tc>
          <w:tcPr>
            <w:tcW w:w="6912" w:type="dxa"/>
            <w:shd w:val="clear" w:color="auto" w:fill="FAFAFA"/>
            <w:tcMar>
              <w:top w:w="100" w:type="dxa"/>
              <w:left w:w="110" w:type="dxa"/>
              <w:bottom w:w="100" w:type="dxa"/>
              <w:right w:w="110" w:type="dxa"/>
            </w:tcMar>
            <w:vAlign w:val="center"/>
          </w:tcPr>
          <w:p w14:paraId="36AF7913" w14:textId="77777777" w:rsidR="005F6B2A" w:rsidRDefault="00000000">
            <w:pPr>
              <w:spacing w:after="0"/>
            </w:pPr>
            <w:r>
              <w:rPr>
                <w:rFonts w:eastAsia="Arial"/>
              </w:rPr>
              <w:t>Production web and application tiers use managed redundancy and health-based routing appropriate to the selected cloud service.</w:t>
            </w:r>
          </w:p>
        </w:tc>
      </w:tr>
      <w:tr w:rsidR="005F6B2A" w14:paraId="07265EE3" w14:textId="77777777">
        <w:trPr>
          <w:cantSplit/>
          <w:jc w:val="center"/>
        </w:trPr>
        <w:tc>
          <w:tcPr>
            <w:tcW w:w="2448" w:type="dxa"/>
            <w:tcMar>
              <w:top w:w="100" w:type="dxa"/>
              <w:left w:w="110" w:type="dxa"/>
              <w:bottom w:w="100" w:type="dxa"/>
              <w:right w:w="110" w:type="dxa"/>
            </w:tcMar>
            <w:vAlign w:val="center"/>
          </w:tcPr>
          <w:p w14:paraId="08162DAE" w14:textId="77777777" w:rsidR="005F6B2A" w:rsidRDefault="00000000">
            <w:pPr>
              <w:spacing w:after="0"/>
            </w:pPr>
            <w:r>
              <w:rPr>
                <w:rFonts w:eastAsia="Arial"/>
              </w:rPr>
              <w:t>Scalability</w:t>
            </w:r>
          </w:p>
        </w:tc>
        <w:tc>
          <w:tcPr>
            <w:tcW w:w="6912" w:type="dxa"/>
            <w:tcMar>
              <w:top w:w="100" w:type="dxa"/>
              <w:left w:w="110" w:type="dxa"/>
              <w:bottom w:w="100" w:type="dxa"/>
              <w:right w:w="110" w:type="dxa"/>
            </w:tcMar>
            <w:vAlign w:val="center"/>
          </w:tcPr>
          <w:p w14:paraId="55E32C46" w14:textId="77777777" w:rsidR="005F6B2A" w:rsidRDefault="00000000">
            <w:pPr>
              <w:spacing w:after="0"/>
            </w:pPr>
            <w:r>
              <w:rPr>
                <w:rFonts w:eastAsia="Arial"/>
              </w:rPr>
              <w:t>Application and database resources scale to support an indefinite number of external accounts, approximately 50-100 internal administrative users, approximately 175 initiatives, and changing annual workloads.</w:t>
            </w:r>
          </w:p>
        </w:tc>
      </w:tr>
      <w:tr w:rsidR="005F6B2A" w14:paraId="480E5360" w14:textId="77777777">
        <w:trPr>
          <w:cantSplit/>
          <w:jc w:val="center"/>
        </w:trPr>
        <w:tc>
          <w:tcPr>
            <w:tcW w:w="2448" w:type="dxa"/>
            <w:shd w:val="clear" w:color="auto" w:fill="FAFAFA"/>
            <w:tcMar>
              <w:top w:w="100" w:type="dxa"/>
              <w:left w:w="110" w:type="dxa"/>
              <w:bottom w:w="100" w:type="dxa"/>
              <w:right w:w="110" w:type="dxa"/>
            </w:tcMar>
            <w:vAlign w:val="center"/>
          </w:tcPr>
          <w:p w14:paraId="6612DBB1" w14:textId="77777777" w:rsidR="005F6B2A" w:rsidRDefault="00000000">
            <w:pPr>
              <w:spacing w:after="0"/>
            </w:pPr>
            <w:r>
              <w:rPr>
                <w:rFonts w:eastAsia="Arial"/>
              </w:rPr>
              <w:t>Backup and recovery</w:t>
            </w:r>
          </w:p>
        </w:tc>
        <w:tc>
          <w:tcPr>
            <w:tcW w:w="6912" w:type="dxa"/>
            <w:shd w:val="clear" w:color="auto" w:fill="FAFAFA"/>
            <w:tcMar>
              <w:top w:w="100" w:type="dxa"/>
              <w:left w:w="110" w:type="dxa"/>
              <w:bottom w:w="100" w:type="dxa"/>
              <w:right w:w="110" w:type="dxa"/>
            </w:tcMar>
            <w:vAlign w:val="center"/>
          </w:tcPr>
          <w:p w14:paraId="7C82FC19" w14:textId="77777777" w:rsidR="005F6B2A" w:rsidRDefault="00000000">
            <w:pPr>
              <w:spacing w:after="0"/>
            </w:pPr>
            <w:r>
              <w:rPr>
                <w:rFonts w:eastAsia="Arial"/>
              </w:rPr>
              <w:t>Automated encrypted backups, restore testing, point-in-time recovery where supported, and documented recovery procedures.</w:t>
            </w:r>
          </w:p>
        </w:tc>
      </w:tr>
      <w:tr w:rsidR="005F6B2A" w14:paraId="34E8FBD1" w14:textId="77777777">
        <w:trPr>
          <w:cantSplit/>
          <w:jc w:val="center"/>
        </w:trPr>
        <w:tc>
          <w:tcPr>
            <w:tcW w:w="2448" w:type="dxa"/>
            <w:tcMar>
              <w:top w:w="100" w:type="dxa"/>
              <w:left w:w="110" w:type="dxa"/>
              <w:bottom w:w="100" w:type="dxa"/>
              <w:right w:w="110" w:type="dxa"/>
            </w:tcMar>
            <w:vAlign w:val="center"/>
          </w:tcPr>
          <w:p w14:paraId="68A1734C" w14:textId="77777777" w:rsidR="005F6B2A" w:rsidRDefault="00000000">
            <w:pPr>
              <w:spacing w:after="0"/>
            </w:pPr>
            <w:r>
              <w:rPr>
                <w:rFonts w:eastAsia="Arial"/>
              </w:rPr>
              <w:t>Monitoring</w:t>
            </w:r>
          </w:p>
        </w:tc>
        <w:tc>
          <w:tcPr>
            <w:tcW w:w="6912" w:type="dxa"/>
            <w:tcMar>
              <w:top w:w="100" w:type="dxa"/>
              <w:left w:w="110" w:type="dxa"/>
              <w:bottom w:w="100" w:type="dxa"/>
              <w:right w:w="110" w:type="dxa"/>
            </w:tcMar>
            <w:vAlign w:val="center"/>
          </w:tcPr>
          <w:p w14:paraId="14D11A41" w14:textId="77777777" w:rsidR="005F6B2A" w:rsidRDefault="00000000">
            <w:pPr>
              <w:spacing w:after="0"/>
            </w:pPr>
            <w:r>
              <w:rPr>
                <w:rFonts w:eastAsia="Arial"/>
              </w:rPr>
              <w:t>Central monitoring of application health, availability, resource utilization, failed requests, security events, and background processing.</w:t>
            </w:r>
          </w:p>
        </w:tc>
      </w:tr>
      <w:tr w:rsidR="005F6B2A" w14:paraId="507805F6" w14:textId="77777777">
        <w:trPr>
          <w:cantSplit/>
          <w:jc w:val="center"/>
        </w:trPr>
        <w:tc>
          <w:tcPr>
            <w:tcW w:w="2448" w:type="dxa"/>
            <w:shd w:val="clear" w:color="auto" w:fill="FAFAFA"/>
            <w:tcMar>
              <w:top w:w="100" w:type="dxa"/>
              <w:left w:w="110" w:type="dxa"/>
              <w:bottom w:w="100" w:type="dxa"/>
              <w:right w:w="110" w:type="dxa"/>
            </w:tcMar>
            <w:vAlign w:val="center"/>
          </w:tcPr>
          <w:p w14:paraId="69115059" w14:textId="77777777" w:rsidR="005F6B2A" w:rsidRDefault="00000000">
            <w:pPr>
              <w:spacing w:after="0"/>
            </w:pPr>
            <w:r>
              <w:rPr>
                <w:rFonts w:eastAsia="Arial"/>
              </w:rPr>
              <w:lastRenderedPageBreak/>
              <w:t>Deployment</w:t>
            </w:r>
          </w:p>
        </w:tc>
        <w:tc>
          <w:tcPr>
            <w:tcW w:w="6912" w:type="dxa"/>
            <w:shd w:val="clear" w:color="auto" w:fill="FAFAFA"/>
            <w:tcMar>
              <w:top w:w="100" w:type="dxa"/>
              <w:left w:w="110" w:type="dxa"/>
              <w:bottom w:w="100" w:type="dxa"/>
              <w:right w:w="110" w:type="dxa"/>
            </w:tcMar>
            <w:vAlign w:val="center"/>
          </w:tcPr>
          <w:p w14:paraId="584454DA" w14:textId="77777777" w:rsidR="005F6B2A" w:rsidRDefault="00000000">
            <w:pPr>
              <w:spacing w:after="0"/>
            </w:pPr>
            <w:r>
              <w:rPr>
                <w:rFonts w:eastAsia="Arial"/>
              </w:rPr>
              <w:t>Controlled CI/CD pipeline with source control, automated build and test gates, environment-specific configuration, approvals, rollback procedures, and production release logging.</w:t>
            </w:r>
          </w:p>
        </w:tc>
      </w:tr>
    </w:tbl>
    <w:p w14:paraId="2789953F" w14:textId="77777777" w:rsidR="005F6B2A" w:rsidRDefault="005F6B2A">
      <w:pPr>
        <w:spacing w:after="40"/>
      </w:pPr>
    </w:p>
    <w:p w14:paraId="642F546C" w14:textId="77777777" w:rsidR="005F6B2A" w:rsidRDefault="00000000">
      <w:pPr>
        <w:keepNext/>
        <w:spacing w:before="200" w:after="80"/>
      </w:pPr>
      <w:r>
        <w:rPr>
          <w:rFonts w:eastAsia="Arial"/>
          <w:b/>
          <w:color w:val="17365D"/>
        </w:rPr>
        <w:t>6. Identity, Access, and Authorization</w:t>
      </w:r>
    </w:p>
    <w:p w14:paraId="06C69877" w14:textId="77777777" w:rsidR="005F6B2A" w:rsidRDefault="00000000">
      <w:r>
        <w:rPr>
          <w:rFonts w:eastAsia="Arial"/>
        </w:rPr>
        <w:t>The application will use individual account-based access for each person submitting reports and for Council Finance users. Each external user account will be associated with the appropriate organization and EIN context so the application can restrict the user to initiative reports assigned to that organization. The EIN association is treated as an authorization attribute and organization identifier within the application data model. The final login and credential mechanism will be confirmed with the Council during detailed design.</w:t>
      </w:r>
    </w:p>
    <w:p w14:paraId="0BD3CFEC" w14:textId="77777777" w:rsidR="005F6B2A" w:rsidRDefault="00000000">
      <w:r>
        <w:rPr>
          <w:rFonts w:eastAsia="Arial"/>
        </w:rPr>
        <w:t>Council Finance administrators will manage internal users, access levels, view-only permissions, report assignments, and credential support through controlled administrative functions. Role-based and attribute-based checks will be enforced at the application and data-service layers so authorization is not dependent solely on the user interface.</w:t>
      </w:r>
    </w:p>
    <w:p w14:paraId="57DC372C" w14:textId="77777777" w:rsidR="005F6B2A" w:rsidRDefault="00000000">
      <w:pPr>
        <w:spacing w:after="60"/>
        <w:ind w:left="360" w:hanging="216"/>
      </w:pPr>
      <w:r>
        <w:rPr>
          <w:rFonts w:eastAsia="Arial"/>
        </w:rPr>
        <w:t>• Least-privilege access for internal and external users.</w:t>
      </w:r>
    </w:p>
    <w:p w14:paraId="363D73CB" w14:textId="77777777" w:rsidR="005F6B2A" w:rsidRDefault="00000000">
      <w:pPr>
        <w:spacing w:after="60"/>
        <w:ind w:left="360" w:hanging="216"/>
      </w:pPr>
      <w:r>
        <w:rPr>
          <w:rFonts w:eastAsia="Arial"/>
        </w:rPr>
        <w:t>• Separation of external submitter permissions from Council Finance administrative and review functions.</w:t>
      </w:r>
    </w:p>
    <w:p w14:paraId="6E90004B" w14:textId="77777777" w:rsidR="005F6B2A" w:rsidRDefault="00000000">
      <w:pPr>
        <w:spacing w:after="60"/>
        <w:ind w:left="360" w:hanging="216"/>
      </w:pPr>
      <w:r>
        <w:rPr>
          <w:rFonts w:eastAsia="Arial"/>
        </w:rPr>
        <w:t>• Organization and initiative scope enforced on every protected data request.</w:t>
      </w:r>
    </w:p>
    <w:p w14:paraId="25683D60" w14:textId="77777777" w:rsidR="005F6B2A" w:rsidRDefault="00000000">
      <w:pPr>
        <w:spacing w:after="60"/>
        <w:ind w:left="360" w:hanging="216"/>
      </w:pPr>
      <w:r>
        <w:rPr>
          <w:rFonts w:eastAsia="Arial"/>
        </w:rPr>
        <w:t>• Administrative changes to users, permissions, and assignments recorded in audit history.</w:t>
      </w:r>
    </w:p>
    <w:p w14:paraId="2B0756BB" w14:textId="77777777" w:rsidR="005F6B2A" w:rsidRDefault="00000000">
      <w:pPr>
        <w:spacing w:after="60"/>
        <w:ind w:left="360" w:hanging="216"/>
      </w:pPr>
      <w:r>
        <w:rPr>
          <w:rFonts w:eastAsia="Arial"/>
        </w:rPr>
        <w:t>• Password reset and credential-management functions protected by strong identity verification and logging.</w:t>
      </w:r>
    </w:p>
    <w:p w14:paraId="53970904" w14:textId="77777777" w:rsidR="005F6B2A" w:rsidRDefault="00000000">
      <w:pPr>
        <w:keepNext/>
        <w:spacing w:before="200" w:after="80"/>
      </w:pPr>
      <w:r>
        <w:rPr>
          <w:rFonts w:eastAsia="Arial"/>
          <w:b/>
          <w:color w:val="17365D"/>
        </w:rPr>
        <w:t>7. Security Architecture and NIST SP 800-53 Control Treatment</w:t>
      </w:r>
    </w:p>
    <w:p w14:paraId="6441CA6C" w14:textId="77777777" w:rsidR="005F6B2A" w:rsidRDefault="00000000">
      <w:r>
        <w:rPr>
          <w:rFonts w:eastAsia="Arial"/>
        </w:rPr>
        <w:t>The RFP requires the cloud-based system to be FedRAMP or NIST 800-53 compliant. The architecture therefore applies security controls at both the cloud-platform layer and the application layer. ECI recommends selecting government-cloud services that are within an appropriate FedRAMP authorization boundary where feasible and tailoring the final NIST SP 800-53 control baseline after the Council confirms the information classification and required impact level.</w:t>
      </w:r>
    </w:p>
    <w:p w14:paraId="4AFF879F" w14:textId="77777777" w:rsidR="005F6B2A" w:rsidRDefault="00000000">
      <w:r>
        <w:rPr>
          <w:rFonts w:eastAsia="Arial"/>
        </w:rPr>
        <w:t>The RFP does not explicitly classify the application data as PII or identify a specific NIST impact level. However, the system will maintain individual user accounts, organization identifiers, contact information, submission history, financial and programmatic reporting, and potentially uploaded documents. ECI therefore proposes protecting identifiable and sensitive business information using the following control set as a minimum architectural treatment, subject to Council security review.</w:t>
      </w:r>
    </w:p>
    <w:tbl>
      <w:tblPr>
        <w:tblW w:w="0" w:type="auto"/>
        <w:jc w:val="center"/>
        <w:tblLayout w:type="fixed"/>
        <w:tblLook w:val="04A0" w:firstRow="1" w:lastRow="0" w:firstColumn="1" w:lastColumn="0" w:noHBand="0" w:noVBand="1"/>
      </w:tblPr>
      <w:tblGrid>
        <w:gridCol w:w="2088"/>
        <w:gridCol w:w="2664"/>
        <w:gridCol w:w="4608"/>
      </w:tblGrid>
      <w:tr w:rsidR="005F6B2A" w14:paraId="302FE5CC" w14:textId="77777777">
        <w:trPr>
          <w:cantSplit/>
          <w:tblHeader/>
          <w:jc w:val="center"/>
        </w:trPr>
        <w:tc>
          <w:tcPr>
            <w:tcW w:w="2088" w:type="dxa"/>
            <w:shd w:val="clear" w:color="auto" w:fill="17365D"/>
            <w:tcMar>
              <w:top w:w="120" w:type="dxa"/>
              <w:left w:w="120" w:type="dxa"/>
              <w:bottom w:w="120" w:type="dxa"/>
              <w:right w:w="120" w:type="dxa"/>
            </w:tcMar>
            <w:vAlign w:val="center"/>
          </w:tcPr>
          <w:p w14:paraId="4802B84D" w14:textId="77777777" w:rsidR="005F6B2A" w:rsidRDefault="00000000">
            <w:pPr>
              <w:spacing w:after="0"/>
            </w:pPr>
            <w:r>
              <w:rPr>
                <w:rFonts w:eastAsia="Arial"/>
                <w:b/>
                <w:color w:val="FFFFFF"/>
              </w:rPr>
              <w:lastRenderedPageBreak/>
              <w:t>NIST Control(s)</w:t>
            </w:r>
          </w:p>
        </w:tc>
        <w:tc>
          <w:tcPr>
            <w:tcW w:w="2664" w:type="dxa"/>
            <w:shd w:val="clear" w:color="auto" w:fill="17365D"/>
            <w:tcMar>
              <w:top w:w="120" w:type="dxa"/>
              <w:left w:w="120" w:type="dxa"/>
              <w:bottom w:w="120" w:type="dxa"/>
              <w:right w:w="120" w:type="dxa"/>
            </w:tcMar>
            <w:vAlign w:val="center"/>
          </w:tcPr>
          <w:p w14:paraId="2B653E23" w14:textId="77777777" w:rsidR="005F6B2A" w:rsidRDefault="00000000">
            <w:pPr>
              <w:spacing w:after="0"/>
            </w:pPr>
            <w:r>
              <w:rPr>
                <w:rFonts w:eastAsia="Arial"/>
                <w:b/>
                <w:color w:val="FFFFFF"/>
              </w:rPr>
              <w:t>Control Objective</w:t>
            </w:r>
          </w:p>
        </w:tc>
        <w:tc>
          <w:tcPr>
            <w:tcW w:w="4608" w:type="dxa"/>
            <w:shd w:val="clear" w:color="auto" w:fill="17365D"/>
            <w:tcMar>
              <w:top w:w="120" w:type="dxa"/>
              <w:left w:w="120" w:type="dxa"/>
              <w:bottom w:w="120" w:type="dxa"/>
              <w:right w:w="120" w:type="dxa"/>
            </w:tcMar>
            <w:vAlign w:val="center"/>
          </w:tcPr>
          <w:p w14:paraId="660D8839" w14:textId="77777777" w:rsidR="005F6B2A" w:rsidRDefault="00000000">
            <w:pPr>
              <w:spacing w:after="0"/>
            </w:pPr>
            <w:r>
              <w:rPr>
                <w:rFonts w:eastAsia="Arial"/>
                <w:b/>
                <w:color w:val="FFFFFF"/>
              </w:rPr>
              <w:t>Architecture Application</w:t>
            </w:r>
          </w:p>
        </w:tc>
      </w:tr>
      <w:tr w:rsidR="005F6B2A" w14:paraId="63E2246B" w14:textId="77777777">
        <w:trPr>
          <w:cantSplit/>
          <w:jc w:val="center"/>
        </w:trPr>
        <w:tc>
          <w:tcPr>
            <w:tcW w:w="2088" w:type="dxa"/>
            <w:tcMar>
              <w:top w:w="100" w:type="dxa"/>
              <w:left w:w="110" w:type="dxa"/>
              <w:bottom w:w="100" w:type="dxa"/>
              <w:right w:w="110" w:type="dxa"/>
            </w:tcMar>
            <w:vAlign w:val="center"/>
          </w:tcPr>
          <w:p w14:paraId="388F9CF3" w14:textId="77777777" w:rsidR="005F6B2A" w:rsidRDefault="00000000">
            <w:pPr>
              <w:spacing w:after="0"/>
            </w:pPr>
            <w:r>
              <w:rPr>
                <w:rFonts w:eastAsia="Arial"/>
              </w:rPr>
              <w:t>AC-2, AC-3, AC-6</w:t>
            </w:r>
          </w:p>
        </w:tc>
        <w:tc>
          <w:tcPr>
            <w:tcW w:w="2664" w:type="dxa"/>
            <w:tcMar>
              <w:top w:w="100" w:type="dxa"/>
              <w:left w:w="110" w:type="dxa"/>
              <w:bottom w:w="100" w:type="dxa"/>
              <w:right w:w="110" w:type="dxa"/>
            </w:tcMar>
            <w:vAlign w:val="center"/>
          </w:tcPr>
          <w:p w14:paraId="7884E7F2" w14:textId="77777777" w:rsidR="005F6B2A" w:rsidRDefault="00000000">
            <w:pPr>
              <w:spacing w:after="0"/>
            </w:pPr>
            <w:r>
              <w:rPr>
                <w:rFonts w:eastAsia="Arial"/>
              </w:rPr>
              <w:t>Account Management, Access Enforcement, Least Privilege</w:t>
            </w:r>
          </w:p>
        </w:tc>
        <w:tc>
          <w:tcPr>
            <w:tcW w:w="4608" w:type="dxa"/>
            <w:tcMar>
              <w:top w:w="100" w:type="dxa"/>
              <w:left w:w="110" w:type="dxa"/>
              <w:bottom w:w="100" w:type="dxa"/>
              <w:right w:w="110" w:type="dxa"/>
            </w:tcMar>
            <w:vAlign w:val="center"/>
          </w:tcPr>
          <w:p w14:paraId="1DC32EAB" w14:textId="77777777" w:rsidR="005F6B2A" w:rsidRDefault="00000000">
            <w:pPr>
              <w:spacing w:after="0"/>
            </w:pPr>
            <w:r>
              <w:rPr>
                <w:rFonts w:eastAsia="Arial"/>
              </w:rPr>
              <w:t>Provision, modify, disable, and review accounts; enforce organization, initiative, and role scope; minimize administrative privileges.</w:t>
            </w:r>
          </w:p>
        </w:tc>
      </w:tr>
      <w:tr w:rsidR="005F6B2A" w14:paraId="3A4AC195" w14:textId="77777777">
        <w:trPr>
          <w:cantSplit/>
          <w:jc w:val="center"/>
        </w:trPr>
        <w:tc>
          <w:tcPr>
            <w:tcW w:w="2088" w:type="dxa"/>
            <w:shd w:val="clear" w:color="auto" w:fill="FAFAFA"/>
            <w:tcMar>
              <w:top w:w="100" w:type="dxa"/>
              <w:left w:w="110" w:type="dxa"/>
              <w:bottom w:w="100" w:type="dxa"/>
              <w:right w:w="110" w:type="dxa"/>
            </w:tcMar>
            <w:vAlign w:val="center"/>
          </w:tcPr>
          <w:p w14:paraId="759C15F4" w14:textId="77777777" w:rsidR="005F6B2A" w:rsidRDefault="00000000">
            <w:pPr>
              <w:spacing w:after="0"/>
            </w:pPr>
            <w:r>
              <w:rPr>
                <w:rFonts w:eastAsia="Arial"/>
              </w:rPr>
              <w:t>IA-2, IA-5</w:t>
            </w:r>
          </w:p>
        </w:tc>
        <w:tc>
          <w:tcPr>
            <w:tcW w:w="2664" w:type="dxa"/>
            <w:shd w:val="clear" w:color="auto" w:fill="FAFAFA"/>
            <w:tcMar>
              <w:top w:w="100" w:type="dxa"/>
              <w:left w:w="110" w:type="dxa"/>
              <w:bottom w:w="100" w:type="dxa"/>
              <w:right w:w="110" w:type="dxa"/>
            </w:tcMar>
            <w:vAlign w:val="center"/>
          </w:tcPr>
          <w:p w14:paraId="00031FDD" w14:textId="77777777" w:rsidR="005F6B2A" w:rsidRDefault="00000000">
            <w:pPr>
              <w:spacing w:after="0"/>
            </w:pPr>
            <w:r>
              <w:rPr>
                <w:rFonts w:eastAsia="Arial"/>
              </w:rPr>
              <w:t>Identification/Authentication and Authenticator Management</w:t>
            </w:r>
          </w:p>
        </w:tc>
        <w:tc>
          <w:tcPr>
            <w:tcW w:w="4608" w:type="dxa"/>
            <w:shd w:val="clear" w:color="auto" w:fill="FAFAFA"/>
            <w:tcMar>
              <w:top w:w="100" w:type="dxa"/>
              <w:left w:w="110" w:type="dxa"/>
              <w:bottom w:w="100" w:type="dxa"/>
              <w:right w:w="110" w:type="dxa"/>
            </w:tcMar>
            <w:vAlign w:val="center"/>
          </w:tcPr>
          <w:p w14:paraId="12EA1C42" w14:textId="77777777" w:rsidR="005F6B2A" w:rsidRDefault="00000000">
            <w:pPr>
              <w:spacing w:after="0"/>
            </w:pPr>
            <w:r>
              <w:rPr>
                <w:rFonts w:eastAsia="Arial"/>
              </w:rPr>
              <w:t>Individual user authentication, controlled credential lifecycle, secure reset, and stronger authentication for privileged users where required.</w:t>
            </w:r>
          </w:p>
        </w:tc>
      </w:tr>
      <w:tr w:rsidR="005F6B2A" w14:paraId="18291CA5" w14:textId="77777777">
        <w:trPr>
          <w:cantSplit/>
          <w:jc w:val="center"/>
        </w:trPr>
        <w:tc>
          <w:tcPr>
            <w:tcW w:w="2088" w:type="dxa"/>
            <w:tcMar>
              <w:top w:w="100" w:type="dxa"/>
              <w:left w:w="110" w:type="dxa"/>
              <w:bottom w:w="100" w:type="dxa"/>
              <w:right w:w="110" w:type="dxa"/>
            </w:tcMar>
            <w:vAlign w:val="center"/>
          </w:tcPr>
          <w:p w14:paraId="60F13BDE" w14:textId="77777777" w:rsidR="005F6B2A" w:rsidRDefault="00000000">
            <w:pPr>
              <w:spacing w:after="0"/>
            </w:pPr>
            <w:r>
              <w:rPr>
                <w:rFonts w:eastAsia="Arial"/>
              </w:rPr>
              <w:t>AU-2, AU-3, AU-6, AU-9, AU-12</w:t>
            </w:r>
          </w:p>
        </w:tc>
        <w:tc>
          <w:tcPr>
            <w:tcW w:w="2664" w:type="dxa"/>
            <w:tcMar>
              <w:top w:w="100" w:type="dxa"/>
              <w:left w:w="110" w:type="dxa"/>
              <w:bottom w:w="100" w:type="dxa"/>
              <w:right w:w="110" w:type="dxa"/>
            </w:tcMar>
            <w:vAlign w:val="center"/>
          </w:tcPr>
          <w:p w14:paraId="2192A7CA" w14:textId="77777777" w:rsidR="005F6B2A" w:rsidRDefault="00000000">
            <w:pPr>
              <w:spacing w:after="0"/>
            </w:pPr>
            <w:r>
              <w:rPr>
                <w:rFonts w:eastAsia="Arial"/>
              </w:rPr>
              <w:t>Audit Events, Content, Review, Protection, Generation</w:t>
            </w:r>
          </w:p>
        </w:tc>
        <w:tc>
          <w:tcPr>
            <w:tcW w:w="4608" w:type="dxa"/>
            <w:tcMar>
              <w:top w:w="100" w:type="dxa"/>
              <w:left w:w="110" w:type="dxa"/>
              <w:bottom w:w="100" w:type="dxa"/>
              <w:right w:w="110" w:type="dxa"/>
            </w:tcMar>
            <w:vAlign w:val="center"/>
          </w:tcPr>
          <w:p w14:paraId="123BB8B1" w14:textId="77777777" w:rsidR="005F6B2A" w:rsidRDefault="00000000">
            <w:pPr>
              <w:spacing w:after="0"/>
            </w:pPr>
            <w:r>
              <w:rPr>
                <w:rFonts w:eastAsia="Arial"/>
              </w:rPr>
              <w:t>Record logins, failures, submissions, updates, exports, administrative actions, permission changes, configuration changes, and security events; protect audit records from unauthorized alteration.</w:t>
            </w:r>
          </w:p>
        </w:tc>
      </w:tr>
      <w:tr w:rsidR="005F6B2A" w14:paraId="65829F68" w14:textId="77777777">
        <w:trPr>
          <w:cantSplit/>
          <w:jc w:val="center"/>
        </w:trPr>
        <w:tc>
          <w:tcPr>
            <w:tcW w:w="2088" w:type="dxa"/>
            <w:shd w:val="clear" w:color="auto" w:fill="FAFAFA"/>
            <w:tcMar>
              <w:top w:w="100" w:type="dxa"/>
              <w:left w:w="110" w:type="dxa"/>
              <w:bottom w:w="100" w:type="dxa"/>
              <w:right w:w="110" w:type="dxa"/>
            </w:tcMar>
            <w:vAlign w:val="center"/>
          </w:tcPr>
          <w:p w14:paraId="7C3C9E36" w14:textId="77777777" w:rsidR="005F6B2A" w:rsidRDefault="00000000">
            <w:pPr>
              <w:spacing w:after="0"/>
            </w:pPr>
            <w:r>
              <w:rPr>
                <w:rFonts w:eastAsia="Arial"/>
              </w:rPr>
              <w:t>SC-8, SC-13, SC-28</w:t>
            </w:r>
          </w:p>
        </w:tc>
        <w:tc>
          <w:tcPr>
            <w:tcW w:w="2664" w:type="dxa"/>
            <w:shd w:val="clear" w:color="auto" w:fill="FAFAFA"/>
            <w:tcMar>
              <w:top w:w="100" w:type="dxa"/>
              <w:left w:w="110" w:type="dxa"/>
              <w:bottom w:w="100" w:type="dxa"/>
              <w:right w:w="110" w:type="dxa"/>
            </w:tcMar>
            <w:vAlign w:val="center"/>
          </w:tcPr>
          <w:p w14:paraId="3C8E6744" w14:textId="77777777" w:rsidR="005F6B2A" w:rsidRDefault="00000000">
            <w:pPr>
              <w:spacing w:after="0"/>
            </w:pPr>
            <w:r>
              <w:rPr>
                <w:rFonts w:eastAsia="Arial"/>
              </w:rPr>
              <w:t>Transmission Protection, Cryptographic Protection, Protection at Rest</w:t>
            </w:r>
          </w:p>
        </w:tc>
        <w:tc>
          <w:tcPr>
            <w:tcW w:w="4608" w:type="dxa"/>
            <w:shd w:val="clear" w:color="auto" w:fill="FAFAFA"/>
            <w:tcMar>
              <w:top w:w="100" w:type="dxa"/>
              <w:left w:w="110" w:type="dxa"/>
              <w:bottom w:w="100" w:type="dxa"/>
              <w:right w:w="110" w:type="dxa"/>
            </w:tcMar>
            <w:vAlign w:val="center"/>
          </w:tcPr>
          <w:p w14:paraId="3E1C7A0A" w14:textId="77777777" w:rsidR="005F6B2A" w:rsidRDefault="00000000">
            <w:pPr>
              <w:spacing w:after="0"/>
            </w:pPr>
            <w:r>
              <w:rPr>
                <w:rFonts w:eastAsia="Arial"/>
              </w:rPr>
              <w:t>TLS for data in transit; approved cryptography; encryption at rest for databases, object storage, backups, and sensitive logs.</w:t>
            </w:r>
          </w:p>
        </w:tc>
      </w:tr>
      <w:tr w:rsidR="005F6B2A" w14:paraId="6B788926" w14:textId="77777777">
        <w:trPr>
          <w:cantSplit/>
          <w:jc w:val="center"/>
        </w:trPr>
        <w:tc>
          <w:tcPr>
            <w:tcW w:w="2088" w:type="dxa"/>
            <w:tcMar>
              <w:top w:w="100" w:type="dxa"/>
              <w:left w:w="110" w:type="dxa"/>
              <w:bottom w:w="100" w:type="dxa"/>
              <w:right w:w="110" w:type="dxa"/>
            </w:tcMar>
            <w:vAlign w:val="center"/>
          </w:tcPr>
          <w:p w14:paraId="5F2A4773" w14:textId="77777777" w:rsidR="005F6B2A" w:rsidRDefault="00000000">
            <w:pPr>
              <w:spacing w:after="0"/>
            </w:pPr>
            <w:r>
              <w:rPr>
                <w:rFonts w:eastAsia="Arial"/>
              </w:rPr>
              <w:t>SC-7</w:t>
            </w:r>
          </w:p>
        </w:tc>
        <w:tc>
          <w:tcPr>
            <w:tcW w:w="2664" w:type="dxa"/>
            <w:tcMar>
              <w:top w:w="100" w:type="dxa"/>
              <w:left w:w="110" w:type="dxa"/>
              <w:bottom w:w="100" w:type="dxa"/>
              <w:right w:w="110" w:type="dxa"/>
            </w:tcMar>
            <w:vAlign w:val="center"/>
          </w:tcPr>
          <w:p w14:paraId="7403EB7A" w14:textId="77777777" w:rsidR="005F6B2A" w:rsidRDefault="00000000">
            <w:pPr>
              <w:spacing w:after="0"/>
            </w:pPr>
            <w:r>
              <w:rPr>
                <w:rFonts w:eastAsia="Arial"/>
              </w:rPr>
              <w:t>Boundary Protection</w:t>
            </w:r>
          </w:p>
        </w:tc>
        <w:tc>
          <w:tcPr>
            <w:tcW w:w="4608" w:type="dxa"/>
            <w:tcMar>
              <w:top w:w="100" w:type="dxa"/>
              <w:left w:w="110" w:type="dxa"/>
              <w:bottom w:w="100" w:type="dxa"/>
              <w:right w:w="110" w:type="dxa"/>
            </w:tcMar>
            <w:vAlign w:val="center"/>
          </w:tcPr>
          <w:p w14:paraId="556DAC51" w14:textId="77777777" w:rsidR="005F6B2A" w:rsidRDefault="00000000">
            <w:pPr>
              <w:spacing w:after="0"/>
            </w:pPr>
            <w:r>
              <w:rPr>
                <w:rFonts w:eastAsia="Arial"/>
              </w:rPr>
              <w:t>WAF, network segmentation, controlled ingress/egress, private data services, restricted management interfaces.</w:t>
            </w:r>
          </w:p>
        </w:tc>
      </w:tr>
      <w:tr w:rsidR="005F6B2A" w14:paraId="5AB8D938" w14:textId="77777777">
        <w:trPr>
          <w:cantSplit/>
          <w:jc w:val="center"/>
        </w:trPr>
        <w:tc>
          <w:tcPr>
            <w:tcW w:w="2088" w:type="dxa"/>
            <w:shd w:val="clear" w:color="auto" w:fill="FAFAFA"/>
            <w:tcMar>
              <w:top w:w="100" w:type="dxa"/>
              <w:left w:w="110" w:type="dxa"/>
              <w:bottom w:w="100" w:type="dxa"/>
              <w:right w:w="110" w:type="dxa"/>
            </w:tcMar>
            <w:vAlign w:val="center"/>
          </w:tcPr>
          <w:p w14:paraId="0A325BF6" w14:textId="77777777" w:rsidR="005F6B2A" w:rsidRDefault="00000000">
            <w:pPr>
              <w:spacing w:after="0"/>
            </w:pPr>
            <w:r>
              <w:rPr>
                <w:rFonts w:eastAsia="Arial"/>
              </w:rPr>
              <w:t>SI-2, SI-3, SI-4</w:t>
            </w:r>
          </w:p>
        </w:tc>
        <w:tc>
          <w:tcPr>
            <w:tcW w:w="2664" w:type="dxa"/>
            <w:shd w:val="clear" w:color="auto" w:fill="FAFAFA"/>
            <w:tcMar>
              <w:top w:w="100" w:type="dxa"/>
              <w:left w:w="110" w:type="dxa"/>
              <w:bottom w:w="100" w:type="dxa"/>
              <w:right w:w="110" w:type="dxa"/>
            </w:tcMar>
            <w:vAlign w:val="center"/>
          </w:tcPr>
          <w:p w14:paraId="48FEA83C" w14:textId="77777777" w:rsidR="005F6B2A" w:rsidRDefault="00000000">
            <w:pPr>
              <w:spacing w:after="0"/>
            </w:pPr>
            <w:r>
              <w:rPr>
                <w:rFonts w:eastAsia="Arial"/>
              </w:rPr>
              <w:t>Flaw Remediation, Malicious Code Protection, System Monitoring</w:t>
            </w:r>
          </w:p>
        </w:tc>
        <w:tc>
          <w:tcPr>
            <w:tcW w:w="4608" w:type="dxa"/>
            <w:shd w:val="clear" w:color="auto" w:fill="FAFAFA"/>
            <w:tcMar>
              <w:top w:w="100" w:type="dxa"/>
              <w:left w:w="110" w:type="dxa"/>
              <w:bottom w:w="100" w:type="dxa"/>
              <w:right w:w="110" w:type="dxa"/>
            </w:tcMar>
            <w:vAlign w:val="center"/>
          </w:tcPr>
          <w:p w14:paraId="6C88E4A7" w14:textId="77777777" w:rsidR="005F6B2A" w:rsidRDefault="00000000">
            <w:pPr>
              <w:spacing w:after="0"/>
            </w:pPr>
            <w:r>
              <w:rPr>
                <w:rFonts w:eastAsia="Arial"/>
              </w:rPr>
              <w:t>Patch and dependency management, malware scanning where applicable, security monitoring, alerting, and operational observability.</w:t>
            </w:r>
          </w:p>
        </w:tc>
      </w:tr>
      <w:tr w:rsidR="005F6B2A" w14:paraId="3628914E" w14:textId="77777777">
        <w:trPr>
          <w:cantSplit/>
          <w:jc w:val="center"/>
        </w:trPr>
        <w:tc>
          <w:tcPr>
            <w:tcW w:w="2088" w:type="dxa"/>
            <w:tcMar>
              <w:top w:w="100" w:type="dxa"/>
              <w:left w:w="110" w:type="dxa"/>
              <w:bottom w:w="100" w:type="dxa"/>
              <w:right w:w="110" w:type="dxa"/>
            </w:tcMar>
            <w:vAlign w:val="center"/>
          </w:tcPr>
          <w:p w14:paraId="0072319C" w14:textId="77777777" w:rsidR="005F6B2A" w:rsidRDefault="00000000">
            <w:pPr>
              <w:spacing w:after="0"/>
            </w:pPr>
            <w:r>
              <w:rPr>
                <w:rFonts w:eastAsia="Arial"/>
              </w:rPr>
              <w:t>RA-3, RA-5</w:t>
            </w:r>
          </w:p>
        </w:tc>
        <w:tc>
          <w:tcPr>
            <w:tcW w:w="2664" w:type="dxa"/>
            <w:tcMar>
              <w:top w:w="100" w:type="dxa"/>
              <w:left w:w="110" w:type="dxa"/>
              <w:bottom w:w="100" w:type="dxa"/>
              <w:right w:w="110" w:type="dxa"/>
            </w:tcMar>
            <w:vAlign w:val="center"/>
          </w:tcPr>
          <w:p w14:paraId="37E5CF3E" w14:textId="77777777" w:rsidR="005F6B2A" w:rsidRDefault="00000000">
            <w:pPr>
              <w:spacing w:after="0"/>
            </w:pPr>
            <w:r>
              <w:rPr>
                <w:rFonts w:eastAsia="Arial"/>
              </w:rPr>
              <w:t>Risk Assessment and Vulnerability Monitoring/Scanning</w:t>
            </w:r>
          </w:p>
        </w:tc>
        <w:tc>
          <w:tcPr>
            <w:tcW w:w="4608" w:type="dxa"/>
            <w:tcMar>
              <w:top w:w="100" w:type="dxa"/>
              <w:left w:w="110" w:type="dxa"/>
              <w:bottom w:w="100" w:type="dxa"/>
              <w:right w:w="110" w:type="dxa"/>
            </w:tcMar>
            <w:vAlign w:val="center"/>
          </w:tcPr>
          <w:p w14:paraId="064C3F64" w14:textId="77777777" w:rsidR="005F6B2A" w:rsidRDefault="00000000">
            <w:pPr>
              <w:spacing w:after="0"/>
            </w:pPr>
            <w:r>
              <w:rPr>
                <w:rFonts w:eastAsia="Arial"/>
              </w:rPr>
              <w:t>Periodic risk review, vulnerability scanning of application and infrastructure, remediation tracking, and verification.</w:t>
            </w:r>
          </w:p>
        </w:tc>
      </w:tr>
      <w:tr w:rsidR="005F6B2A" w14:paraId="36B43780" w14:textId="77777777">
        <w:trPr>
          <w:cantSplit/>
          <w:jc w:val="center"/>
        </w:trPr>
        <w:tc>
          <w:tcPr>
            <w:tcW w:w="2088" w:type="dxa"/>
            <w:shd w:val="clear" w:color="auto" w:fill="FAFAFA"/>
            <w:tcMar>
              <w:top w:w="100" w:type="dxa"/>
              <w:left w:w="110" w:type="dxa"/>
              <w:bottom w:w="100" w:type="dxa"/>
              <w:right w:w="110" w:type="dxa"/>
            </w:tcMar>
            <w:vAlign w:val="center"/>
          </w:tcPr>
          <w:p w14:paraId="4D5B3D18" w14:textId="77777777" w:rsidR="005F6B2A" w:rsidRDefault="00000000">
            <w:pPr>
              <w:spacing w:after="0"/>
            </w:pPr>
            <w:r>
              <w:rPr>
                <w:rFonts w:eastAsia="Arial"/>
              </w:rPr>
              <w:t>CM-2, CM-3, CM-6, CM-8</w:t>
            </w:r>
          </w:p>
        </w:tc>
        <w:tc>
          <w:tcPr>
            <w:tcW w:w="2664" w:type="dxa"/>
            <w:shd w:val="clear" w:color="auto" w:fill="FAFAFA"/>
            <w:tcMar>
              <w:top w:w="100" w:type="dxa"/>
              <w:left w:w="110" w:type="dxa"/>
              <w:bottom w:w="100" w:type="dxa"/>
              <w:right w:w="110" w:type="dxa"/>
            </w:tcMar>
            <w:vAlign w:val="center"/>
          </w:tcPr>
          <w:p w14:paraId="4043A0CE" w14:textId="77777777" w:rsidR="005F6B2A" w:rsidRDefault="00000000">
            <w:pPr>
              <w:spacing w:after="0"/>
            </w:pPr>
            <w:r>
              <w:rPr>
                <w:rFonts w:eastAsia="Arial"/>
              </w:rPr>
              <w:t>Baseline Configuration, Change Control, Configuration Settings, Inventory</w:t>
            </w:r>
          </w:p>
        </w:tc>
        <w:tc>
          <w:tcPr>
            <w:tcW w:w="4608" w:type="dxa"/>
            <w:shd w:val="clear" w:color="auto" w:fill="FAFAFA"/>
            <w:tcMar>
              <w:top w:w="100" w:type="dxa"/>
              <w:left w:w="110" w:type="dxa"/>
              <w:bottom w:w="100" w:type="dxa"/>
              <w:right w:w="110" w:type="dxa"/>
            </w:tcMar>
            <w:vAlign w:val="center"/>
          </w:tcPr>
          <w:p w14:paraId="7D7CC591" w14:textId="77777777" w:rsidR="005F6B2A" w:rsidRDefault="00000000">
            <w:pPr>
              <w:spacing w:after="0"/>
            </w:pPr>
            <w:r>
              <w:rPr>
                <w:rFonts w:eastAsia="Arial"/>
              </w:rPr>
              <w:t>Documented cloud/application baselines, controlled changes, hardened settings, and maintained component inventory.</w:t>
            </w:r>
          </w:p>
        </w:tc>
      </w:tr>
      <w:tr w:rsidR="005F6B2A" w14:paraId="51154439" w14:textId="77777777">
        <w:trPr>
          <w:cantSplit/>
          <w:jc w:val="center"/>
        </w:trPr>
        <w:tc>
          <w:tcPr>
            <w:tcW w:w="2088" w:type="dxa"/>
            <w:tcMar>
              <w:top w:w="100" w:type="dxa"/>
              <w:left w:w="110" w:type="dxa"/>
              <w:bottom w:w="100" w:type="dxa"/>
              <w:right w:w="110" w:type="dxa"/>
            </w:tcMar>
            <w:vAlign w:val="center"/>
          </w:tcPr>
          <w:p w14:paraId="3AC1EBAA" w14:textId="77777777" w:rsidR="005F6B2A" w:rsidRDefault="00000000">
            <w:pPr>
              <w:spacing w:after="0"/>
            </w:pPr>
            <w:r>
              <w:rPr>
                <w:rFonts w:eastAsia="Arial"/>
              </w:rPr>
              <w:t>CP-9, CP-10</w:t>
            </w:r>
          </w:p>
        </w:tc>
        <w:tc>
          <w:tcPr>
            <w:tcW w:w="2664" w:type="dxa"/>
            <w:tcMar>
              <w:top w:w="100" w:type="dxa"/>
              <w:left w:w="110" w:type="dxa"/>
              <w:bottom w:w="100" w:type="dxa"/>
              <w:right w:w="110" w:type="dxa"/>
            </w:tcMar>
            <w:vAlign w:val="center"/>
          </w:tcPr>
          <w:p w14:paraId="3C7A9B25" w14:textId="77777777" w:rsidR="005F6B2A" w:rsidRDefault="00000000">
            <w:pPr>
              <w:spacing w:after="0"/>
            </w:pPr>
            <w:r>
              <w:rPr>
                <w:rFonts w:eastAsia="Arial"/>
              </w:rPr>
              <w:t>System Backup and Recovery/Reconstitution</w:t>
            </w:r>
          </w:p>
        </w:tc>
        <w:tc>
          <w:tcPr>
            <w:tcW w:w="4608" w:type="dxa"/>
            <w:tcMar>
              <w:top w:w="100" w:type="dxa"/>
              <w:left w:w="110" w:type="dxa"/>
              <w:bottom w:w="100" w:type="dxa"/>
              <w:right w:w="110" w:type="dxa"/>
            </w:tcMar>
            <w:vAlign w:val="center"/>
          </w:tcPr>
          <w:p w14:paraId="469EB1BC" w14:textId="77777777" w:rsidR="005F6B2A" w:rsidRDefault="00000000">
            <w:pPr>
              <w:spacing w:after="0"/>
            </w:pPr>
            <w:r>
              <w:rPr>
                <w:rFonts w:eastAsia="Arial"/>
              </w:rPr>
              <w:t>Encrypted backups, recovery procedures, restoration testing, and documented reconstitution of application services.</w:t>
            </w:r>
          </w:p>
        </w:tc>
      </w:tr>
      <w:tr w:rsidR="005F6B2A" w14:paraId="7E08D8D7" w14:textId="77777777">
        <w:trPr>
          <w:cantSplit/>
          <w:jc w:val="center"/>
        </w:trPr>
        <w:tc>
          <w:tcPr>
            <w:tcW w:w="2088" w:type="dxa"/>
            <w:shd w:val="clear" w:color="auto" w:fill="FAFAFA"/>
            <w:tcMar>
              <w:top w:w="100" w:type="dxa"/>
              <w:left w:w="110" w:type="dxa"/>
              <w:bottom w:w="100" w:type="dxa"/>
              <w:right w:w="110" w:type="dxa"/>
            </w:tcMar>
            <w:vAlign w:val="center"/>
          </w:tcPr>
          <w:p w14:paraId="37E73120" w14:textId="77777777" w:rsidR="005F6B2A" w:rsidRDefault="00000000">
            <w:pPr>
              <w:spacing w:after="0"/>
            </w:pPr>
            <w:r>
              <w:rPr>
                <w:rFonts w:eastAsia="Arial"/>
              </w:rPr>
              <w:lastRenderedPageBreak/>
              <w:t>IR-4, IR-6</w:t>
            </w:r>
          </w:p>
        </w:tc>
        <w:tc>
          <w:tcPr>
            <w:tcW w:w="2664" w:type="dxa"/>
            <w:shd w:val="clear" w:color="auto" w:fill="FAFAFA"/>
            <w:tcMar>
              <w:top w:w="100" w:type="dxa"/>
              <w:left w:w="110" w:type="dxa"/>
              <w:bottom w:w="100" w:type="dxa"/>
              <w:right w:w="110" w:type="dxa"/>
            </w:tcMar>
            <w:vAlign w:val="center"/>
          </w:tcPr>
          <w:p w14:paraId="3B545A1D" w14:textId="77777777" w:rsidR="005F6B2A" w:rsidRDefault="00000000">
            <w:pPr>
              <w:spacing w:after="0"/>
            </w:pPr>
            <w:r>
              <w:rPr>
                <w:rFonts w:eastAsia="Arial"/>
              </w:rPr>
              <w:t>Incident Handling and Incident Reporting</w:t>
            </w:r>
          </w:p>
        </w:tc>
        <w:tc>
          <w:tcPr>
            <w:tcW w:w="4608" w:type="dxa"/>
            <w:shd w:val="clear" w:color="auto" w:fill="FAFAFA"/>
            <w:tcMar>
              <w:top w:w="100" w:type="dxa"/>
              <w:left w:w="110" w:type="dxa"/>
              <w:bottom w:w="100" w:type="dxa"/>
              <w:right w:w="110" w:type="dxa"/>
            </w:tcMar>
            <w:vAlign w:val="center"/>
          </w:tcPr>
          <w:p w14:paraId="2E11DAEF" w14:textId="77777777" w:rsidR="005F6B2A" w:rsidRDefault="00000000">
            <w:pPr>
              <w:spacing w:after="0"/>
            </w:pPr>
            <w:r>
              <w:rPr>
                <w:rFonts w:eastAsia="Arial"/>
              </w:rPr>
              <w:t>Defined incident workflow, containment and remediation procedures, Council notification, breach reporting, and post-incident corrective action.</w:t>
            </w:r>
          </w:p>
        </w:tc>
      </w:tr>
      <w:tr w:rsidR="005F6B2A" w14:paraId="0CD45D90" w14:textId="77777777">
        <w:trPr>
          <w:cantSplit/>
          <w:jc w:val="center"/>
        </w:trPr>
        <w:tc>
          <w:tcPr>
            <w:tcW w:w="2088" w:type="dxa"/>
            <w:tcMar>
              <w:top w:w="100" w:type="dxa"/>
              <w:left w:w="110" w:type="dxa"/>
              <w:bottom w:w="100" w:type="dxa"/>
              <w:right w:w="110" w:type="dxa"/>
            </w:tcMar>
            <w:vAlign w:val="center"/>
          </w:tcPr>
          <w:p w14:paraId="34739E07" w14:textId="77777777" w:rsidR="005F6B2A" w:rsidRDefault="00000000">
            <w:pPr>
              <w:spacing w:after="0"/>
            </w:pPr>
            <w:r>
              <w:rPr>
                <w:rFonts w:eastAsia="Arial"/>
              </w:rPr>
              <w:t>SA-11</w:t>
            </w:r>
          </w:p>
        </w:tc>
        <w:tc>
          <w:tcPr>
            <w:tcW w:w="2664" w:type="dxa"/>
            <w:tcMar>
              <w:top w:w="100" w:type="dxa"/>
              <w:left w:w="110" w:type="dxa"/>
              <w:bottom w:w="100" w:type="dxa"/>
              <w:right w:w="110" w:type="dxa"/>
            </w:tcMar>
            <w:vAlign w:val="center"/>
          </w:tcPr>
          <w:p w14:paraId="52823800" w14:textId="77777777" w:rsidR="005F6B2A" w:rsidRDefault="00000000">
            <w:pPr>
              <w:spacing w:after="0"/>
            </w:pPr>
            <w:r>
              <w:rPr>
                <w:rFonts w:eastAsia="Arial"/>
              </w:rPr>
              <w:t>Developer Testing and Evaluation</w:t>
            </w:r>
          </w:p>
        </w:tc>
        <w:tc>
          <w:tcPr>
            <w:tcW w:w="4608" w:type="dxa"/>
            <w:tcMar>
              <w:top w:w="100" w:type="dxa"/>
              <w:left w:w="110" w:type="dxa"/>
              <w:bottom w:w="100" w:type="dxa"/>
              <w:right w:w="110" w:type="dxa"/>
            </w:tcMar>
            <w:vAlign w:val="center"/>
          </w:tcPr>
          <w:p w14:paraId="68AB4073" w14:textId="77777777" w:rsidR="005F6B2A" w:rsidRDefault="00000000">
            <w:pPr>
              <w:spacing w:after="0"/>
            </w:pPr>
            <w:r>
              <w:rPr>
                <w:rFonts w:eastAsia="Arial"/>
              </w:rPr>
              <w:t>Secure code review, unit/integration testing, vulnerability testing, and release gates prior to production.</w:t>
            </w:r>
          </w:p>
        </w:tc>
      </w:tr>
      <w:tr w:rsidR="005F6B2A" w14:paraId="1979F3CE" w14:textId="77777777">
        <w:trPr>
          <w:cantSplit/>
          <w:jc w:val="center"/>
        </w:trPr>
        <w:tc>
          <w:tcPr>
            <w:tcW w:w="2088" w:type="dxa"/>
            <w:shd w:val="clear" w:color="auto" w:fill="FAFAFA"/>
            <w:tcMar>
              <w:top w:w="100" w:type="dxa"/>
              <w:left w:w="110" w:type="dxa"/>
              <w:bottom w:w="100" w:type="dxa"/>
              <w:right w:w="110" w:type="dxa"/>
            </w:tcMar>
            <w:vAlign w:val="center"/>
          </w:tcPr>
          <w:p w14:paraId="4A16125D" w14:textId="77777777" w:rsidR="005F6B2A" w:rsidRDefault="00000000">
            <w:pPr>
              <w:spacing w:after="0"/>
            </w:pPr>
            <w:r>
              <w:rPr>
                <w:rFonts w:eastAsia="Arial"/>
              </w:rPr>
              <w:t>CA-7</w:t>
            </w:r>
          </w:p>
        </w:tc>
        <w:tc>
          <w:tcPr>
            <w:tcW w:w="2664" w:type="dxa"/>
            <w:shd w:val="clear" w:color="auto" w:fill="FAFAFA"/>
            <w:tcMar>
              <w:top w:w="100" w:type="dxa"/>
              <w:left w:w="110" w:type="dxa"/>
              <w:bottom w:w="100" w:type="dxa"/>
              <w:right w:w="110" w:type="dxa"/>
            </w:tcMar>
            <w:vAlign w:val="center"/>
          </w:tcPr>
          <w:p w14:paraId="4BCB4457" w14:textId="77777777" w:rsidR="005F6B2A" w:rsidRDefault="00000000">
            <w:pPr>
              <w:spacing w:after="0"/>
            </w:pPr>
            <w:r>
              <w:rPr>
                <w:rFonts w:eastAsia="Arial"/>
              </w:rPr>
              <w:t>Continuous Monitoring</w:t>
            </w:r>
          </w:p>
        </w:tc>
        <w:tc>
          <w:tcPr>
            <w:tcW w:w="4608" w:type="dxa"/>
            <w:shd w:val="clear" w:color="auto" w:fill="FAFAFA"/>
            <w:tcMar>
              <w:top w:w="100" w:type="dxa"/>
              <w:left w:w="110" w:type="dxa"/>
              <w:bottom w:w="100" w:type="dxa"/>
              <w:right w:w="110" w:type="dxa"/>
            </w:tcMar>
            <w:vAlign w:val="center"/>
          </w:tcPr>
          <w:p w14:paraId="50098D2E" w14:textId="77777777" w:rsidR="005F6B2A" w:rsidRDefault="00000000">
            <w:pPr>
              <w:spacing w:after="0"/>
            </w:pPr>
            <w:r>
              <w:rPr>
                <w:rFonts w:eastAsia="Arial"/>
              </w:rPr>
              <w:t>Ongoing review of security status, vulnerabilities, configuration, events, and control effectiveness.</w:t>
            </w:r>
          </w:p>
        </w:tc>
      </w:tr>
      <w:tr w:rsidR="005F6B2A" w14:paraId="2439F33C" w14:textId="77777777">
        <w:trPr>
          <w:cantSplit/>
          <w:jc w:val="center"/>
        </w:trPr>
        <w:tc>
          <w:tcPr>
            <w:tcW w:w="2088" w:type="dxa"/>
            <w:tcMar>
              <w:top w:w="100" w:type="dxa"/>
              <w:left w:w="110" w:type="dxa"/>
              <w:bottom w:w="100" w:type="dxa"/>
              <w:right w:w="110" w:type="dxa"/>
            </w:tcMar>
            <w:vAlign w:val="center"/>
          </w:tcPr>
          <w:p w14:paraId="768AF45C" w14:textId="77777777" w:rsidR="005F6B2A" w:rsidRDefault="00000000">
            <w:pPr>
              <w:spacing w:after="0"/>
            </w:pPr>
            <w:r>
              <w:rPr>
                <w:rFonts w:eastAsia="Arial"/>
              </w:rPr>
              <w:t>MP-5 / data handling controls as applicable</w:t>
            </w:r>
          </w:p>
        </w:tc>
        <w:tc>
          <w:tcPr>
            <w:tcW w:w="2664" w:type="dxa"/>
            <w:tcMar>
              <w:top w:w="100" w:type="dxa"/>
              <w:left w:w="110" w:type="dxa"/>
              <w:bottom w:w="100" w:type="dxa"/>
              <w:right w:w="110" w:type="dxa"/>
            </w:tcMar>
            <w:vAlign w:val="center"/>
          </w:tcPr>
          <w:p w14:paraId="4BCD550C" w14:textId="77777777" w:rsidR="005F6B2A" w:rsidRDefault="00000000">
            <w:pPr>
              <w:spacing w:after="0"/>
            </w:pPr>
            <w:r>
              <w:rPr>
                <w:rFonts w:eastAsia="Arial"/>
              </w:rPr>
              <w:t>Media Transport / Handling</w:t>
            </w:r>
          </w:p>
        </w:tc>
        <w:tc>
          <w:tcPr>
            <w:tcW w:w="4608" w:type="dxa"/>
            <w:tcMar>
              <w:top w:w="100" w:type="dxa"/>
              <w:left w:w="110" w:type="dxa"/>
              <w:bottom w:w="100" w:type="dxa"/>
              <w:right w:w="110" w:type="dxa"/>
            </w:tcMar>
            <w:vAlign w:val="center"/>
          </w:tcPr>
          <w:p w14:paraId="1F448F4B" w14:textId="77777777" w:rsidR="005F6B2A" w:rsidRDefault="00000000">
            <w:pPr>
              <w:spacing w:after="0"/>
            </w:pPr>
            <w:r>
              <w:rPr>
                <w:rFonts w:eastAsia="Arial"/>
              </w:rPr>
              <w:t>Control export/download of sensitive data and protect any approved offline transfer or media handling.</w:t>
            </w:r>
          </w:p>
        </w:tc>
      </w:tr>
    </w:tbl>
    <w:p w14:paraId="5E35071B" w14:textId="77777777" w:rsidR="005F6B2A" w:rsidRDefault="005F6B2A">
      <w:pPr>
        <w:spacing w:after="40"/>
      </w:pPr>
    </w:p>
    <w:p w14:paraId="335E8D7F" w14:textId="77777777" w:rsidR="005F6B2A" w:rsidRDefault="00000000">
      <w:pPr>
        <w:keepNext/>
        <w:spacing w:before="140" w:after="80"/>
      </w:pPr>
      <w:r>
        <w:rPr>
          <w:rFonts w:eastAsia="Arial"/>
          <w:b/>
          <w:color w:val="1F4E78"/>
        </w:rPr>
        <w:t>7.1 Sensitive and Identifiable Data Protection</w:t>
      </w:r>
    </w:p>
    <w:p w14:paraId="4D671030" w14:textId="77777777" w:rsidR="005F6B2A" w:rsidRDefault="00000000">
      <w:r>
        <w:rPr>
          <w:rFonts w:eastAsia="Arial"/>
        </w:rPr>
        <w:t>Sensitive information will be protected using data minimization, least privilege, encryption, controlled exports, audit logging, and retention controls. Production data will not be copied into lower environments unless the Council explicitly approves the approach and the data is protected appropriately. Test environments should use synthetic or masked data wherever practicable.</w:t>
      </w:r>
    </w:p>
    <w:p w14:paraId="05E4CD1E" w14:textId="77777777" w:rsidR="005F6B2A" w:rsidRDefault="00000000">
      <w:pPr>
        <w:spacing w:after="60"/>
        <w:ind w:left="360" w:hanging="216"/>
      </w:pPr>
      <w:r>
        <w:rPr>
          <w:rFonts w:eastAsia="Arial"/>
        </w:rPr>
        <w:t>• Encrypt application databases, object storage, backups, and secrets at rest using cloud key-management services.</w:t>
      </w:r>
    </w:p>
    <w:p w14:paraId="359DBCE9" w14:textId="77777777" w:rsidR="005F6B2A" w:rsidRDefault="00000000">
      <w:pPr>
        <w:spacing w:after="60"/>
        <w:ind w:left="360" w:hanging="216"/>
      </w:pPr>
      <w:r>
        <w:rPr>
          <w:rFonts w:eastAsia="Arial"/>
        </w:rPr>
        <w:t>• Encrypt browser, API, administrative, and service-to-service traffic in transit using current approved TLS configurations.</w:t>
      </w:r>
    </w:p>
    <w:p w14:paraId="7F64F548" w14:textId="77777777" w:rsidR="005F6B2A" w:rsidRDefault="00000000">
      <w:pPr>
        <w:spacing w:after="60"/>
        <w:ind w:left="360" w:hanging="216"/>
      </w:pPr>
      <w:r>
        <w:rPr>
          <w:rFonts w:eastAsia="Arial"/>
        </w:rPr>
        <w:t>• Store application secrets outside source code in a managed secrets vault with controlled access and rotation.</w:t>
      </w:r>
    </w:p>
    <w:p w14:paraId="5F22C5AA" w14:textId="77777777" w:rsidR="005F6B2A" w:rsidRDefault="00000000">
      <w:pPr>
        <w:spacing w:after="60"/>
        <w:ind w:left="360" w:hanging="216"/>
      </w:pPr>
      <w:r>
        <w:rPr>
          <w:rFonts w:eastAsia="Arial"/>
        </w:rPr>
        <w:t>• Log security-relevant access and changes without placing sensitive field values or credentials into application logs.</w:t>
      </w:r>
    </w:p>
    <w:p w14:paraId="5405E3FF" w14:textId="77777777" w:rsidR="005F6B2A" w:rsidRDefault="00000000">
      <w:pPr>
        <w:spacing w:after="60"/>
        <w:ind w:left="360" w:hanging="216"/>
      </w:pPr>
      <w:r>
        <w:rPr>
          <w:rFonts w:eastAsia="Arial"/>
        </w:rPr>
        <w:t>• Restrict bulk exports to authorized Council Finance users and record export events for accountability.</w:t>
      </w:r>
    </w:p>
    <w:p w14:paraId="0108944B" w14:textId="77777777" w:rsidR="005F6B2A" w:rsidRDefault="00000000">
      <w:pPr>
        <w:spacing w:after="60"/>
        <w:ind w:left="360" w:hanging="216"/>
      </w:pPr>
      <w:r>
        <w:rPr>
          <w:rFonts w:eastAsia="Arial"/>
        </w:rPr>
        <w:t>• Use secure deletion and lifecycle controls for temporary files while retaining official submitted data according to the Council requirement for perpetual historical retention.</w:t>
      </w:r>
    </w:p>
    <w:p w14:paraId="412DAEE1" w14:textId="77777777" w:rsidR="005F6B2A" w:rsidRDefault="00000000">
      <w:pPr>
        <w:keepNext/>
        <w:spacing w:before="140" w:after="80"/>
      </w:pPr>
      <w:r>
        <w:rPr>
          <w:rFonts w:eastAsia="Arial"/>
          <w:b/>
          <w:color w:val="1F4E78"/>
        </w:rPr>
        <w:t>7.2 Breach Detection and Response</w:t>
      </w:r>
    </w:p>
    <w:p w14:paraId="109AB8F8" w14:textId="77777777" w:rsidR="005F6B2A" w:rsidRDefault="00000000">
      <w:r>
        <w:rPr>
          <w:rFonts w:eastAsia="Arial"/>
        </w:rPr>
        <w:t xml:space="preserve">The RFP requires the Council to be informed if hosted infrastructure or data is breached and requires a detailed remediation report and a plan to minimize future risk. The proposed architecture supports this requirement through centralized audit logging, cloud security monitoring, alerting, incident triage, evidence preservation, notification </w:t>
      </w:r>
      <w:r>
        <w:rPr>
          <w:rFonts w:eastAsia="Arial"/>
        </w:rPr>
        <w:lastRenderedPageBreak/>
        <w:t>procedures, remediation tracking, root-cause analysis, and documented corrective actions.</w:t>
      </w:r>
    </w:p>
    <w:p w14:paraId="1AB6CF1F" w14:textId="77777777" w:rsidR="005F6B2A" w:rsidRDefault="00000000">
      <w:pPr>
        <w:keepNext/>
        <w:spacing w:before="200" w:after="80"/>
      </w:pPr>
      <w:r>
        <w:rPr>
          <w:rFonts w:eastAsia="Arial"/>
          <w:b/>
          <w:color w:val="17365D"/>
        </w:rPr>
        <w:t>8. Data Import and Initial Configuration</w:t>
      </w:r>
    </w:p>
    <w:p w14:paraId="7234A79C" w14:textId="77777777" w:rsidR="005F6B2A" w:rsidRDefault="00000000">
      <w:r>
        <w:rPr>
          <w:rFonts w:eastAsia="Arial"/>
        </w:rPr>
        <w:t>The selection criteria require a technical support plan for initial setup and data import. ECI proposes a controlled import process using staging, validation, reconciliation, exception reporting, and approval before records are committed to production structures. The detailed source data, volumes, formats, quality conditions, and migration scope are not defined in the RFP and should be confirmed during requirements and design.</w:t>
      </w:r>
    </w:p>
    <w:p w14:paraId="690EF338" w14:textId="77777777" w:rsidR="005F6B2A" w:rsidRDefault="00000000">
      <w:pPr>
        <w:spacing w:after="80"/>
        <w:ind w:left="360" w:hanging="360"/>
      </w:pPr>
      <w:r>
        <w:rPr>
          <w:rFonts w:eastAsia="Arial"/>
        </w:rPr>
        <w:t>1. Profile source data and confirm file layouts, identifiers, reference values, and record counts.</w:t>
      </w:r>
    </w:p>
    <w:p w14:paraId="7D95ACBE" w14:textId="77777777" w:rsidR="005F6B2A" w:rsidRDefault="00000000">
      <w:pPr>
        <w:spacing w:after="80"/>
        <w:ind w:left="360" w:hanging="360"/>
      </w:pPr>
      <w:r>
        <w:rPr>
          <w:rFonts w:eastAsia="Arial"/>
        </w:rPr>
        <w:t>2. Load data into a controlled staging area.</w:t>
      </w:r>
    </w:p>
    <w:p w14:paraId="7210E976" w14:textId="77777777" w:rsidR="005F6B2A" w:rsidRDefault="00000000">
      <w:pPr>
        <w:spacing w:after="80"/>
        <w:ind w:left="360" w:hanging="360"/>
      </w:pPr>
      <w:r>
        <w:rPr>
          <w:rFonts w:eastAsia="Arial"/>
        </w:rPr>
        <w:t>3. Validate required values, data types, organization/EIN relationships, initiative assignments, duplicates, and referential integrity.</w:t>
      </w:r>
    </w:p>
    <w:p w14:paraId="0DD93833" w14:textId="77777777" w:rsidR="005F6B2A" w:rsidRDefault="00000000">
      <w:pPr>
        <w:spacing w:after="80"/>
        <w:ind w:left="360" w:hanging="360"/>
      </w:pPr>
      <w:r>
        <w:rPr>
          <w:rFonts w:eastAsia="Arial"/>
        </w:rPr>
        <w:t>4. Produce exceptions and reconciliation totals for Council review.</w:t>
      </w:r>
    </w:p>
    <w:p w14:paraId="614DB865" w14:textId="77777777" w:rsidR="005F6B2A" w:rsidRDefault="00000000">
      <w:pPr>
        <w:spacing w:after="80"/>
        <w:ind w:left="360" w:hanging="360"/>
      </w:pPr>
      <w:r>
        <w:rPr>
          <w:rFonts w:eastAsia="Arial"/>
        </w:rPr>
        <w:t>5. Transform and load approved data into production structures.</w:t>
      </w:r>
    </w:p>
    <w:p w14:paraId="7DA7D98C" w14:textId="77777777" w:rsidR="005F6B2A" w:rsidRDefault="00000000">
      <w:pPr>
        <w:spacing w:after="80"/>
        <w:ind w:left="360" w:hanging="360"/>
      </w:pPr>
      <w:r>
        <w:rPr>
          <w:rFonts w:eastAsia="Arial"/>
        </w:rPr>
        <w:t>6. Retain migration logs and reconciliation evidence for audit and acceptance.</w:t>
      </w:r>
    </w:p>
    <w:p w14:paraId="2B51CE6A" w14:textId="77777777" w:rsidR="005F6B2A" w:rsidRDefault="00000000">
      <w:pPr>
        <w:keepNext/>
        <w:spacing w:before="200" w:after="80"/>
      </w:pPr>
      <w:r>
        <w:rPr>
          <w:rFonts w:eastAsia="Arial"/>
          <w:b/>
          <w:color w:val="17365D"/>
        </w:rPr>
        <w:t>9. Testing and Quality Architecture</w:t>
      </w:r>
    </w:p>
    <w:p w14:paraId="7C688A67" w14:textId="77777777" w:rsidR="005F6B2A" w:rsidRDefault="00000000">
      <w:r>
        <w:rPr>
          <w:rFonts w:eastAsia="Arial"/>
        </w:rPr>
        <w:t>The RFP requires a formal testing period before go-live. The architecture supports repeatable testing through separate environments, automated builds, automated unit and integration tests, traceable acceptance criteria, validation test data, security testing, regression testing, performance checks, browser testing, and controlled user acceptance testing.</w:t>
      </w:r>
    </w:p>
    <w:p w14:paraId="51927FB6" w14:textId="77777777" w:rsidR="005F6B2A" w:rsidRDefault="00000000">
      <w:pPr>
        <w:spacing w:after="60"/>
        <w:ind w:left="360" w:hanging="216"/>
      </w:pPr>
      <w:r>
        <w:rPr>
          <w:rFonts w:eastAsia="Arial"/>
        </w:rPr>
        <w:t>• Functional tests for form configuration, branching logic, required fields, calculations, budget balancing, save/resume, submission, rejection, resubmission, and annual rollover.</w:t>
      </w:r>
    </w:p>
    <w:p w14:paraId="7C3A5157" w14:textId="77777777" w:rsidR="005F6B2A" w:rsidRDefault="00000000">
      <w:pPr>
        <w:spacing w:after="60"/>
        <w:ind w:left="360" w:hanging="216"/>
      </w:pPr>
      <w:r>
        <w:rPr>
          <w:rFonts w:eastAsia="Arial"/>
        </w:rPr>
        <w:t>• Authorization tests proving users cannot access reports or data outside their organization, assigned initiatives, or role permissions.</w:t>
      </w:r>
    </w:p>
    <w:p w14:paraId="644F69D8" w14:textId="77777777" w:rsidR="005F6B2A" w:rsidRDefault="00000000">
      <w:pPr>
        <w:spacing w:after="60"/>
        <w:ind w:left="360" w:hanging="216"/>
      </w:pPr>
      <w:r>
        <w:rPr>
          <w:rFonts w:eastAsia="Arial"/>
        </w:rPr>
        <w:t>• Data validation and reconciliation tests for import, exported files, and report totals.</w:t>
      </w:r>
    </w:p>
    <w:p w14:paraId="559C6B65" w14:textId="77777777" w:rsidR="005F6B2A" w:rsidRDefault="00000000">
      <w:pPr>
        <w:spacing w:after="60"/>
        <w:ind w:left="360" w:hanging="216"/>
      </w:pPr>
      <w:r>
        <w:rPr>
          <w:rFonts w:eastAsia="Arial"/>
        </w:rPr>
        <w:t>• Document upload tests for allowed file types, multiple files, maximum 25 MB per file, access restrictions, and malware controls as applicable.</w:t>
      </w:r>
    </w:p>
    <w:p w14:paraId="6CD0D90E" w14:textId="77777777" w:rsidR="005F6B2A" w:rsidRDefault="00000000">
      <w:pPr>
        <w:spacing w:after="60"/>
        <w:ind w:left="360" w:hanging="216"/>
      </w:pPr>
      <w:r>
        <w:rPr>
          <w:rFonts w:eastAsia="Arial"/>
        </w:rPr>
        <w:t>• Security testing including vulnerability scanning, dependency review, configuration review, and remediation before production release.</w:t>
      </w:r>
    </w:p>
    <w:p w14:paraId="2323E659" w14:textId="77777777" w:rsidR="005F6B2A" w:rsidRDefault="00000000">
      <w:pPr>
        <w:spacing w:after="60"/>
        <w:ind w:left="360" w:hanging="216"/>
      </w:pPr>
      <w:r>
        <w:rPr>
          <w:rFonts w:eastAsia="Arial"/>
        </w:rPr>
        <w:t>• Load and performance testing based on confirmed peak reporting periods, organization counts, file volumes, and expected concurrent usage.</w:t>
      </w:r>
    </w:p>
    <w:p w14:paraId="3348AC57" w14:textId="77777777" w:rsidR="005F6B2A" w:rsidRDefault="00000000">
      <w:pPr>
        <w:spacing w:after="60"/>
        <w:ind w:left="360" w:hanging="216"/>
      </w:pPr>
      <w:r>
        <w:rPr>
          <w:rFonts w:eastAsia="Arial"/>
        </w:rPr>
        <w:t>• Backup and restore tests demonstrating that data and application services can be recovered using documented procedures.</w:t>
      </w:r>
    </w:p>
    <w:p w14:paraId="06084E71" w14:textId="77777777" w:rsidR="005F6B2A" w:rsidRDefault="00000000">
      <w:pPr>
        <w:keepNext/>
        <w:spacing w:before="200" w:after="80"/>
      </w:pPr>
      <w:r>
        <w:rPr>
          <w:rFonts w:eastAsia="Arial"/>
          <w:b/>
          <w:color w:val="17365D"/>
        </w:rPr>
        <w:t>10. Operations, Monitoring, and Support</w:t>
      </w:r>
    </w:p>
    <w:p w14:paraId="07B5E772" w14:textId="77777777" w:rsidR="005F6B2A" w:rsidRDefault="00000000">
      <w:r>
        <w:rPr>
          <w:rFonts w:eastAsia="Arial"/>
        </w:rPr>
        <w:t xml:space="preserve">ECI proposes centralized operations for availability, stability, security, and support. Monitoring will track application health, failed requests, background jobs, email delivery, </w:t>
      </w:r>
      <w:r>
        <w:rPr>
          <w:rFonts w:eastAsia="Arial"/>
        </w:rPr>
        <w:lastRenderedPageBreak/>
        <w:t>database performance, storage, resource utilization, security events, and service availability. Alerts will route to support personnel with severity-based procedures.</w:t>
      </w:r>
    </w:p>
    <w:p w14:paraId="687CC233" w14:textId="77777777" w:rsidR="005F6B2A" w:rsidRDefault="00000000">
      <w:r>
        <w:rPr>
          <w:rFonts w:eastAsia="Arial"/>
        </w:rPr>
        <w:t>The support operating model will include incident intake, triage, priority classification, diagnosis, restoration, root-cause analysis, problem management, security incident escalation, and maintenance release procedures. The model will be configured to support the RFP preference for immediate response to post-launch support needs within approximately 24 hours.</w:t>
      </w:r>
    </w:p>
    <w:p w14:paraId="15330ACD" w14:textId="77777777" w:rsidR="005F6B2A" w:rsidRDefault="00000000">
      <w:pPr>
        <w:keepNext/>
        <w:spacing w:before="200" w:after="80"/>
      </w:pPr>
      <w:r>
        <w:rPr>
          <w:rFonts w:eastAsia="Arial"/>
          <w:b/>
          <w:color w:val="17365D"/>
        </w:rPr>
        <w:t>11. Training and Knowledge Transfer</w:t>
      </w:r>
    </w:p>
    <w:p w14:paraId="62322001" w14:textId="77777777" w:rsidR="005F6B2A" w:rsidRDefault="00000000">
      <w:r>
        <w:rPr>
          <w:rFonts w:eastAsia="Arial"/>
        </w:rPr>
        <w:t>The RFP requires a formal training period for Council Finance. Training will be aligned to user roles and the configured production solution. Council Finance training will cover administration, form and initiative configuration, user and permission management, review workflows, exports, dashboards, annual rollover, issue handling, and operational support procedures. External user guidance will cover account access, report completion, save/resume, attachment upload, validations, submission, confirmation, and resubmission when requested.</w:t>
      </w:r>
    </w:p>
    <w:p w14:paraId="3802B5C8" w14:textId="77777777" w:rsidR="005F6B2A" w:rsidRDefault="00000000">
      <w:pPr>
        <w:keepNext/>
        <w:spacing w:before="200" w:after="80"/>
      </w:pPr>
      <w:r>
        <w:rPr>
          <w:rFonts w:eastAsia="Arial"/>
          <w:b/>
          <w:color w:val="17365D"/>
        </w:rPr>
        <w:t>12. Requirement-to-Architecture Traceability Summary</w:t>
      </w:r>
    </w:p>
    <w:tbl>
      <w:tblPr>
        <w:tblW w:w="0" w:type="auto"/>
        <w:jc w:val="center"/>
        <w:tblLayout w:type="fixed"/>
        <w:tblLook w:val="04A0" w:firstRow="1" w:lastRow="0" w:firstColumn="1" w:lastColumn="0" w:noHBand="0" w:noVBand="1"/>
      </w:tblPr>
      <w:tblGrid>
        <w:gridCol w:w="3600"/>
        <w:gridCol w:w="5760"/>
      </w:tblGrid>
      <w:tr w:rsidR="005F6B2A" w14:paraId="2C193704" w14:textId="77777777">
        <w:trPr>
          <w:cantSplit/>
          <w:tblHeader/>
          <w:jc w:val="center"/>
        </w:trPr>
        <w:tc>
          <w:tcPr>
            <w:tcW w:w="3600" w:type="dxa"/>
            <w:shd w:val="clear" w:color="auto" w:fill="17365D"/>
            <w:tcMar>
              <w:top w:w="120" w:type="dxa"/>
              <w:left w:w="120" w:type="dxa"/>
              <w:bottom w:w="120" w:type="dxa"/>
              <w:right w:w="120" w:type="dxa"/>
            </w:tcMar>
            <w:vAlign w:val="center"/>
          </w:tcPr>
          <w:p w14:paraId="5B049751" w14:textId="77777777" w:rsidR="005F6B2A" w:rsidRDefault="00000000">
            <w:pPr>
              <w:spacing w:after="0"/>
            </w:pPr>
            <w:r>
              <w:rPr>
                <w:rFonts w:eastAsia="Arial"/>
                <w:b/>
                <w:color w:val="FFFFFF"/>
              </w:rPr>
              <w:t>RFP Capability</w:t>
            </w:r>
          </w:p>
        </w:tc>
        <w:tc>
          <w:tcPr>
            <w:tcW w:w="5760" w:type="dxa"/>
            <w:shd w:val="clear" w:color="auto" w:fill="17365D"/>
            <w:tcMar>
              <w:top w:w="120" w:type="dxa"/>
              <w:left w:w="120" w:type="dxa"/>
              <w:bottom w:w="120" w:type="dxa"/>
              <w:right w:w="120" w:type="dxa"/>
            </w:tcMar>
            <w:vAlign w:val="center"/>
          </w:tcPr>
          <w:p w14:paraId="5A2DDA36" w14:textId="77777777" w:rsidR="005F6B2A" w:rsidRDefault="00000000">
            <w:pPr>
              <w:spacing w:after="0"/>
            </w:pPr>
            <w:r>
              <w:rPr>
                <w:rFonts w:eastAsia="Arial"/>
                <w:b/>
                <w:color w:val="FFFFFF"/>
              </w:rPr>
              <w:t>Architecture Response</w:t>
            </w:r>
          </w:p>
        </w:tc>
      </w:tr>
      <w:tr w:rsidR="005F6B2A" w14:paraId="689B19CE" w14:textId="77777777">
        <w:trPr>
          <w:cantSplit/>
          <w:jc w:val="center"/>
        </w:trPr>
        <w:tc>
          <w:tcPr>
            <w:tcW w:w="3600" w:type="dxa"/>
            <w:tcMar>
              <w:top w:w="100" w:type="dxa"/>
              <w:left w:w="110" w:type="dxa"/>
              <w:bottom w:w="100" w:type="dxa"/>
              <w:right w:w="110" w:type="dxa"/>
            </w:tcMar>
            <w:vAlign w:val="center"/>
          </w:tcPr>
          <w:p w14:paraId="5E604F6C" w14:textId="77777777" w:rsidR="005F6B2A" w:rsidRDefault="00000000">
            <w:pPr>
              <w:spacing w:after="0"/>
            </w:pPr>
            <w:r>
              <w:rPr>
                <w:rFonts w:eastAsia="Arial"/>
              </w:rPr>
              <w:t>Online reporting forms</w:t>
            </w:r>
          </w:p>
        </w:tc>
        <w:tc>
          <w:tcPr>
            <w:tcW w:w="5760" w:type="dxa"/>
            <w:tcMar>
              <w:top w:w="100" w:type="dxa"/>
              <w:left w:w="110" w:type="dxa"/>
              <w:bottom w:w="100" w:type="dxa"/>
              <w:right w:w="110" w:type="dxa"/>
            </w:tcMar>
            <w:vAlign w:val="center"/>
          </w:tcPr>
          <w:p w14:paraId="2FD3BA34" w14:textId="77777777" w:rsidR="005F6B2A" w:rsidRDefault="00000000">
            <w:pPr>
              <w:spacing w:after="0"/>
            </w:pPr>
            <w:r>
              <w:rPr>
                <w:rFonts w:eastAsia="Arial"/>
              </w:rPr>
              <w:t>Responsive web UI and metadata-driven form engine</w:t>
            </w:r>
          </w:p>
        </w:tc>
      </w:tr>
      <w:tr w:rsidR="005F6B2A" w14:paraId="0B0776FD" w14:textId="77777777">
        <w:trPr>
          <w:cantSplit/>
          <w:jc w:val="center"/>
        </w:trPr>
        <w:tc>
          <w:tcPr>
            <w:tcW w:w="3600" w:type="dxa"/>
            <w:shd w:val="clear" w:color="auto" w:fill="FAFAFA"/>
            <w:tcMar>
              <w:top w:w="100" w:type="dxa"/>
              <w:left w:w="110" w:type="dxa"/>
              <w:bottom w:w="100" w:type="dxa"/>
              <w:right w:w="110" w:type="dxa"/>
            </w:tcMar>
            <w:vAlign w:val="center"/>
          </w:tcPr>
          <w:p w14:paraId="2139E787" w14:textId="77777777" w:rsidR="005F6B2A" w:rsidRDefault="00000000">
            <w:pPr>
              <w:spacing w:after="0"/>
            </w:pPr>
            <w:r>
              <w:rPr>
                <w:rFonts w:eastAsia="Arial"/>
              </w:rPr>
              <w:t>Financial and budget data up to approximately 100 line items</w:t>
            </w:r>
          </w:p>
        </w:tc>
        <w:tc>
          <w:tcPr>
            <w:tcW w:w="5760" w:type="dxa"/>
            <w:shd w:val="clear" w:color="auto" w:fill="FAFAFA"/>
            <w:tcMar>
              <w:top w:w="100" w:type="dxa"/>
              <w:left w:w="110" w:type="dxa"/>
              <w:bottom w:w="100" w:type="dxa"/>
              <w:right w:w="110" w:type="dxa"/>
            </w:tcMar>
            <w:vAlign w:val="center"/>
          </w:tcPr>
          <w:p w14:paraId="4573EAE7" w14:textId="77777777" w:rsidR="005F6B2A" w:rsidRDefault="00000000">
            <w:pPr>
              <w:spacing w:after="0"/>
            </w:pPr>
            <w:r>
              <w:rPr>
                <w:rFonts w:eastAsia="Arial"/>
              </w:rPr>
              <w:t>Embedded table component, calculation engine, validation rules</w:t>
            </w:r>
          </w:p>
        </w:tc>
      </w:tr>
      <w:tr w:rsidR="005F6B2A" w14:paraId="5D5094E3" w14:textId="77777777">
        <w:trPr>
          <w:cantSplit/>
          <w:jc w:val="center"/>
        </w:trPr>
        <w:tc>
          <w:tcPr>
            <w:tcW w:w="3600" w:type="dxa"/>
            <w:tcMar>
              <w:top w:w="100" w:type="dxa"/>
              <w:left w:w="110" w:type="dxa"/>
              <w:bottom w:w="100" w:type="dxa"/>
              <w:right w:w="110" w:type="dxa"/>
            </w:tcMar>
            <w:vAlign w:val="center"/>
          </w:tcPr>
          <w:p w14:paraId="386C7DEF" w14:textId="77777777" w:rsidR="005F6B2A" w:rsidRDefault="00000000">
            <w:pPr>
              <w:spacing w:after="0"/>
            </w:pPr>
            <w:r>
              <w:rPr>
                <w:rFonts w:eastAsia="Arial"/>
              </w:rPr>
              <w:t>Initiative-specific and common questions</w:t>
            </w:r>
          </w:p>
        </w:tc>
        <w:tc>
          <w:tcPr>
            <w:tcW w:w="5760" w:type="dxa"/>
            <w:tcMar>
              <w:top w:w="100" w:type="dxa"/>
              <w:left w:w="110" w:type="dxa"/>
              <w:bottom w:w="100" w:type="dxa"/>
              <w:right w:w="110" w:type="dxa"/>
            </w:tcMar>
            <w:vAlign w:val="center"/>
          </w:tcPr>
          <w:p w14:paraId="3528123E" w14:textId="77777777" w:rsidR="005F6B2A" w:rsidRDefault="00000000">
            <w:pPr>
              <w:spacing w:after="0"/>
            </w:pPr>
            <w:r>
              <w:rPr>
                <w:rFonts w:eastAsia="Arial"/>
              </w:rPr>
              <w:t>Versioned form/question metadata and conditional logic</w:t>
            </w:r>
          </w:p>
        </w:tc>
      </w:tr>
      <w:tr w:rsidR="005F6B2A" w14:paraId="6245C68D" w14:textId="77777777">
        <w:trPr>
          <w:cantSplit/>
          <w:jc w:val="center"/>
        </w:trPr>
        <w:tc>
          <w:tcPr>
            <w:tcW w:w="3600" w:type="dxa"/>
            <w:shd w:val="clear" w:color="auto" w:fill="FAFAFA"/>
            <w:tcMar>
              <w:top w:w="100" w:type="dxa"/>
              <w:left w:w="110" w:type="dxa"/>
              <w:bottom w:w="100" w:type="dxa"/>
              <w:right w:w="110" w:type="dxa"/>
            </w:tcMar>
            <w:vAlign w:val="center"/>
          </w:tcPr>
          <w:p w14:paraId="776CA36D" w14:textId="77777777" w:rsidR="005F6B2A" w:rsidRDefault="00000000">
            <w:pPr>
              <w:spacing w:after="0"/>
            </w:pPr>
            <w:r>
              <w:rPr>
                <w:rFonts w:eastAsia="Arial"/>
              </w:rPr>
              <w:t>EIN-based organization/report access</w:t>
            </w:r>
          </w:p>
        </w:tc>
        <w:tc>
          <w:tcPr>
            <w:tcW w:w="5760" w:type="dxa"/>
            <w:shd w:val="clear" w:color="auto" w:fill="FAFAFA"/>
            <w:tcMar>
              <w:top w:w="100" w:type="dxa"/>
              <w:left w:w="110" w:type="dxa"/>
              <w:bottom w:w="100" w:type="dxa"/>
              <w:right w:w="110" w:type="dxa"/>
            </w:tcMar>
            <w:vAlign w:val="center"/>
          </w:tcPr>
          <w:p w14:paraId="1DC67A12" w14:textId="77777777" w:rsidR="005F6B2A" w:rsidRDefault="00000000">
            <w:pPr>
              <w:spacing w:after="0"/>
            </w:pPr>
            <w:r>
              <w:rPr>
                <w:rFonts w:eastAsia="Arial"/>
              </w:rPr>
              <w:t>User-to-organization/EIN association plus authorization rules</w:t>
            </w:r>
          </w:p>
        </w:tc>
      </w:tr>
      <w:tr w:rsidR="005F6B2A" w14:paraId="146DBB05" w14:textId="77777777">
        <w:trPr>
          <w:cantSplit/>
          <w:jc w:val="center"/>
        </w:trPr>
        <w:tc>
          <w:tcPr>
            <w:tcW w:w="3600" w:type="dxa"/>
            <w:tcMar>
              <w:top w:w="100" w:type="dxa"/>
              <w:left w:w="110" w:type="dxa"/>
              <w:bottom w:w="100" w:type="dxa"/>
              <w:right w:w="110" w:type="dxa"/>
            </w:tcMar>
            <w:vAlign w:val="center"/>
          </w:tcPr>
          <w:p w14:paraId="29DEEA0A" w14:textId="77777777" w:rsidR="005F6B2A" w:rsidRDefault="00000000">
            <w:pPr>
              <w:spacing w:after="0"/>
            </w:pPr>
            <w:r>
              <w:rPr>
                <w:rFonts w:eastAsia="Arial"/>
              </w:rPr>
              <w:t>Save work and autosave</w:t>
            </w:r>
          </w:p>
        </w:tc>
        <w:tc>
          <w:tcPr>
            <w:tcW w:w="5760" w:type="dxa"/>
            <w:tcMar>
              <w:top w:w="100" w:type="dxa"/>
              <w:left w:w="110" w:type="dxa"/>
              <w:bottom w:w="100" w:type="dxa"/>
              <w:right w:w="110" w:type="dxa"/>
            </w:tcMar>
            <w:vAlign w:val="center"/>
          </w:tcPr>
          <w:p w14:paraId="67C53ACD" w14:textId="77777777" w:rsidR="005F6B2A" w:rsidRDefault="00000000">
            <w:pPr>
              <w:spacing w:after="0"/>
            </w:pPr>
            <w:r>
              <w:rPr>
                <w:rFonts w:eastAsia="Arial"/>
              </w:rPr>
              <w:t>Draft submission persistence and autosave service</w:t>
            </w:r>
          </w:p>
        </w:tc>
      </w:tr>
      <w:tr w:rsidR="005F6B2A" w14:paraId="79F2DE99" w14:textId="77777777">
        <w:trPr>
          <w:cantSplit/>
          <w:jc w:val="center"/>
        </w:trPr>
        <w:tc>
          <w:tcPr>
            <w:tcW w:w="3600" w:type="dxa"/>
            <w:shd w:val="clear" w:color="auto" w:fill="FAFAFA"/>
            <w:tcMar>
              <w:top w:w="100" w:type="dxa"/>
              <w:left w:w="110" w:type="dxa"/>
              <w:bottom w:w="100" w:type="dxa"/>
              <w:right w:w="110" w:type="dxa"/>
            </w:tcMar>
            <w:vAlign w:val="center"/>
          </w:tcPr>
          <w:p w14:paraId="50AC5B8C" w14:textId="77777777" w:rsidR="005F6B2A" w:rsidRDefault="00000000">
            <w:pPr>
              <w:spacing w:after="0"/>
            </w:pPr>
            <w:r>
              <w:rPr>
                <w:rFonts w:eastAsia="Arial"/>
              </w:rPr>
              <w:t>Printable/PDF output</w:t>
            </w:r>
          </w:p>
        </w:tc>
        <w:tc>
          <w:tcPr>
            <w:tcW w:w="5760" w:type="dxa"/>
            <w:shd w:val="clear" w:color="auto" w:fill="FAFAFA"/>
            <w:tcMar>
              <w:top w:w="100" w:type="dxa"/>
              <w:left w:w="110" w:type="dxa"/>
              <w:bottom w:w="100" w:type="dxa"/>
              <w:right w:w="110" w:type="dxa"/>
            </w:tcMar>
            <w:vAlign w:val="center"/>
          </w:tcPr>
          <w:p w14:paraId="7F40F48E" w14:textId="77777777" w:rsidR="005F6B2A" w:rsidRDefault="00000000">
            <w:pPr>
              <w:spacing w:after="0"/>
            </w:pPr>
            <w:r>
              <w:rPr>
                <w:rFonts w:eastAsia="Arial"/>
              </w:rPr>
              <w:t>Server-side PDF rendering preserving form layout</w:t>
            </w:r>
          </w:p>
        </w:tc>
      </w:tr>
      <w:tr w:rsidR="005F6B2A" w14:paraId="7971CCB1" w14:textId="77777777">
        <w:trPr>
          <w:cantSplit/>
          <w:jc w:val="center"/>
        </w:trPr>
        <w:tc>
          <w:tcPr>
            <w:tcW w:w="3600" w:type="dxa"/>
            <w:tcMar>
              <w:top w:w="100" w:type="dxa"/>
              <w:left w:w="110" w:type="dxa"/>
              <w:bottom w:w="100" w:type="dxa"/>
              <w:right w:w="110" w:type="dxa"/>
            </w:tcMar>
            <w:vAlign w:val="center"/>
          </w:tcPr>
          <w:p w14:paraId="75528CE3" w14:textId="77777777" w:rsidR="005F6B2A" w:rsidRDefault="00000000">
            <w:pPr>
              <w:spacing w:after="0"/>
            </w:pPr>
            <w:r>
              <w:rPr>
                <w:rFonts w:eastAsia="Arial"/>
              </w:rPr>
              <w:t>Excel/CSV exports</w:t>
            </w:r>
          </w:p>
        </w:tc>
        <w:tc>
          <w:tcPr>
            <w:tcW w:w="5760" w:type="dxa"/>
            <w:tcMar>
              <w:top w:w="100" w:type="dxa"/>
              <w:left w:w="110" w:type="dxa"/>
              <w:bottom w:w="100" w:type="dxa"/>
              <w:right w:w="110" w:type="dxa"/>
            </w:tcMar>
            <w:vAlign w:val="center"/>
          </w:tcPr>
          <w:p w14:paraId="7AF3E3A9" w14:textId="77777777" w:rsidR="005F6B2A" w:rsidRDefault="00000000">
            <w:pPr>
              <w:spacing w:after="0"/>
            </w:pPr>
            <w:r>
              <w:rPr>
                <w:rFonts w:eastAsia="Arial"/>
              </w:rPr>
              <w:t>Governed export service and reporting views</w:t>
            </w:r>
          </w:p>
        </w:tc>
      </w:tr>
      <w:tr w:rsidR="005F6B2A" w14:paraId="0E6AC808" w14:textId="77777777">
        <w:trPr>
          <w:cantSplit/>
          <w:jc w:val="center"/>
        </w:trPr>
        <w:tc>
          <w:tcPr>
            <w:tcW w:w="3600" w:type="dxa"/>
            <w:shd w:val="clear" w:color="auto" w:fill="FAFAFA"/>
            <w:tcMar>
              <w:top w:w="100" w:type="dxa"/>
              <w:left w:w="110" w:type="dxa"/>
              <w:bottom w:w="100" w:type="dxa"/>
              <w:right w:w="110" w:type="dxa"/>
            </w:tcMar>
            <w:vAlign w:val="center"/>
          </w:tcPr>
          <w:p w14:paraId="1DC69DB6" w14:textId="77777777" w:rsidR="005F6B2A" w:rsidRDefault="00000000">
            <w:pPr>
              <w:spacing w:after="0"/>
            </w:pPr>
            <w:r>
              <w:rPr>
                <w:rFonts w:eastAsia="Arial"/>
              </w:rPr>
              <w:t>Flexible queries and filters</w:t>
            </w:r>
          </w:p>
        </w:tc>
        <w:tc>
          <w:tcPr>
            <w:tcW w:w="5760" w:type="dxa"/>
            <w:shd w:val="clear" w:color="auto" w:fill="FAFAFA"/>
            <w:tcMar>
              <w:top w:w="100" w:type="dxa"/>
              <w:left w:w="110" w:type="dxa"/>
              <w:bottom w:w="100" w:type="dxa"/>
              <w:right w:w="110" w:type="dxa"/>
            </w:tcMar>
            <w:vAlign w:val="center"/>
          </w:tcPr>
          <w:p w14:paraId="679D08E3" w14:textId="77777777" w:rsidR="005F6B2A" w:rsidRDefault="00000000">
            <w:pPr>
              <w:spacing w:after="0"/>
            </w:pPr>
            <w:r>
              <w:rPr>
                <w:rFonts w:eastAsia="Arial"/>
              </w:rPr>
              <w:t>Query service and authorized reporting views</w:t>
            </w:r>
          </w:p>
        </w:tc>
      </w:tr>
      <w:tr w:rsidR="005F6B2A" w14:paraId="6F553FC9" w14:textId="77777777">
        <w:trPr>
          <w:cantSplit/>
          <w:jc w:val="center"/>
        </w:trPr>
        <w:tc>
          <w:tcPr>
            <w:tcW w:w="3600" w:type="dxa"/>
            <w:tcMar>
              <w:top w:w="100" w:type="dxa"/>
              <w:left w:w="110" w:type="dxa"/>
              <w:bottom w:w="100" w:type="dxa"/>
              <w:right w:w="110" w:type="dxa"/>
            </w:tcMar>
            <w:vAlign w:val="center"/>
          </w:tcPr>
          <w:p w14:paraId="31888D09" w14:textId="77777777" w:rsidR="005F6B2A" w:rsidRDefault="00000000">
            <w:pPr>
              <w:spacing w:after="0"/>
            </w:pPr>
            <w:r>
              <w:rPr>
                <w:rFonts w:eastAsia="Arial"/>
              </w:rPr>
              <w:t>Flagged items</w:t>
            </w:r>
          </w:p>
        </w:tc>
        <w:tc>
          <w:tcPr>
            <w:tcW w:w="5760" w:type="dxa"/>
            <w:tcMar>
              <w:top w:w="100" w:type="dxa"/>
              <w:left w:w="110" w:type="dxa"/>
              <w:bottom w:w="100" w:type="dxa"/>
              <w:right w:w="110" w:type="dxa"/>
            </w:tcMar>
            <w:vAlign w:val="center"/>
          </w:tcPr>
          <w:p w14:paraId="5E97599A" w14:textId="77777777" w:rsidR="005F6B2A" w:rsidRDefault="00000000">
            <w:pPr>
              <w:spacing w:after="0"/>
            </w:pPr>
            <w:r>
              <w:rPr>
                <w:rFonts w:eastAsia="Arial"/>
              </w:rPr>
              <w:t>Rule-based status/flag service and administrative dashboard</w:t>
            </w:r>
          </w:p>
        </w:tc>
      </w:tr>
      <w:tr w:rsidR="005F6B2A" w14:paraId="12C8C929" w14:textId="77777777">
        <w:trPr>
          <w:cantSplit/>
          <w:jc w:val="center"/>
        </w:trPr>
        <w:tc>
          <w:tcPr>
            <w:tcW w:w="3600" w:type="dxa"/>
            <w:shd w:val="clear" w:color="auto" w:fill="FAFAFA"/>
            <w:tcMar>
              <w:top w:w="100" w:type="dxa"/>
              <w:left w:w="110" w:type="dxa"/>
              <w:bottom w:w="100" w:type="dxa"/>
              <w:right w:w="110" w:type="dxa"/>
            </w:tcMar>
            <w:vAlign w:val="center"/>
          </w:tcPr>
          <w:p w14:paraId="347CEFDE" w14:textId="77777777" w:rsidR="005F6B2A" w:rsidRDefault="00000000">
            <w:pPr>
              <w:spacing w:after="0"/>
            </w:pPr>
            <w:r>
              <w:rPr>
                <w:rFonts w:eastAsia="Arial"/>
              </w:rPr>
              <w:t>Annual rollover</w:t>
            </w:r>
          </w:p>
        </w:tc>
        <w:tc>
          <w:tcPr>
            <w:tcW w:w="5760" w:type="dxa"/>
            <w:shd w:val="clear" w:color="auto" w:fill="FAFAFA"/>
            <w:tcMar>
              <w:top w:w="100" w:type="dxa"/>
              <w:left w:w="110" w:type="dxa"/>
              <w:bottom w:w="100" w:type="dxa"/>
              <w:right w:w="110" w:type="dxa"/>
            </w:tcMar>
            <w:vAlign w:val="center"/>
          </w:tcPr>
          <w:p w14:paraId="380AD637" w14:textId="77777777" w:rsidR="005F6B2A" w:rsidRDefault="00000000">
            <w:pPr>
              <w:spacing w:after="0"/>
            </w:pPr>
            <w:r>
              <w:rPr>
                <w:rFonts w:eastAsia="Arial"/>
              </w:rPr>
              <w:t>Versioned configuration and rollover services</w:t>
            </w:r>
          </w:p>
        </w:tc>
      </w:tr>
      <w:tr w:rsidR="005F6B2A" w14:paraId="01DA8670" w14:textId="77777777">
        <w:trPr>
          <w:cantSplit/>
          <w:jc w:val="center"/>
        </w:trPr>
        <w:tc>
          <w:tcPr>
            <w:tcW w:w="3600" w:type="dxa"/>
            <w:tcMar>
              <w:top w:w="100" w:type="dxa"/>
              <w:left w:w="110" w:type="dxa"/>
              <w:bottom w:w="100" w:type="dxa"/>
              <w:right w:w="110" w:type="dxa"/>
            </w:tcMar>
            <w:vAlign w:val="center"/>
          </w:tcPr>
          <w:p w14:paraId="3BD9E0D1" w14:textId="77777777" w:rsidR="005F6B2A" w:rsidRDefault="00000000">
            <w:pPr>
              <w:spacing w:after="0"/>
            </w:pPr>
            <w:r>
              <w:rPr>
                <w:rFonts w:eastAsia="Arial"/>
              </w:rPr>
              <w:t>Rename/combine/retire initiatives</w:t>
            </w:r>
          </w:p>
        </w:tc>
        <w:tc>
          <w:tcPr>
            <w:tcW w:w="5760" w:type="dxa"/>
            <w:tcMar>
              <w:top w:w="100" w:type="dxa"/>
              <w:left w:w="110" w:type="dxa"/>
              <w:bottom w:w="100" w:type="dxa"/>
              <w:right w:w="110" w:type="dxa"/>
            </w:tcMar>
            <w:vAlign w:val="center"/>
          </w:tcPr>
          <w:p w14:paraId="3092913C" w14:textId="77777777" w:rsidR="005F6B2A" w:rsidRDefault="00000000">
            <w:pPr>
              <w:spacing w:after="0"/>
            </w:pPr>
            <w:r>
              <w:rPr>
                <w:rFonts w:eastAsia="Arial"/>
              </w:rPr>
              <w:t>Initiative lifecycle model with predecessor/successor relationships</w:t>
            </w:r>
          </w:p>
        </w:tc>
      </w:tr>
      <w:tr w:rsidR="005F6B2A" w14:paraId="5C91C6A7" w14:textId="77777777">
        <w:trPr>
          <w:cantSplit/>
          <w:jc w:val="center"/>
        </w:trPr>
        <w:tc>
          <w:tcPr>
            <w:tcW w:w="3600" w:type="dxa"/>
            <w:shd w:val="clear" w:color="auto" w:fill="FAFAFA"/>
            <w:tcMar>
              <w:top w:w="100" w:type="dxa"/>
              <w:left w:w="110" w:type="dxa"/>
              <w:bottom w:w="100" w:type="dxa"/>
              <w:right w:w="110" w:type="dxa"/>
            </w:tcMar>
            <w:vAlign w:val="center"/>
          </w:tcPr>
          <w:p w14:paraId="37642FC9" w14:textId="77777777" w:rsidR="005F6B2A" w:rsidRDefault="00000000">
            <w:pPr>
              <w:spacing w:after="0"/>
            </w:pPr>
            <w:r>
              <w:rPr>
                <w:rFonts w:eastAsia="Arial"/>
              </w:rPr>
              <w:lastRenderedPageBreak/>
              <w:t>50-100 internal users and indefinite submission-side accounts</w:t>
            </w:r>
          </w:p>
        </w:tc>
        <w:tc>
          <w:tcPr>
            <w:tcW w:w="5760" w:type="dxa"/>
            <w:shd w:val="clear" w:color="auto" w:fill="FAFAFA"/>
            <w:tcMar>
              <w:top w:w="100" w:type="dxa"/>
              <w:left w:w="110" w:type="dxa"/>
              <w:bottom w:w="100" w:type="dxa"/>
              <w:right w:w="110" w:type="dxa"/>
            </w:tcMar>
            <w:vAlign w:val="center"/>
          </w:tcPr>
          <w:p w14:paraId="1989F53C" w14:textId="77777777" w:rsidR="005F6B2A" w:rsidRDefault="00000000">
            <w:pPr>
              <w:spacing w:after="0"/>
            </w:pPr>
            <w:r>
              <w:rPr>
                <w:rFonts w:eastAsia="Arial"/>
              </w:rPr>
              <w:t>Scalable identity, application, and data tiers</w:t>
            </w:r>
          </w:p>
        </w:tc>
      </w:tr>
      <w:tr w:rsidR="005F6B2A" w14:paraId="31139E1F" w14:textId="77777777">
        <w:trPr>
          <w:cantSplit/>
          <w:jc w:val="center"/>
        </w:trPr>
        <w:tc>
          <w:tcPr>
            <w:tcW w:w="3600" w:type="dxa"/>
            <w:tcMar>
              <w:top w:w="100" w:type="dxa"/>
              <w:left w:w="110" w:type="dxa"/>
              <w:bottom w:w="100" w:type="dxa"/>
              <w:right w:w="110" w:type="dxa"/>
            </w:tcMar>
            <w:vAlign w:val="center"/>
          </w:tcPr>
          <w:p w14:paraId="5F7ED5EC" w14:textId="77777777" w:rsidR="005F6B2A" w:rsidRDefault="00000000">
            <w:pPr>
              <w:spacing w:after="0"/>
            </w:pPr>
            <w:r>
              <w:rPr>
                <w:rFonts w:eastAsia="Arial"/>
              </w:rPr>
              <w:t>Multiple uploads, 25 MB per file</w:t>
            </w:r>
          </w:p>
        </w:tc>
        <w:tc>
          <w:tcPr>
            <w:tcW w:w="5760" w:type="dxa"/>
            <w:tcMar>
              <w:top w:w="100" w:type="dxa"/>
              <w:left w:w="110" w:type="dxa"/>
              <w:bottom w:w="100" w:type="dxa"/>
              <w:right w:w="110" w:type="dxa"/>
            </w:tcMar>
            <w:vAlign w:val="center"/>
          </w:tcPr>
          <w:p w14:paraId="1FE1B619" w14:textId="77777777" w:rsidR="005F6B2A" w:rsidRDefault="00000000">
            <w:pPr>
              <w:spacing w:after="0"/>
            </w:pPr>
            <w:r>
              <w:rPr>
                <w:rFonts w:eastAsia="Arial"/>
              </w:rPr>
              <w:t>Encrypted object storage and upload validation</w:t>
            </w:r>
          </w:p>
        </w:tc>
      </w:tr>
      <w:tr w:rsidR="005F6B2A" w14:paraId="43507B18" w14:textId="77777777">
        <w:trPr>
          <w:cantSplit/>
          <w:jc w:val="center"/>
        </w:trPr>
        <w:tc>
          <w:tcPr>
            <w:tcW w:w="3600" w:type="dxa"/>
            <w:shd w:val="clear" w:color="auto" w:fill="FAFAFA"/>
            <w:tcMar>
              <w:top w:w="100" w:type="dxa"/>
              <w:left w:w="110" w:type="dxa"/>
              <w:bottom w:w="100" w:type="dxa"/>
              <w:right w:w="110" w:type="dxa"/>
            </w:tcMar>
            <w:vAlign w:val="center"/>
          </w:tcPr>
          <w:p w14:paraId="58A5D836" w14:textId="77777777" w:rsidR="005F6B2A" w:rsidRDefault="00000000">
            <w:pPr>
              <w:spacing w:after="0"/>
            </w:pPr>
            <w:r>
              <w:rPr>
                <w:rFonts w:eastAsia="Arial"/>
              </w:rPr>
              <w:t>Submission history</w:t>
            </w:r>
          </w:p>
        </w:tc>
        <w:tc>
          <w:tcPr>
            <w:tcW w:w="5760" w:type="dxa"/>
            <w:shd w:val="clear" w:color="auto" w:fill="FAFAFA"/>
            <w:tcMar>
              <w:top w:w="100" w:type="dxa"/>
              <w:left w:w="110" w:type="dxa"/>
              <w:bottom w:w="100" w:type="dxa"/>
              <w:right w:w="110" w:type="dxa"/>
            </w:tcMar>
            <w:vAlign w:val="center"/>
          </w:tcPr>
          <w:p w14:paraId="6D647E5C" w14:textId="77777777" w:rsidR="005F6B2A" w:rsidRDefault="00000000">
            <w:pPr>
              <w:spacing w:after="0"/>
            </w:pPr>
            <w:r>
              <w:rPr>
                <w:rFonts w:eastAsia="Arial"/>
              </w:rPr>
              <w:t>Organization-scoped history and versioned submission records</w:t>
            </w:r>
          </w:p>
        </w:tc>
      </w:tr>
      <w:tr w:rsidR="005F6B2A" w14:paraId="5E6D9C0F" w14:textId="77777777">
        <w:trPr>
          <w:cantSplit/>
          <w:jc w:val="center"/>
        </w:trPr>
        <w:tc>
          <w:tcPr>
            <w:tcW w:w="3600" w:type="dxa"/>
            <w:tcMar>
              <w:top w:w="100" w:type="dxa"/>
              <w:left w:w="110" w:type="dxa"/>
              <w:bottom w:w="100" w:type="dxa"/>
              <w:right w:w="110" w:type="dxa"/>
            </w:tcMar>
            <w:vAlign w:val="center"/>
          </w:tcPr>
          <w:p w14:paraId="018F2250" w14:textId="77777777" w:rsidR="005F6B2A" w:rsidRDefault="00000000">
            <w:pPr>
              <w:spacing w:after="0"/>
            </w:pPr>
            <w:r>
              <w:rPr>
                <w:rFonts w:eastAsia="Arial"/>
              </w:rPr>
              <w:t>Data stored in perpetuity</w:t>
            </w:r>
          </w:p>
        </w:tc>
        <w:tc>
          <w:tcPr>
            <w:tcW w:w="5760" w:type="dxa"/>
            <w:tcMar>
              <w:top w:w="100" w:type="dxa"/>
              <w:left w:w="110" w:type="dxa"/>
              <w:bottom w:w="100" w:type="dxa"/>
              <w:right w:w="110" w:type="dxa"/>
            </w:tcMar>
            <w:vAlign w:val="center"/>
          </w:tcPr>
          <w:p w14:paraId="6B23FB53" w14:textId="77777777" w:rsidR="005F6B2A" w:rsidRDefault="00000000">
            <w:pPr>
              <w:spacing w:after="0"/>
            </w:pPr>
            <w:r>
              <w:rPr>
                <w:rFonts w:eastAsia="Arial"/>
              </w:rPr>
              <w:t>Long-term transactional retention, archive policy, backup/recovery</w:t>
            </w:r>
          </w:p>
        </w:tc>
      </w:tr>
      <w:tr w:rsidR="005F6B2A" w14:paraId="2255C483" w14:textId="77777777">
        <w:trPr>
          <w:cantSplit/>
          <w:jc w:val="center"/>
        </w:trPr>
        <w:tc>
          <w:tcPr>
            <w:tcW w:w="3600" w:type="dxa"/>
            <w:shd w:val="clear" w:color="auto" w:fill="FAFAFA"/>
            <w:tcMar>
              <w:top w:w="100" w:type="dxa"/>
              <w:left w:w="110" w:type="dxa"/>
              <w:bottom w:w="100" w:type="dxa"/>
              <w:right w:w="110" w:type="dxa"/>
            </w:tcMar>
            <w:vAlign w:val="center"/>
          </w:tcPr>
          <w:p w14:paraId="2E08C909" w14:textId="77777777" w:rsidR="005F6B2A" w:rsidRDefault="00000000">
            <w:pPr>
              <w:spacing w:after="0"/>
            </w:pPr>
            <w:r>
              <w:rPr>
                <w:rFonts w:eastAsia="Arial"/>
              </w:rPr>
              <w:t>Reminder/confirmation emails</w:t>
            </w:r>
          </w:p>
        </w:tc>
        <w:tc>
          <w:tcPr>
            <w:tcW w:w="5760" w:type="dxa"/>
            <w:shd w:val="clear" w:color="auto" w:fill="FAFAFA"/>
            <w:tcMar>
              <w:top w:w="100" w:type="dxa"/>
              <w:left w:w="110" w:type="dxa"/>
              <w:bottom w:w="100" w:type="dxa"/>
              <w:right w:w="110" w:type="dxa"/>
            </w:tcMar>
            <w:vAlign w:val="center"/>
          </w:tcPr>
          <w:p w14:paraId="22153317" w14:textId="77777777" w:rsidR="005F6B2A" w:rsidRDefault="00000000">
            <w:pPr>
              <w:spacing w:after="0"/>
            </w:pPr>
            <w:r>
              <w:rPr>
                <w:rFonts w:eastAsia="Arial"/>
              </w:rPr>
              <w:t>Notification service and configurable schedules</w:t>
            </w:r>
          </w:p>
        </w:tc>
      </w:tr>
      <w:tr w:rsidR="005F6B2A" w14:paraId="72A203D5" w14:textId="77777777">
        <w:trPr>
          <w:cantSplit/>
          <w:jc w:val="center"/>
        </w:trPr>
        <w:tc>
          <w:tcPr>
            <w:tcW w:w="3600" w:type="dxa"/>
            <w:tcMar>
              <w:top w:w="100" w:type="dxa"/>
              <w:left w:w="110" w:type="dxa"/>
              <w:bottom w:w="100" w:type="dxa"/>
              <w:right w:w="110" w:type="dxa"/>
            </w:tcMar>
            <w:vAlign w:val="center"/>
          </w:tcPr>
          <w:p w14:paraId="4F60902F" w14:textId="77777777" w:rsidR="005F6B2A" w:rsidRDefault="00000000">
            <w:pPr>
              <w:spacing w:after="0"/>
            </w:pPr>
            <w:r>
              <w:rPr>
                <w:rFonts w:eastAsia="Arial"/>
              </w:rPr>
              <w:t>Charts, graphs, dashboards</w:t>
            </w:r>
          </w:p>
        </w:tc>
        <w:tc>
          <w:tcPr>
            <w:tcW w:w="5760" w:type="dxa"/>
            <w:tcMar>
              <w:top w:w="100" w:type="dxa"/>
              <w:left w:w="110" w:type="dxa"/>
              <w:bottom w:w="100" w:type="dxa"/>
              <w:right w:w="110" w:type="dxa"/>
            </w:tcMar>
            <w:vAlign w:val="center"/>
          </w:tcPr>
          <w:p w14:paraId="46883690" w14:textId="77777777" w:rsidR="005F6B2A" w:rsidRDefault="00000000">
            <w:pPr>
              <w:spacing w:after="0"/>
            </w:pPr>
            <w:r>
              <w:rPr>
                <w:rFonts w:eastAsia="Arial"/>
              </w:rPr>
              <w:t>Visualization and reporting layer</w:t>
            </w:r>
          </w:p>
        </w:tc>
      </w:tr>
      <w:tr w:rsidR="005F6B2A" w14:paraId="16E709BA" w14:textId="77777777">
        <w:trPr>
          <w:cantSplit/>
          <w:jc w:val="center"/>
        </w:trPr>
        <w:tc>
          <w:tcPr>
            <w:tcW w:w="3600" w:type="dxa"/>
            <w:shd w:val="clear" w:color="auto" w:fill="FAFAFA"/>
            <w:tcMar>
              <w:top w:w="100" w:type="dxa"/>
              <w:left w:w="110" w:type="dxa"/>
              <w:bottom w:w="100" w:type="dxa"/>
              <w:right w:w="110" w:type="dxa"/>
            </w:tcMar>
            <w:vAlign w:val="center"/>
          </w:tcPr>
          <w:p w14:paraId="4C79F432" w14:textId="77777777" w:rsidR="005F6B2A" w:rsidRDefault="00000000">
            <w:pPr>
              <w:spacing w:after="0"/>
            </w:pPr>
            <w:r>
              <w:rPr>
                <w:rFonts w:eastAsia="Arial"/>
              </w:rPr>
              <w:t>FedRAMP or NIST 800-53</w:t>
            </w:r>
          </w:p>
        </w:tc>
        <w:tc>
          <w:tcPr>
            <w:tcW w:w="5760" w:type="dxa"/>
            <w:shd w:val="clear" w:color="auto" w:fill="FAFAFA"/>
            <w:tcMar>
              <w:top w:w="100" w:type="dxa"/>
              <w:left w:w="110" w:type="dxa"/>
              <w:bottom w:w="100" w:type="dxa"/>
              <w:right w:w="110" w:type="dxa"/>
            </w:tcMar>
            <w:vAlign w:val="center"/>
          </w:tcPr>
          <w:p w14:paraId="7D99F8B4" w14:textId="77777777" w:rsidR="005F6B2A" w:rsidRDefault="00000000">
            <w:pPr>
              <w:spacing w:after="0"/>
            </w:pPr>
            <w:r>
              <w:rPr>
                <w:rFonts w:eastAsia="Arial"/>
              </w:rPr>
              <w:t>Government cloud boundary plus application-level control implementation</w:t>
            </w:r>
          </w:p>
        </w:tc>
      </w:tr>
      <w:tr w:rsidR="005F6B2A" w14:paraId="70F7420F" w14:textId="77777777">
        <w:trPr>
          <w:cantSplit/>
          <w:jc w:val="center"/>
        </w:trPr>
        <w:tc>
          <w:tcPr>
            <w:tcW w:w="3600" w:type="dxa"/>
            <w:tcMar>
              <w:top w:w="100" w:type="dxa"/>
              <w:left w:w="110" w:type="dxa"/>
              <w:bottom w:w="100" w:type="dxa"/>
              <w:right w:w="110" w:type="dxa"/>
            </w:tcMar>
            <w:vAlign w:val="center"/>
          </w:tcPr>
          <w:p w14:paraId="386CF39F" w14:textId="77777777" w:rsidR="005F6B2A" w:rsidRDefault="00000000">
            <w:pPr>
              <w:spacing w:after="0"/>
            </w:pPr>
            <w:r>
              <w:rPr>
                <w:rFonts w:eastAsia="Arial"/>
              </w:rPr>
              <w:t>Breach reporting</w:t>
            </w:r>
          </w:p>
        </w:tc>
        <w:tc>
          <w:tcPr>
            <w:tcW w:w="5760" w:type="dxa"/>
            <w:tcMar>
              <w:top w:w="100" w:type="dxa"/>
              <w:left w:w="110" w:type="dxa"/>
              <w:bottom w:w="100" w:type="dxa"/>
              <w:right w:w="110" w:type="dxa"/>
            </w:tcMar>
            <w:vAlign w:val="center"/>
          </w:tcPr>
          <w:p w14:paraId="46CAE670" w14:textId="77777777" w:rsidR="005F6B2A" w:rsidRDefault="00000000">
            <w:pPr>
              <w:spacing w:after="0"/>
            </w:pPr>
            <w:r>
              <w:rPr>
                <w:rFonts w:eastAsia="Arial"/>
              </w:rPr>
              <w:t>Central logging, detection, incident response, Council notification and remediation reporting</w:t>
            </w:r>
          </w:p>
        </w:tc>
      </w:tr>
      <w:tr w:rsidR="005F6B2A" w14:paraId="7FF0F5AE" w14:textId="77777777">
        <w:trPr>
          <w:cantSplit/>
          <w:jc w:val="center"/>
        </w:trPr>
        <w:tc>
          <w:tcPr>
            <w:tcW w:w="3600" w:type="dxa"/>
            <w:shd w:val="clear" w:color="auto" w:fill="FAFAFA"/>
            <w:tcMar>
              <w:top w:w="100" w:type="dxa"/>
              <w:left w:w="110" w:type="dxa"/>
              <w:bottom w:w="100" w:type="dxa"/>
              <w:right w:w="110" w:type="dxa"/>
            </w:tcMar>
            <w:vAlign w:val="center"/>
          </w:tcPr>
          <w:p w14:paraId="58AE1E74" w14:textId="77777777" w:rsidR="005F6B2A" w:rsidRDefault="00000000">
            <w:pPr>
              <w:spacing w:after="0"/>
            </w:pPr>
            <w:r>
              <w:rPr>
                <w:rFonts w:eastAsia="Arial"/>
              </w:rPr>
              <w:t>Formal testing and training</w:t>
            </w:r>
          </w:p>
        </w:tc>
        <w:tc>
          <w:tcPr>
            <w:tcW w:w="5760" w:type="dxa"/>
            <w:shd w:val="clear" w:color="auto" w:fill="FAFAFA"/>
            <w:tcMar>
              <w:top w:w="100" w:type="dxa"/>
              <w:left w:w="110" w:type="dxa"/>
              <w:bottom w:w="100" w:type="dxa"/>
              <w:right w:w="110" w:type="dxa"/>
            </w:tcMar>
            <w:vAlign w:val="center"/>
          </w:tcPr>
          <w:p w14:paraId="2AD31C49" w14:textId="77777777" w:rsidR="005F6B2A" w:rsidRDefault="00000000">
            <w:pPr>
              <w:spacing w:after="0"/>
            </w:pPr>
            <w:r>
              <w:rPr>
                <w:rFonts w:eastAsia="Arial"/>
              </w:rPr>
              <w:t>Separate test/UAT environment, test automation, UAT, role-based training</w:t>
            </w:r>
          </w:p>
        </w:tc>
      </w:tr>
    </w:tbl>
    <w:p w14:paraId="5A0E1A42" w14:textId="77777777" w:rsidR="005F6B2A" w:rsidRDefault="005F6B2A">
      <w:pPr>
        <w:spacing w:after="40"/>
      </w:pPr>
    </w:p>
    <w:p w14:paraId="6A122E2A" w14:textId="77777777" w:rsidR="005F6B2A" w:rsidRDefault="00000000">
      <w:pPr>
        <w:keepNext/>
        <w:spacing w:before="200" w:after="80"/>
      </w:pPr>
      <w:r>
        <w:rPr>
          <w:rFonts w:eastAsia="Arial"/>
          <w:b/>
          <w:color w:val="17365D"/>
        </w:rPr>
        <w:t>13. Architecture Decisions to Confirm During Detailed Design</w:t>
      </w:r>
    </w:p>
    <w:p w14:paraId="5681F971" w14:textId="77777777" w:rsidR="005F6B2A" w:rsidRDefault="00000000">
      <w:r>
        <w:rPr>
          <w:rFonts w:eastAsia="Arial"/>
        </w:rPr>
        <w:t>The high-level architecture accommodates the stated requirements, but the following decisions should be confirmed early because the RFP does not fully define them and they affect configuration, security, sizing, and cost.</w:t>
      </w:r>
    </w:p>
    <w:p w14:paraId="534B4B60" w14:textId="77777777" w:rsidR="005F6B2A" w:rsidRDefault="00000000">
      <w:pPr>
        <w:spacing w:after="80"/>
        <w:ind w:left="360" w:hanging="360"/>
      </w:pPr>
      <w:r>
        <w:rPr>
          <w:rFonts w:eastAsia="Arial"/>
        </w:rPr>
        <w:t>1. Final cloud provider and required FedRAMP authorization level or NIST SP 800-53 baseline.</w:t>
      </w:r>
    </w:p>
    <w:p w14:paraId="0A978E3A" w14:textId="77777777" w:rsidR="005F6B2A" w:rsidRDefault="00000000">
      <w:pPr>
        <w:spacing w:after="80"/>
        <w:ind w:left="360" w:hanging="360"/>
      </w:pPr>
      <w:r>
        <w:rPr>
          <w:rFonts w:eastAsia="Arial"/>
        </w:rPr>
        <w:t>2. Council information classification, including which fields and uploaded documents are considered sensitive or personally identifiable.</w:t>
      </w:r>
    </w:p>
    <w:p w14:paraId="7337ED35" w14:textId="77777777" w:rsidR="005F6B2A" w:rsidRDefault="00000000">
      <w:pPr>
        <w:spacing w:after="80"/>
        <w:ind w:left="360" w:hanging="360"/>
      </w:pPr>
      <w:r>
        <w:rPr>
          <w:rFonts w:eastAsia="Arial"/>
        </w:rPr>
        <w:t>3. Authentication mechanism for external and internal users and the intended meaning of EIN-based authentication.</w:t>
      </w:r>
    </w:p>
    <w:p w14:paraId="4393F58D" w14:textId="77777777" w:rsidR="005F6B2A" w:rsidRDefault="00000000">
      <w:pPr>
        <w:spacing w:after="80"/>
        <w:ind w:left="360" w:hanging="360"/>
      </w:pPr>
      <w:r>
        <w:rPr>
          <w:rFonts w:eastAsia="Arial"/>
        </w:rPr>
        <w:t>4. Initial data-import sources, data volumes, schemas, historical years, data-quality conditions, and reconciliation expectations.</w:t>
      </w:r>
    </w:p>
    <w:p w14:paraId="1E400043" w14:textId="77777777" w:rsidR="005F6B2A" w:rsidRDefault="00000000">
      <w:pPr>
        <w:spacing w:after="80"/>
        <w:ind w:left="360" w:hanging="360"/>
      </w:pPr>
      <w:r>
        <w:rPr>
          <w:rFonts w:eastAsia="Arial"/>
        </w:rPr>
        <w:t>5. Peak external user concurrency and submission volumes during reporting deadlines.</w:t>
      </w:r>
    </w:p>
    <w:p w14:paraId="1856BC3F" w14:textId="77777777" w:rsidR="005F6B2A" w:rsidRDefault="00000000">
      <w:pPr>
        <w:spacing w:after="80"/>
        <w:ind w:left="360" w:hanging="360"/>
      </w:pPr>
      <w:r>
        <w:rPr>
          <w:rFonts w:eastAsia="Arial"/>
        </w:rPr>
        <w:t>6. Exact supported file types and any malware-scanning, document-preview, or content-inspection requirements.</w:t>
      </w:r>
    </w:p>
    <w:p w14:paraId="52806F50" w14:textId="77777777" w:rsidR="005F6B2A" w:rsidRDefault="00000000">
      <w:pPr>
        <w:spacing w:after="80"/>
        <w:ind w:left="360" w:hanging="360"/>
      </w:pPr>
      <w:r>
        <w:rPr>
          <w:rFonts w:eastAsia="Arial"/>
        </w:rPr>
        <w:t>7. Email delivery domain, sender identity, templates, reminder schedules, and bounce/failure handling.</w:t>
      </w:r>
    </w:p>
    <w:p w14:paraId="243B3345" w14:textId="77777777" w:rsidR="005F6B2A" w:rsidRDefault="00000000">
      <w:pPr>
        <w:spacing w:after="80"/>
        <w:ind w:left="360" w:hanging="360"/>
      </w:pPr>
      <w:r>
        <w:rPr>
          <w:rFonts w:eastAsia="Arial"/>
        </w:rPr>
        <w:lastRenderedPageBreak/>
        <w:t>8. Availability, recovery point, recovery time, maintenance window, and support service-level targets.</w:t>
      </w:r>
    </w:p>
    <w:p w14:paraId="0E2AA46D" w14:textId="77777777" w:rsidR="005F6B2A" w:rsidRDefault="00000000">
      <w:pPr>
        <w:spacing w:after="80"/>
        <w:ind w:left="360" w:hanging="360"/>
      </w:pPr>
      <w:r>
        <w:rPr>
          <w:rFonts w:eastAsia="Arial"/>
        </w:rPr>
        <w:t>9. Exact dashboard, visualization, and query requirements beyond the examples provided in the RFP.</w:t>
      </w:r>
    </w:p>
    <w:p w14:paraId="14F2B295" w14:textId="77777777" w:rsidR="005F6B2A" w:rsidRDefault="00000000">
      <w:pPr>
        <w:spacing w:after="80"/>
        <w:ind w:left="360" w:hanging="360"/>
      </w:pPr>
      <w:r>
        <w:rPr>
          <w:rFonts w:eastAsia="Arial"/>
        </w:rPr>
        <w:t>10. Council retention and records-management rules for logs, temporary files, configuration history, and security records while preserving submitted data in perpetuity.</w:t>
      </w:r>
    </w:p>
    <w:p w14:paraId="3DB9AE75" w14:textId="77777777" w:rsidR="005F6B2A" w:rsidRDefault="00000000">
      <w:pPr>
        <w:spacing w:after="80"/>
        <w:ind w:left="360" w:hanging="360"/>
      </w:pPr>
      <w:r>
        <w:rPr>
          <w:rFonts w:eastAsia="Arial"/>
        </w:rPr>
        <w:t>11. Whether Council requires a dedicated government cloud tenant/subscription/account or accepts a logically isolated vendor-managed environment.</w:t>
      </w:r>
    </w:p>
    <w:p w14:paraId="17669E6A" w14:textId="77777777" w:rsidR="005F6B2A" w:rsidRDefault="00000000">
      <w:r>
        <w:rPr>
          <w:rFonts w:eastAsia="Arial"/>
        </w:rPr>
        <w:br w:type="page"/>
      </w:r>
    </w:p>
    <w:p w14:paraId="56D80F2A" w14:textId="77777777" w:rsidR="005F6B2A" w:rsidRDefault="00000000">
      <w:pPr>
        <w:keepNext/>
        <w:spacing w:before="200" w:after="80"/>
      </w:pPr>
      <w:r>
        <w:rPr>
          <w:rFonts w:eastAsia="Arial"/>
          <w:b/>
          <w:color w:val="17365D"/>
        </w:rPr>
        <w:lastRenderedPageBreak/>
        <w:t>14. Conclusion</w:t>
      </w:r>
    </w:p>
    <w:p w14:paraId="39CAA31D" w14:textId="77777777" w:rsidR="005F6B2A" w:rsidRDefault="00000000">
      <w:r>
        <w:rPr>
          <w:rFonts w:eastAsia="Arial"/>
        </w:rPr>
        <w:t>The proposed architecture provides a secure and scalable foundation for the Council Initiative Reporting System while directly supporting configurable reporting, spreadsheet-style financial entry, validation, annual rollover, Council Finance administration, organization-scoped external access, reporting and analytics, long-term historical retention, testing, training, and ongoing support. A government-certified cloud implementation, combined with NIST SP 800-53-aligned application controls and a metadata-driven form architecture, allows the system to satisfy current requirements while remaining maintainable and adaptable as initiatives and reporting needs change each fiscal year.</w:t>
      </w:r>
    </w:p>
    <w:sectPr w:rsidR="005F6B2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2169" w14:textId="77777777" w:rsidR="00613D09" w:rsidRDefault="00613D09">
      <w:pPr>
        <w:spacing w:after="0"/>
      </w:pPr>
      <w:r>
        <w:separator/>
      </w:r>
    </w:p>
  </w:endnote>
  <w:endnote w:type="continuationSeparator" w:id="0">
    <w:p w14:paraId="3280BB44" w14:textId="77777777" w:rsidR="00613D09" w:rsidRDefault="00613D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83FF" w14:textId="77777777" w:rsidR="005F6B2A" w:rsidRDefault="00000000">
    <w:pPr>
      <w:pStyle w:val="Footer"/>
      <w:jc w:val="center"/>
    </w:pPr>
    <w:r>
      <w:rPr>
        <w:rFonts w:eastAsia="Arial"/>
      </w:rPr>
      <w:t xml:space="preserve">Page </w:t>
    </w:r>
    <w:r>
      <w:rPr>
        <w:rFonts w:eastAsia="Arial"/>
      </w:rPr>
      <w:fldChar w:fldCharType="begin"/>
    </w:r>
    <w:r>
      <w:rPr>
        <w:rFonts w:eastAsia="Arial"/>
      </w:rPr>
      <w:instrText xml:space="preserve"> PAGE </w:instrText>
    </w:r>
    <w:r w:rsidR="00100A9F">
      <w:rPr>
        <w:rFonts w:eastAsia="Arial"/>
      </w:rPr>
      <w:fldChar w:fldCharType="separate"/>
    </w:r>
    <w:r w:rsidR="00100A9F">
      <w:rPr>
        <w:rFonts w:eastAsia="Arial"/>
        <w:noProof/>
      </w:rPr>
      <w:t>1</w:t>
    </w:r>
    <w:r>
      <w:rPr>
        <w:rFonts w:eastAsia="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6AC1" w14:textId="77777777" w:rsidR="00613D09" w:rsidRDefault="00613D09">
      <w:pPr>
        <w:spacing w:after="0"/>
      </w:pPr>
      <w:r>
        <w:separator/>
      </w:r>
    </w:p>
  </w:footnote>
  <w:footnote w:type="continuationSeparator" w:id="0">
    <w:p w14:paraId="688BC5BD" w14:textId="77777777" w:rsidR="00613D09" w:rsidRDefault="00613D0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0774825">
    <w:abstractNumId w:val="8"/>
  </w:num>
  <w:num w:numId="2" w16cid:durableId="1398820199">
    <w:abstractNumId w:val="6"/>
  </w:num>
  <w:num w:numId="3" w16cid:durableId="1216235788">
    <w:abstractNumId w:val="5"/>
  </w:num>
  <w:num w:numId="4" w16cid:durableId="271860600">
    <w:abstractNumId w:val="4"/>
  </w:num>
  <w:num w:numId="5" w16cid:durableId="47266886">
    <w:abstractNumId w:val="7"/>
  </w:num>
  <w:num w:numId="6" w16cid:durableId="1742288928">
    <w:abstractNumId w:val="3"/>
  </w:num>
  <w:num w:numId="7" w16cid:durableId="612520014">
    <w:abstractNumId w:val="2"/>
  </w:num>
  <w:num w:numId="8" w16cid:durableId="695279568">
    <w:abstractNumId w:val="1"/>
  </w:num>
  <w:num w:numId="9" w16cid:durableId="178915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A9F"/>
    <w:rsid w:val="0015074B"/>
    <w:rsid w:val="0029639D"/>
    <w:rsid w:val="00326F90"/>
    <w:rsid w:val="003C2639"/>
    <w:rsid w:val="005F6B2A"/>
    <w:rsid w:val="00613D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25FC1"/>
  <w14:defaultImageDpi w14:val="300"/>
  <w15:docId w15:val="{92CC22CC-978F-4729-BB24-BA5D3940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3434</Words>
  <Characters>23800</Characters>
  <Application>Microsoft Office Word</Application>
  <DocSecurity>0</DocSecurity>
  <Lines>610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ECI NYC Council Initiative Reporting System High-Level Architecture</dc:title>
  <dc:subject>High-Level Cloud Architecture</dc:subject>
  <dc:creator>Estrada Consulting, Inc.</dc:creator>
  <cp:keywords/>
  <dc:description>generated by python-docx</dc:description>
  <cp:lastModifiedBy>Leon Casaubon</cp:lastModifiedBy>
  <cp:revision>2</cp:revision>
  <dcterms:created xsi:type="dcterms:W3CDTF">2026-09-30T16:30:00Z</dcterms:created>
  <dcterms:modified xsi:type="dcterms:W3CDTF">2026-09-30T16:30:00Z</dcterms:modified>
  <cp:category/>
</cp:coreProperties>
</file>