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828C6" w14:textId="77777777" w:rsidR="00FB3591" w:rsidRDefault="00FB3591"/>
    <w:p w14:paraId="5020F8CA" w14:textId="77777777" w:rsidR="00FB3591" w:rsidRDefault="00000000">
      <w:pPr>
        <w:rPr>
          <w:sz w:val="20"/>
          <w:szCs w:val="20"/>
        </w:rPr>
      </w:pPr>
      <w:r>
        <w:rPr>
          <w:sz w:val="20"/>
          <w:szCs w:val="20"/>
        </w:rPr>
        <w:t>COLABORARE</w:t>
      </w:r>
    </w:p>
    <w:p w14:paraId="1BF53474" w14:textId="77777777" w:rsidR="00FB3591" w:rsidRDefault="00FB3591">
      <w:pPr>
        <w:rPr>
          <w:sz w:val="20"/>
          <w:szCs w:val="20"/>
        </w:rPr>
      </w:pPr>
    </w:p>
    <w:p w14:paraId="28E9FC2A" w14:textId="77777777" w:rsidR="00FB3591" w:rsidRDefault="00000000">
      <w:pPr>
        <w:rPr>
          <w:sz w:val="20"/>
          <w:szCs w:val="20"/>
        </w:rPr>
      </w:pPr>
      <w:r>
        <w:rPr>
          <w:sz w:val="20"/>
          <w:szCs w:val="20"/>
        </w:rPr>
        <w:t xml:space="preserve">Create trust in your team through collaboration </w:t>
      </w:r>
    </w:p>
    <w:p w14:paraId="337BAFAD" w14:textId="77777777" w:rsidR="00FB3591" w:rsidRDefault="00FB3591">
      <w:pPr>
        <w:rPr>
          <w:sz w:val="20"/>
          <w:szCs w:val="20"/>
        </w:rPr>
      </w:pPr>
    </w:p>
    <w:p w14:paraId="2B0F4036" w14:textId="77777777" w:rsidR="00FB3591" w:rsidRDefault="00000000">
      <w:pPr>
        <w:rPr>
          <w:sz w:val="20"/>
          <w:szCs w:val="20"/>
        </w:rPr>
      </w:pPr>
      <w:r>
        <w:rPr>
          <w:sz w:val="20"/>
          <w:szCs w:val="20"/>
        </w:rPr>
        <w:t>Programul de training propus are ca scop dezvoltarea competențelor necesare unui lider eficient în ceea ce privește înțelegerea și gestionarea dinamicilor emoționale ale grupului, comunicarea eficientă, colaborarea și gestionarea conflictelor. Aceste abilități esențiale vor fi dezvoltate prin intermediul unui set diversificat de instrumente de învățare, cum ar fi jocurile de rol, exercițiile practice și chestionarele. Astfel, participanții vor fi încurajați să-și îmbunătățească abilitățile individuale și să construiască o bază solidă de principii și abilități comune, esențiale în constituirea unei echipe dinamice și eficiente în vânzări.</w:t>
      </w:r>
    </w:p>
    <w:p w14:paraId="031F3296" w14:textId="77777777" w:rsidR="00FB3591" w:rsidRDefault="00000000">
      <w:pPr>
        <w:rPr>
          <w:sz w:val="20"/>
          <w:szCs w:val="20"/>
        </w:rPr>
      </w:pPr>
      <w:r>
        <w:rPr>
          <w:sz w:val="20"/>
          <w:szCs w:val="20"/>
        </w:rPr>
        <w:t>În plus, programul de training urmărește să promoveze un stil de leadership proactiv și pozitiv, care să încurajeze atitudinea de tip Can do și să sporească colaborarea și încrederea în echipă. Prin urmare, participanții vor fi pregătiți să facă față provocărilor specifice ale procesului de negociere, într-un mod adecvat și coerent cu principiile și valorile propuse de această abordare academică.</w:t>
      </w:r>
    </w:p>
    <w:p w14:paraId="5EE4453C" w14:textId="77777777" w:rsidR="00FB3591" w:rsidRDefault="00FB3591">
      <w:pPr>
        <w:rPr>
          <w:sz w:val="20"/>
          <w:szCs w:val="20"/>
        </w:rPr>
      </w:pPr>
    </w:p>
    <w:p w14:paraId="7640F719" w14:textId="77777777" w:rsidR="00FB3591" w:rsidRDefault="00FB3591">
      <w:pPr>
        <w:rPr>
          <w:sz w:val="20"/>
          <w:szCs w:val="20"/>
        </w:rPr>
      </w:pPr>
    </w:p>
    <w:tbl>
      <w:tblPr>
        <w:tblStyle w:val="a"/>
        <w:tblW w:w="9025" w:type="dxa"/>
        <w:tblBorders>
          <w:top w:val="nil"/>
          <w:left w:val="nil"/>
          <w:bottom w:val="nil"/>
          <w:right w:val="nil"/>
          <w:insideH w:val="nil"/>
          <w:insideV w:val="nil"/>
        </w:tblBorders>
        <w:tblLayout w:type="fixed"/>
        <w:tblLook w:val="0600" w:firstRow="0" w:lastRow="0" w:firstColumn="0" w:lastColumn="0" w:noHBand="1" w:noVBand="1"/>
      </w:tblPr>
      <w:tblGrid>
        <w:gridCol w:w="1814"/>
        <w:gridCol w:w="3271"/>
        <w:gridCol w:w="3940"/>
      </w:tblGrid>
      <w:tr w:rsidR="00FB3591" w14:paraId="471F3105" w14:textId="77777777">
        <w:trPr>
          <w:trHeight w:val="270"/>
        </w:trPr>
        <w:tc>
          <w:tcPr>
            <w:tcW w:w="1814"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355464EE" w14:textId="77777777" w:rsidR="00FB3591" w:rsidRDefault="00000000">
            <w:pPr>
              <w:jc w:val="center"/>
              <w:rPr>
                <w:b/>
                <w:sz w:val="20"/>
                <w:szCs w:val="20"/>
              </w:rPr>
            </w:pPr>
            <w:r>
              <w:rPr>
                <w:b/>
                <w:sz w:val="20"/>
                <w:szCs w:val="20"/>
              </w:rPr>
              <w:t>SUBIECTE</w:t>
            </w:r>
          </w:p>
        </w:tc>
        <w:tc>
          <w:tcPr>
            <w:tcW w:w="3271"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01B0D934" w14:textId="77777777" w:rsidR="00FB3591" w:rsidRDefault="00000000">
            <w:pPr>
              <w:jc w:val="center"/>
              <w:rPr>
                <w:b/>
                <w:sz w:val="20"/>
                <w:szCs w:val="20"/>
              </w:rPr>
            </w:pPr>
            <w:r>
              <w:rPr>
                <w:b/>
                <w:sz w:val="20"/>
                <w:szCs w:val="20"/>
              </w:rPr>
              <w:t>OBIECTIVE</w:t>
            </w:r>
          </w:p>
        </w:tc>
        <w:tc>
          <w:tcPr>
            <w:tcW w:w="3940"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78895217" w14:textId="77777777" w:rsidR="00FB3591" w:rsidRDefault="00000000">
            <w:pPr>
              <w:jc w:val="center"/>
              <w:rPr>
                <w:b/>
                <w:sz w:val="20"/>
                <w:szCs w:val="20"/>
              </w:rPr>
            </w:pPr>
            <w:r>
              <w:rPr>
                <w:b/>
                <w:sz w:val="20"/>
                <w:szCs w:val="20"/>
              </w:rPr>
              <w:t>PUNCTE CHEIE</w:t>
            </w:r>
          </w:p>
        </w:tc>
      </w:tr>
      <w:tr w:rsidR="00FB3591" w14:paraId="03501016" w14:textId="77777777">
        <w:trPr>
          <w:trHeight w:val="720"/>
        </w:trPr>
        <w:tc>
          <w:tcPr>
            <w:tcW w:w="1814"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12A8768B" w14:textId="77777777" w:rsidR="00FB3591" w:rsidRDefault="00000000">
            <w:pPr>
              <w:rPr>
                <w:b/>
                <w:sz w:val="20"/>
                <w:szCs w:val="20"/>
              </w:rPr>
            </w:pPr>
            <w:r>
              <w:rPr>
                <w:b/>
                <w:sz w:val="20"/>
                <w:szCs w:val="20"/>
              </w:rPr>
              <w:t>Introducere</w:t>
            </w:r>
          </w:p>
        </w:tc>
        <w:tc>
          <w:tcPr>
            <w:tcW w:w="3271"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63D87149" w14:textId="77777777" w:rsidR="00FB3591" w:rsidRDefault="00000000">
            <w:pPr>
              <w:rPr>
                <w:sz w:val="20"/>
                <w:szCs w:val="20"/>
              </w:rPr>
            </w:pPr>
            <w:r>
              <w:rPr>
                <w:sz w:val="20"/>
                <w:szCs w:val="20"/>
              </w:rPr>
              <w:t>•Identificarea așteptărilor</w:t>
            </w:r>
          </w:p>
        </w:tc>
        <w:tc>
          <w:tcPr>
            <w:tcW w:w="3940"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017EDF9B" w14:textId="77777777" w:rsidR="00FB3591" w:rsidRDefault="00000000">
            <w:pPr>
              <w:rPr>
                <w:b/>
                <w:sz w:val="20"/>
                <w:szCs w:val="20"/>
              </w:rPr>
            </w:pPr>
            <w:r>
              <w:rPr>
                <w:b/>
                <w:sz w:val="20"/>
                <w:szCs w:val="20"/>
              </w:rPr>
              <w:t xml:space="preserve">Introducere și bun venit </w:t>
            </w:r>
          </w:p>
          <w:p w14:paraId="7B54E7DD" w14:textId="77777777" w:rsidR="00FB3591" w:rsidRDefault="00000000">
            <w:pPr>
              <w:rPr>
                <w:sz w:val="20"/>
                <w:szCs w:val="20"/>
              </w:rPr>
            </w:pPr>
            <w:r>
              <w:rPr>
                <w:sz w:val="20"/>
                <w:szCs w:val="20"/>
              </w:rPr>
              <w:t>Conștientizarea provocărilor cu care se confrunta participanții</w:t>
            </w:r>
          </w:p>
        </w:tc>
      </w:tr>
      <w:tr w:rsidR="00FB3591" w14:paraId="59DF36AA" w14:textId="77777777">
        <w:trPr>
          <w:trHeight w:val="1620"/>
        </w:trPr>
        <w:tc>
          <w:tcPr>
            <w:tcW w:w="1814"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3185D251" w14:textId="77777777" w:rsidR="00FB3591" w:rsidRDefault="00000000">
            <w:pPr>
              <w:rPr>
                <w:b/>
                <w:sz w:val="20"/>
                <w:szCs w:val="20"/>
              </w:rPr>
            </w:pPr>
            <w:r>
              <w:rPr>
                <w:b/>
                <w:sz w:val="20"/>
                <w:szCs w:val="20"/>
              </w:rPr>
              <w:t>Obiectivele generale</w:t>
            </w:r>
          </w:p>
        </w:tc>
        <w:tc>
          <w:tcPr>
            <w:tcW w:w="3271"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75E23B5A" w14:textId="77777777" w:rsidR="00FB3591" w:rsidRDefault="00000000">
            <w:pPr>
              <w:rPr>
                <w:sz w:val="20"/>
                <w:szCs w:val="20"/>
              </w:rPr>
            </w:pPr>
            <w:r>
              <w:rPr>
                <w:sz w:val="20"/>
                <w:szCs w:val="20"/>
              </w:rPr>
              <w:t>•Clarificarea obiectivelor</w:t>
            </w:r>
          </w:p>
        </w:tc>
        <w:tc>
          <w:tcPr>
            <w:tcW w:w="3940"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030BD8F2" w14:textId="77777777" w:rsidR="00FB3591" w:rsidRDefault="00000000">
            <w:pPr>
              <w:rPr>
                <w:sz w:val="20"/>
                <w:szCs w:val="20"/>
              </w:rPr>
            </w:pPr>
            <w:r>
              <w:rPr>
                <w:sz w:val="20"/>
                <w:szCs w:val="20"/>
              </w:rPr>
              <w:t>La sfârșitul sesiunii participanții vor ști să:</w:t>
            </w:r>
          </w:p>
          <w:p w14:paraId="788E6918" w14:textId="77777777" w:rsidR="00FB3591" w:rsidRDefault="00000000">
            <w:pPr>
              <w:rPr>
                <w:sz w:val="20"/>
                <w:szCs w:val="20"/>
              </w:rPr>
            </w:pPr>
            <w:r>
              <w:rPr>
                <w:sz w:val="20"/>
                <w:szCs w:val="20"/>
              </w:rPr>
              <w:t>-Explice beneficiile muncii colaborative</w:t>
            </w:r>
          </w:p>
          <w:p w14:paraId="0A62ABDF" w14:textId="77777777" w:rsidR="00FB3591" w:rsidRDefault="00000000">
            <w:pPr>
              <w:rPr>
                <w:sz w:val="20"/>
                <w:szCs w:val="20"/>
              </w:rPr>
            </w:pPr>
            <w:r>
              <w:rPr>
                <w:sz w:val="20"/>
                <w:szCs w:val="20"/>
              </w:rPr>
              <w:t>-Încurajeze construirea încrederii reciproce</w:t>
            </w:r>
          </w:p>
          <w:p w14:paraId="06682EA8" w14:textId="77777777" w:rsidR="00FB3591" w:rsidRDefault="00000000">
            <w:pPr>
              <w:rPr>
                <w:sz w:val="20"/>
                <w:szCs w:val="20"/>
              </w:rPr>
            </w:pPr>
            <w:r>
              <w:rPr>
                <w:sz w:val="20"/>
                <w:szCs w:val="20"/>
              </w:rPr>
              <w:t>-Depășească barierele care apar în procesul de colaborare</w:t>
            </w:r>
          </w:p>
          <w:p w14:paraId="65D28FB0" w14:textId="77777777" w:rsidR="00FB3591" w:rsidRDefault="00000000">
            <w:pPr>
              <w:rPr>
                <w:sz w:val="20"/>
                <w:szCs w:val="20"/>
              </w:rPr>
            </w:pPr>
            <w:r>
              <w:rPr>
                <w:sz w:val="20"/>
                <w:szCs w:val="20"/>
              </w:rPr>
              <w:t>-Utilizeze instrumente pentru încurajarea și menținerea muncii colaborative</w:t>
            </w:r>
          </w:p>
        </w:tc>
      </w:tr>
      <w:tr w:rsidR="00FB3591" w14:paraId="60CFC899" w14:textId="77777777">
        <w:trPr>
          <w:trHeight w:val="1845"/>
        </w:trPr>
        <w:tc>
          <w:tcPr>
            <w:tcW w:w="1814"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63410EE4" w14:textId="77777777" w:rsidR="00FB3591" w:rsidRDefault="00000000">
            <w:pPr>
              <w:rPr>
                <w:b/>
                <w:sz w:val="20"/>
                <w:szCs w:val="20"/>
              </w:rPr>
            </w:pPr>
            <w:r>
              <w:rPr>
                <w:b/>
                <w:sz w:val="20"/>
                <w:szCs w:val="20"/>
              </w:rPr>
              <w:t>Nivelul de colaborare al grupului-Tribul</w:t>
            </w:r>
          </w:p>
        </w:tc>
        <w:tc>
          <w:tcPr>
            <w:tcW w:w="3271"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51E539B0" w14:textId="77777777" w:rsidR="00FB3591" w:rsidRDefault="00000000">
            <w:pPr>
              <w:rPr>
                <w:sz w:val="20"/>
                <w:szCs w:val="20"/>
              </w:rPr>
            </w:pPr>
            <w:r>
              <w:rPr>
                <w:sz w:val="20"/>
                <w:szCs w:val="20"/>
              </w:rPr>
              <w:t>•Conștintizarea aportului individual în lucrul colaborativ</w:t>
            </w:r>
          </w:p>
          <w:p w14:paraId="61E2EE40" w14:textId="77777777" w:rsidR="00FB3591" w:rsidRDefault="00000000">
            <w:pPr>
              <w:rPr>
                <w:sz w:val="20"/>
                <w:szCs w:val="20"/>
              </w:rPr>
            </w:pPr>
            <w:r>
              <w:rPr>
                <w:sz w:val="20"/>
                <w:szCs w:val="20"/>
              </w:rPr>
              <w:t>•Micșorarea fricțiunilor prin colaborare</w:t>
            </w:r>
          </w:p>
        </w:tc>
        <w:tc>
          <w:tcPr>
            <w:tcW w:w="3940"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59DAFADE" w14:textId="77777777" w:rsidR="00FB3591" w:rsidRDefault="00000000">
            <w:pPr>
              <w:rPr>
                <w:b/>
                <w:sz w:val="20"/>
                <w:szCs w:val="20"/>
              </w:rPr>
            </w:pPr>
            <w:r>
              <w:rPr>
                <w:b/>
                <w:sz w:val="20"/>
                <w:szCs w:val="20"/>
              </w:rPr>
              <w:t>Prezentarea interactivă (slide-uri de tip wordcloud, open ending, scales etc.) și discuții de grup</w:t>
            </w:r>
          </w:p>
          <w:p w14:paraId="40D70CE3" w14:textId="77777777" w:rsidR="00FB3591" w:rsidRDefault="00000000">
            <w:pPr>
              <w:rPr>
                <w:sz w:val="20"/>
                <w:szCs w:val="20"/>
              </w:rPr>
            </w:pPr>
            <w:r>
              <w:rPr>
                <w:sz w:val="20"/>
                <w:szCs w:val="20"/>
              </w:rPr>
              <w:t>Evaluarea nivelului de colaborare al grupului</w:t>
            </w:r>
          </w:p>
          <w:p w14:paraId="15162C12" w14:textId="77777777" w:rsidR="00FB3591" w:rsidRDefault="00000000">
            <w:pPr>
              <w:rPr>
                <w:sz w:val="20"/>
                <w:szCs w:val="20"/>
              </w:rPr>
            </w:pPr>
            <w:r>
              <w:rPr>
                <w:sz w:val="20"/>
                <w:szCs w:val="20"/>
              </w:rPr>
              <w:t>Costuri și beneficii ale lucrului colaborativ</w:t>
            </w:r>
          </w:p>
          <w:p w14:paraId="0EA56C95" w14:textId="77777777" w:rsidR="00FB3591" w:rsidRDefault="00000000">
            <w:pPr>
              <w:rPr>
                <w:sz w:val="20"/>
                <w:szCs w:val="20"/>
              </w:rPr>
            </w:pPr>
            <w:r>
              <w:rPr>
                <w:sz w:val="20"/>
                <w:szCs w:val="20"/>
              </w:rPr>
              <w:t>Schimbări necesare pentru colaborare</w:t>
            </w:r>
          </w:p>
          <w:p w14:paraId="7B4352E3" w14:textId="77777777" w:rsidR="00FB3591" w:rsidRDefault="00000000">
            <w:pPr>
              <w:rPr>
                <w:b/>
                <w:sz w:val="20"/>
                <w:szCs w:val="20"/>
              </w:rPr>
            </w:pPr>
            <w:r>
              <w:rPr>
                <w:b/>
                <w:sz w:val="20"/>
                <w:szCs w:val="20"/>
              </w:rPr>
              <w:t>Studiu de caz</w:t>
            </w:r>
          </w:p>
        </w:tc>
      </w:tr>
      <w:tr w:rsidR="00FB3591" w14:paraId="2312DF43" w14:textId="77777777">
        <w:trPr>
          <w:trHeight w:val="2295"/>
        </w:trPr>
        <w:tc>
          <w:tcPr>
            <w:tcW w:w="1814"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1E4F726C" w14:textId="77777777" w:rsidR="00FB3591" w:rsidRDefault="00000000">
            <w:pPr>
              <w:rPr>
                <w:b/>
                <w:sz w:val="20"/>
                <w:szCs w:val="20"/>
              </w:rPr>
            </w:pPr>
            <w:r>
              <w:rPr>
                <w:b/>
                <w:sz w:val="20"/>
                <w:szCs w:val="20"/>
              </w:rPr>
              <w:t>Cum arată lucrul colaborativ</w:t>
            </w:r>
          </w:p>
        </w:tc>
        <w:tc>
          <w:tcPr>
            <w:tcW w:w="3271"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68E54EBB" w14:textId="77777777" w:rsidR="00FB3591" w:rsidRDefault="00000000">
            <w:pPr>
              <w:rPr>
                <w:sz w:val="20"/>
                <w:szCs w:val="20"/>
              </w:rPr>
            </w:pPr>
            <w:r>
              <w:rPr>
                <w:sz w:val="20"/>
                <w:szCs w:val="20"/>
              </w:rPr>
              <w:t xml:space="preserve">•Înțelegerea ciclului de viață al echipelor care colaborarează și identificarea comportamentelor specifice </w:t>
            </w:r>
          </w:p>
          <w:p w14:paraId="400A504C" w14:textId="77777777" w:rsidR="00FB3591" w:rsidRDefault="00000000">
            <w:pPr>
              <w:rPr>
                <w:sz w:val="20"/>
                <w:szCs w:val="20"/>
              </w:rPr>
            </w:pPr>
            <w:r>
              <w:rPr>
                <w:sz w:val="20"/>
                <w:szCs w:val="20"/>
              </w:rPr>
              <w:t>•Dobândirea încrederii interpersonale</w:t>
            </w:r>
          </w:p>
          <w:p w14:paraId="66B750D1" w14:textId="77777777" w:rsidR="00FB3591" w:rsidRDefault="00000000">
            <w:pPr>
              <w:rPr>
                <w:sz w:val="20"/>
                <w:szCs w:val="20"/>
              </w:rPr>
            </w:pPr>
            <w:r>
              <w:rPr>
                <w:sz w:val="20"/>
                <w:szCs w:val="20"/>
              </w:rPr>
              <w:t>•Dezvoltarea abilităților de lucru în echipă</w:t>
            </w:r>
          </w:p>
        </w:tc>
        <w:tc>
          <w:tcPr>
            <w:tcW w:w="3940"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21A460A2" w14:textId="77777777" w:rsidR="00FB3591" w:rsidRDefault="00000000">
            <w:pPr>
              <w:rPr>
                <w:b/>
                <w:sz w:val="20"/>
                <w:szCs w:val="20"/>
              </w:rPr>
            </w:pPr>
            <w:r>
              <w:rPr>
                <w:b/>
                <w:sz w:val="20"/>
                <w:szCs w:val="20"/>
              </w:rPr>
              <w:t>Prezentare interactivă, discuții de grup, exerciții breakout rooms</w:t>
            </w:r>
          </w:p>
          <w:p w14:paraId="3A1BE03F" w14:textId="77777777" w:rsidR="00FB3591" w:rsidRDefault="00000000">
            <w:pPr>
              <w:rPr>
                <w:sz w:val="20"/>
                <w:szCs w:val="20"/>
              </w:rPr>
            </w:pPr>
            <w:r>
              <w:rPr>
                <w:sz w:val="20"/>
                <w:szCs w:val="20"/>
              </w:rPr>
              <w:t>Collaborative Life Cycle – etape, comportamente și rezultate</w:t>
            </w:r>
          </w:p>
          <w:p w14:paraId="5A76AFF8" w14:textId="77777777" w:rsidR="00FB3591" w:rsidRDefault="00000000">
            <w:pPr>
              <w:rPr>
                <w:sz w:val="20"/>
                <w:szCs w:val="20"/>
              </w:rPr>
            </w:pPr>
            <w:r>
              <w:rPr>
                <w:sz w:val="20"/>
                <w:szCs w:val="20"/>
              </w:rPr>
              <w:t>Exercițiu de lucru colaborativ – în echipe mici, participanții vor avea de rezolvat diferite provocări  și vor lucra împreună pentru a genera soluții.</w:t>
            </w:r>
          </w:p>
          <w:p w14:paraId="1649AA31" w14:textId="77777777" w:rsidR="00FB3591" w:rsidRDefault="00000000">
            <w:pPr>
              <w:rPr>
                <w:sz w:val="20"/>
                <w:szCs w:val="20"/>
              </w:rPr>
            </w:pPr>
            <w:r>
              <w:rPr>
                <w:sz w:val="20"/>
                <w:szCs w:val="20"/>
              </w:rPr>
              <w:t>Debrief și observarea comportamentelor asociate colaborării</w:t>
            </w:r>
          </w:p>
        </w:tc>
      </w:tr>
      <w:tr w:rsidR="00FB3591" w14:paraId="7CC9E965" w14:textId="77777777">
        <w:trPr>
          <w:trHeight w:val="1845"/>
        </w:trPr>
        <w:tc>
          <w:tcPr>
            <w:tcW w:w="1814"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260BCF6E" w14:textId="77777777" w:rsidR="00FB3591" w:rsidRDefault="00000000">
            <w:pPr>
              <w:rPr>
                <w:b/>
                <w:sz w:val="20"/>
                <w:szCs w:val="20"/>
              </w:rPr>
            </w:pPr>
            <w:r>
              <w:rPr>
                <w:b/>
                <w:sz w:val="20"/>
                <w:szCs w:val="20"/>
              </w:rPr>
              <w:lastRenderedPageBreak/>
              <w:t>Distanța dintre a vrea și a face-activitate</w:t>
            </w:r>
          </w:p>
        </w:tc>
        <w:tc>
          <w:tcPr>
            <w:tcW w:w="3271"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2E216A61" w14:textId="77777777" w:rsidR="00FB3591" w:rsidRDefault="00000000">
            <w:pPr>
              <w:rPr>
                <w:sz w:val="20"/>
                <w:szCs w:val="20"/>
              </w:rPr>
            </w:pPr>
            <w:r>
              <w:rPr>
                <w:sz w:val="20"/>
                <w:szCs w:val="20"/>
              </w:rPr>
              <w:t>•Explorarea problemelor și soluțiilor legate de colaborare</w:t>
            </w:r>
          </w:p>
        </w:tc>
        <w:tc>
          <w:tcPr>
            <w:tcW w:w="3940"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52FAE6A6" w14:textId="77777777" w:rsidR="00FB3591" w:rsidRDefault="00000000">
            <w:pPr>
              <w:rPr>
                <w:b/>
                <w:sz w:val="20"/>
                <w:szCs w:val="20"/>
              </w:rPr>
            </w:pPr>
            <w:r>
              <w:rPr>
                <w:b/>
                <w:sz w:val="20"/>
                <w:szCs w:val="20"/>
              </w:rPr>
              <w:t>Prezentare interactivă, discuții de grup, exerciții breakout rooms</w:t>
            </w:r>
          </w:p>
          <w:p w14:paraId="7E6F5F38" w14:textId="77777777" w:rsidR="00FB3591" w:rsidRDefault="00000000">
            <w:pPr>
              <w:rPr>
                <w:sz w:val="20"/>
                <w:szCs w:val="20"/>
              </w:rPr>
            </w:pPr>
            <w:r>
              <w:rPr>
                <w:sz w:val="20"/>
                <w:szCs w:val="20"/>
              </w:rPr>
              <w:t>Exercițiu în echipe care va evidenția rolul încrederii, comunicării, gestionarea conflictelor, luarea deciziilor în lucurul colaborativ</w:t>
            </w:r>
          </w:p>
          <w:p w14:paraId="11A4DD49" w14:textId="77777777" w:rsidR="00FB3591" w:rsidRDefault="00000000">
            <w:pPr>
              <w:rPr>
                <w:sz w:val="20"/>
                <w:szCs w:val="20"/>
              </w:rPr>
            </w:pPr>
            <w:r>
              <w:rPr>
                <w:sz w:val="20"/>
                <w:szCs w:val="20"/>
              </w:rPr>
              <w:t>Debrief cu accent pe instrumentele care pot impulsiona lucrul colaborativ</w:t>
            </w:r>
          </w:p>
        </w:tc>
      </w:tr>
      <w:tr w:rsidR="00FB3591" w14:paraId="736842AD" w14:textId="77777777">
        <w:trPr>
          <w:trHeight w:val="1845"/>
        </w:trPr>
        <w:tc>
          <w:tcPr>
            <w:tcW w:w="1814"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690BCA84" w14:textId="77777777" w:rsidR="00FB3591" w:rsidRDefault="00000000">
            <w:pPr>
              <w:rPr>
                <w:b/>
                <w:sz w:val="20"/>
                <w:szCs w:val="20"/>
              </w:rPr>
            </w:pPr>
            <w:r>
              <w:rPr>
                <w:b/>
                <w:sz w:val="20"/>
                <w:szCs w:val="20"/>
              </w:rPr>
              <w:t>Instrumente și tehnici</w:t>
            </w:r>
          </w:p>
        </w:tc>
        <w:tc>
          <w:tcPr>
            <w:tcW w:w="3271"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0465097E" w14:textId="77777777" w:rsidR="00FB3591" w:rsidRDefault="00000000">
            <w:pPr>
              <w:rPr>
                <w:sz w:val="20"/>
                <w:szCs w:val="20"/>
              </w:rPr>
            </w:pPr>
            <w:r>
              <w:rPr>
                <w:sz w:val="20"/>
                <w:szCs w:val="20"/>
              </w:rPr>
              <w:t>•Familiarizarea cu tehnicile și instrumentele care susțin colaborarea</w:t>
            </w:r>
          </w:p>
        </w:tc>
        <w:tc>
          <w:tcPr>
            <w:tcW w:w="3940"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3329CA97" w14:textId="77777777" w:rsidR="00FB3591" w:rsidRDefault="00000000">
            <w:pPr>
              <w:rPr>
                <w:b/>
                <w:sz w:val="20"/>
                <w:szCs w:val="20"/>
              </w:rPr>
            </w:pPr>
            <w:r>
              <w:rPr>
                <w:b/>
                <w:sz w:val="20"/>
                <w:szCs w:val="20"/>
              </w:rPr>
              <w:t>Prezentare interactivă și discuții de grup</w:t>
            </w:r>
          </w:p>
          <w:p w14:paraId="654DD5F3" w14:textId="77777777" w:rsidR="00FB3591" w:rsidRDefault="00000000">
            <w:pPr>
              <w:rPr>
                <w:sz w:val="20"/>
                <w:szCs w:val="20"/>
              </w:rPr>
            </w:pPr>
            <w:r>
              <w:rPr>
                <w:sz w:val="20"/>
                <w:szCs w:val="20"/>
              </w:rPr>
              <w:t>Modalități de conectare între membrii echipei</w:t>
            </w:r>
          </w:p>
          <w:p w14:paraId="7615B5F9" w14:textId="77777777" w:rsidR="00FB3591" w:rsidRDefault="00000000">
            <w:pPr>
              <w:rPr>
                <w:sz w:val="20"/>
                <w:szCs w:val="20"/>
              </w:rPr>
            </w:pPr>
            <w:r>
              <w:rPr>
                <w:sz w:val="20"/>
                <w:szCs w:val="20"/>
              </w:rPr>
              <w:t>Colaborare online/meetinguri online – ground rules, norme, comportamente, de la ședințe la sesiuni colaborative</w:t>
            </w:r>
          </w:p>
          <w:p w14:paraId="39F30479" w14:textId="77777777" w:rsidR="00FB3591" w:rsidRDefault="00000000">
            <w:pPr>
              <w:rPr>
                <w:sz w:val="20"/>
                <w:szCs w:val="20"/>
              </w:rPr>
            </w:pPr>
            <w:r>
              <w:rPr>
                <w:sz w:val="20"/>
                <w:szCs w:val="20"/>
              </w:rPr>
              <w:t>Stimularea ideilor</w:t>
            </w:r>
          </w:p>
          <w:p w14:paraId="3AFF68E7" w14:textId="77777777" w:rsidR="00FB3591" w:rsidRDefault="00000000">
            <w:pPr>
              <w:rPr>
                <w:sz w:val="20"/>
                <w:szCs w:val="20"/>
              </w:rPr>
            </w:pPr>
            <w:r>
              <w:rPr>
                <w:sz w:val="20"/>
                <w:szCs w:val="20"/>
              </w:rPr>
              <w:t>Recunoașterea efortului</w:t>
            </w:r>
          </w:p>
        </w:tc>
      </w:tr>
    </w:tbl>
    <w:p w14:paraId="01D2E21C" w14:textId="77777777" w:rsidR="00FB3591" w:rsidRDefault="00FB3591"/>
    <w:sectPr w:rsidR="00FB359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3591"/>
    <w:rsid w:val="0045378D"/>
    <w:rsid w:val="00FB3591"/>
  </w:rsids>
  <m:mathPr>
    <m:mathFont m:val="Cambria Math"/>
    <m:brkBin m:val="before"/>
    <m:brkBinSub m:val="--"/>
    <m:smallFrac m:val="0"/>
    <m:dispDef/>
    <m:lMargin m:val="0"/>
    <m:rMargin m:val="0"/>
    <m:defJc m:val="centerGroup"/>
    <m:wrapIndent m:val="1440"/>
    <m:intLim m:val="subSup"/>
    <m:naryLim m:val="undOvr"/>
  </m:mathPr>
  <w:themeFontLang w:val="en-RO"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E8F222C"/>
  <w15:docId w15:val="{65A6BE42-DD23-8949-943D-8BD9D6961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485</Words>
  <Characters>2771</Characters>
  <Application>Microsoft Office Word</Application>
  <DocSecurity>0</DocSecurity>
  <Lines>23</Lines>
  <Paragraphs>6</Paragraphs>
  <ScaleCrop>false</ScaleCrop>
  <Company/>
  <LinksUpToDate>false</LinksUpToDate>
  <CharactersWithSpaces>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Mihnea Radita</cp:lastModifiedBy>
  <cp:revision>2</cp:revision>
  <dcterms:created xsi:type="dcterms:W3CDTF">2023-02-20T12:22:00Z</dcterms:created>
  <dcterms:modified xsi:type="dcterms:W3CDTF">2023-02-20T12:22:00Z</dcterms:modified>
</cp:coreProperties>
</file>