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Mihai este o persoană foarte curioasă, mereu în căutarea unor lucruri noi de descoperit. El nu este limitat la o anumită sferă de interes, ci se îndreaptă spre orice subiect care îi atrage atenția.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Începând cu anul 2010, Mihai a lucrat în domeniul bancar, unde a dobândit o vastă experiență în coordonarea și dezvoltarea echipei de vânzări. În această perioadă, el a învățat cum să formeze echipe eficiente și să gestioneze momente dificile.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Din 2016, Mihai a fost implicat în proiecte de ambasadoriat, iar din 2019 a început să lucreze într-o companie care oferă soluții de învățare cu un mod empatic de comunicare. El este implicat în dezvoltarea personală și profesională a oamenilor, prin intermediul sesiunilor de team-building și de training. De asemenea, este foarte interesat de instrumentele digitale și de webinariile care au devenit extrem de importante în contextul pandemiei.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Începând cu anul 2022, Mihai a fost implicat în proiectul "Super", care a avut ca scop crearea unei comunități prin deconstruirea procesului de învățare. Contribuția sa a fost extrem de valoroasă datorită experienței practice pe care o aduce în prim plan.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Mihai este o persoană empatică și caldă, mereu atentă la nevoile celor din jur. El consideră că una dintre cele mai mari provocări ale vieții este să reușești să echilibrezi rolurile din viața personală și profesională. În misiunea sa de a ajuta oamenii să se dezvolte, Mihai se ghidează după următoarea frază a lui Martin Luther King Jr: "Dacă nu poți să zbori, aleargă. Dacă nu poți să alergi, mergi. Dacă nu poți să mergi, târăște-te, dar indiferent ce faci, trebuie să mergi înainte."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Clientii cu care a lucrat: HELLA,Ubisoft,Akwel,Hutchinson,Bosch,Iron Mountain,EXpleo,Accenture,Leoni,Libra,Ch robison,BT,IT Smart Systems,FEG,Aspen,Romanian software,BCR,Iulius Mall,Superbet,Raiffaisen,Petrom,Eturia</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R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tcydUE2BtZNng25vSwP6QoHy6Q==">AMUW2mXn7q/aRJBLzcVf8YTLyrgC2CSwKpIC3jrByKEwcxFKVcN0JbaA+z4FfgvlJl9wYOAHwUXHUJEZOz9wZjtVnxQ+0avSWEAgXWB1Is2kSAPMXW8QRWA=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2023-02-17T07:32:00Z</dcterms:created>
  <dc:creator>Mihnea Radita</dc:creator>
</cp:coreProperties>
</file>