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rHeight w:val="465.479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p>
    <w:p w:rsidR="00000000" w:rsidDel="00000000" w:rsidP="00000000" w:rsidRDefault="00000000" w:rsidRPr="00000000" w14:paraId="00000078">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9">
      <w:pPr>
        <w:spacing w:after="200" w:line="360" w:lineRule="auto"/>
        <w:rPr/>
      </w:pPr>
      <w:r w:rsidDel="00000000" w:rsidR="00000000" w:rsidRPr="00000000">
        <w:rPr>
          <w:rFonts w:ascii="Google Sans" w:cs="Google Sans" w:eastAsia="Google Sans" w:hAnsi="Google Sans"/>
          <w:sz w:val="24"/>
          <w:szCs w:val="24"/>
          <w:rtl w:val="0"/>
        </w:rPr>
        <w:t xml:space="preserve">I recommend implementing the missing controls to lower risk and improve our security posture. Implement at least monthly backups for disaster recovery plans. I suggest implementing centralized password management and stronger password policies, such as requiring passwords to be at least eight characters long, including symbols and uppercase letters. Also, implement an IDS to detect potential attacks or malicious activities that could harm the company. Encrypt customers’ confidential data, such as credit card information, to ensure confidentiality, secure the internal database, and maintain PCI DSS and GDPR compliance. Finally, the company should classify assets to identify additional controls needed to properly secure customer information and further improve the company’s security posture.</w:t>
      </w:r>
      <w:r w:rsidDel="00000000" w:rsidR="00000000" w:rsidRPr="00000000">
        <w:rPr>
          <w:rtl w:val="0"/>
        </w:rPr>
      </w:r>
    </w:p>
    <w:p w:rsidR="00000000" w:rsidDel="00000000" w:rsidP="00000000" w:rsidRDefault="00000000" w:rsidRPr="00000000" w14:paraId="0000007A">
      <w:pPr>
        <w:spacing w:after="200" w:line="360" w:lineRule="auto"/>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