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169E14BF" w:rsidR="00135341" w:rsidRDefault="00135341" w:rsidP="00C46BEF">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rsidR="00C46BEF">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3DD05AB9" w14:textId="18596A54" w:rsidR="00863D01" w:rsidRDefault="00E23ED3" w:rsidP="00343B26">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C46BEF">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Median household income was available only for census block groups, which is a</w:t>
      </w:r>
      <w:r w:rsidR="00343B26">
        <w:t xml:space="preserve"> level higher than census block.</w:t>
      </w:r>
      <w:r w:rsidR="004F11AE">
        <w:t xml:space="preserve"> </w:t>
      </w:r>
      <w:r w:rsidR="00343B26">
        <w:t xml:space="preserve">We </w:t>
      </w:r>
      <w:r w:rsidR="004F11AE">
        <w:t xml:space="preserve">divided </w:t>
      </w:r>
      <w:r w:rsidR="00343B26">
        <w:t xml:space="preserve">median household income </w:t>
      </w:r>
      <w:r w:rsidR="004F11AE">
        <w:t>into five categorized: &lt;$20,000, $20,000 to &lt;$35,000, $35,000 to &lt;$50,000, $50,000 to &lt;$75,000 and ≥$75,000</w:t>
      </w:r>
      <w:r w:rsidR="00343B26">
        <w:t xml:space="preserve"> </w:t>
      </w:r>
      <w:r w:rsidR="00343B26">
        <w:fldChar w:fldCharType="begin"/>
      </w:r>
      <w:r w:rsidR="00343B26">
        <w:instrText xml:space="preserve"> ADDIN EN.CITE &lt;EndNote&gt;&lt;Cite&gt;&lt;Author&gt;Clark&lt;/Author&gt;&lt;Year&gt;2017&lt;/Year&gt;&lt;RecNum&gt;34&lt;/RecNum&gt;&lt;DisplayText&gt;(Clark et al., 2017)&lt;/DisplayText&gt;&lt;record&gt;&lt;rec-number&gt;34&lt;/rec-number&gt;&lt;foreign-keys&gt;&lt;key app="EN" db-id="sepddp20s9p0fsetespvfzwjv0d9tat2092f" timestamp="1553104550"&gt;34&lt;/key&gt;&lt;/foreign-keys&gt;&lt;ref-type name="Journal Article"&gt;17&lt;/ref-type&gt;&lt;contributors&gt;&lt;authors&gt;&lt;author&gt;Clark, Lara P.&lt;/author&gt;&lt;author&gt;Millet, Dylan B.&lt;/author&gt;&lt;author&gt;Marshall, Julian D.&lt;/author&gt;&lt;/authors&gt;&lt;/contributors&gt;&lt;titles&gt;&lt;title&gt;Changes in transportation-related air pollution exposures by race-ethnicity and socioeconomic status: Outdoor nitrogen dioxide in the United States in 2000 and 2010&lt;/title&gt;&lt;secondary-title&gt;Environmental Health Perspectives&lt;/secondary-title&gt;&lt;/titles&gt;&lt;periodical&gt;&lt;full-title&gt;Environmental health perspectives&lt;/full-title&gt;&lt;/periodical&gt;&lt;pages&gt;1--10&lt;/pages&gt;&lt;volume&gt;125&lt;/volume&gt;&lt;number&gt;9&lt;/number&gt;&lt;dates&gt;&lt;year&gt;2017&lt;/year&gt;&lt;/dates&gt;&lt;isbn&gt;15529924&lt;/isbn&gt;&lt;accession-num&gt;Clark2017&lt;/accession-num&gt;&lt;urls&gt;&lt;/urls&gt;&lt;electronic-resource-num&gt;10.1289/EHP959&lt;/electronic-resource-num&gt;&lt;/record&gt;&lt;/Cite&gt;&lt;/EndNote&gt;</w:instrText>
      </w:r>
      <w:r w:rsidR="00343B26">
        <w:fldChar w:fldCharType="separate"/>
      </w:r>
      <w:r w:rsidR="00343B26">
        <w:rPr>
          <w:noProof/>
        </w:rPr>
        <w:t>(Clark et al., 2017)</w:t>
      </w:r>
      <w:r w:rsidR="00343B26">
        <w:fldChar w:fldCharType="end"/>
      </w:r>
      <w:r w:rsidR="004F11AE">
        <w:t xml:space="preserve">. There were 2686 (0.04%) census blocks with missing median income data in 2010 which were </w:t>
      </w:r>
      <w:r w:rsidR="00863D01">
        <w:t xml:space="preserve">assigned as </w:t>
      </w:r>
      <w:r w:rsidR="00343B26">
        <w:t>“Not defined”</w:t>
      </w:r>
      <w:r w:rsidR="00863D01">
        <w:t xml:space="preserve"> in </w:t>
      </w:r>
      <w:r w:rsidR="004F11AE">
        <w:t xml:space="preserve">the analysis of median household income. </w:t>
      </w:r>
      <w:r w:rsidR="004F11AE" w:rsidRPr="006326C4">
        <w:rPr>
          <w:highlight w:val="cyan"/>
        </w:rPr>
        <w:t>Table 1</w:t>
      </w:r>
      <w:r w:rsidR="004F11AE">
        <w:t xml:space="preserve"> summarizes the geographical and </w:t>
      </w:r>
      <w:r w:rsidR="00C928CB">
        <w:t>demographic data.</w:t>
      </w:r>
      <w:r w:rsidR="00863D01">
        <w:t xml:space="preserve"> </w:t>
      </w:r>
      <w:r w:rsidR="00863D01">
        <w:t>.</w:t>
      </w:r>
    </w:p>
    <w:p w14:paraId="28D20AF6" w14:textId="77777777" w:rsidR="00C46BEF" w:rsidRPr="006D44CA" w:rsidRDefault="00C46BEF" w:rsidP="00C46BEF">
      <w:pPr>
        <w:rPr>
          <w:i/>
          <w:iCs/>
        </w:rPr>
      </w:pPr>
      <w:r w:rsidRPr="006D44CA">
        <w:rPr>
          <w:i/>
          <w:iCs/>
        </w:rPr>
        <w:t>NO</w:t>
      </w:r>
      <w:r w:rsidRPr="006D44CA">
        <w:rPr>
          <w:i/>
          <w:iCs/>
          <w:vertAlign w:val="subscript"/>
        </w:rPr>
        <w:t>2</w:t>
      </w:r>
      <w:r w:rsidRPr="006D44CA">
        <w:rPr>
          <w:i/>
          <w:iCs/>
        </w:rPr>
        <w:t xml:space="preserve"> exposure assessment</w:t>
      </w:r>
    </w:p>
    <w:p w14:paraId="1CFB4F65" w14:textId="0CE53D75" w:rsidR="00C46BEF" w:rsidRDefault="00C46BEF" w:rsidP="00C46BE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utilizing Environmental Protection Agency (EPA), satellite data and several GIS covariates. 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NO</w:t>
      </w:r>
      <w:r w:rsidRPr="00AE376F">
        <w:rPr>
          <w:vertAlign w:val="subscript"/>
        </w:rPr>
        <w:t>2</w:t>
      </w:r>
      <w:r>
        <w:t xml:space="preserve"> concentrations were converted from ppb to ug/m</w:t>
      </w:r>
      <w:r w:rsidRPr="00097648">
        <w:rPr>
          <w:vertAlign w:val="superscript"/>
        </w:rPr>
        <w:t>3</w:t>
      </w:r>
      <w:r>
        <w:rPr>
          <w:vertAlign w:val="subscript"/>
        </w:rPr>
        <w:t xml:space="preserve"> </w:t>
      </w:r>
      <w:r>
        <w:t xml:space="preserve">through multiplying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 xml:space="preserve">. </w:t>
      </w:r>
    </w:p>
    <w:p w14:paraId="51736C06" w14:textId="4E17B6C5" w:rsidR="00E77574" w:rsidRPr="000852BF" w:rsidRDefault="00E77574" w:rsidP="000852BF">
      <w:r>
        <w:t>The</w:t>
      </w:r>
      <w:r w:rsidR="002964D1">
        <w:t xml:space="preserve"> mean (min-max) NO</w:t>
      </w:r>
      <w:r w:rsidR="002964D1" w:rsidRPr="002964D1">
        <w:rPr>
          <w:vertAlign w:val="subscript"/>
        </w:rPr>
        <w:t>2</w:t>
      </w:r>
      <w:r w:rsidR="002964D1">
        <w:rPr>
          <w:vertAlign w:val="subscript"/>
        </w:rPr>
        <w:t xml:space="preserve"> </w:t>
      </w:r>
      <w:r w:rsidR="002964D1">
        <w:t>concentrations were 13.3 (1.5-58.3) ug/m</w:t>
      </w:r>
      <w:r w:rsidR="002964D1" w:rsidRPr="002964D1">
        <w:rPr>
          <w:vertAlign w:val="superscript"/>
        </w:rPr>
        <w:t>3</w:t>
      </w:r>
      <w:r w:rsidR="002964D1">
        <w:t xml:space="preserve"> </w:t>
      </w:r>
      <w:r w:rsidR="002964D1" w:rsidRPr="002964D1">
        <w:rPr>
          <w:highlight w:val="cyan"/>
        </w:rPr>
        <w:t>(Table 2)</w:t>
      </w:r>
      <w:r w:rsidR="002964D1">
        <w:t>. By living location the mean NO</w:t>
      </w:r>
      <w:r w:rsidR="002964D1" w:rsidRPr="002964D1">
        <w:rPr>
          <w:vertAlign w:val="subscript"/>
        </w:rPr>
        <w:t>2</w:t>
      </w:r>
      <w:r w:rsidR="002964D1">
        <w:t xml:space="preserve"> concentrations was highest at </w:t>
      </w:r>
      <w:r w:rsidR="002964D1" w:rsidRPr="002964D1">
        <w:rPr>
          <w:highlight w:val="green"/>
        </w:rPr>
        <w:t>(living location)-(NO</w:t>
      </w:r>
      <w:r w:rsidR="002964D1" w:rsidRPr="002964D1">
        <w:rPr>
          <w:highlight w:val="green"/>
          <w:vertAlign w:val="subscript"/>
        </w:rPr>
        <w:t>2</w:t>
      </w:r>
      <w:r w:rsidR="002964D1" w:rsidRPr="002964D1">
        <w:rPr>
          <w:highlight w:val="green"/>
        </w:rPr>
        <w:t xml:space="preserve"> </w:t>
      </w:r>
      <w:proofErr w:type="spellStart"/>
      <w:r w:rsidR="002964D1" w:rsidRPr="002964D1">
        <w:rPr>
          <w:highlight w:val="green"/>
        </w:rPr>
        <w:t>conc</w:t>
      </w:r>
      <w:proofErr w:type="spellEnd"/>
      <w:r w:rsidR="002964D1" w:rsidRPr="002964D1">
        <w:rPr>
          <w:highlight w:val="green"/>
        </w:rPr>
        <w:t>),</w:t>
      </w:r>
      <w:r w:rsidR="002964D1">
        <w:t xml:space="preserve"> while mean NO</w:t>
      </w:r>
      <w:r w:rsidR="002964D1" w:rsidRPr="002964D1">
        <w:rPr>
          <w:vertAlign w:val="subscript"/>
        </w:rPr>
        <w:t>2</w:t>
      </w:r>
      <w:r w:rsidR="002964D1">
        <w:t xml:space="preserve"> concentration was highest among </w:t>
      </w:r>
      <w:r w:rsidR="002964D1" w:rsidRPr="002964D1">
        <w:rPr>
          <w:highlight w:val="green"/>
        </w:rPr>
        <w:t>(income group)-(NO</w:t>
      </w:r>
      <w:r w:rsidR="002964D1" w:rsidRPr="002964D1">
        <w:rPr>
          <w:highlight w:val="green"/>
          <w:vertAlign w:val="subscript"/>
        </w:rPr>
        <w:t xml:space="preserve">2 </w:t>
      </w:r>
      <w:proofErr w:type="spellStart"/>
      <w:r w:rsidR="002964D1" w:rsidRPr="002964D1">
        <w:rPr>
          <w:highlight w:val="green"/>
        </w:rPr>
        <w:t>conc</w:t>
      </w:r>
      <w:proofErr w:type="spellEnd"/>
      <w:r w:rsidR="002964D1" w:rsidRPr="002964D1">
        <w:rPr>
          <w:highlight w:val="green"/>
        </w:rPr>
        <w:t>)</w:t>
      </w:r>
      <w:r w:rsidR="002964D1">
        <w:t xml:space="preserve"> </w:t>
      </w:r>
      <w:r w:rsidR="002964D1" w:rsidRPr="002964D1">
        <w:rPr>
          <w:highlight w:val="cyan"/>
        </w:rPr>
        <w:t>(Table 3</w:t>
      </w:r>
      <w:r w:rsidR="002964D1">
        <w:rPr>
          <w:highlight w:val="cyan"/>
        </w:rPr>
        <w:t xml:space="preserve"> and Figures 2-5)</w:t>
      </w:r>
      <w:r w:rsidR="002964D1">
        <w:t xml:space="preserve">. South Dakota had the lowest </w:t>
      </w:r>
      <w:r w:rsidR="002964D1" w:rsidRPr="000852BF">
        <w:rPr>
          <w:b/>
          <w:bCs/>
          <w:i/>
          <w:iCs/>
          <w:u w:val="single"/>
        </w:rPr>
        <w:t>median</w:t>
      </w:r>
      <w:r w:rsidR="002964D1">
        <w:t xml:space="preserve"> </w:t>
      </w:r>
      <w:r w:rsidR="000852BF">
        <w:t>NO</w:t>
      </w:r>
      <w:r w:rsidR="000852BF" w:rsidRPr="000852BF">
        <w:rPr>
          <w:vertAlign w:val="subscript"/>
        </w:rPr>
        <w:t>2</w:t>
      </w:r>
      <w:r w:rsidR="000852BF">
        <w:rPr>
          <w:vertAlign w:val="subscript"/>
        </w:rPr>
        <w:t xml:space="preserve"> </w:t>
      </w:r>
      <w:r w:rsidR="000852BF">
        <w:t xml:space="preserve">concentration </w:t>
      </w:r>
      <w:r w:rsidR="000852BF" w:rsidRPr="000852BF">
        <w:rPr>
          <w:highlight w:val="green"/>
        </w:rPr>
        <w:t>(</w:t>
      </w:r>
      <w:proofErr w:type="spellStart"/>
      <w:r w:rsidR="000852BF" w:rsidRPr="000852BF">
        <w:rPr>
          <w:highlight w:val="green"/>
        </w:rPr>
        <w:t>conc</w:t>
      </w:r>
      <w:proofErr w:type="spellEnd"/>
      <w:r w:rsidR="000852BF" w:rsidRPr="000852BF">
        <w:rPr>
          <w:highlight w:val="green"/>
        </w:rPr>
        <w:t>)</w:t>
      </w:r>
      <w:r w:rsidR="000852BF">
        <w:t xml:space="preserve">, while the District of Columbia had the highest </w:t>
      </w:r>
      <w:r w:rsidR="000852BF" w:rsidRPr="000852BF">
        <w:rPr>
          <w:highlight w:val="green"/>
        </w:rPr>
        <w:t>(</w:t>
      </w:r>
      <w:proofErr w:type="spellStart"/>
      <w:r w:rsidR="000852BF" w:rsidRPr="000852BF">
        <w:rPr>
          <w:highlight w:val="green"/>
        </w:rPr>
        <w:t>conc</w:t>
      </w:r>
      <w:proofErr w:type="spellEnd"/>
      <w:r w:rsidR="000852BF" w:rsidRPr="000852BF">
        <w:rPr>
          <w:highlight w:val="green"/>
        </w:rPr>
        <w:t>)</w:t>
      </w:r>
      <w:r w:rsidR="000852BF">
        <w:t xml:space="preserve"> </w:t>
      </w:r>
      <w:r w:rsidR="000852BF" w:rsidRPr="000852BF">
        <w:rPr>
          <w:highlight w:val="cyan"/>
        </w:rPr>
        <w:t>(Table 4 and Figure 6)</w:t>
      </w:r>
      <w:r w:rsidR="000852BF">
        <w:t xml:space="preserve">. </w:t>
      </w:r>
      <w:r w:rsidR="000852BF" w:rsidRPr="000852BF">
        <w:rPr>
          <w:highlight w:val="cyan"/>
        </w:rPr>
        <w:t>Figures 7-8</w:t>
      </w:r>
      <w:r w:rsidR="000852BF">
        <w:t xml:space="preserve"> shows NO</w:t>
      </w:r>
      <w:r w:rsidR="000852BF" w:rsidRPr="000852BF">
        <w:rPr>
          <w:vertAlign w:val="subscript"/>
        </w:rPr>
        <w:t>2</w:t>
      </w:r>
      <w:r w:rsidR="000852BF">
        <w:t xml:space="preserve"> concentrations across living location and median household income for each state. </w:t>
      </w:r>
    </w:p>
    <w:p w14:paraId="518C88CF" w14:textId="77777777" w:rsidR="00C46BEF" w:rsidRPr="006D44CA" w:rsidRDefault="00C46BEF" w:rsidP="00C46BEF">
      <w:pPr>
        <w:rPr>
          <w:i/>
          <w:iCs/>
        </w:rPr>
      </w:pPr>
      <w:r w:rsidRPr="006D44CA">
        <w:rPr>
          <w:i/>
          <w:iCs/>
        </w:rPr>
        <w:t>Concentration-response function</w:t>
      </w:r>
    </w:p>
    <w:p w14:paraId="2FE993DD" w14:textId="03FED351" w:rsidR="00C46BEF" w:rsidRPr="00C46BEF" w:rsidRDefault="00C46BEF" w:rsidP="00C46BEF">
      <w:r>
        <w:t>We used a concentration-response function (CRF) of 1.05 (95% CI = 1.02-1.07) per 4ug/m</w:t>
      </w:r>
      <w:r w:rsidRPr="00261ADB">
        <w:rPr>
          <w:vertAlign w:val="superscript"/>
        </w:rPr>
        <w:t>3</w:t>
      </w:r>
      <w:r>
        <w:rPr>
          <w:vertAlign w:val="superscript"/>
        </w:rPr>
        <w:t xml:space="preserve"> </w:t>
      </w:r>
      <w:r>
        <w:t>of NO</w:t>
      </w:r>
      <w:r w:rsidRPr="00261ADB">
        <w:rPr>
          <w:vertAlign w:val="subscript"/>
        </w:rPr>
        <w:t>2</w:t>
      </w:r>
      <w:r>
        <w:t xml:space="preserve">. The CRF was obtained from a meta-analysis of 20 studies examining the association between exposure to traffic-related air pollution (TRAP) and risk of developing asthma among children </w:t>
      </w:r>
      <w:r>
        <w:fldChar w:fldCharType="begin"/>
      </w:r>
      <w:r>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fldChar w:fldCharType="separate"/>
      </w:r>
      <w:r>
        <w:rPr>
          <w:noProof/>
        </w:rPr>
        <w:t>(Khreis et al., 2017)</w:t>
      </w:r>
      <w:r>
        <w:fldChar w:fldCharType="end"/>
      </w:r>
      <w:r>
        <w:t>.</w:t>
      </w:r>
    </w:p>
    <w:p w14:paraId="13CAD753" w14:textId="26F9F110" w:rsidR="00C928CB" w:rsidRPr="006D44CA" w:rsidRDefault="00C928CB" w:rsidP="004F11AE">
      <w:pPr>
        <w:rPr>
          <w:i/>
          <w:iCs/>
        </w:rPr>
      </w:pPr>
      <w:r w:rsidRPr="006D44CA">
        <w:rPr>
          <w:i/>
          <w:iCs/>
        </w:rPr>
        <w:t>Asthma incidence and prevalence rates</w:t>
      </w:r>
    </w:p>
    <w:p w14:paraId="3C6CDE0D" w14:textId="61B4B05B"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 xml:space="preserve">ief, participants in the BRFSS </w:t>
      </w:r>
      <w:r w:rsidR="00D84AB5">
        <w:lastRenderedPageBreak/>
        <w:t>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(I.e. those who answered no to “Has a doctor, nurse, or other health professional ever said that the [name of child] has asthma?”)</w:t>
      </w:r>
      <w:r w:rsidR="00C46BEF">
        <w:t xml:space="preserve"> </w:t>
      </w:r>
      <w:r w:rsidR="00C46BEF" w:rsidRPr="00C46BEF">
        <w:rPr>
          <w:highlight w:val="cyan"/>
        </w:rPr>
        <w:t>(Figure 1)</w:t>
      </w:r>
      <w:r w:rsidR="00D16657">
        <w:t>.</w:t>
      </w:r>
    </w:p>
    <w:p w14:paraId="41DFE588" w14:textId="11D38434" w:rsidR="00D16657" w:rsidRDefault="000F42B8" w:rsidP="00C46BEF">
      <w:pPr>
        <w:ind w:firstLine="720"/>
      </w:pPr>
      <w:r>
        <w:rPr>
          <w:i/>
          <w:iCs/>
        </w:rPr>
        <w:t>Data analysis</w:t>
      </w:r>
      <w:r w:rsidR="00D16657" w:rsidRPr="00D16657">
        <w:t xml:space="preserve"> </w:t>
      </w:r>
      <w:r w:rsidR="00C46BEF" w:rsidRPr="00C46BEF">
        <w:rPr>
          <w:i/>
          <w:iCs/>
        </w:rPr>
        <w:t>method</w:t>
      </w:r>
    </w:p>
    <w:p w14:paraId="3C9411C5" w14:textId="1D0AC177" w:rsidR="00D16657" w:rsidRDefault="0009728A" w:rsidP="00863D01">
      <w:r>
        <w:t xml:space="preserve">We obtained </w:t>
      </w:r>
      <w:r w:rsidR="00945426">
        <w:t xml:space="preserve">the BRFSS and </w:t>
      </w:r>
      <w:r>
        <w:t>ACBS</w:t>
      </w:r>
      <w:r w:rsidR="00D5209D">
        <w:t xml:space="preserve"> child data sets for the years </w:t>
      </w:r>
      <w:r>
        <w:t xml:space="preserve">2006-2010 from the CDC </w:t>
      </w:r>
      <w:r w:rsidR="00C46BEF">
        <w:t xml:space="preserve">website </w:t>
      </w:r>
      <w:hyperlink r:id="rId5" w:history="1">
        <w:r w:rsidR="00945426">
          <w:rPr>
            <w:rStyle w:val="Hyperlink"/>
          </w:rPr>
          <w:t>https://www.cdc.gov/brfss/</w:t>
        </w:r>
      </w:hyperlink>
      <w:r w:rsidR="00D5209D">
        <w:t xml:space="preserve">. All analysis was conducted using R statistical software </w:t>
      </w:r>
      <w:r w:rsidR="00D5209D">
        <w:fldChar w:fldCharType="begin"/>
      </w:r>
      <w:r w:rsidR="00C46BEF">
        <w:instrText xml:space="preserve"> ADDIN EN.CITE &lt;EndNote&gt;&lt;Cite&gt;&lt;Author&gt;R Core Team&lt;/Author&gt;&lt;Year&gt;2018&lt;/Year&gt;&lt;RecNum&gt;61&lt;/RecNum&gt;&lt;DisplayText&gt;(R Core Team, 2018)&lt;/DisplayText&gt;&lt;record&gt;&lt;rec-number&gt;61&lt;/rec-number&gt;&lt;foreign-keys&gt;&lt;key app="EN" db-id="sepddp20s9p0fsetespvfzwjv0d9tat2092f" timestamp="1553104552"&gt;61&lt;/key&gt;&lt;/foreign-keys&gt;&lt;ref-type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not within the contiguous U.S. were excluded from the analysis. </w:t>
      </w:r>
      <w:r w:rsidR="00863D01">
        <w:t>States with missing data from the BRFSS or ACBS were excluded for the year of missing data.</w:t>
      </w:r>
    </w:p>
    <w:p w14:paraId="47EF65C5" w14:textId="2468C9DD" w:rsidR="0068303A" w:rsidRDefault="00D5209D" w:rsidP="00945426">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xml:space="preserve">. The weights for each answer across available states was than summed, which represents </w:t>
      </w:r>
      <w:r w:rsidR="00945426">
        <w:t>the</w:t>
      </w:r>
      <w:r w:rsidR="0068303A">
        <w:t xml:space="preserve"> population estimate of children </w:t>
      </w:r>
      <w:r w:rsidR="00945426">
        <w:t xml:space="preserve">for each answer </w:t>
      </w:r>
      <w:r w:rsidR="00945426" w:rsidRPr="00C46BEF">
        <w:rPr>
          <w:highlight w:val="cyan"/>
        </w:rPr>
        <w:t>(Table 11 &amp; 12)</w:t>
      </w:r>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t>Asthma Incidence rate = Total</w:t>
      </w:r>
      <w:r w:rsidR="00AA6188">
        <w:t xml:space="preserve"> incident cases</w:t>
      </w:r>
      <w:r>
        <w:t xml:space="preserve"> / At-risk children.</w:t>
      </w:r>
    </w:p>
    <w:p w14:paraId="4A2627F2" w14:textId="0A856486" w:rsidR="00EC4AE2" w:rsidRDefault="00EC4AE2" w:rsidP="00AA6188">
      <w:pPr>
        <w:jc w:val="center"/>
      </w:pPr>
      <w:r>
        <w:t>Asthma prevalence rate = Ever asthma / Total children.</w:t>
      </w:r>
    </w:p>
    <w:p w14:paraId="30A0F2F1" w14:textId="15D94EC3" w:rsidR="00B302AB" w:rsidRPr="000F42B8" w:rsidRDefault="00AA6188" w:rsidP="00C46BEF">
      <w:r>
        <w:t xml:space="preserve">The </w:t>
      </w:r>
      <w:r w:rsidR="00FD2815">
        <w:t xml:space="preserve">overall </w:t>
      </w:r>
      <w:r>
        <w:t xml:space="preserve">average asthma incident rate is 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lastRenderedPageBreak/>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13AC2C95" w:rsidR="006D44CA" w:rsidRDefault="00313E70" w:rsidP="009250E9">
      <w:r>
        <w:t>The attributable number of asthma incident cases (AC) is estimated by multiplying the PAF with the number of incident asthma cases at each census block. The AC is then summed up to get the total AC.</w:t>
      </w:r>
    </w:p>
    <w:p w14:paraId="4F370B9F" w14:textId="26201484" w:rsidR="00C46BEF" w:rsidRDefault="00C46BEF" w:rsidP="0080038E">
      <w:pPr>
        <w:pStyle w:val="ListParagraph"/>
        <w:numPr>
          <w:ilvl w:val="0"/>
          <w:numId w:val="12"/>
        </w:numPr>
      </w:pPr>
      <w:r w:rsidRPr="00C46BEF">
        <w:rPr>
          <w:highlight w:val="green"/>
        </w:rPr>
        <w:t xml:space="preserve">Add graphic section </w:t>
      </w:r>
      <w:r>
        <w:rPr>
          <w:highlight w:val="green"/>
        </w:rPr>
        <w:t xml:space="preserve">describing analysis </w:t>
      </w:r>
      <w:r w:rsidRPr="0080038E">
        <w:rPr>
          <w:highlight w:val="green"/>
        </w:rPr>
        <w:t>flow</w:t>
      </w:r>
      <w:r w:rsidR="00863D01" w:rsidRPr="0080038E">
        <w:rPr>
          <w:highlight w:val="green"/>
        </w:rPr>
        <w:t xml:space="preserve"> (</w:t>
      </w:r>
      <w:r w:rsidR="0080038E" w:rsidRPr="0080038E">
        <w:rPr>
          <w:highlight w:val="green"/>
        </w:rPr>
        <w:t>Figure 1)</w:t>
      </w:r>
    </w:p>
    <w:p w14:paraId="6273D842" w14:textId="1A9B48AC" w:rsidR="009250E9" w:rsidRDefault="009250E9" w:rsidP="009250E9"/>
    <w:p w14:paraId="34B75231" w14:textId="248FB67A" w:rsidR="00C928CB" w:rsidRDefault="00D16991" w:rsidP="004F11AE">
      <w:pPr>
        <w:rPr>
          <w:b/>
          <w:bCs/>
        </w:rPr>
      </w:pPr>
      <w:r w:rsidRPr="00D16991">
        <w:rPr>
          <w:b/>
          <w:bCs/>
        </w:rPr>
        <w:t>Results</w:t>
      </w:r>
    </w:p>
    <w:p w14:paraId="6C3F4F30" w14:textId="2FC3C586" w:rsidR="004205F7" w:rsidRPr="004205F7" w:rsidRDefault="004205F7" w:rsidP="004205F7">
      <w:pPr>
        <w:rPr>
          <w:b/>
          <w:bCs/>
        </w:rPr>
      </w:pPr>
      <w:r>
        <w:rPr>
          <w:i/>
          <w:iCs/>
        </w:rPr>
        <w:t>ACBS and BRFSS results</w:t>
      </w:r>
    </w:p>
    <w:p w14:paraId="5FE8A162" w14:textId="29259EB3" w:rsidR="004205F7" w:rsidRDefault="004205F7" w:rsidP="00F05518">
      <w:r>
        <w:t xml:space="preserve">Overall, there were </w:t>
      </w:r>
      <w:r>
        <w:t xml:space="preserve">32 states </w:t>
      </w:r>
      <w:r>
        <w:t>with available c</w:t>
      </w:r>
      <w:r>
        <w:t>hildhood asthma incidence rate</w:t>
      </w:r>
      <w:r>
        <w:t>s</w:t>
      </w:r>
      <w:r>
        <w:t xml:space="preserve"> </w:t>
      </w:r>
      <w:r>
        <w:rPr>
          <w:highlight w:val="cyan"/>
        </w:rPr>
        <w:t>(</w:t>
      </w:r>
      <w:r w:rsidRPr="000B5DD2">
        <w:rPr>
          <w:highlight w:val="cyan"/>
        </w:rPr>
        <w:t xml:space="preserve">Table </w:t>
      </w:r>
      <w:r w:rsidR="0080038E">
        <w:rPr>
          <w:highlight w:val="cyan"/>
        </w:rPr>
        <w:t>1</w:t>
      </w:r>
      <w:r w:rsidR="00F05518">
        <w:rPr>
          <w:highlight w:val="cyan"/>
        </w:rPr>
        <w:t>0</w:t>
      </w:r>
      <w:r>
        <w:rPr>
          <w:highlight w:val="cyan"/>
        </w:rPr>
        <w:t xml:space="preserve">, </w:t>
      </w:r>
      <w:r w:rsidRPr="000B5DD2">
        <w:rPr>
          <w:highlight w:val="cyan"/>
        </w:rPr>
        <w:t>1</w:t>
      </w:r>
      <w:r w:rsidR="00F05518">
        <w:rPr>
          <w:highlight w:val="cyan"/>
        </w:rPr>
        <w:t>1</w:t>
      </w:r>
      <w:r w:rsidR="0080038E">
        <w:rPr>
          <w:highlight w:val="cyan"/>
        </w:rPr>
        <w:t>, 1</w:t>
      </w:r>
      <w:r w:rsidR="00F05518">
        <w:rPr>
          <w:highlight w:val="cyan"/>
        </w:rPr>
        <w:t>2</w:t>
      </w:r>
      <w:r>
        <w:rPr>
          <w:highlight w:val="cyan"/>
        </w:rPr>
        <w:t xml:space="preserve"> &amp; 1</w:t>
      </w:r>
      <w:r w:rsidR="00F05518">
        <w:rPr>
          <w:highlight w:val="cyan"/>
        </w:rPr>
        <w:t>3</w:t>
      </w:r>
      <w:r w:rsidRPr="000B5DD2">
        <w:rPr>
          <w:highlight w:val="cyan"/>
        </w:rPr>
        <w:t>)</w:t>
      </w:r>
      <w:r>
        <w:t>.</w:t>
      </w:r>
      <w:r>
        <w:t xml:space="preserve"> The total childhood samples collected for the period (2006-2008) are shown in </w:t>
      </w:r>
      <w:r>
        <w:rPr>
          <w:highlight w:val="cyan"/>
        </w:rPr>
        <w:t>t</w:t>
      </w:r>
      <w:r w:rsidRPr="004205F7">
        <w:rPr>
          <w:highlight w:val="cyan"/>
        </w:rPr>
        <w:t>able</w:t>
      </w:r>
      <w:r w:rsidR="00DE0E43">
        <w:rPr>
          <w:highlight w:val="cyan"/>
        </w:rPr>
        <w:t>s</w:t>
      </w:r>
      <w:r w:rsidRPr="004205F7">
        <w:rPr>
          <w:highlight w:val="cyan"/>
        </w:rPr>
        <w:t xml:space="preserve"> 1</w:t>
      </w:r>
      <w:r w:rsidR="00F05518">
        <w:rPr>
          <w:highlight w:val="cyan"/>
        </w:rPr>
        <w:t>0</w:t>
      </w:r>
      <w:r w:rsidRPr="004205F7">
        <w:rPr>
          <w:highlight w:val="cyan"/>
        </w:rPr>
        <w:t xml:space="preserve"> &amp; </w:t>
      </w:r>
      <w:r w:rsidRPr="0080038E">
        <w:rPr>
          <w:highlight w:val="cyan"/>
        </w:rPr>
        <w:t>1</w:t>
      </w:r>
      <w:r w:rsidR="00F05518">
        <w:rPr>
          <w:highlight w:val="cyan"/>
        </w:rPr>
        <w:t>2</w:t>
      </w:r>
      <w:r w:rsidRPr="0080038E">
        <w:rPr>
          <w:highlight w:val="cyan"/>
        </w:rPr>
        <w:t>.</w:t>
      </w:r>
      <w:r>
        <w:t xml:space="preserve"> </w:t>
      </w:r>
      <w:r w:rsidR="00DE0E43" w:rsidRPr="0080038E">
        <w:rPr>
          <w:highlight w:val="cyan"/>
        </w:rPr>
        <w:t xml:space="preserve">Table </w:t>
      </w:r>
      <w:r w:rsidR="00DE0E43" w:rsidRPr="005635A8">
        <w:rPr>
          <w:highlight w:val="cyan"/>
        </w:rPr>
        <w:t>1</w:t>
      </w:r>
      <w:r w:rsidR="00F05518" w:rsidRPr="005635A8">
        <w:rPr>
          <w:highlight w:val="cyan"/>
        </w:rPr>
        <w:t>2</w:t>
      </w:r>
      <w:r w:rsidR="00DE0E43">
        <w:t xml:space="preserve"> also shows the year’s available incidence rate data for each state. </w:t>
      </w:r>
      <w:r>
        <w:t xml:space="preserve">BRFSS weighted estimates representing the total childhood population of available states and ACBS weighted estimates representing </w:t>
      </w:r>
      <w:r w:rsidR="00DE0E43">
        <w:t xml:space="preserve">total children with ever asthma of available states are shown in </w:t>
      </w:r>
      <w:r w:rsidR="00DE0E43" w:rsidRPr="0080038E">
        <w:rPr>
          <w:highlight w:val="cyan"/>
        </w:rPr>
        <w:t>tables 1</w:t>
      </w:r>
      <w:r w:rsidR="00F05518">
        <w:rPr>
          <w:highlight w:val="cyan"/>
        </w:rPr>
        <w:t>1</w:t>
      </w:r>
      <w:r w:rsidR="00DE0E43" w:rsidRPr="0080038E">
        <w:rPr>
          <w:highlight w:val="cyan"/>
        </w:rPr>
        <w:t xml:space="preserve"> &amp;1</w:t>
      </w:r>
      <w:r w:rsidR="00F05518">
        <w:rPr>
          <w:highlight w:val="cyan"/>
        </w:rPr>
        <w:t>3</w:t>
      </w:r>
      <w:r w:rsidR="00DE0E43" w:rsidRPr="0080038E">
        <w:rPr>
          <w:highlight w:val="cyan"/>
        </w:rPr>
        <w:t>.</w:t>
      </w:r>
    </w:p>
    <w:p w14:paraId="58A4D883" w14:textId="1AE31521" w:rsidR="00F152B7" w:rsidRDefault="00F152B7" w:rsidP="00343B26">
      <w:r>
        <w:t xml:space="preserve">The </w:t>
      </w:r>
      <w:r w:rsidR="00343B26">
        <w:t xml:space="preserve">average national incidence rate for the years </w:t>
      </w:r>
      <w:r>
        <w:t xml:space="preserve">2006-2010 </w:t>
      </w:r>
      <w:r w:rsidR="00343B26">
        <w:t>was 12.1 per 1,000</w:t>
      </w:r>
      <w:r>
        <w:t xml:space="preserve">. The state of Montana had the lowest </w:t>
      </w:r>
      <w:r w:rsidR="00DE0E43">
        <w:t xml:space="preserve">average </w:t>
      </w:r>
      <w:r>
        <w:t xml:space="preserve">childhood asthma incidence rate (IR = 4.3 per 1,000), while District of Columbia had the highest </w:t>
      </w:r>
      <w:r w:rsidR="00DE0E43">
        <w:t xml:space="preserve">average </w:t>
      </w:r>
      <w:r>
        <w:t>childhood asthma incidence rate (IR = 17.7 per 1,000).</w:t>
      </w:r>
      <w:r w:rsidR="00343B26">
        <w:t xml:space="preserve"> States that did not have an incidence rate </w:t>
      </w:r>
      <w:r w:rsidR="00343B26" w:rsidRPr="00343B26">
        <w:rPr>
          <w:highlight w:val="green"/>
        </w:rPr>
        <w:t>(add number of states)</w:t>
      </w:r>
      <w:r w:rsidR="00343B26">
        <w:t xml:space="preserve"> available were assigned the national incidence rate of 12.1 per 1,000. </w:t>
      </w:r>
    </w:p>
    <w:p w14:paraId="77D8F891" w14:textId="0AF10F7F" w:rsidR="00C928CB" w:rsidRPr="006D44CA" w:rsidRDefault="00D16991" w:rsidP="004F11AE">
      <w:pPr>
        <w:rPr>
          <w:i/>
          <w:iCs/>
        </w:rPr>
      </w:pPr>
      <w:r w:rsidRPr="006D44CA">
        <w:rPr>
          <w:i/>
          <w:iCs/>
        </w:rPr>
        <w:t>Asthma incident cases</w:t>
      </w:r>
    </w:p>
    <w:p w14:paraId="21F62E6C" w14:textId="614F4B04" w:rsidR="00777C9B" w:rsidRDefault="00777C9B" w:rsidP="005C3B93">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r w:rsidR="0080038E">
        <w:t xml:space="preserve">The state with the lowest number of estimated childhood asthma incident cases was Montana with </w:t>
      </w:r>
      <w:r w:rsidR="005C3B93">
        <w:t>900</w:t>
      </w:r>
      <w:r w:rsidR="0080038E">
        <w:t xml:space="preserve"> cases, while the state with the largest number was </w:t>
      </w:r>
      <w:r w:rsidR="005C3B93">
        <w:t>Texas</w:t>
      </w:r>
      <w:r w:rsidR="0080038E">
        <w:t xml:space="preserve"> with </w:t>
      </w:r>
      <w:r w:rsidR="005C3B93">
        <w:t>99,100</w:t>
      </w:r>
      <w:r w:rsidR="0080038E">
        <w:t xml:space="preserve"> cases </w:t>
      </w:r>
      <w:r w:rsidR="0080038E" w:rsidRPr="0080038E">
        <w:rPr>
          <w:highlight w:val="cyan"/>
        </w:rPr>
        <w:t xml:space="preserve">(Table </w:t>
      </w:r>
      <w:r w:rsidR="005C3B93">
        <w:rPr>
          <w:highlight w:val="cyan"/>
        </w:rPr>
        <w:t>6</w:t>
      </w:r>
      <w:r w:rsidR="0080038E" w:rsidRPr="0080038E">
        <w:rPr>
          <w:highlight w:val="cyan"/>
        </w:rPr>
        <w:t>)</w:t>
      </w:r>
      <w:r w:rsidR="0080038E">
        <w:t>.</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02A3400A" w14:textId="4F0B6CE1" w:rsidR="006C4AEB" w:rsidRDefault="00C303CF" w:rsidP="006C4AEB">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6C4AEB">
        <w:t xml:space="preserve"> </w:t>
      </w:r>
      <w:r w:rsidR="006C4AEB" w:rsidRPr="006C4AEB">
        <w:rPr>
          <w:highlight w:val="cyan"/>
        </w:rPr>
        <w:t xml:space="preserve">(Figure </w:t>
      </w:r>
      <w:r w:rsidR="006C4AEB" w:rsidRPr="006C4AEB">
        <w:rPr>
          <w:highlight w:val="cyan"/>
        </w:rPr>
        <w:lastRenderedPageBreak/>
        <w:t>9)</w:t>
      </w:r>
      <w:r w:rsidR="00EC7CC3">
        <w:t>.</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r w:rsidR="006C4AEB">
        <w:t xml:space="preserve"> </w:t>
      </w:r>
      <w:r w:rsidR="006C4AEB" w:rsidRPr="006C4AEB">
        <w:rPr>
          <w:highlight w:val="cyan"/>
        </w:rPr>
        <w:t>(Figure 10)</w:t>
      </w:r>
      <w:r w:rsidR="001351CC">
        <w:t>.</w:t>
      </w:r>
      <w:r w:rsidR="006C4AEB">
        <w:t xml:space="preserve"> The median value of attributable fraction increased by income group in rural areas, decreased by income group in urban clusters and presented as a U shape in urbanized areas </w:t>
      </w:r>
      <w:r w:rsidR="006C4AEB" w:rsidRPr="006C4AEB">
        <w:rPr>
          <w:highlight w:val="cyan"/>
        </w:rPr>
        <w:t>(Figure 11&amp;12)</w:t>
      </w:r>
      <w:r w:rsidR="006C4AEB">
        <w:t>.</w:t>
      </w:r>
      <w:r w:rsidR="0080038E">
        <w:t xml:space="preserve"> </w:t>
      </w:r>
    </w:p>
    <w:p w14:paraId="779514F1" w14:textId="77777777" w:rsidR="006C4AEB" w:rsidRDefault="0080038E" w:rsidP="005C3B93">
      <w:r>
        <w:t xml:space="preserve">The state with the lowest number of estimated </w:t>
      </w:r>
      <w:r w:rsidR="005C3B93">
        <w:t>AC</w:t>
      </w:r>
      <w:r>
        <w:t xml:space="preserve"> was Montana with 70 cases, while the state with the largest </w:t>
      </w:r>
      <w:r w:rsidR="005C3B93">
        <w:t xml:space="preserve">AC </w:t>
      </w:r>
      <w:r>
        <w:t>was California with 19,200 cases.</w:t>
      </w:r>
      <w:r w:rsidR="005C3B93">
        <w:t xml:space="preserve"> The state with the lowest AF was South Dakota (7.6%), while the state with the highest AF was District of Columbia (26.9) </w:t>
      </w:r>
      <w:r w:rsidR="005C3B93" w:rsidRPr="005C3B93">
        <w:rPr>
          <w:highlight w:val="cyan"/>
        </w:rPr>
        <w:t>(Table 6</w:t>
      </w:r>
      <w:r w:rsidR="006C4AEB">
        <w:rPr>
          <w:highlight w:val="cyan"/>
        </w:rPr>
        <w:t xml:space="preserve"> and Figure 6</w:t>
      </w:r>
      <w:r w:rsidR="005C3B93" w:rsidRPr="005C3B93">
        <w:rPr>
          <w:highlight w:val="cyan"/>
        </w:rPr>
        <w:t>)</w:t>
      </w:r>
      <w:r w:rsidR="005C3B93">
        <w:t>.</w:t>
      </w:r>
      <w:r w:rsidR="006C4AEB">
        <w:t xml:space="preserve"> </w:t>
      </w:r>
    </w:p>
    <w:p w14:paraId="4E25C0A9" w14:textId="67327642" w:rsidR="00F031E4" w:rsidRPr="006326C4" w:rsidRDefault="006C4AEB" w:rsidP="005635A8">
      <w:r w:rsidRPr="005635A8">
        <w:rPr>
          <w:highlight w:val="cyan"/>
        </w:rPr>
        <w:t>Figure</w:t>
      </w:r>
      <w:r w:rsidR="005635A8" w:rsidRPr="005635A8">
        <w:rPr>
          <w:highlight w:val="cyan"/>
        </w:rPr>
        <w:t>s</w:t>
      </w:r>
      <w:r w:rsidRPr="005635A8">
        <w:rPr>
          <w:highlight w:val="cyan"/>
        </w:rPr>
        <w:t xml:space="preserve"> 14&amp;15</w:t>
      </w:r>
      <w:r>
        <w:t xml:space="preserve"> present the distribution of AF by </w:t>
      </w:r>
      <w:r w:rsidR="005635A8">
        <w:t xml:space="preserve">living location and median income group for each state. The majority of states follow a distribution similar to the national level with a few exceptions (e.g. see Arizona, Montana, Rhode Island &amp; Wyoming). </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0B90BD6B" w:rsidR="00161D40" w:rsidRDefault="00161D40" w:rsidP="00F05518">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 xml:space="preserve">(Table </w:t>
      </w:r>
      <w:r w:rsidR="00F05518">
        <w:rPr>
          <w:highlight w:val="cyan"/>
        </w:rPr>
        <w:t>7</w:t>
      </w:r>
      <w:r w:rsidR="00D541A4" w:rsidRPr="00D541A4">
        <w:rPr>
          <w:highlight w:val="cyan"/>
        </w:rPr>
        <w:t>)</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2BEA95A5" w:rsidR="007D65A9" w:rsidRPr="007D65A9" w:rsidRDefault="007D65A9" w:rsidP="00F05518">
      <w:r>
        <w:t xml:space="preserve">The total attributable cases reduced by 9,103 (6.4%) cases when compared to the main paper </w:t>
      </w:r>
      <w:r w:rsidRPr="007D65A9">
        <w:rPr>
          <w:highlight w:val="cyan"/>
        </w:rPr>
        <w:t xml:space="preserve">(Table </w:t>
      </w:r>
      <w:r w:rsidR="00F05518">
        <w:rPr>
          <w:highlight w:val="cyan"/>
        </w:rPr>
        <w:t>7</w:t>
      </w:r>
      <w:r w:rsidRPr="007D65A9">
        <w:rPr>
          <w:highlight w:val="cyan"/>
        </w:rPr>
        <w:t>)</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5D32E39C" w:rsidR="007D65A9" w:rsidRDefault="007D65A9" w:rsidP="00F05518">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 xml:space="preserve">(Table </w:t>
      </w:r>
      <w:r w:rsidR="00F05518">
        <w:rPr>
          <w:highlight w:val="cyan"/>
        </w:rPr>
        <w:t>8</w:t>
      </w:r>
      <w:r w:rsidR="006F322F" w:rsidRPr="006F322F">
        <w:rPr>
          <w:highlight w:val="cyan"/>
        </w:rPr>
        <w:t>)</w:t>
      </w:r>
      <w:r w:rsidR="006F322F">
        <w:t>.</w:t>
      </w:r>
    </w:p>
    <w:p w14:paraId="05D7224C" w14:textId="063C9A05" w:rsidR="006F322F" w:rsidRDefault="00863D01" w:rsidP="006F322F">
      <w:pPr>
        <w:ind w:left="720"/>
        <w:rPr>
          <w:i/>
          <w:iCs/>
        </w:rPr>
      </w:pPr>
      <w:r>
        <w:rPr>
          <w:i/>
          <w:iCs/>
        </w:rPr>
        <w:t>Comparing s</w:t>
      </w:r>
      <w:r w:rsidR="006326C4">
        <w:rPr>
          <w:i/>
          <w:iCs/>
        </w:rPr>
        <w:t xml:space="preserve">tate </w:t>
      </w:r>
      <w:r w:rsidR="006326C4" w:rsidRPr="006326C4">
        <w:rPr>
          <w:i/>
          <w:iCs/>
        </w:rPr>
        <w:t>estimates</w:t>
      </w:r>
    </w:p>
    <w:p w14:paraId="3F2A845B" w14:textId="028DD392" w:rsidR="00B567E6" w:rsidRDefault="009250E9" w:rsidP="005635A8">
      <w:r w:rsidRPr="006C4AEB">
        <w:rPr>
          <w:highlight w:val="cyan"/>
        </w:rPr>
        <w:t xml:space="preserve">Table </w:t>
      </w:r>
      <w:r w:rsidR="00F05518" w:rsidRPr="006C4AEB">
        <w:rPr>
          <w:highlight w:val="cyan"/>
        </w:rPr>
        <w:t>9</w:t>
      </w:r>
      <w:r>
        <w:t xml:space="preserve"> summarizes the changes in total asthma incident cases and </w:t>
      </w:r>
      <w:r w:rsidR="006C4AEB">
        <w:t>AC</w:t>
      </w:r>
      <w:r>
        <w:t xml:space="preserve"> by state after applying state specific asthma incidence rates. In brief, the state of Montana had the largest percent reduction in total childhood asthma incident cases </w:t>
      </w:r>
      <w:r w:rsidR="006C4AEB">
        <w:t xml:space="preserve">and AC </w:t>
      </w:r>
      <w:r>
        <w:t>of 64.1% while the state of Texas had the largest percent increase of 33.8%. The state of California had the largest decrease in numbers of total childhood asthma incident cases of 24,442 cases while the state of Texas had the largest increase in numbers by 25,019 cases.</w:t>
      </w:r>
      <w:r w:rsidR="006C4AEB">
        <w:t xml:space="preserve"> The state of California had the largest decrease in AC by 6,190 cases while the state of Texas had the largest increase by 3,615 cases.</w:t>
      </w:r>
    </w:p>
    <w:p w14:paraId="15FA4256" w14:textId="77777777" w:rsidR="005635A8" w:rsidRPr="006326C4" w:rsidRDefault="005635A8" w:rsidP="005635A8"/>
    <w:p w14:paraId="02D997F5" w14:textId="557E5C48" w:rsidR="00590FD7" w:rsidRPr="00D16991" w:rsidRDefault="00590FD7" w:rsidP="00590FD7">
      <w:pPr>
        <w:rPr>
          <w:b/>
          <w:bCs/>
        </w:rPr>
      </w:pPr>
      <w:r>
        <w:rPr>
          <w:b/>
          <w:bCs/>
        </w:rPr>
        <w:lastRenderedPageBreak/>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03C17692" w:rsidR="00873FC2" w:rsidRDefault="00873FC2" w:rsidP="005635A8">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5635A8">
        <w:rPr>
          <w:highlight w:val="cyan"/>
        </w:rPr>
        <w:t>9</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47097F83" w:rsidR="00A63299" w:rsidRDefault="00A63299" w:rsidP="005635A8">
      <w:pPr>
        <w:pStyle w:val="ListParagraph"/>
        <w:numPr>
          <w:ilvl w:val="0"/>
          <w:numId w:val="1"/>
        </w:numPr>
      </w:pPr>
      <w:r>
        <w:t xml:space="preserve">Explore why the </w:t>
      </w:r>
      <w:r w:rsidR="005635A8">
        <w:t>U</w:t>
      </w:r>
      <w:bookmarkStart w:id="0" w:name="_GoBack"/>
      <w:bookmarkEnd w:id="0"/>
      <w:r>
        <w:t xml:space="preserve"> shaped distribution is there,</w:t>
      </w:r>
    </w:p>
    <w:p w14:paraId="5D150850" w14:textId="77777777" w:rsidR="003A2AE8" w:rsidRDefault="003A2AE8" w:rsidP="003A2AE8"/>
    <w:p w14:paraId="1062D4DF" w14:textId="40A0B18F" w:rsidR="00065E90" w:rsidRDefault="00065E90" w:rsidP="00065E90">
      <w:pPr>
        <w:rPr>
          <w:b/>
          <w:bCs/>
        </w:rPr>
      </w:pPr>
    </w:p>
    <w:p w14:paraId="6FC89A1B" w14:textId="7DCCF1DE" w:rsidR="00F031E4" w:rsidRDefault="00F031E4" w:rsidP="00065E90">
      <w:pPr>
        <w:rPr>
          <w:b/>
          <w:bCs/>
        </w:rPr>
      </w:pPr>
    </w:p>
    <w:p w14:paraId="3A67DFCA" w14:textId="3E0111E3" w:rsidR="00F031E4" w:rsidRDefault="00F031E4" w:rsidP="00065E90">
      <w:pPr>
        <w:rPr>
          <w:b/>
          <w:bCs/>
        </w:rPr>
      </w:pPr>
    </w:p>
    <w:p w14:paraId="4A181292" w14:textId="188D5477" w:rsidR="00F031E4" w:rsidRDefault="00F031E4" w:rsidP="00065E90">
      <w:pPr>
        <w:rPr>
          <w:b/>
          <w:bCs/>
        </w:rPr>
      </w:pPr>
    </w:p>
    <w:p w14:paraId="00EE2284" w14:textId="4AAEC7CB" w:rsidR="00F031E4" w:rsidRDefault="00F031E4" w:rsidP="00065E90">
      <w:pPr>
        <w:rPr>
          <w:b/>
          <w:bCs/>
        </w:rPr>
      </w:pPr>
    </w:p>
    <w:p w14:paraId="2E33862C" w14:textId="77777777" w:rsidR="00F031E4" w:rsidRDefault="00F031E4" w:rsidP="00065E90">
      <w:pPr>
        <w:rPr>
          <w:b/>
          <w:bCs/>
        </w:rPr>
      </w:pPr>
    </w:p>
    <w:p w14:paraId="4ABCA75A" w14:textId="541FBDA9" w:rsidR="00C928CB" w:rsidRDefault="00C928CB" w:rsidP="004F11AE"/>
    <w:p w14:paraId="60BBEE82" w14:textId="24B9E392" w:rsidR="00C46BEF" w:rsidRDefault="00C46BEF" w:rsidP="004F11AE"/>
    <w:p w14:paraId="0A5C1290" w14:textId="0940CC79" w:rsidR="00C46BEF" w:rsidRDefault="00C46BEF" w:rsidP="004F11AE"/>
    <w:p w14:paraId="15F0ED3D" w14:textId="56CA083D" w:rsidR="00C46BEF" w:rsidRDefault="00C46BEF" w:rsidP="004F11AE"/>
    <w:p w14:paraId="1FAAE627" w14:textId="7A4C1F69" w:rsidR="00C46BEF" w:rsidRDefault="00C46BEF" w:rsidP="004F11AE"/>
    <w:p w14:paraId="555DF6A7" w14:textId="77777777" w:rsidR="00C46BEF" w:rsidRDefault="00C46BEF" w:rsidP="004F11AE"/>
    <w:p w14:paraId="243B48FC" w14:textId="77777777" w:rsidR="00D16991" w:rsidRDefault="00D16991" w:rsidP="004F11AE"/>
    <w:p w14:paraId="1BCDBCEB" w14:textId="77777777" w:rsidR="00C928CB" w:rsidRDefault="00C928CB" w:rsidP="004F11AE"/>
    <w:p w14:paraId="0F2D1CD5" w14:textId="77777777" w:rsidR="00343B26" w:rsidRPr="00343B26" w:rsidRDefault="00E23ED3" w:rsidP="00343B26">
      <w:pPr>
        <w:pStyle w:val="EndNoteBibliography"/>
        <w:spacing w:after="0"/>
        <w:ind w:left="720" w:hanging="720"/>
      </w:pPr>
      <w:r>
        <w:fldChar w:fldCharType="begin"/>
      </w:r>
      <w:r>
        <w:instrText xml:space="preserve"> ADDIN EN.REFLIST </w:instrText>
      </w:r>
      <w:r>
        <w:fldChar w:fldCharType="separate"/>
      </w:r>
      <w:r w:rsidR="00343B26" w:rsidRPr="00343B26">
        <w:t xml:space="preserve">Alotaibi, R., Bechle, M., Marshall, J. D., Ramani, T., Zietsman, J., Nieuwenhuijsen, M. J., &amp; Khreis, H. (2019). Traffic related air pollution and the burden of childhood asthma in the contiguous United States in 2000 and 2010. </w:t>
      </w:r>
      <w:r w:rsidR="00343B26" w:rsidRPr="00343B26">
        <w:rPr>
          <w:i/>
        </w:rPr>
        <w:t>Environment international</w:t>
      </w:r>
      <w:r w:rsidR="00343B26" w:rsidRPr="00343B26">
        <w:t xml:space="preserve">. </w:t>
      </w:r>
    </w:p>
    <w:p w14:paraId="396BFD03" w14:textId="77777777" w:rsidR="00343B26" w:rsidRPr="00343B26" w:rsidRDefault="00343B26" w:rsidP="00343B26">
      <w:pPr>
        <w:pStyle w:val="EndNoteBibliography"/>
        <w:spacing w:after="0"/>
        <w:ind w:left="720" w:hanging="720"/>
      </w:pPr>
      <w:r w:rsidRPr="00343B26">
        <w:lastRenderedPageBreak/>
        <w:t xml:space="preserve">Bechle, M. J., Millet, D. B., &amp; Marshall, J. D. (2015). National spatiotemporal exposure surface for NO2: monthly scaling of a satellite-derived land-use regression, 2000–2010. </w:t>
      </w:r>
      <w:r w:rsidRPr="00343B26">
        <w:rPr>
          <w:i/>
        </w:rPr>
        <w:t>Environmental science &amp; technology, 49</w:t>
      </w:r>
      <w:r w:rsidRPr="00343B26">
        <w:t xml:space="preserve">(20), 12297-12305. </w:t>
      </w:r>
    </w:p>
    <w:p w14:paraId="5744AC53" w14:textId="77777777" w:rsidR="00343B26" w:rsidRPr="00343B26" w:rsidRDefault="00343B26" w:rsidP="00343B26">
      <w:pPr>
        <w:pStyle w:val="EndNoteBibliography"/>
        <w:spacing w:after="0"/>
        <w:ind w:left="720" w:hanging="720"/>
      </w:pPr>
      <w:r w:rsidRPr="00343B26">
        <w:t>CDC. (2009). Centers for Disease Control and Prevention. Behavioral Risk Factor Surveillance System Survey Data. Atlanta, Georgia: U.S. Department of Health and Human Services, Centers for Disease Control and Prevention, 2019.</w:t>
      </w:r>
    </w:p>
    <w:p w14:paraId="52BB338D" w14:textId="6B8E7F98" w:rsidR="00343B26" w:rsidRPr="00343B26" w:rsidRDefault="00343B26" w:rsidP="00343B26">
      <w:pPr>
        <w:pStyle w:val="EndNoteBibliography"/>
        <w:spacing w:after="0"/>
        <w:ind w:left="720" w:hanging="720"/>
      </w:pPr>
      <w:r w:rsidRPr="00343B26">
        <w:t xml:space="preserve">CDC. (2011). </w:t>
      </w:r>
      <w:r w:rsidRPr="00343B26">
        <w:rPr>
          <w:i/>
        </w:rPr>
        <w:t>Centers for Disease Control and Prevention. 2006-2008 ACBS Summary Data Qulaity Report. 2011</w:t>
      </w:r>
      <w:r w:rsidRPr="00343B26">
        <w:t xml:space="preserve">. Retrieved from </w:t>
      </w:r>
      <w:hyperlink r:id="rId6" w:history="1">
        <w:r w:rsidRPr="00343B26">
          <w:rPr>
            <w:rStyle w:val="Hyperlink"/>
          </w:rPr>
          <w:t>https://www.cdc.gov/brfss/acbs/2008</w:t>
        </w:r>
      </w:hyperlink>
      <w:r w:rsidRPr="00343B26">
        <w:t xml:space="preserve"> \_ documentation.htm</w:t>
      </w:r>
    </w:p>
    <w:p w14:paraId="378CCCE7" w14:textId="77777777" w:rsidR="00343B26" w:rsidRPr="00343B26" w:rsidRDefault="00343B26" w:rsidP="00343B26">
      <w:pPr>
        <w:pStyle w:val="EndNoteBibliography"/>
        <w:spacing w:after="0"/>
        <w:ind w:left="720" w:hanging="720"/>
      </w:pPr>
      <w:r w:rsidRPr="00343B26">
        <w:t xml:space="preserve">Clark, L. P., Millet, D. B., &amp; Marshall, J. D. (2017). Changes in transportation-related air pollution exposures by race-ethnicity and socioeconomic status: Outdoor nitrogen dioxide in the United States in 2000 and 2010. </w:t>
      </w:r>
      <w:r w:rsidRPr="00343B26">
        <w:rPr>
          <w:i/>
        </w:rPr>
        <w:t>Environmental health perspectives, 125</w:t>
      </w:r>
      <w:r w:rsidRPr="00343B26">
        <w:t>(9), 1--10. doi:10.1289/EHP959</w:t>
      </w:r>
    </w:p>
    <w:p w14:paraId="2DD00C7F" w14:textId="77777777" w:rsidR="00343B26" w:rsidRPr="00343B26" w:rsidRDefault="00343B26" w:rsidP="00343B26">
      <w:pPr>
        <w:pStyle w:val="EndNoteBibliography"/>
        <w:spacing w:after="0"/>
        <w:ind w:left="720" w:hanging="720"/>
      </w:pPr>
      <w:r w:rsidRPr="00343B26">
        <w:t xml:space="preserve">Khreis, H., Kelly, C., Tate, J., Parslow, R., Lucas, K., &amp; Nieuwenhuijsen, M. (2017). Exposure to traffic-related air pollution and risk of development of childhood asthma: a systematic review and meta-analysis. </w:t>
      </w:r>
      <w:r w:rsidRPr="00343B26">
        <w:rPr>
          <w:i/>
        </w:rPr>
        <w:t>Environment international, 100</w:t>
      </w:r>
      <w:r w:rsidRPr="00343B26">
        <w:t xml:space="preserve">, 1-31. </w:t>
      </w:r>
    </w:p>
    <w:p w14:paraId="1D5A2E99" w14:textId="77777777" w:rsidR="00343B26" w:rsidRPr="00343B26" w:rsidRDefault="00343B26" w:rsidP="00343B26">
      <w:pPr>
        <w:pStyle w:val="EndNoteBibliography"/>
        <w:spacing w:after="0"/>
        <w:ind w:left="720" w:hanging="720"/>
      </w:pPr>
      <w:r w:rsidRPr="00343B26">
        <w:t xml:space="preserve">Manson, S., Schroeder, J., Van Riper, D., &amp; Ruggles, S. (2018). </w:t>
      </w:r>
      <w:r w:rsidRPr="00343B26">
        <w:rPr>
          <w:i/>
        </w:rPr>
        <w:t>IPUMS National Historical Geographic Information System: Version 13.0 [Database]. Minneapolis: University of Minnesota.</w:t>
      </w:r>
      <w:r w:rsidRPr="00343B26">
        <w:t xml:space="preserve"> </w:t>
      </w:r>
    </w:p>
    <w:p w14:paraId="60166DCC" w14:textId="77777777" w:rsidR="00343B26" w:rsidRPr="00343B26" w:rsidRDefault="00343B26" w:rsidP="00343B26">
      <w:pPr>
        <w:pStyle w:val="EndNoteBibliography"/>
        <w:spacing w:after="0"/>
        <w:ind w:left="720" w:hanging="720"/>
      </w:pPr>
      <w:r w:rsidRPr="00343B26">
        <w:t xml:space="preserve">Mueller, N., Rojas-Rueda, D., Basagaña, X., Cirach, M., Cole-Hunter, T., Dadvand, P., Donaire-Gonzalez, D., Foraster, M., Gascon, M., &amp; Martinez, D. (2017). Urban and transport planning related exposures and mortality: a health impact assessment for cities. </w:t>
      </w:r>
      <w:r w:rsidRPr="00343B26">
        <w:rPr>
          <w:i/>
        </w:rPr>
        <w:t>Environmental health perspectives, 125</w:t>
      </w:r>
      <w:r w:rsidRPr="00343B26">
        <w:t xml:space="preserve">(1), 89. </w:t>
      </w:r>
    </w:p>
    <w:p w14:paraId="137C3157" w14:textId="71827E3F" w:rsidR="00343B26" w:rsidRPr="00343B26" w:rsidRDefault="00343B26" w:rsidP="00343B26">
      <w:pPr>
        <w:pStyle w:val="EndNoteBibliography"/>
        <w:spacing w:after="0"/>
        <w:ind w:left="720" w:hanging="720"/>
      </w:pPr>
      <w:r w:rsidRPr="00343B26">
        <w:t xml:space="preserve">R Core Team. (2018). R: A Language and Environment for Statistical Computing: R Foundation for Statistical Computing. Retrieved from </w:t>
      </w:r>
      <w:hyperlink r:id="rId7" w:history="1">
        <w:r w:rsidRPr="00343B26">
          <w:rPr>
            <w:rStyle w:val="Hyperlink"/>
          </w:rPr>
          <w:t>https://www.R-project.org/</w:t>
        </w:r>
      </w:hyperlink>
    </w:p>
    <w:p w14:paraId="53631F90" w14:textId="77777777" w:rsidR="00343B26" w:rsidRPr="00343B26" w:rsidRDefault="00343B26" w:rsidP="00343B26">
      <w:pPr>
        <w:pStyle w:val="EndNoteBibliography"/>
        <w:spacing w:after="0"/>
        <w:ind w:left="720" w:hanging="720"/>
      </w:pPr>
      <w:r w:rsidRPr="00343B26">
        <w:t>US Census Bureau. (2010). American factfinder: US Census Bureau Washington, DC.</w:t>
      </w:r>
    </w:p>
    <w:p w14:paraId="5E22AE5C" w14:textId="43421CCB" w:rsidR="00343B26" w:rsidRPr="00343B26" w:rsidRDefault="00343B26" w:rsidP="00343B26">
      <w:pPr>
        <w:pStyle w:val="EndNoteBibliography"/>
        <w:spacing w:after="0"/>
        <w:ind w:left="720" w:hanging="720"/>
      </w:pPr>
      <w:r w:rsidRPr="00343B26">
        <w:t xml:space="preserve">WHO. (2005). </w:t>
      </w:r>
      <w:r w:rsidRPr="00343B26">
        <w:rPr>
          <w:i/>
        </w:rPr>
        <w:t>Air Quality Guidlines Global Update 2005</w:t>
      </w:r>
      <w:r w:rsidRPr="00343B26">
        <w:t xml:space="preserve">. Retrieved from </w:t>
      </w:r>
      <w:hyperlink r:id="rId8" w:history="1">
        <w:r w:rsidRPr="00343B26">
          <w:rPr>
            <w:rStyle w:val="Hyperlink"/>
          </w:rPr>
          <w:t>www.euro.who.int</w:t>
        </w:r>
      </w:hyperlink>
    </w:p>
    <w:p w14:paraId="4C50F31C" w14:textId="77777777" w:rsidR="00343B26" w:rsidRPr="00343B26" w:rsidRDefault="00343B26" w:rsidP="00343B26">
      <w:pPr>
        <w:pStyle w:val="EndNoteBibliography"/>
        <w:ind w:left="720" w:hanging="720"/>
      </w:pPr>
      <w:r w:rsidRPr="00343B26">
        <w:t xml:space="preserve">Winer, R. A., Qin, X., Harrington, T., Moorman, J., &amp; Zahran, H. (2012). Asthma incidence among children and adults: findings from the Behavioral Risk Factor Surveillance system asthma call-back survey—United States, 2006–2008. </w:t>
      </w:r>
      <w:r w:rsidRPr="00343B26">
        <w:rPr>
          <w:i/>
        </w:rPr>
        <w:t>Journal of Asthma, 49</w:t>
      </w:r>
      <w:r w:rsidRPr="00343B26">
        <w:t xml:space="preserve">(1), 16-22. </w:t>
      </w:r>
    </w:p>
    <w:p w14:paraId="50E336C3" w14:textId="3FC038D4" w:rsidR="00E23ED3" w:rsidRDefault="00E23ED3" w:rsidP="00343B26">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795203"/>
    <w:multiLevelType w:val="hybridMultilevel"/>
    <w:tmpl w:val="273C7CE0"/>
    <w:lvl w:ilvl="0" w:tplc="34AC2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sFAGp9KSQ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18&lt;/item&gt;&lt;item&gt;31&lt;/item&gt;&lt;item&gt;32&lt;/item&gt;&lt;item&gt;34&lt;/item&gt;&lt;item&gt;38&lt;/item&gt;&lt;item&gt;48&lt;/item&gt;&lt;item&gt;61&lt;/item&gt;&lt;item&gt;415&lt;/item&gt;&lt;item&gt;419&lt;/item&gt;&lt;/record-ids&gt;&lt;/item&gt;&lt;/Libraries&gt;"/>
  </w:docVars>
  <w:rsids>
    <w:rsidRoot w:val="00893539"/>
    <w:rsid w:val="00041A08"/>
    <w:rsid w:val="00065E90"/>
    <w:rsid w:val="000852BF"/>
    <w:rsid w:val="0009728A"/>
    <w:rsid w:val="00097648"/>
    <w:rsid w:val="000A3775"/>
    <w:rsid w:val="000B5DD2"/>
    <w:rsid w:val="000F044A"/>
    <w:rsid w:val="000F42B8"/>
    <w:rsid w:val="001351CC"/>
    <w:rsid w:val="00135341"/>
    <w:rsid w:val="0014441C"/>
    <w:rsid w:val="00161D40"/>
    <w:rsid w:val="00166C04"/>
    <w:rsid w:val="001A055D"/>
    <w:rsid w:val="001A65BA"/>
    <w:rsid w:val="001F73EB"/>
    <w:rsid w:val="00261ADB"/>
    <w:rsid w:val="00280003"/>
    <w:rsid w:val="0029098C"/>
    <w:rsid w:val="002964D1"/>
    <w:rsid w:val="002A56D3"/>
    <w:rsid w:val="00313E70"/>
    <w:rsid w:val="00337D46"/>
    <w:rsid w:val="00343B26"/>
    <w:rsid w:val="00345BC9"/>
    <w:rsid w:val="00372D78"/>
    <w:rsid w:val="003A25CB"/>
    <w:rsid w:val="003A2AE8"/>
    <w:rsid w:val="003B5477"/>
    <w:rsid w:val="003C3408"/>
    <w:rsid w:val="004205F7"/>
    <w:rsid w:val="004632DF"/>
    <w:rsid w:val="004B645C"/>
    <w:rsid w:val="004F11AE"/>
    <w:rsid w:val="005635A8"/>
    <w:rsid w:val="00590FD7"/>
    <w:rsid w:val="005C3B93"/>
    <w:rsid w:val="005C4694"/>
    <w:rsid w:val="005F0007"/>
    <w:rsid w:val="00631868"/>
    <w:rsid w:val="006326C4"/>
    <w:rsid w:val="006451B6"/>
    <w:rsid w:val="0068303A"/>
    <w:rsid w:val="006A2E3C"/>
    <w:rsid w:val="006C4AEB"/>
    <w:rsid w:val="006D44CA"/>
    <w:rsid w:val="006E6005"/>
    <w:rsid w:val="006F322F"/>
    <w:rsid w:val="007237BE"/>
    <w:rsid w:val="00740811"/>
    <w:rsid w:val="00777C9B"/>
    <w:rsid w:val="007820C3"/>
    <w:rsid w:val="007D65A9"/>
    <w:rsid w:val="0080038E"/>
    <w:rsid w:val="00817B19"/>
    <w:rsid w:val="00845052"/>
    <w:rsid w:val="00845B71"/>
    <w:rsid w:val="00863D01"/>
    <w:rsid w:val="0086612F"/>
    <w:rsid w:val="00873FC2"/>
    <w:rsid w:val="00893539"/>
    <w:rsid w:val="008B0B9C"/>
    <w:rsid w:val="009250E9"/>
    <w:rsid w:val="009449D4"/>
    <w:rsid w:val="00945426"/>
    <w:rsid w:val="0098465F"/>
    <w:rsid w:val="009B01BD"/>
    <w:rsid w:val="009B3013"/>
    <w:rsid w:val="009B76D1"/>
    <w:rsid w:val="00A5034C"/>
    <w:rsid w:val="00A608BC"/>
    <w:rsid w:val="00A63299"/>
    <w:rsid w:val="00AA6188"/>
    <w:rsid w:val="00AD6E2B"/>
    <w:rsid w:val="00AE1341"/>
    <w:rsid w:val="00AE376F"/>
    <w:rsid w:val="00B302AB"/>
    <w:rsid w:val="00B567E6"/>
    <w:rsid w:val="00BA4DB3"/>
    <w:rsid w:val="00BD0687"/>
    <w:rsid w:val="00C12F53"/>
    <w:rsid w:val="00C303CF"/>
    <w:rsid w:val="00C46BEF"/>
    <w:rsid w:val="00C9129E"/>
    <w:rsid w:val="00C928CB"/>
    <w:rsid w:val="00CC3882"/>
    <w:rsid w:val="00CF3154"/>
    <w:rsid w:val="00CF48EC"/>
    <w:rsid w:val="00D16657"/>
    <w:rsid w:val="00D16991"/>
    <w:rsid w:val="00D34741"/>
    <w:rsid w:val="00D50174"/>
    <w:rsid w:val="00D5209D"/>
    <w:rsid w:val="00D541A4"/>
    <w:rsid w:val="00D625AB"/>
    <w:rsid w:val="00D84AB5"/>
    <w:rsid w:val="00DB032D"/>
    <w:rsid w:val="00DB7902"/>
    <w:rsid w:val="00DE0E43"/>
    <w:rsid w:val="00E23ED3"/>
    <w:rsid w:val="00E77574"/>
    <w:rsid w:val="00EC2738"/>
    <w:rsid w:val="00EC4AE2"/>
    <w:rsid w:val="00EC7CC3"/>
    <w:rsid w:val="00EE6A98"/>
    <w:rsid w:val="00F031E4"/>
    <w:rsid w:val="00F05518"/>
    <w:rsid w:val="00F152B7"/>
    <w:rsid w:val="00F218D1"/>
    <w:rsid w:val="00F60D60"/>
    <w:rsid w:val="00FA6FED"/>
    <w:rsid w:val="00FD2815"/>
    <w:rsid w:val="00FE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5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lotaibi\Documents\R%20Projects\TTI-AsthmaIR\Results\www.euro.who.int"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cbs/2008" TargetMode="External"/><Relationship Id="rId5" Type="http://schemas.openxmlformats.org/officeDocument/2006/relationships/hyperlink" Target="https://www.cdc.gov/brf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3</cp:revision>
  <dcterms:created xsi:type="dcterms:W3CDTF">2019-05-17T17:57:00Z</dcterms:created>
  <dcterms:modified xsi:type="dcterms:W3CDTF">2019-05-17T18:14:00Z</dcterms:modified>
</cp:coreProperties>
</file>