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6F6F38" w:rsidRDefault="006F6F38"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6F6F38" w:rsidRDefault="006F6F38"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6F6F38">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6F6F38">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6F6F38">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6F6F38">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6F6F38">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6F6F38">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6F6F38">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6F6F38">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6F6F38">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6F6F38">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6F6F38">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6F6F38">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6F6F38">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6F6F38">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6F6F38">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6F6F38">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6F6F38">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466FCE6E" w14:textId="078163ED" w:rsidR="00AE1C90"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221265" w:history="1">
        <w:r w:rsidR="00AE1C90" w:rsidRPr="00CC500D">
          <w:rPr>
            <w:rStyle w:val="Hyperlink"/>
            <w:noProof/>
          </w:rPr>
          <w:t>Figure 1. Sample image with caption. (Use sentence case; end with a period.)</w:t>
        </w:r>
        <w:r w:rsidR="00AE1C90">
          <w:rPr>
            <w:noProof/>
            <w:webHidden/>
          </w:rPr>
          <w:tab/>
        </w:r>
        <w:r w:rsidR="00AE1C90">
          <w:rPr>
            <w:noProof/>
            <w:webHidden/>
          </w:rPr>
          <w:fldChar w:fldCharType="begin"/>
        </w:r>
        <w:r w:rsidR="00AE1C90">
          <w:rPr>
            <w:noProof/>
            <w:webHidden/>
          </w:rPr>
          <w:instrText xml:space="preserve"> PAGEREF _Toc13221265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5864FEE4" w14:textId="1FEF9D3C"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66ED122D" w14:textId="705C19E3" w:rsidR="00AE1C90"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221266" w:history="1">
        <w:r w:rsidR="00AE1C90" w:rsidRPr="00C620BD">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_Toc13221266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2FDF343F" w14:textId="1877D131" w:rsidR="00AE1C90" w:rsidRDefault="006F6F38">
      <w:pPr>
        <w:pStyle w:val="TableofFigures"/>
        <w:tabs>
          <w:tab w:val="right" w:leader="dot" w:pos="10070"/>
        </w:tabs>
        <w:rPr>
          <w:noProof/>
          <w:sz w:val="22"/>
          <w:szCs w:val="22"/>
        </w:rPr>
      </w:pPr>
      <w:hyperlink w:anchor="_Toc13221267" w:history="1">
        <w:r w:rsidR="00AE1C90" w:rsidRPr="00C620BD">
          <w:rPr>
            <w:rStyle w:val="Hyperlink"/>
            <w:noProof/>
          </w:rPr>
          <w:t>Table 2 Geographical and demographic characteristics</w:t>
        </w:r>
        <w:r w:rsidR="00AE1C90">
          <w:rPr>
            <w:noProof/>
            <w:webHidden/>
          </w:rPr>
          <w:tab/>
        </w:r>
        <w:r w:rsidR="00AE1C90">
          <w:rPr>
            <w:noProof/>
            <w:webHidden/>
          </w:rPr>
          <w:fldChar w:fldCharType="begin"/>
        </w:r>
        <w:r w:rsidR="00AE1C90">
          <w:rPr>
            <w:noProof/>
            <w:webHidden/>
          </w:rPr>
          <w:instrText xml:space="preserve"> PAGEREF _Toc13221267 \h </w:instrText>
        </w:r>
        <w:r w:rsidR="00AE1C90">
          <w:rPr>
            <w:noProof/>
            <w:webHidden/>
          </w:rPr>
        </w:r>
        <w:r w:rsidR="00AE1C90">
          <w:rPr>
            <w:noProof/>
            <w:webHidden/>
          </w:rPr>
          <w:fldChar w:fldCharType="separate"/>
        </w:r>
        <w:r w:rsidR="00AE1C90">
          <w:rPr>
            <w:noProof/>
            <w:webHidden/>
          </w:rPr>
          <w:t>13</w:t>
        </w:r>
        <w:r w:rsidR="00AE1C90">
          <w:rPr>
            <w:noProof/>
            <w:webHidden/>
          </w:rPr>
          <w:fldChar w:fldCharType="end"/>
        </w:r>
      </w:hyperlink>
    </w:p>
    <w:p w14:paraId="20E41DF2" w14:textId="5EE8A5DA" w:rsidR="00AE1C90" w:rsidRDefault="006F6F38">
      <w:pPr>
        <w:pStyle w:val="TableofFigures"/>
        <w:tabs>
          <w:tab w:val="right" w:leader="dot" w:pos="10070"/>
        </w:tabs>
        <w:rPr>
          <w:noProof/>
          <w:sz w:val="22"/>
          <w:szCs w:val="22"/>
        </w:rPr>
      </w:pPr>
      <w:hyperlink w:anchor="_Toc13221268" w:history="1">
        <w:r w:rsidR="00AE1C90" w:rsidRPr="00C620BD">
          <w:rPr>
            <w:rStyle w:val="Hyperlink"/>
            <w:noProof/>
          </w:rPr>
          <w:t>Table 3 Incident cases</w:t>
        </w:r>
        <w:r w:rsidR="00AE1C90">
          <w:rPr>
            <w:noProof/>
            <w:webHidden/>
          </w:rPr>
          <w:tab/>
        </w:r>
        <w:r w:rsidR="00AE1C90">
          <w:rPr>
            <w:noProof/>
            <w:webHidden/>
          </w:rPr>
          <w:fldChar w:fldCharType="begin"/>
        </w:r>
        <w:r w:rsidR="00AE1C90">
          <w:rPr>
            <w:noProof/>
            <w:webHidden/>
          </w:rPr>
          <w:instrText xml:space="preserve"> PAGEREF _Toc13221268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6A5D8435" w14:textId="6EF52821" w:rsidR="00AE1C90" w:rsidRDefault="006F6F38">
      <w:pPr>
        <w:pStyle w:val="TableofFigures"/>
        <w:tabs>
          <w:tab w:val="right" w:leader="dot" w:pos="10070"/>
        </w:tabs>
        <w:rPr>
          <w:noProof/>
          <w:sz w:val="22"/>
          <w:szCs w:val="22"/>
        </w:rPr>
      </w:pPr>
      <w:hyperlink w:anchor="_Toc13221269" w:history="1">
        <w:r w:rsidR="00AE1C90" w:rsidRPr="00C620BD">
          <w:rPr>
            <w:rStyle w:val="Hyperlink"/>
            <w:noProof/>
          </w:rPr>
          <w:t>Table 4 Air pollution concentrations</w:t>
        </w:r>
        <w:r w:rsidR="00AE1C90">
          <w:rPr>
            <w:noProof/>
            <w:webHidden/>
          </w:rPr>
          <w:tab/>
        </w:r>
        <w:r w:rsidR="00AE1C90">
          <w:rPr>
            <w:noProof/>
            <w:webHidden/>
          </w:rPr>
          <w:fldChar w:fldCharType="begin"/>
        </w:r>
        <w:r w:rsidR="00AE1C90">
          <w:rPr>
            <w:noProof/>
            <w:webHidden/>
          </w:rPr>
          <w:instrText xml:space="preserve"> PAGEREF _Toc13221269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20A5E768" w14:textId="76FE7C72" w:rsidR="00AE1C90" w:rsidRDefault="006F6F38">
      <w:pPr>
        <w:pStyle w:val="TableofFigures"/>
        <w:tabs>
          <w:tab w:val="right" w:leader="dot" w:pos="10070"/>
        </w:tabs>
        <w:rPr>
          <w:noProof/>
          <w:sz w:val="22"/>
          <w:szCs w:val="22"/>
        </w:rPr>
      </w:pPr>
      <w:hyperlink w:anchor="_Toc13221270" w:history="1">
        <w:r w:rsidR="00AE1C90" w:rsidRPr="00C620BD">
          <w:rPr>
            <w:rStyle w:val="Hyperlink"/>
            <w:noProof/>
          </w:rPr>
          <w:t>Table 5 Burden estimates</w:t>
        </w:r>
        <w:r w:rsidR="00AE1C90">
          <w:rPr>
            <w:noProof/>
            <w:webHidden/>
          </w:rPr>
          <w:tab/>
        </w:r>
        <w:r w:rsidR="00AE1C90">
          <w:rPr>
            <w:noProof/>
            <w:webHidden/>
          </w:rPr>
          <w:fldChar w:fldCharType="begin"/>
        </w:r>
        <w:r w:rsidR="00AE1C90">
          <w:rPr>
            <w:noProof/>
            <w:webHidden/>
          </w:rPr>
          <w:instrText xml:space="preserve"> PAGEREF _Toc13221270 \h </w:instrText>
        </w:r>
        <w:r w:rsidR="00AE1C90">
          <w:rPr>
            <w:noProof/>
            <w:webHidden/>
          </w:rPr>
        </w:r>
        <w:r w:rsidR="00AE1C90">
          <w:rPr>
            <w:noProof/>
            <w:webHidden/>
          </w:rPr>
          <w:fldChar w:fldCharType="separate"/>
        </w:r>
        <w:r w:rsidR="00AE1C90">
          <w:rPr>
            <w:noProof/>
            <w:webHidden/>
          </w:rPr>
          <w:t>18</w:t>
        </w:r>
        <w:r w:rsidR="00AE1C90">
          <w:rPr>
            <w:noProof/>
            <w:webHidden/>
          </w:rPr>
          <w:fldChar w:fldCharType="end"/>
        </w:r>
      </w:hyperlink>
    </w:p>
    <w:p w14:paraId="6E55160A" w14:textId="27258F09"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221265"/>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221266"/>
      <w:bookmarkStart w:id="14" w:name="_Toc13221271"/>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474676EF" w14:textId="64A6AA41" w:rsidR="00735583" w:rsidRDefault="004344C4" w:rsidP="00735583">
      <w:r>
        <w:t xml:space="preserve">For our initial analysis, we used a single national level childhood asthma incidence rate obtained from a published paper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AE1C90">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E1C90">
        <w:t xml:space="preserve">. The following section </w:t>
      </w:r>
      <w:r w:rsidR="009B4D74">
        <w:t xml:space="preserve">and </w:t>
      </w:r>
      <w:commentRangeStart w:id="27"/>
      <w:r w:rsidR="009B4D74" w:rsidRPr="009B4D74">
        <w:rPr>
          <w:highlight w:val="cyan"/>
        </w:rPr>
        <w:t>diagram</w:t>
      </w:r>
      <w:r w:rsidR="009B4D74">
        <w:t xml:space="preserve"> </w:t>
      </w:r>
      <w:commentRangeEnd w:id="27"/>
      <w:r w:rsidR="009B4D74">
        <w:rPr>
          <w:rStyle w:val="CommentReference"/>
        </w:rPr>
        <w:commentReference w:id="27"/>
      </w:r>
      <w:r w:rsidR="009B4D74">
        <w:t>describe</w:t>
      </w:r>
      <w:r w:rsidR="00AE1C90">
        <w:t xml:space="preserve"> how childhood asthma incidence rates were estimated. </w:t>
      </w:r>
    </w:p>
    <w:p w14:paraId="198500FB" w14:textId="52A6497C" w:rsidR="00AE1C90" w:rsidRDefault="00AE1C90" w:rsidP="004F73C9">
      <w:pPr>
        <w:pStyle w:val="Heading4"/>
      </w:pPr>
    </w:p>
    <w:p w14:paraId="505E0EDC" w14:textId="7AEC8FD3" w:rsidR="00AE1C90" w:rsidRDefault="00AE1C90" w:rsidP="00BB67E2">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DF18D2">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p>
    <w:p w14:paraId="4BC2D4B2" w14:textId="77777777" w:rsidR="008A1847" w:rsidRDefault="00DF18D2" w:rsidP="008A1847">
      <w:r>
        <w:t>While the BRFSS is conducted I all 50 states and the District of Columbia (DC), the ACBS is limited to a number of participating states that differ each year.</w:t>
      </w:r>
      <w:r w:rsidR="00210CF6">
        <w:t xml:space="preserve"> </w:t>
      </w:r>
      <w:r w:rsidR="00BB67E2">
        <w:t xml:space="preserve">The “Asthma status” of children was determined through the BRFSS question: </w:t>
      </w:r>
      <w:r w:rsidR="008A1847">
        <w:t>“ Has</w:t>
      </w:r>
      <w:r w:rsidR="00BB67E2" w:rsidRPr="00BB67E2">
        <w:t xml:space="preserve"> a doctor, nurse, or other health professional EVER said that the </w:t>
      </w:r>
      <w:r w:rsidR="00BB67E2">
        <w:t>[</w:t>
      </w:r>
      <w:r w:rsidR="00BB67E2" w:rsidRPr="00BB67E2">
        <w:t>child</w:t>
      </w:r>
      <w:r w:rsidR="00BB67E2">
        <w:t>’s name]</w:t>
      </w:r>
      <w:r w:rsidR="00BB67E2" w:rsidRPr="00BB67E2">
        <w:t xml:space="preserve"> has asthma?”</w:t>
      </w:r>
      <w:r w:rsidR="00BB67E2">
        <w:t xml:space="preserve"> if the respondent said  “Yes” the respondent’s child is designated as an “Ever asthma”, if the answer was “No” the status of “Never asthma” is designated. Respondents with children who answered “Yes” to the previous BRFSS question are asked to participate in the ACBS. </w:t>
      </w:r>
      <w:r w:rsidR="0019190F">
        <w:t xml:space="preserve">The </w:t>
      </w:r>
      <w:r w:rsidR="008A1847">
        <w:t>ACBS then follows up with the following question; “</w:t>
      </w:r>
      <w:r w:rsidR="008A1847" w:rsidRPr="008A1847">
        <w:t>How old was the [name of child] when a doctor or other health professional first said [he/she] had asthma? How long ago was that?”</w:t>
      </w:r>
      <w:r w:rsidR="008A1847">
        <w:t xml:space="preserve">, if the the answer was “within 12 months” the child is considered an “Incident case”. </w:t>
      </w:r>
    </w:p>
    <w:p w14:paraId="5474CD31" w14:textId="77777777" w:rsidR="008A1847" w:rsidRDefault="008A1847" w:rsidP="008A1847"/>
    <w:p w14:paraId="078E3CF2" w14:textId="63C41215" w:rsidR="00210CF6" w:rsidRDefault="008A1847" w:rsidP="008A1847">
      <w:r>
        <w:t xml:space="preserve">The BRFSS and ACBS assign weights to the survey samples to adjust for  </w:t>
      </w:r>
    </w:p>
    <w:p w14:paraId="14E45C12" w14:textId="77777777" w:rsidR="00210CF6" w:rsidRPr="00AE1C90" w:rsidRDefault="00210CF6" w:rsidP="00210CF6"/>
    <w:p w14:paraId="6F4EFFDD" w14:textId="62595E56"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8" w:name="_Toc1370387"/>
      <w:r>
        <w:t>Results</w:t>
      </w:r>
      <w:bookmarkEnd w:id="28"/>
      <w:r>
        <w:t xml:space="preserve"> </w:t>
      </w:r>
    </w:p>
    <w:p w14:paraId="4D1BB148" w14:textId="6AAC67F1" w:rsidR="003663AA" w:rsidRDefault="003663AA" w:rsidP="003663AA">
      <w:pPr>
        <w:pStyle w:val="Heading3"/>
      </w:pPr>
      <w:bookmarkStart w:id="29"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530EC5BF" w:rsidR="000435EF"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0"/>
      <w:r>
        <w:t xml:space="preserve">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0"/>
      <w:r w:rsidR="000435EF">
        <w:rPr>
          <w:rStyle w:val="CommentReference"/>
        </w:rPr>
        <w:commentReference w:id="30"/>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77777777" w:rsidR="000435EF" w:rsidRDefault="000435EF" w:rsidP="000435EF">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442D4361" w14:textId="77777777" w:rsidR="000435EF" w:rsidRDefault="000435EF" w:rsidP="000435EF">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177EC937" w14:textId="77777777" w:rsidR="000435EF" w:rsidRDefault="000435EF" w:rsidP="000435EF">
      <w:pPr>
        <w:pStyle w:val="ListBullet"/>
      </w:pPr>
      <w:r>
        <w:t xml:space="preserve">National </w:t>
      </w:r>
    </w:p>
    <w:p w14:paraId="75FA08D0" w14:textId="77777777" w:rsidR="000435EF" w:rsidRDefault="000435EF" w:rsidP="000435EF">
      <w:pPr>
        <w:pStyle w:val="ListBullet"/>
        <w:tabs>
          <w:tab w:val="clear" w:pos="720"/>
          <w:tab w:val="num" w:pos="1080"/>
        </w:tabs>
        <w:ind w:left="1080"/>
      </w:pPr>
      <w:r>
        <w:t>Mean concentration</w:t>
      </w:r>
    </w:p>
    <w:p w14:paraId="1430F87E" w14:textId="77777777" w:rsidR="000435EF" w:rsidRDefault="000435EF" w:rsidP="000435EF">
      <w:pPr>
        <w:pStyle w:val="ListBullet"/>
        <w:tabs>
          <w:tab w:val="clear" w:pos="720"/>
          <w:tab w:val="num" w:pos="1080"/>
        </w:tabs>
        <w:ind w:left="1080"/>
      </w:pPr>
      <w:r>
        <w:t>Absolute and relative difference</w:t>
      </w:r>
    </w:p>
    <w:p w14:paraId="35B9C707" w14:textId="77777777" w:rsidR="000435EF" w:rsidRDefault="000435EF" w:rsidP="000435EF">
      <w:pPr>
        <w:pStyle w:val="ListBullet"/>
        <w:tabs>
          <w:tab w:val="clear" w:pos="720"/>
          <w:tab w:val="num" w:pos="1080"/>
        </w:tabs>
        <w:ind w:left="1080"/>
      </w:pPr>
      <w:r>
        <w:t>Concentration by living location</w:t>
      </w:r>
    </w:p>
    <w:p w14:paraId="3315156F" w14:textId="77777777" w:rsidR="000435EF" w:rsidRDefault="000435EF" w:rsidP="000435EF">
      <w:pPr>
        <w:pStyle w:val="ListBullet"/>
        <w:tabs>
          <w:tab w:val="clear" w:pos="720"/>
          <w:tab w:val="num" w:pos="1080"/>
        </w:tabs>
        <w:ind w:left="1080"/>
      </w:pPr>
      <w:r>
        <w:lastRenderedPageBreak/>
        <w:t>Concentration by median income</w:t>
      </w:r>
    </w:p>
    <w:p w14:paraId="4AE41E83" w14:textId="77777777" w:rsidR="000435EF" w:rsidRDefault="000435EF" w:rsidP="000435EF">
      <w:pPr>
        <w:pStyle w:val="ListBullet"/>
        <w:tabs>
          <w:tab w:val="clear" w:pos="720"/>
          <w:tab w:val="num" w:pos="1080"/>
        </w:tabs>
        <w:ind w:left="1080"/>
      </w:pPr>
      <w:r>
        <w:t>Concentration by living location stratified into median income</w:t>
      </w:r>
    </w:p>
    <w:p w14:paraId="2C73639A" w14:textId="77777777" w:rsidR="000435EF" w:rsidRDefault="000435EF" w:rsidP="000435EF">
      <w:pPr>
        <w:pStyle w:val="ListBullet"/>
      </w:pPr>
      <w:r>
        <w:t xml:space="preserve">State specific comparison </w:t>
      </w:r>
    </w:p>
    <w:p w14:paraId="61C0E6E1" w14:textId="77777777" w:rsidR="000435EF" w:rsidRDefault="000435EF" w:rsidP="000435EF">
      <w:pPr>
        <w:pStyle w:val="ListBullet"/>
        <w:tabs>
          <w:tab w:val="clear" w:pos="720"/>
          <w:tab w:val="num" w:pos="1080"/>
        </w:tabs>
        <w:ind w:left="1080"/>
      </w:pPr>
      <w:r>
        <w:t>Highest vs lowest for two years</w:t>
      </w:r>
    </w:p>
    <w:p w14:paraId="40664112" w14:textId="77777777" w:rsidR="000435EF" w:rsidRDefault="000435EF" w:rsidP="000435EF">
      <w:pPr>
        <w:pStyle w:val="ListBullet"/>
        <w:tabs>
          <w:tab w:val="clear" w:pos="720"/>
          <w:tab w:val="num" w:pos="1080"/>
        </w:tabs>
        <w:ind w:left="1080"/>
      </w:pPr>
      <w:r>
        <w:t>Largest absolute diff</w:t>
      </w:r>
    </w:p>
    <w:p w14:paraId="2DDB28A1" w14:textId="77777777" w:rsidR="000435EF" w:rsidRDefault="000435EF" w:rsidP="000435EF">
      <w:pPr>
        <w:pStyle w:val="ListBullet"/>
        <w:tabs>
          <w:tab w:val="clear" w:pos="720"/>
          <w:tab w:val="num" w:pos="1080"/>
        </w:tabs>
        <w:ind w:left="1080"/>
      </w:pPr>
      <w:r>
        <w:t>Largest relative diff</w:t>
      </w:r>
    </w:p>
    <w:p w14:paraId="4BB28134" w14:textId="77777777" w:rsidR="000435EF" w:rsidRDefault="000435EF" w:rsidP="000435EF">
      <w:pPr>
        <w:pStyle w:val="ListBullet"/>
      </w:pPr>
      <w:r>
        <w:t>State specific 2010</w:t>
      </w:r>
    </w:p>
    <w:p w14:paraId="1A138421" w14:textId="77777777" w:rsidR="000435EF" w:rsidRDefault="000435EF" w:rsidP="000435EF">
      <w:pPr>
        <w:pStyle w:val="ListBullet"/>
        <w:tabs>
          <w:tab w:val="clear" w:pos="720"/>
          <w:tab w:val="num" w:pos="1080"/>
        </w:tabs>
        <w:ind w:left="1080"/>
      </w:pPr>
      <w:r>
        <w:t>Concentration by living location</w:t>
      </w:r>
    </w:p>
    <w:p w14:paraId="1F11B1C4" w14:textId="7C12311F" w:rsidR="000435EF" w:rsidRDefault="000435EF" w:rsidP="000435EF">
      <w:pPr>
        <w:pStyle w:val="ListBullet"/>
        <w:tabs>
          <w:tab w:val="clear" w:pos="720"/>
          <w:tab w:val="num" w:pos="1080"/>
        </w:tabs>
        <w:ind w:left="1080"/>
      </w:pPr>
      <w:r>
        <w:t>Concentration by median income</w:t>
      </w:r>
    </w:p>
    <w:p w14:paraId="146D1913" w14:textId="353981F5" w:rsidR="000435EF" w:rsidRDefault="000435EF" w:rsidP="000435EF">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7A3B6D3E" w14:textId="77777777" w:rsidR="000435EF" w:rsidRDefault="000435EF" w:rsidP="000435EF"/>
    <w:p w14:paraId="75C8D8FE" w14:textId="77777777" w:rsidR="000435EF" w:rsidRDefault="000435EF" w:rsidP="000435EF">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40BFAD6E" w14:textId="77777777" w:rsidR="000435EF" w:rsidRDefault="000435EF" w:rsidP="000435EF">
      <w:pPr>
        <w:pStyle w:val="ListBullet"/>
        <w:numPr>
          <w:ilvl w:val="0"/>
          <w:numId w:val="0"/>
        </w:numPr>
        <w:ind w:left="720" w:hanging="360"/>
      </w:pPr>
    </w:p>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29"/>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1"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1"/>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2" w:name="_Toc1370390"/>
      <w:r>
        <w:t xml:space="preserve">Technology Transfer Outputs, Outcomes, </w:t>
      </w:r>
      <w:r w:rsidR="00657B51">
        <w:t xml:space="preserve">and </w:t>
      </w:r>
      <w:r>
        <w:t>Impacts</w:t>
      </w:r>
      <w:bookmarkEnd w:id="32"/>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lastRenderedPageBreak/>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3" w:name="_Toc1370391"/>
      <w:r w:rsidRPr="00D47991">
        <w:t xml:space="preserve">Education </w:t>
      </w:r>
      <w:r w:rsidR="00107C60">
        <w:t xml:space="preserve">and Workforce Development </w:t>
      </w:r>
      <w:r w:rsidRPr="00D47991">
        <w:t>Outputs, Outcomes, and Impacts</w:t>
      </w:r>
      <w:bookmarkEnd w:id="33"/>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77C1C8B6" w14:textId="2238F29A" w:rsidR="00AE1C90"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221271" w:history="1">
        <w:r w:rsidR="00AE1C90" w:rsidRPr="0077269F">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_Toc13221271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603DE33A" w14:textId="32A3C9F9" w:rsidR="00AE1C90" w:rsidRDefault="006F6F38">
      <w:pPr>
        <w:pStyle w:val="TableofFigures"/>
        <w:tabs>
          <w:tab w:val="right" w:leader="dot" w:pos="10070"/>
        </w:tabs>
        <w:rPr>
          <w:noProof/>
          <w:sz w:val="22"/>
          <w:szCs w:val="22"/>
        </w:rPr>
      </w:pPr>
      <w:hyperlink w:anchor="_Toc13221272" w:history="1">
        <w:r w:rsidR="00AE1C90" w:rsidRPr="0077269F">
          <w:rPr>
            <w:rStyle w:val="Hyperlink"/>
            <w:noProof/>
          </w:rPr>
          <w:t>Table 2 Geographical and demographic characteristics</w:t>
        </w:r>
        <w:r w:rsidR="00AE1C90">
          <w:rPr>
            <w:noProof/>
            <w:webHidden/>
          </w:rPr>
          <w:tab/>
        </w:r>
        <w:r w:rsidR="00AE1C90">
          <w:rPr>
            <w:noProof/>
            <w:webHidden/>
          </w:rPr>
          <w:fldChar w:fldCharType="begin"/>
        </w:r>
        <w:r w:rsidR="00AE1C90">
          <w:rPr>
            <w:noProof/>
            <w:webHidden/>
          </w:rPr>
          <w:instrText xml:space="preserve"> PAGEREF _Toc13221272 \h </w:instrText>
        </w:r>
        <w:r w:rsidR="00AE1C90">
          <w:rPr>
            <w:noProof/>
            <w:webHidden/>
          </w:rPr>
        </w:r>
        <w:r w:rsidR="00AE1C90">
          <w:rPr>
            <w:noProof/>
            <w:webHidden/>
          </w:rPr>
          <w:fldChar w:fldCharType="separate"/>
        </w:r>
        <w:r w:rsidR="00AE1C90">
          <w:rPr>
            <w:noProof/>
            <w:webHidden/>
          </w:rPr>
          <w:t>13</w:t>
        </w:r>
        <w:r w:rsidR="00AE1C90">
          <w:rPr>
            <w:noProof/>
            <w:webHidden/>
          </w:rPr>
          <w:fldChar w:fldCharType="end"/>
        </w:r>
      </w:hyperlink>
    </w:p>
    <w:p w14:paraId="414324AD" w14:textId="4EB4DFFA" w:rsidR="00AE1C90" w:rsidRDefault="006F6F38">
      <w:pPr>
        <w:pStyle w:val="TableofFigures"/>
        <w:tabs>
          <w:tab w:val="right" w:leader="dot" w:pos="10070"/>
        </w:tabs>
        <w:rPr>
          <w:noProof/>
          <w:sz w:val="22"/>
          <w:szCs w:val="22"/>
        </w:rPr>
      </w:pPr>
      <w:hyperlink w:anchor="_Toc13221273" w:history="1">
        <w:r w:rsidR="00AE1C90" w:rsidRPr="0077269F">
          <w:rPr>
            <w:rStyle w:val="Hyperlink"/>
            <w:noProof/>
          </w:rPr>
          <w:t>Table 3 Incident cases</w:t>
        </w:r>
        <w:r w:rsidR="00AE1C90">
          <w:rPr>
            <w:noProof/>
            <w:webHidden/>
          </w:rPr>
          <w:tab/>
        </w:r>
        <w:r w:rsidR="00AE1C90">
          <w:rPr>
            <w:noProof/>
            <w:webHidden/>
          </w:rPr>
          <w:fldChar w:fldCharType="begin"/>
        </w:r>
        <w:r w:rsidR="00AE1C90">
          <w:rPr>
            <w:noProof/>
            <w:webHidden/>
          </w:rPr>
          <w:instrText xml:space="preserve"> PAGEREF _Toc13221273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47E2DD4F" w14:textId="10A0F7E7" w:rsidR="00AE1C90" w:rsidRDefault="006F6F38">
      <w:pPr>
        <w:pStyle w:val="TableofFigures"/>
        <w:tabs>
          <w:tab w:val="right" w:leader="dot" w:pos="10070"/>
        </w:tabs>
        <w:rPr>
          <w:noProof/>
          <w:sz w:val="22"/>
          <w:szCs w:val="22"/>
        </w:rPr>
      </w:pPr>
      <w:hyperlink w:anchor="_Toc13221274" w:history="1">
        <w:r w:rsidR="00AE1C90" w:rsidRPr="0077269F">
          <w:rPr>
            <w:rStyle w:val="Hyperlink"/>
            <w:noProof/>
          </w:rPr>
          <w:t>Table 4 Air pollution concentrations</w:t>
        </w:r>
        <w:r w:rsidR="00AE1C90">
          <w:rPr>
            <w:noProof/>
            <w:webHidden/>
          </w:rPr>
          <w:tab/>
        </w:r>
        <w:r w:rsidR="00AE1C90">
          <w:rPr>
            <w:noProof/>
            <w:webHidden/>
          </w:rPr>
          <w:fldChar w:fldCharType="begin"/>
        </w:r>
        <w:r w:rsidR="00AE1C90">
          <w:rPr>
            <w:noProof/>
            <w:webHidden/>
          </w:rPr>
          <w:instrText xml:space="preserve"> PAGEREF _Toc13221274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6550FF15" w14:textId="08CB6626" w:rsidR="00AE1C90" w:rsidRDefault="006F6F38">
      <w:pPr>
        <w:pStyle w:val="TableofFigures"/>
        <w:tabs>
          <w:tab w:val="right" w:leader="dot" w:pos="10070"/>
        </w:tabs>
        <w:rPr>
          <w:noProof/>
          <w:sz w:val="22"/>
          <w:szCs w:val="22"/>
        </w:rPr>
      </w:pPr>
      <w:hyperlink w:anchor="_Toc13221275" w:history="1">
        <w:r w:rsidR="00AE1C90" w:rsidRPr="0077269F">
          <w:rPr>
            <w:rStyle w:val="Hyperlink"/>
            <w:noProof/>
          </w:rPr>
          <w:t>Table 5 Burden estimates</w:t>
        </w:r>
        <w:r w:rsidR="00AE1C90">
          <w:rPr>
            <w:noProof/>
            <w:webHidden/>
          </w:rPr>
          <w:tab/>
        </w:r>
        <w:r w:rsidR="00AE1C90">
          <w:rPr>
            <w:noProof/>
            <w:webHidden/>
          </w:rPr>
          <w:fldChar w:fldCharType="begin"/>
        </w:r>
        <w:r w:rsidR="00AE1C90">
          <w:rPr>
            <w:noProof/>
            <w:webHidden/>
          </w:rPr>
          <w:instrText xml:space="preserve"> PAGEREF _Toc13221275 \h </w:instrText>
        </w:r>
        <w:r w:rsidR="00AE1C90">
          <w:rPr>
            <w:noProof/>
            <w:webHidden/>
          </w:rPr>
        </w:r>
        <w:r w:rsidR="00AE1C90">
          <w:rPr>
            <w:noProof/>
            <w:webHidden/>
          </w:rPr>
          <w:fldChar w:fldCharType="separate"/>
        </w:r>
        <w:r w:rsidR="00AE1C90">
          <w:rPr>
            <w:noProof/>
            <w:webHidden/>
          </w:rPr>
          <w:t>18</w:t>
        </w:r>
        <w:r w:rsidR="00AE1C90">
          <w:rPr>
            <w:noProof/>
            <w:webHidden/>
          </w:rPr>
          <w:fldChar w:fldCharType="end"/>
        </w:r>
      </w:hyperlink>
    </w:p>
    <w:p w14:paraId="4C7B1BC6" w14:textId="77777777" w:rsidR="00AE1C90" w:rsidRDefault="00713F61" w:rsidP="000435EF">
      <w:pPr>
        <w:pStyle w:val="Tableheader"/>
        <w:rPr>
          <w:noProof/>
        </w:rPr>
      </w:pPr>
      <w:r>
        <w:fldChar w:fldCharType="end"/>
      </w:r>
      <w:r>
        <w:fldChar w:fldCharType="begin"/>
      </w:r>
      <w:r>
        <w:instrText xml:space="preserve"> TOC \h \z \c "Table S" </w:instrText>
      </w:r>
      <w:r>
        <w:fldChar w:fldCharType="separate"/>
      </w:r>
    </w:p>
    <w:p w14:paraId="29E568ED" w14:textId="66B8D191" w:rsidR="00AE1C90" w:rsidRDefault="006F6F38">
      <w:pPr>
        <w:pStyle w:val="TableofFigures"/>
        <w:tabs>
          <w:tab w:val="right" w:leader="dot" w:pos="10070"/>
        </w:tabs>
        <w:rPr>
          <w:noProof/>
          <w:sz w:val="22"/>
          <w:szCs w:val="22"/>
        </w:rPr>
      </w:pPr>
      <w:hyperlink w:anchor="_Toc13221276" w:history="1">
        <w:r w:rsidR="00AE1C90" w:rsidRPr="005B05D1">
          <w:rPr>
            <w:rStyle w:val="Hyperlink"/>
            <w:noProof/>
          </w:rPr>
          <w:t>Table S 1Geographical and demographical characteristics by state</w:t>
        </w:r>
        <w:r w:rsidR="00AE1C90">
          <w:rPr>
            <w:noProof/>
            <w:webHidden/>
          </w:rPr>
          <w:tab/>
        </w:r>
        <w:r w:rsidR="00AE1C90">
          <w:rPr>
            <w:noProof/>
            <w:webHidden/>
          </w:rPr>
          <w:fldChar w:fldCharType="begin"/>
        </w:r>
        <w:r w:rsidR="00AE1C90">
          <w:rPr>
            <w:noProof/>
            <w:webHidden/>
          </w:rPr>
          <w:instrText xml:space="preserve"> PAGEREF _Toc13221276 \h </w:instrText>
        </w:r>
        <w:r w:rsidR="00AE1C90">
          <w:rPr>
            <w:noProof/>
            <w:webHidden/>
          </w:rPr>
        </w:r>
        <w:r w:rsidR="00AE1C90">
          <w:rPr>
            <w:noProof/>
            <w:webHidden/>
          </w:rPr>
          <w:fldChar w:fldCharType="separate"/>
        </w:r>
        <w:r w:rsidR="00AE1C90">
          <w:rPr>
            <w:noProof/>
            <w:webHidden/>
          </w:rPr>
          <w:t>15</w:t>
        </w:r>
        <w:r w:rsidR="00AE1C90">
          <w:rPr>
            <w:noProof/>
            <w:webHidden/>
          </w:rPr>
          <w:fldChar w:fldCharType="end"/>
        </w:r>
      </w:hyperlink>
    </w:p>
    <w:p w14:paraId="60F71873" w14:textId="5428A597" w:rsidR="00AE1C90" w:rsidRDefault="006F6F38">
      <w:pPr>
        <w:pStyle w:val="TableofFigures"/>
        <w:tabs>
          <w:tab w:val="right" w:leader="dot" w:pos="10070"/>
        </w:tabs>
        <w:rPr>
          <w:noProof/>
          <w:sz w:val="22"/>
          <w:szCs w:val="22"/>
        </w:rPr>
      </w:pPr>
      <w:hyperlink w:anchor="_Toc13221277" w:history="1">
        <w:r w:rsidR="00AE1C90" w:rsidRPr="005B05D1">
          <w:rPr>
            <w:rStyle w:val="Hyperlink"/>
            <w:noProof/>
          </w:rPr>
          <w:t>Table S 2 Air pollution concentrations by state</w:t>
        </w:r>
        <w:r w:rsidR="00AE1C90">
          <w:rPr>
            <w:noProof/>
            <w:webHidden/>
          </w:rPr>
          <w:tab/>
        </w:r>
        <w:r w:rsidR="00AE1C90">
          <w:rPr>
            <w:noProof/>
            <w:webHidden/>
          </w:rPr>
          <w:fldChar w:fldCharType="begin"/>
        </w:r>
        <w:r w:rsidR="00AE1C90">
          <w:rPr>
            <w:noProof/>
            <w:webHidden/>
          </w:rPr>
          <w:instrText xml:space="preserve"> PAGEREF _Toc13221277 \h </w:instrText>
        </w:r>
        <w:r w:rsidR="00AE1C90">
          <w:rPr>
            <w:noProof/>
            <w:webHidden/>
          </w:rPr>
        </w:r>
        <w:r w:rsidR="00AE1C90">
          <w:rPr>
            <w:noProof/>
            <w:webHidden/>
          </w:rPr>
          <w:fldChar w:fldCharType="separate"/>
        </w:r>
        <w:r w:rsidR="00AE1C90">
          <w:rPr>
            <w:noProof/>
            <w:webHidden/>
          </w:rPr>
          <w:t>17</w:t>
        </w:r>
        <w:r w:rsidR="00AE1C90">
          <w:rPr>
            <w:noProof/>
            <w:webHidden/>
          </w:rPr>
          <w:fldChar w:fldCharType="end"/>
        </w:r>
      </w:hyperlink>
    </w:p>
    <w:p w14:paraId="0271D124" w14:textId="0542917F" w:rsidR="00AE1C90" w:rsidRDefault="006F6F38">
      <w:pPr>
        <w:pStyle w:val="TableofFigures"/>
        <w:tabs>
          <w:tab w:val="right" w:leader="dot" w:pos="10070"/>
        </w:tabs>
        <w:rPr>
          <w:noProof/>
          <w:sz w:val="22"/>
          <w:szCs w:val="22"/>
        </w:rPr>
      </w:pPr>
      <w:hyperlink w:anchor="_Toc13221278" w:history="1">
        <w:r w:rsidR="00AE1C90" w:rsidRPr="005B05D1">
          <w:rPr>
            <w:rStyle w:val="Hyperlink"/>
            <w:noProof/>
          </w:rPr>
          <w:t>Table S 3 Incident cases by state</w:t>
        </w:r>
        <w:r w:rsidR="00AE1C90">
          <w:rPr>
            <w:noProof/>
            <w:webHidden/>
          </w:rPr>
          <w:tab/>
        </w:r>
        <w:r w:rsidR="00AE1C90">
          <w:rPr>
            <w:noProof/>
            <w:webHidden/>
          </w:rPr>
          <w:fldChar w:fldCharType="begin"/>
        </w:r>
        <w:r w:rsidR="00AE1C90">
          <w:rPr>
            <w:noProof/>
            <w:webHidden/>
          </w:rPr>
          <w:instrText xml:space="preserve"> PAGEREF _Toc13221278 \h </w:instrText>
        </w:r>
        <w:r w:rsidR="00AE1C90">
          <w:rPr>
            <w:noProof/>
            <w:webHidden/>
          </w:rPr>
        </w:r>
        <w:r w:rsidR="00AE1C90">
          <w:rPr>
            <w:noProof/>
            <w:webHidden/>
          </w:rPr>
          <w:fldChar w:fldCharType="separate"/>
        </w:r>
        <w:r w:rsidR="00AE1C90">
          <w:rPr>
            <w:noProof/>
            <w:webHidden/>
          </w:rPr>
          <w:t>19</w:t>
        </w:r>
        <w:r w:rsidR="00AE1C90">
          <w:rPr>
            <w:noProof/>
            <w:webHidden/>
          </w:rPr>
          <w:fldChar w:fldCharType="end"/>
        </w:r>
      </w:hyperlink>
    </w:p>
    <w:p w14:paraId="637111FD" w14:textId="3C20C0F9" w:rsidR="00AE1C90" w:rsidRDefault="006F6F38">
      <w:pPr>
        <w:pStyle w:val="TableofFigures"/>
        <w:tabs>
          <w:tab w:val="right" w:leader="dot" w:pos="10070"/>
        </w:tabs>
        <w:rPr>
          <w:noProof/>
          <w:sz w:val="22"/>
          <w:szCs w:val="22"/>
        </w:rPr>
      </w:pPr>
      <w:hyperlink w:anchor="_Toc13221279" w:history="1">
        <w:r w:rsidR="00AE1C90" w:rsidRPr="005B05D1">
          <w:rPr>
            <w:rStyle w:val="Hyperlink"/>
            <w:noProof/>
          </w:rPr>
          <w:t>Table S 4 Burden estimates due to NO</w:t>
        </w:r>
        <w:r w:rsidR="00AE1C90" w:rsidRPr="005B05D1">
          <w:rPr>
            <w:rStyle w:val="Hyperlink"/>
            <w:noProof/>
            <w:vertAlign w:val="subscript"/>
          </w:rPr>
          <w:t>2</w:t>
        </w:r>
        <w:r w:rsidR="00AE1C90" w:rsidRPr="005B05D1">
          <w:rPr>
            <w:rStyle w:val="Hyperlink"/>
            <w:noProof/>
          </w:rPr>
          <w:t xml:space="preserve"> by state</w:t>
        </w:r>
        <w:r w:rsidR="00AE1C90">
          <w:rPr>
            <w:noProof/>
            <w:webHidden/>
          </w:rPr>
          <w:tab/>
        </w:r>
        <w:r w:rsidR="00AE1C90">
          <w:rPr>
            <w:noProof/>
            <w:webHidden/>
          </w:rPr>
          <w:fldChar w:fldCharType="begin"/>
        </w:r>
        <w:r w:rsidR="00AE1C90">
          <w:rPr>
            <w:noProof/>
            <w:webHidden/>
          </w:rPr>
          <w:instrText xml:space="preserve"> PAGEREF _Toc13221279 \h </w:instrText>
        </w:r>
        <w:r w:rsidR="00AE1C90">
          <w:rPr>
            <w:noProof/>
            <w:webHidden/>
          </w:rPr>
        </w:r>
        <w:r w:rsidR="00AE1C90">
          <w:rPr>
            <w:noProof/>
            <w:webHidden/>
          </w:rPr>
          <w:fldChar w:fldCharType="separate"/>
        </w:r>
        <w:r w:rsidR="00AE1C90">
          <w:rPr>
            <w:noProof/>
            <w:webHidden/>
          </w:rPr>
          <w:t>20</w:t>
        </w:r>
        <w:r w:rsidR="00AE1C90">
          <w:rPr>
            <w:noProof/>
            <w:webHidden/>
          </w:rPr>
          <w:fldChar w:fldCharType="end"/>
        </w:r>
      </w:hyperlink>
    </w:p>
    <w:p w14:paraId="03CC14CC" w14:textId="6C95C1CB" w:rsidR="00AE1C90" w:rsidRDefault="006F6F38">
      <w:pPr>
        <w:pStyle w:val="TableofFigures"/>
        <w:tabs>
          <w:tab w:val="right" w:leader="dot" w:pos="10070"/>
        </w:tabs>
        <w:rPr>
          <w:noProof/>
          <w:sz w:val="22"/>
          <w:szCs w:val="22"/>
        </w:rPr>
      </w:pPr>
      <w:hyperlink w:anchor="_Toc13221280" w:history="1">
        <w:r w:rsidR="00AE1C90" w:rsidRPr="005B05D1">
          <w:rPr>
            <w:rStyle w:val="Hyperlink"/>
            <w:noProof/>
          </w:rPr>
          <w:t>Table S 5 Burden estimates due to PM</w:t>
        </w:r>
        <w:r w:rsidR="00AE1C90" w:rsidRPr="005B05D1">
          <w:rPr>
            <w:rStyle w:val="Hyperlink"/>
            <w:noProof/>
            <w:vertAlign w:val="subscript"/>
          </w:rPr>
          <w:t>10</w:t>
        </w:r>
        <w:r w:rsidR="00AE1C90" w:rsidRPr="005B05D1">
          <w:rPr>
            <w:rStyle w:val="Hyperlink"/>
            <w:noProof/>
          </w:rPr>
          <w:t xml:space="preserve"> by state</w:t>
        </w:r>
        <w:r w:rsidR="00AE1C90">
          <w:rPr>
            <w:noProof/>
            <w:webHidden/>
          </w:rPr>
          <w:tab/>
        </w:r>
        <w:r w:rsidR="00AE1C90">
          <w:rPr>
            <w:noProof/>
            <w:webHidden/>
          </w:rPr>
          <w:fldChar w:fldCharType="begin"/>
        </w:r>
        <w:r w:rsidR="00AE1C90">
          <w:rPr>
            <w:noProof/>
            <w:webHidden/>
          </w:rPr>
          <w:instrText xml:space="preserve"> PAGEREF _Toc13221280 \h </w:instrText>
        </w:r>
        <w:r w:rsidR="00AE1C90">
          <w:rPr>
            <w:noProof/>
            <w:webHidden/>
          </w:rPr>
        </w:r>
        <w:r w:rsidR="00AE1C90">
          <w:rPr>
            <w:noProof/>
            <w:webHidden/>
          </w:rPr>
          <w:fldChar w:fldCharType="separate"/>
        </w:r>
        <w:r w:rsidR="00AE1C90">
          <w:rPr>
            <w:noProof/>
            <w:webHidden/>
          </w:rPr>
          <w:t>21</w:t>
        </w:r>
        <w:r w:rsidR="00AE1C90">
          <w:rPr>
            <w:noProof/>
            <w:webHidden/>
          </w:rPr>
          <w:fldChar w:fldCharType="end"/>
        </w:r>
      </w:hyperlink>
    </w:p>
    <w:p w14:paraId="47468038" w14:textId="0AA92517" w:rsidR="00AE1C90" w:rsidRDefault="006F6F38">
      <w:pPr>
        <w:pStyle w:val="TableofFigures"/>
        <w:tabs>
          <w:tab w:val="right" w:leader="dot" w:pos="10070"/>
        </w:tabs>
        <w:rPr>
          <w:noProof/>
          <w:sz w:val="22"/>
          <w:szCs w:val="22"/>
        </w:rPr>
      </w:pPr>
      <w:hyperlink w:anchor="_Toc13221281" w:history="1">
        <w:r w:rsidR="00AE1C90" w:rsidRPr="005B05D1">
          <w:rPr>
            <w:rStyle w:val="Hyperlink"/>
            <w:noProof/>
          </w:rPr>
          <w:t>Table S 6 Burden estimates due to PM</w:t>
        </w:r>
        <w:r w:rsidR="00AE1C90" w:rsidRPr="005B05D1">
          <w:rPr>
            <w:rStyle w:val="Hyperlink"/>
            <w:noProof/>
            <w:vertAlign w:val="subscript"/>
          </w:rPr>
          <w:t>2.5</w:t>
        </w:r>
        <w:r w:rsidR="00AE1C90" w:rsidRPr="005B05D1">
          <w:rPr>
            <w:rStyle w:val="Hyperlink"/>
            <w:noProof/>
          </w:rPr>
          <w:t xml:space="preserve"> by state</w:t>
        </w:r>
        <w:r w:rsidR="00AE1C90">
          <w:rPr>
            <w:noProof/>
            <w:webHidden/>
          </w:rPr>
          <w:tab/>
        </w:r>
        <w:r w:rsidR="00AE1C90">
          <w:rPr>
            <w:noProof/>
            <w:webHidden/>
          </w:rPr>
          <w:fldChar w:fldCharType="begin"/>
        </w:r>
        <w:r w:rsidR="00AE1C90">
          <w:rPr>
            <w:noProof/>
            <w:webHidden/>
          </w:rPr>
          <w:instrText xml:space="preserve"> PAGEREF _Toc13221281 \h </w:instrText>
        </w:r>
        <w:r w:rsidR="00AE1C90">
          <w:rPr>
            <w:noProof/>
            <w:webHidden/>
          </w:rPr>
        </w:r>
        <w:r w:rsidR="00AE1C90">
          <w:rPr>
            <w:noProof/>
            <w:webHidden/>
          </w:rPr>
          <w:fldChar w:fldCharType="separate"/>
        </w:r>
        <w:r w:rsidR="00AE1C90">
          <w:rPr>
            <w:noProof/>
            <w:webHidden/>
          </w:rPr>
          <w:t>22</w:t>
        </w:r>
        <w:r w:rsidR="00AE1C90">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1556527B" w:rsidR="00C66186" w:rsidRDefault="00C66186" w:rsidP="00C66186">
      <w:pPr>
        <w:pStyle w:val="Caption"/>
        <w:keepNext/>
      </w:pPr>
      <w:bookmarkStart w:id="34" w:name="_Toc13221267"/>
      <w:bookmarkStart w:id="35" w:name="_Toc13221272"/>
      <w:r>
        <w:t xml:space="preserve">Table </w:t>
      </w:r>
      <w:r w:rsidR="006F6F38">
        <w:fldChar w:fldCharType="begin"/>
      </w:r>
      <w:r w:rsidR="006F6F38">
        <w:instrText xml:space="preserve"> SEQ Table \* ARABIC </w:instrText>
      </w:r>
      <w:r w:rsidR="006F6F38">
        <w:fldChar w:fldCharType="separate"/>
      </w:r>
      <w:r>
        <w:rPr>
          <w:noProof/>
        </w:rPr>
        <w:t>2</w:t>
      </w:r>
      <w:r w:rsidR="006F6F38">
        <w:rPr>
          <w:noProof/>
        </w:rPr>
        <w:fldChar w:fldCharType="end"/>
      </w:r>
      <w:r>
        <w:t xml:space="preserve"> Geographical and demographic characteristics</w:t>
      </w:r>
      <w:bookmarkEnd w:id="34"/>
      <w:bookmarkEnd w:id="35"/>
    </w:p>
    <w:tbl>
      <w:tblPr>
        <w:tblW w:w="5109" w:type="pct"/>
        <w:tblLook w:val="04A0" w:firstRow="1" w:lastRow="0" w:firstColumn="1" w:lastColumn="0" w:noHBand="0" w:noVBand="1"/>
      </w:tblPr>
      <w:tblGrid>
        <w:gridCol w:w="1020"/>
        <w:gridCol w:w="1727"/>
        <w:gridCol w:w="1406"/>
        <w:gridCol w:w="1406"/>
        <w:gridCol w:w="1588"/>
        <w:gridCol w:w="1588"/>
        <w:gridCol w:w="1054"/>
        <w:gridCol w:w="1618"/>
        <w:gridCol w:w="1497"/>
        <w:gridCol w:w="1054"/>
      </w:tblGrid>
      <w:tr w:rsidR="006F6F38" w:rsidRPr="0034695C" w14:paraId="6CF588E8" w14:textId="77777777" w:rsidTr="0034695C">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55F9AD3"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962" w:type="pct"/>
            <w:gridSpan w:val="2"/>
            <w:tcBorders>
              <w:top w:val="single" w:sz="8" w:space="0" w:color="auto"/>
              <w:left w:val="nil"/>
              <w:bottom w:val="single" w:sz="8" w:space="0" w:color="auto"/>
              <w:right w:val="nil"/>
            </w:tcBorders>
            <w:shd w:val="clear" w:color="000000" w:fill="CCCCCC"/>
            <w:noWrap/>
            <w:vAlign w:val="center"/>
            <w:hideMark/>
          </w:tcPr>
          <w:p w14:paraId="3FC3561C"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Populated Census Blocks</w:t>
            </w:r>
          </w:p>
        </w:tc>
        <w:tc>
          <w:tcPr>
            <w:tcW w:w="1445"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43CB589F"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Population</w:t>
            </w:r>
          </w:p>
        </w:tc>
        <w:tc>
          <w:tcPr>
            <w:tcW w:w="1551"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6B13AD8A"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Children</w:t>
            </w:r>
          </w:p>
        </w:tc>
      </w:tr>
      <w:tr w:rsidR="0034695C" w:rsidRPr="0034695C" w14:paraId="417481E8" w14:textId="77777777" w:rsidTr="0034695C">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22921D33"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000000" w:fill="CCCCCC"/>
            <w:noWrap/>
            <w:vAlign w:val="center"/>
            <w:hideMark/>
          </w:tcPr>
          <w:p w14:paraId="5A76FD2D"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47" w:type="pct"/>
            <w:tcBorders>
              <w:top w:val="nil"/>
              <w:left w:val="nil"/>
              <w:bottom w:val="single" w:sz="8" w:space="0" w:color="auto"/>
              <w:right w:val="single" w:sz="8" w:space="0" w:color="auto"/>
            </w:tcBorders>
            <w:shd w:val="clear" w:color="000000" w:fill="CCCCCC"/>
            <w:noWrap/>
            <w:vAlign w:val="center"/>
            <w:hideMark/>
          </w:tcPr>
          <w:p w14:paraId="21DB8469"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540" w:type="pct"/>
            <w:tcBorders>
              <w:top w:val="nil"/>
              <w:left w:val="nil"/>
              <w:bottom w:val="single" w:sz="8" w:space="0" w:color="auto"/>
              <w:right w:val="single" w:sz="8" w:space="0" w:color="auto"/>
            </w:tcBorders>
            <w:shd w:val="clear" w:color="000000" w:fill="CCCCCC"/>
            <w:noWrap/>
            <w:vAlign w:val="center"/>
            <w:hideMark/>
          </w:tcPr>
          <w:p w14:paraId="7D737A8B"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515" w:type="pct"/>
            <w:tcBorders>
              <w:top w:val="nil"/>
              <w:left w:val="nil"/>
              <w:bottom w:val="single" w:sz="8" w:space="0" w:color="auto"/>
              <w:right w:val="single" w:sz="8" w:space="0" w:color="auto"/>
            </w:tcBorders>
            <w:shd w:val="clear" w:color="000000" w:fill="CCCCCC"/>
            <w:noWrap/>
            <w:vAlign w:val="center"/>
            <w:hideMark/>
          </w:tcPr>
          <w:p w14:paraId="523134DC"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90" w:type="pct"/>
            <w:tcBorders>
              <w:top w:val="nil"/>
              <w:left w:val="nil"/>
              <w:bottom w:val="single" w:sz="8" w:space="0" w:color="auto"/>
              <w:right w:val="single" w:sz="8" w:space="0" w:color="auto"/>
            </w:tcBorders>
            <w:shd w:val="clear" w:color="000000" w:fill="CCCCCC"/>
            <w:noWrap/>
            <w:vAlign w:val="center"/>
            <w:hideMark/>
          </w:tcPr>
          <w:p w14:paraId="44C5BA42"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c>
          <w:tcPr>
            <w:tcW w:w="681" w:type="pct"/>
            <w:tcBorders>
              <w:top w:val="nil"/>
              <w:left w:val="nil"/>
              <w:bottom w:val="single" w:sz="8" w:space="0" w:color="auto"/>
              <w:right w:val="single" w:sz="8" w:space="0" w:color="auto"/>
            </w:tcBorders>
            <w:shd w:val="clear" w:color="000000" w:fill="CCCCCC"/>
            <w:noWrap/>
            <w:vAlign w:val="center"/>
            <w:hideMark/>
          </w:tcPr>
          <w:p w14:paraId="708743C0"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81" w:type="pct"/>
            <w:tcBorders>
              <w:top w:val="nil"/>
              <w:left w:val="nil"/>
              <w:bottom w:val="single" w:sz="8" w:space="0" w:color="auto"/>
              <w:right w:val="single" w:sz="8" w:space="0" w:color="auto"/>
            </w:tcBorders>
            <w:shd w:val="clear" w:color="000000" w:fill="CCCCCC"/>
            <w:noWrap/>
            <w:vAlign w:val="center"/>
            <w:hideMark/>
          </w:tcPr>
          <w:p w14:paraId="103F0B6C"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89" w:type="pct"/>
            <w:tcBorders>
              <w:top w:val="nil"/>
              <w:left w:val="nil"/>
              <w:bottom w:val="single" w:sz="8" w:space="0" w:color="auto"/>
              <w:right w:val="single" w:sz="8" w:space="0" w:color="auto"/>
            </w:tcBorders>
            <w:shd w:val="clear" w:color="000000" w:fill="CCCCCC"/>
            <w:noWrap/>
            <w:vAlign w:val="center"/>
            <w:hideMark/>
          </w:tcPr>
          <w:p w14:paraId="5DA5ECA6"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r>
      <w:tr w:rsidR="0034695C" w:rsidRPr="0034695C" w14:paraId="2A4E7483" w14:textId="77777777" w:rsidTr="0034695C">
        <w:trPr>
          <w:trHeight w:val="252"/>
        </w:trPr>
        <w:tc>
          <w:tcPr>
            <w:tcW w:w="376" w:type="pct"/>
            <w:tcBorders>
              <w:top w:val="nil"/>
              <w:left w:val="single" w:sz="8" w:space="0" w:color="auto"/>
              <w:bottom w:val="single" w:sz="8" w:space="0" w:color="auto"/>
              <w:right w:val="single" w:sz="8" w:space="0" w:color="auto"/>
            </w:tcBorders>
            <w:shd w:val="clear" w:color="auto" w:fill="auto"/>
            <w:noWrap/>
            <w:vAlign w:val="center"/>
            <w:hideMark/>
          </w:tcPr>
          <w:p w14:paraId="2DA886CF" w14:textId="77777777" w:rsidR="006F6F38" w:rsidRPr="0034695C" w:rsidRDefault="006F6F38" w:rsidP="006F6F38">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w:t>
            </w:r>
          </w:p>
        </w:tc>
        <w:tc>
          <w:tcPr>
            <w:tcW w:w="665" w:type="pct"/>
            <w:tcBorders>
              <w:top w:val="nil"/>
              <w:left w:val="nil"/>
              <w:bottom w:val="single" w:sz="8" w:space="0" w:color="auto"/>
              <w:right w:val="single" w:sz="8" w:space="0" w:color="auto"/>
            </w:tcBorders>
            <w:shd w:val="clear" w:color="auto" w:fill="auto"/>
            <w:noWrap/>
            <w:vAlign w:val="center"/>
            <w:hideMark/>
          </w:tcPr>
          <w:p w14:paraId="354891C2" w14:textId="77777777" w:rsidR="006F6F38" w:rsidRPr="0034695C" w:rsidRDefault="006F6F38" w:rsidP="006F6F38">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auto" w:fill="auto"/>
            <w:noWrap/>
            <w:vAlign w:val="center"/>
            <w:hideMark/>
          </w:tcPr>
          <w:p w14:paraId="3C0CA228"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5,280,214</w:t>
            </w:r>
          </w:p>
        </w:tc>
        <w:tc>
          <w:tcPr>
            <w:tcW w:w="447" w:type="pct"/>
            <w:tcBorders>
              <w:top w:val="nil"/>
              <w:left w:val="nil"/>
              <w:bottom w:val="single" w:sz="8" w:space="0" w:color="auto"/>
              <w:right w:val="single" w:sz="8" w:space="0" w:color="auto"/>
            </w:tcBorders>
            <w:shd w:val="clear" w:color="auto" w:fill="auto"/>
            <w:noWrap/>
            <w:vAlign w:val="center"/>
            <w:hideMark/>
          </w:tcPr>
          <w:p w14:paraId="4BB5BAD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6,182,882</w:t>
            </w:r>
          </w:p>
        </w:tc>
        <w:tc>
          <w:tcPr>
            <w:tcW w:w="540" w:type="pct"/>
            <w:tcBorders>
              <w:top w:val="nil"/>
              <w:left w:val="nil"/>
              <w:bottom w:val="single" w:sz="8" w:space="0" w:color="auto"/>
              <w:right w:val="single" w:sz="8" w:space="0" w:color="auto"/>
            </w:tcBorders>
            <w:shd w:val="clear" w:color="auto" w:fill="auto"/>
            <w:noWrap/>
            <w:vAlign w:val="center"/>
            <w:hideMark/>
          </w:tcPr>
          <w:p w14:paraId="15CD8993"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279,583,437</w:t>
            </w:r>
          </w:p>
        </w:tc>
        <w:tc>
          <w:tcPr>
            <w:tcW w:w="515" w:type="pct"/>
            <w:tcBorders>
              <w:top w:val="nil"/>
              <w:left w:val="nil"/>
              <w:bottom w:val="single" w:sz="8" w:space="0" w:color="auto"/>
              <w:right w:val="single" w:sz="8" w:space="0" w:color="auto"/>
            </w:tcBorders>
            <w:shd w:val="clear" w:color="auto" w:fill="auto"/>
            <w:noWrap/>
            <w:vAlign w:val="center"/>
            <w:hideMark/>
          </w:tcPr>
          <w:p w14:paraId="09237A1D"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306,675,006</w:t>
            </w:r>
          </w:p>
        </w:tc>
        <w:tc>
          <w:tcPr>
            <w:tcW w:w="390" w:type="pct"/>
            <w:tcBorders>
              <w:top w:val="nil"/>
              <w:left w:val="nil"/>
              <w:bottom w:val="single" w:sz="8" w:space="0" w:color="auto"/>
              <w:right w:val="single" w:sz="8" w:space="0" w:color="auto"/>
            </w:tcBorders>
            <w:shd w:val="clear" w:color="auto" w:fill="auto"/>
            <w:noWrap/>
            <w:vAlign w:val="center"/>
            <w:hideMark/>
          </w:tcPr>
          <w:p w14:paraId="3110565F"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c>
          <w:tcPr>
            <w:tcW w:w="681" w:type="pct"/>
            <w:tcBorders>
              <w:top w:val="nil"/>
              <w:left w:val="nil"/>
              <w:bottom w:val="single" w:sz="8" w:space="0" w:color="auto"/>
              <w:right w:val="single" w:sz="8" w:space="0" w:color="auto"/>
            </w:tcBorders>
            <w:shd w:val="clear" w:color="auto" w:fill="auto"/>
            <w:noWrap/>
            <w:vAlign w:val="center"/>
            <w:hideMark/>
          </w:tcPr>
          <w:p w14:paraId="5ACE37F4"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71,807,328</w:t>
            </w:r>
          </w:p>
        </w:tc>
        <w:tc>
          <w:tcPr>
            <w:tcW w:w="481" w:type="pct"/>
            <w:tcBorders>
              <w:top w:val="nil"/>
              <w:left w:val="nil"/>
              <w:bottom w:val="single" w:sz="8" w:space="0" w:color="auto"/>
              <w:right w:val="single" w:sz="8" w:space="0" w:color="auto"/>
            </w:tcBorders>
            <w:shd w:val="clear" w:color="auto" w:fill="auto"/>
            <w:noWrap/>
            <w:vAlign w:val="center"/>
            <w:hideMark/>
          </w:tcPr>
          <w:p w14:paraId="34456362"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73,690,271</w:t>
            </w:r>
          </w:p>
        </w:tc>
        <w:tc>
          <w:tcPr>
            <w:tcW w:w="389" w:type="pct"/>
            <w:tcBorders>
              <w:top w:val="nil"/>
              <w:left w:val="nil"/>
              <w:bottom w:val="single" w:sz="8" w:space="0" w:color="auto"/>
              <w:right w:val="single" w:sz="8" w:space="0" w:color="auto"/>
            </w:tcBorders>
            <w:shd w:val="clear" w:color="auto" w:fill="auto"/>
            <w:noWrap/>
            <w:vAlign w:val="center"/>
            <w:hideMark/>
          </w:tcPr>
          <w:p w14:paraId="650274FA"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w:t>
            </w:r>
          </w:p>
        </w:tc>
      </w:tr>
      <w:tr w:rsidR="0034695C" w:rsidRPr="0034695C" w14:paraId="659A2194" w14:textId="77777777" w:rsidTr="0034695C">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1ED88954" w14:textId="77777777" w:rsidR="006F6F38" w:rsidRPr="0034695C" w:rsidRDefault="006F6F38" w:rsidP="006F6F38">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xml:space="preserve"> Living Location </w:t>
            </w:r>
          </w:p>
        </w:tc>
        <w:tc>
          <w:tcPr>
            <w:tcW w:w="665" w:type="pct"/>
            <w:tcBorders>
              <w:top w:val="nil"/>
              <w:left w:val="nil"/>
              <w:bottom w:val="single" w:sz="8" w:space="0" w:color="auto"/>
              <w:right w:val="single" w:sz="8" w:space="0" w:color="auto"/>
            </w:tcBorders>
            <w:shd w:val="clear" w:color="auto" w:fill="auto"/>
            <w:noWrap/>
            <w:vAlign w:val="center"/>
            <w:hideMark/>
          </w:tcPr>
          <w:p w14:paraId="741916C8"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Urbanized Area</w:t>
            </w:r>
          </w:p>
        </w:tc>
        <w:tc>
          <w:tcPr>
            <w:tcW w:w="515" w:type="pct"/>
            <w:tcBorders>
              <w:top w:val="nil"/>
              <w:left w:val="nil"/>
              <w:bottom w:val="single" w:sz="8" w:space="0" w:color="auto"/>
              <w:right w:val="single" w:sz="8" w:space="0" w:color="auto"/>
            </w:tcBorders>
            <w:shd w:val="clear" w:color="auto" w:fill="auto"/>
            <w:noWrap/>
            <w:vAlign w:val="center"/>
            <w:hideMark/>
          </w:tcPr>
          <w:p w14:paraId="018BEA80" w14:textId="64123ECA" w:rsidR="006F6F38" w:rsidRPr="0034695C" w:rsidRDefault="0034695C"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2,245,602 (43</w:t>
            </w:r>
            <w:r w:rsidR="006F6F38"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6FAFDD14" w14:textId="34E8F98A"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2,793,824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45</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48C14B64" w14:textId="4B684420"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191,210,242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68</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3A761BC3" w14:textId="1CCEBCA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218,634,292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71</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013D8E9"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14%</w:t>
            </w:r>
          </w:p>
        </w:tc>
        <w:tc>
          <w:tcPr>
            <w:tcW w:w="681" w:type="pct"/>
            <w:tcBorders>
              <w:top w:val="nil"/>
              <w:left w:val="nil"/>
              <w:bottom w:val="single" w:sz="8" w:space="0" w:color="auto"/>
              <w:right w:val="single" w:sz="8" w:space="0" w:color="auto"/>
            </w:tcBorders>
            <w:shd w:val="clear" w:color="auto" w:fill="auto"/>
            <w:noWrap/>
            <w:vAlign w:val="center"/>
            <w:hideMark/>
          </w:tcPr>
          <w:p w14:paraId="74755103" w14:textId="4F38E33A"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49,057,184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68</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53B1CF48" w14:textId="511B166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52,932,624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72</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6769EC4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w:t>
            </w:r>
          </w:p>
        </w:tc>
      </w:tr>
      <w:tr w:rsidR="0034695C" w:rsidRPr="0034695C" w14:paraId="06CFAAB5"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5071709"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5C0BA02A"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 Cluster</w:t>
            </w:r>
          </w:p>
        </w:tc>
        <w:tc>
          <w:tcPr>
            <w:tcW w:w="515" w:type="pct"/>
            <w:tcBorders>
              <w:top w:val="nil"/>
              <w:left w:val="nil"/>
              <w:bottom w:val="single" w:sz="8" w:space="0" w:color="auto"/>
              <w:right w:val="single" w:sz="8" w:space="0" w:color="auto"/>
            </w:tcBorders>
            <w:shd w:val="clear" w:color="auto" w:fill="auto"/>
            <w:noWrap/>
            <w:vAlign w:val="center"/>
            <w:hideMark/>
          </w:tcPr>
          <w:p w14:paraId="450C5AAD" w14:textId="05926A05"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724,745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14</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05FF7C83" w14:textId="1261958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796,454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13</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35586304" w14:textId="772361E6"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29,630,815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11</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1ADB577D" w14:textId="65996A7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28,899,597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9</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BB81160"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w:t>
            </w:r>
          </w:p>
        </w:tc>
        <w:tc>
          <w:tcPr>
            <w:tcW w:w="681" w:type="pct"/>
            <w:tcBorders>
              <w:top w:val="nil"/>
              <w:left w:val="nil"/>
              <w:bottom w:val="single" w:sz="8" w:space="0" w:color="auto"/>
              <w:right w:val="single" w:sz="8" w:space="0" w:color="auto"/>
            </w:tcBorders>
            <w:shd w:val="clear" w:color="auto" w:fill="auto"/>
            <w:noWrap/>
            <w:vAlign w:val="center"/>
            <w:hideMark/>
          </w:tcPr>
          <w:p w14:paraId="0F7F8E35" w14:textId="07072982"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7,447,648</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10</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2B7F4452" w14:textId="258D055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6,994,464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9</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4C6CD90D"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w:t>
            </w:r>
          </w:p>
        </w:tc>
      </w:tr>
      <w:tr w:rsidR="0034695C" w:rsidRPr="0034695C" w14:paraId="62191DDE"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7D49334"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61202D98"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Rural</w:t>
            </w:r>
          </w:p>
        </w:tc>
        <w:tc>
          <w:tcPr>
            <w:tcW w:w="515" w:type="pct"/>
            <w:tcBorders>
              <w:top w:val="nil"/>
              <w:left w:val="nil"/>
              <w:bottom w:val="single" w:sz="8" w:space="0" w:color="auto"/>
              <w:right w:val="single" w:sz="8" w:space="0" w:color="auto"/>
            </w:tcBorders>
            <w:shd w:val="clear" w:color="auto" w:fill="auto"/>
            <w:noWrap/>
            <w:vAlign w:val="center"/>
            <w:hideMark/>
          </w:tcPr>
          <w:p w14:paraId="2A821C27" w14:textId="5B65AC80"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2,309,867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44</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5C7EC847" w14:textId="1053D4B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2,592,604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42</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6D629E8" w14:textId="74CF9910"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58,742,380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21</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1126226" w14:textId="6DC6946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59,141,117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194C46D7"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w:t>
            </w:r>
          </w:p>
        </w:tc>
        <w:tc>
          <w:tcPr>
            <w:tcW w:w="681" w:type="pct"/>
            <w:tcBorders>
              <w:top w:val="nil"/>
              <w:left w:val="nil"/>
              <w:bottom w:val="single" w:sz="8" w:space="0" w:color="auto"/>
              <w:right w:val="single" w:sz="8" w:space="0" w:color="auto"/>
            </w:tcBorders>
            <w:shd w:val="clear" w:color="auto" w:fill="auto"/>
            <w:noWrap/>
            <w:vAlign w:val="center"/>
            <w:hideMark/>
          </w:tcPr>
          <w:p w14:paraId="1E466353" w14:textId="394DC1A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15,302,496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21</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0D5D29FE" w14:textId="0D64220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13,763,183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4A20A9A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r>
      <w:tr w:rsidR="0034695C" w:rsidRPr="0034695C" w14:paraId="337D334D" w14:textId="77777777" w:rsidTr="0034695C">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789BC24F"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Median Household Income</w:t>
            </w:r>
          </w:p>
        </w:tc>
        <w:tc>
          <w:tcPr>
            <w:tcW w:w="665" w:type="pct"/>
            <w:tcBorders>
              <w:top w:val="nil"/>
              <w:left w:val="nil"/>
              <w:bottom w:val="single" w:sz="8" w:space="0" w:color="auto"/>
              <w:right w:val="single" w:sz="8" w:space="0" w:color="auto"/>
            </w:tcBorders>
            <w:shd w:val="clear" w:color="auto" w:fill="auto"/>
            <w:noWrap/>
            <w:vAlign w:val="center"/>
            <w:hideMark/>
          </w:tcPr>
          <w:p w14:paraId="0A7A49C9"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Not Defined</w:t>
            </w:r>
          </w:p>
        </w:tc>
        <w:tc>
          <w:tcPr>
            <w:tcW w:w="515" w:type="pct"/>
            <w:tcBorders>
              <w:top w:val="nil"/>
              <w:left w:val="nil"/>
              <w:bottom w:val="single" w:sz="8" w:space="0" w:color="auto"/>
              <w:right w:val="single" w:sz="8" w:space="0" w:color="auto"/>
            </w:tcBorders>
            <w:shd w:val="clear" w:color="auto" w:fill="auto"/>
            <w:noWrap/>
            <w:vAlign w:val="center"/>
            <w:hideMark/>
          </w:tcPr>
          <w:p w14:paraId="106D6BE1"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47" w:type="pct"/>
            <w:tcBorders>
              <w:top w:val="nil"/>
              <w:left w:val="nil"/>
              <w:bottom w:val="single" w:sz="8" w:space="0" w:color="auto"/>
              <w:right w:val="single" w:sz="8" w:space="0" w:color="auto"/>
            </w:tcBorders>
            <w:shd w:val="clear" w:color="auto" w:fill="auto"/>
            <w:noWrap/>
            <w:vAlign w:val="center"/>
            <w:hideMark/>
          </w:tcPr>
          <w:p w14:paraId="50D051A2" w14:textId="62B07A0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2,686</w:t>
            </w:r>
            <w:r w:rsidR="0034695C">
              <w:rPr>
                <w:rFonts w:ascii="Calibri" w:eastAsia="Times New Roman" w:hAnsi="Calibri" w:cs="Calibri"/>
                <w:color w:val="000000"/>
                <w:sz w:val="18"/>
                <w:szCs w:val="18"/>
              </w:rPr>
              <w:t xml:space="preserve"> </w:t>
            </w:r>
          </w:p>
        </w:tc>
        <w:tc>
          <w:tcPr>
            <w:tcW w:w="540" w:type="pct"/>
            <w:tcBorders>
              <w:top w:val="nil"/>
              <w:left w:val="nil"/>
              <w:bottom w:val="single" w:sz="8" w:space="0" w:color="auto"/>
              <w:right w:val="single" w:sz="8" w:space="0" w:color="auto"/>
            </w:tcBorders>
            <w:shd w:val="clear" w:color="auto" w:fill="auto"/>
            <w:noWrap/>
            <w:vAlign w:val="center"/>
            <w:hideMark/>
          </w:tcPr>
          <w:p w14:paraId="62D884D9" w14:textId="353697C4"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r w:rsidR="0034695C" w:rsidRPr="0034695C">
              <w:rPr>
                <w:rFonts w:ascii="Calibri" w:eastAsia="Times New Roman" w:hAnsi="Calibri" w:cs="Calibri"/>
                <w:color w:val="000000"/>
                <w:sz w:val="18"/>
                <w:szCs w:val="18"/>
              </w:rPr>
              <w:t xml:space="preserve"> (%)</w:t>
            </w:r>
          </w:p>
        </w:tc>
        <w:tc>
          <w:tcPr>
            <w:tcW w:w="515" w:type="pct"/>
            <w:tcBorders>
              <w:top w:val="nil"/>
              <w:left w:val="nil"/>
              <w:bottom w:val="single" w:sz="8" w:space="0" w:color="auto"/>
              <w:right w:val="single" w:sz="8" w:space="0" w:color="auto"/>
            </w:tcBorders>
            <w:shd w:val="clear" w:color="auto" w:fill="auto"/>
            <w:noWrap/>
            <w:vAlign w:val="center"/>
            <w:hideMark/>
          </w:tcPr>
          <w:p w14:paraId="276D603C" w14:textId="306164BD"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1,022,300</w:t>
            </w:r>
            <w:r w:rsidR="0034695C" w:rsidRPr="0034695C">
              <w:rPr>
                <w:rFonts w:ascii="Calibri" w:eastAsia="Times New Roman" w:hAnsi="Calibri" w:cs="Calibri"/>
                <w:color w:val="000000"/>
                <w:sz w:val="18"/>
                <w:szCs w:val="18"/>
              </w:rPr>
              <w:t xml:space="preserve"> (%)</w:t>
            </w:r>
          </w:p>
        </w:tc>
        <w:tc>
          <w:tcPr>
            <w:tcW w:w="390" w:type="pct"/>
            <w:tcBorders>
              <w:top w:val="nil"/>
              <w:left w:val="nil"/>
              <w:bottom w:val="single" w:sz="8" w:space="0" w:color="auto"/>
              <w:right w:val="single" w:sz="8" w:space="0" w:color="auto"/>
            </w:tcBorders>
            <w:shd w:val="clear" w:color="auto" w:fill="auto"/>
            <w:noWrap/>
            <w:vAlign w:val="bottom"/>
            <w:hideMark/>
          </w:tcPr>
          <w:p w14:paraId="2A11AAC0"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c>
          <w:tcPr>
            <w:tcW w:w="681" w:type="pct"/>
            <w:tcBorders>
              <w:top w:val="nil"/>
              <w:left w:val="nil"/>
              <w:bottom w:val="single" w:sz="8" w:space="0" w:color="auto"/>
              <w:right w:val="single" w:sz="8" w:space="0" w:color="auto"/>
            </w:tcBorders>
            <w:shd w:val="clear" w:color="auto" w:fill="auto"/>
            <w:noWrap/>
            <w:vAlign w:val="center"/>
            <w:hideMark/>
          </w:tcPr>
          <w:p w14:paraId="02D05023"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81" w:type="pct"/>
            <w:tcBorders>
              <w:top w:val="nil"/>
              <w:left w:val="nil"/>
              <w:bottom w:val="single" w:sz="8" w:space="0" w:color="auto"/>
              <w:right w:val="single" w:sz="8" w:space="0" w:color="auto"/>
            </w:tcBorders>
            <w:shd w:val="clear" w:color="auto" w:fill="auto"/>
            <w:noWrap/>
            <w:vAlign w:val="center"/>
            <w:hideMark/>
          </w:tcPr>
          <w:p w14:paraId="0C9EEDAA" w14:textId="7245E4AE"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13,555</w:t>
            </w:r>
            <w:r w:rsidR="0034695C" w:rsidRPr="0034695C">
              <w:rPr>
                <w:rFonts w:ascii="Calibri" w:eastAsia="Times New Roman" w:hAnsi="Calibri" w:cs="Calibri"/>
                <w:color w:val="000000"/>
                <w:sz w:val="18"/>
                <w:szCs w:val="18"/>
              </w:rPr>
              <w:t xml:space="preserve"> (%)</w:t>
            </w:r>
          </w:p>
        </w:tc>
        <w:tc>
          <w:tcPr>
            <w:tcW w:w="389" w:type="pct"/>
            <w:tcBorders>
              <w:top w:val="nil"/>
              <w:left w:val="nil"/>
              <w:bottom w:val="single" w:sz="8" w:space="0" w:color="auto"/>
              <w:right w:val="single" w:sz="8" w:space="0" w:color="auto"/>
            </w:tcBorders>
            <w:shd w:val="clear" w:color="auto" w:fill="auto"/>
            <w:noWrap/>
            <w:vAlign w:val="bottom"/>
            <w:hideMark/>
          </w:tcPr>
          <w:p w14:paraId="481046E9"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r>
      <w:tr w:rsidR="0034695C" w:rsidRPr="0034695C" w14:paraId="28A88B25"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525D348"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772767D7"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&lt;$20,000</w:t>
            </w:r>
          </w:p>
        </w:tc>
        <w:tc>
          <w:tcPr>
            <w:tcW w:w="515" w:type="pct"/>
            <w:tcBorders>
              <w:top w:val="nil"/>
              <w:left w:val="nil"/>
              <w:bottom w:val="single" w:sz="8" w:space="0" w:color="auto"/>
              <w:right w:val="single" w:sz="8" w:space="0" w:color="auto"/>
            </w:tcBorders>
            <w:shd w:val="clear" w:color="auto" w:fill="auto"/>
            <w:noWrap/>
            <w:vAlign w:val="center"/>
            <w:hideMark/>
          </w:tcPr>
          <w:p w14:paraId="3DC79885" w14:textId="1E755834"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251,146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5</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2D32F212" w14:textId="204418F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201,663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167D6885" w14:textId="41DC8D9B"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15,003,590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5</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41F70D5" w14:textId="2B35181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11,021,823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25389643"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c>
          <w:tcPr>
            <w:tcW w:w="681" w:type="pct"/>
            <w:tcBorders>
              <w:top w:val="nil"/>
              <w:left w:val="nil"/>
              <w:bottom w:val="single" w:sz="8" w:space="0" w:color="auto"/>
              <w:right w:val="single" w:sz="8" w:space="0" w:color="auto"/>
            </w:tcBorders>
            <w:shd w:val="clear" w:color="auto" w:fill="auto"/>
            <w:noWrap/>
            <w:vAlign w:val="center"/>
            <w:hideMark/>
          </w:tcPr>
          <w:p w14:paraId="06E95DFD" w14:textId="79B8C9A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4,055,407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1C757A0" w14:textId="2B1DB5F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2,614,804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17796F1E"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-36%</w:t>
            </w:r>
          </w:p>
        </w:tc>
      </w:tr>
      <w:tr w:rsidR="0034695C" w:rsidRPr="0034695C" w14:paraId="0D313291"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4EEDB96"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3A6AFED5"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$20,000 to &lt;$35,000</w:t>
            </w:r>
          </w:p>
        </w:tc>
        <w:tc>
          <w:tcPr>
            <w:tcW w:w="515" w:type="pct"/>
            <w:tcBorders>
              <w:top w:val="nil"/>
              <w:left w:val="nil"/>
              <w:bottom w:val="single" w:sz="8" w:space="0" w:color="auto"/>
              <w:right w:val="single" w:sz="8" w:space="0" w:color="auto"/>
            </w:tcBorders>
            <w:shd w:val="clear" w:color="auto" w:fill="auto"/>
            <w:noWrap/>
            <w:vAlign w:val="center"/>
            <w:hideMark/>
          </w:tcPr>
          <w:p w14:paraId="35BEF617" w14:textId="21D9145B"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1,876,701</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36</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79F3997B" w14:textId="61756D1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1,185,560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11540EAE" w14:textId="1F254E9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79,329,475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28</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0C3DA96" w14:textId="6E65E5B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51,269,356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17</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4A5A13B"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-35%</w:t>
            </w:r>
          </w:p>
        </w:tc>
        <w:tc>
          <w:tcPr>
            <w:tcW w:w="681" w:type="pct"/>
            <w:tcBorders>
              <w:top w:val="nil"/>
              <w:left w:val="nil"/>
              <w:bottom w:val="single" w:sz="8" w:space="0" w:color="auto"/>
              <w:right w:val="single" w:sz="8" w:space="0" w:color="auto"/>
            </w:tcBorders>
            <w:shd w:val="clear" w:color="auto" w:fill="auto"/>
            <w:noWrap/>
            <w:vAlign w:val="center"/>
            <w:hideMark/>
          </w:tcPr>
          <w:p w14:paraId="71272E1F" w14:textId="541727D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20,694,588</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29</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0721455D" w14:textId="5652F26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12,770,843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17</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226EBC0E"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-38%</w:t>
            </w:r>
          </w:p>
        </w:tc>
      </w:tr>
      <w:tr w:rsidR="0034695C" w:rsidRPr="0034695C" w14:paraId="17B74C3D"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336D911C"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0D64AE00"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$35,000 to &lt;$50,000</w:t>
            </w:r>
          </w:p>
        </w:tc>
        <w:tc>
          <w:tcPr>
            <w:tcW w:w="515" w:type="pct"/>
            <w:tcBorders>
              <w:top w:val="nil"/>
              <w:left w:val="nil"/>
              <w:bottom w:val="single" w:sz="8" w:space="0" w:color="auto"/>
              <w:right w:val="single" w:sz="8" w:space="0" w:color="auto"/>
            </w:tcBorders>
            <w:shd w:val="clear" w:color="auto" w:fill="auto"/>
            <w:noWrap/>
            <w:vAlign w:val="center"/>
            <w:hideMark/>
          </w:tcPr>
          <w:p w14:paraId="6A73ECC5" w14:textId="1B2D37E9"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1,829,414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35</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7C4F394C" w14:textId="1F01720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1,978,146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32</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65622DB" w14:textId="1124E485"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88,439,385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32</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3183E3FB" w14:textId="7DECA2D4"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78,430,814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26</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2BCDE568"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w:t>
            </w:r>
          </w:p>
        </w:tc>
        <w:tc>
          <w:tcPr>
            <w:tcW w:w="681" w:type="pct"/>
            <w:tcBorders>
              <w:top w:val="nil"/>
              <w:left w:val="nil"/>
              <w:bottom w:val="single" w:sz="8" w:space="0" w:color="auto"/>
              <w:right w:val="single" w:sz="8" w:space="0" w:color="auto"/>
            </w:tcBorders>
            <w:shd w:val="clear" w:color="auto" w:fill="auto"/>
            <w:noWrap/>
            <w:vAlign w:val="center"/>
            <w:hideMark/>
          </w:tcPr>
          <w:p w14:paraId="14E69CBA" w14:textId="078C35E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21,974,042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31</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E174C28" w14:textId="2DC45C8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18,573,954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25</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0ED18A67"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w:t>
            </w:r>
          </w:p>
        </w:tc>
      </w:tr>
      <w:tr w:rsidR="0034695C" w:rsidRPr="0034695C" w14:paraId="5D2EFE56"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DF48A30"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59663EF5"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$50,000 to &lt;$75,000</w:t>
            </w:r>
          </w:p>
        </w:tc>
        <w:tc>
          <w:tcPr>
            <w:tcW w:w="515" w:type="pct"/>
            <w:tcBorders>
              <w:top w:val="nil"/>
              <w:left w:val="nil"/>
              <w:bottom w:val="single" w:sz="8" w:space="0" w:color="auto"/>
              <w:right w:val="single" w:sz="8" w:space="0" w:color="auto"/>
            </w:tcBorders>
            <w:shd w:val="clear" w:color="auto" w:fill="auto"/>
            <w:noWrap/>
            <w:vAlign w:val="center"/>
            <w:hideMark/>
          </w:tcPr>
          <w:p w14:paraId="428A3005" w14:textId="036598B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984,837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4A6102B0" w14:textId="5D9BD70D"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1,860,065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30</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6B0EFBC" w14:textId="612EB01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68,510,768</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25</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4CE9B1F3" w14:textId="34BE7F9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93,716,911</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31</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3C5C890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37%</w:t>
            </w:r>
          </w:p>
        </w:tc>
        <w:tc>
          <w:tcPr>
            <w:tcW w:w="681" w:type="pct"/>
            <w:tcBorders>
              <w:top w:val="nil"/>
              <w:left w:val="nil"/>
              <w:bottom w:val="single" w:sz="8" w:space="0" w:color="auto"/>
              <w:right w:val="single" w:sz="8" w:space="0" w:color="auto"/>
            </w:tcBorders>
            <w:shd w:val="clear" w:color="auto" w:fill="auto"/>
            <w:noWrap/>
            <w:vAlign w:val="center"/>
            <w:hideMark/>
          </w:tcPr>
          <w:p w14:paraId="45018B8A" w14:textId="67828356"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17,350,990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24</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752F73C" w14:textId="2140D5A5"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21,953,876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30</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74E3AB49"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r>
      <w:tr w:rsidR="0034695C" w:rsidRPr="0034695C" w14:paraId="4E643765"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EE01BF4"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269D635E"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&gt;=$75,000</w:t>
            </w:r>
          </w:p>
        </w:tc>
        <w:tc>
          <w:tcPr>
            <w:tcW w:w="515" w:type="pct"/>
            <w:tcBorders>
              <w:top w:val="nil"/>
              <w:left w:val="nil"/>
              <w:bottom w:val="single" w:sz="8" w:space="0" w:color="auto"/>
              <w:right w:val="single" w:sz="8" w:space="0" w:color="auto"/>
            </w:tcBorders>
            <w:shd w:val="clear" w:color="auto" w:fill="auto"/>
            <w:noWrap/>
            <w:vAlign w:val="center"/>
            <w:hideMark/>
          </w:tcPr>
          <w:p w14:paraId="7EF9CD35" w14:textId="50DE429D"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338,116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50427612" w14:textId="460F4B72"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954,762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15</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20B86848" w14:textId="5697FCA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28,300,219</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10</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5D856088" w14:textId="387A950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71,213,802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23</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0D51B18"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152%</w:t>
            </w:r>
          </w:p>
        </w:tc>
        <w:tc>
          <w:tcPr>
            <w:tcW w:w="681" w:type="pct"/>
            <w:tcBorders>
              <w:top w:val="nil"/>
              <w:left w:val="nil"/>
              <w:bottom w:val="single" w:sz="8" w:space="0" w:color="auto"/>
              <w:right w:val="single" w:sz="8" w:space="0" w:color="auto"/>
            </w:tcBorders>
            <w:shd w:val="clear" w:color="auto" w:fill="auto"/>
            <w:noWrap/>
            <w:vAlign w:val="center"/>
            <w:hideMark/>
          </w:tcPr>
          <w:p w14:paraId="6A7D51D1" w14:textId="2353633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7,732,301</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11</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4B8A08E" w14:textId="67BE6F4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17,763,239</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24</w:t>
            </w:r>
            <w:bookmarkStart w:id="36" w:name="_GoBack"/>
            <w:bookmarkEnd w:id="36"/>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19F45B6D"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7ACA0C5C" w:rsidR="00C66186" w:rsidRDefault="00C66186" w:rsidP="00C66186">
      <w:pPr>
        <w:pStyle w:val="Caption"/>
        <w:keepNext/>
      </w:pPr>
      <w:bookmarkStart w:id="37" w:name="_Toc13221276"/>
      <w:r>
        <w:t xml:space="preserve">Table S </w:t>
      </w:r>
      <w:r w:rsidR="006F6F38">
        <w:fldChar w:fldCharType="begin"/>
      </w:r>
      <w:r w:rsidR="006F6F38">
        <w:instrText xml:space="preserve"> SEQ Table_S \* ARABIC </w:instrText>
      </w:r>
      <w:r w:rsidR="006F6F38">
        <w:fldChar w:fldCharType="separate"/>
      </w:r>
      <w:r>
        <w:rPr>
          <w:noProof/>
        </w:rPr>
        <w:t>1</w:t>
      </w:r>
      <w:r w:rsidR="006F6F38">
        <w:rPr>
          <w:noProof/>
        </w:rPr>
        <w:fldChar w:fldCharType="end"/>
      </w:r>
      <w:r w:rsidRPr="00305CDE">
        <w:t>Geographical and demographical characteristics by state</w:t>
      </w:r>
      <w:bookmarkEnd w:id="37"/>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061CFCD9" w:rsidR="00C66186" w:rsidRDefault="00C66186" w:rsidP="00C66186">
      <w:pPr>
        <w:pStyle w:val="Caption"/>
        <w:keepNext/>
      </w:pPr>
      <w:bookmarkStart w:id="38" w:name="_Toc13221268"/>
      <w:bookmarkStart w:id="39" w:name="_Toc13221273"/>
      <w:r>
        <w:lastRenderedPageBreak/>
        <w:t xml:space="preserve">Table </w:t>
      </w:r>
      <w:r w:rsidR="006F6F38">
        <w:fldChar w:fldCharType="begin"/>
      </w:r>
      <w:r w:rsidR="006F6F38">
        <w:instrText xml:space="preserve"> SEQ Table \* ARABIC </w:instrText>
      </w:r>
      <w:r w:rsidR="006F6F38">
        <w:fldChar w:fldCharType="separate"/>
      </w:r>
      <w:r>
        <w:rPr>
          <w:noProof/>
        </w:rPr>
        <w:t>3</w:t>
      </w:r>
      <w:r w:rsidR="006F6F38">
        <w:rPr>
          <w:noProof/>
        </w:rPr>
        <w:fldChar w:fldCharType="end"/>
      </w:r>
      <w:r>
        <w:t xml:space="preserve"> Incident cases</w:t>
      </w:r>
      <w:bookmarkEnd w:id="38"/>
      <w:bookmarkEnd w:id="39"/>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53CBE21D"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r w:rsidR="006F6F38">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6E210B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r w:rsidR="006F6F38">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1B72B389"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r w:rsidR="006F6F38">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1DE04960"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r w:rsidR="006F6F38">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55ECF9A8"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r w:rsidR="006F6F38">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21B3342A"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r w:rsidR="006F6F38">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1997651E"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r w:rsidR="006F6F38">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12AC71DF"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r w:rsidR="006F6F38">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5D40581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r w:rsidR="006F6F38">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18113F5E"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r w:rsidR="006F6F38">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4F213DD8"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r w:rsidR="006F6F38">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4D123D89"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r w:rsidR="006F6F38">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132F7369"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r w:rsidR="006F6F38">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48633DFE"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r w:rsidR="006F6F38">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34103C7D"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r w:rsidR="006F6F38">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1F4468AA"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r w:rsidR="006F6F38">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2117DBC8" w:rsidR="00C66186" w:rsidRDefault="00C66186" w:rsidP="00C66186">
      <w:pPr>
        <w:pStyle w:val="Caption"/>
        <w:keepNext/>
      </w:pPr>
      <w:bookmarkStart w:id="40" w:name="_Toc13221269"/>
      <w:bookmarkStart w:id="41" w:name="_Toc13221274"/>
      <w:r>
        <w:t xml:space="preserve">Table </w:t>
      </w:r>
      <w:r w:rsidR="006F6F38">
        <w:fldChar w:fldCharType="begin"/>
      </w:r>
      <w:r w:rsidR="006F6F38">
        <w:instrText xml:space="preserve"> SEQ Table \* ARABIC </w:instrText>
      </w:r>
      <w:r w:rsidR="006F6F38">
        <w:fldChar w:fldCharType="separate"/>
      </w:r>
      <w:r>
        <w:rPr>
          <w:noProof/>
        </w:rPr>
        <w:t>4</w:t>
      </w:r>
      <w:r w:rsidR="006F6F38">
        <w:rPr>
          <w:noProof/>
        </w:rPr>
        <w:fldChar w:fldCharType="end"/>
      </w:r>
      <w:r>
        <w:t xml:space="preserve"> Air pollution concentrations</w:t>
      </w:r>
      <w:bookmarkEnd w:id="40"/>
      <w:bookmarkEnd w:id="41"/>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5C9315F" w:rsidR="00C66186" w:rsidRDefault="00C66186" w:rsidP="00C66186">
      <w:pPr>
        <w:pStyle w:val="Caption"/>
        <w:keepNext/>
      </w:pPr>
      <w:bookmarkStart w:id="42" w:name="_Toc13221277"/>
      <w:r>
        <w:lastRenderedPageBreak/>
        <w:t xml:space="preserve">Table S </w:t>
      </w:r>
      <w:r w:rsidR="006F6F38">
        <w:fldChar w:fldCharType="begin"/>
      </w:r>
      <w:r w:rsidR="006F6F38">
        <w:instrText xml:space="preserve"> SEQ Table_S \* ARABIC </w:instrText>
      </w:r>
      <w:r w:rsidR="006F6F38">
        <w:fldChar w:fldCharType="separate"/>
      </w:r>
      <w:r>
        <w:rPr>
          <w:noProof/>
        </w:rPr>
        <w:t>2</w:t>
      </w:r>
      <w:r w:rsidR="006F6F38">
        <w:rPr>
          <w:noProof/>
        </w:rPr>
        <w:fldChar w:fldCharType="end"/>
      </w:r>
      <w:r>
        <w:t xml:space="preserve"> Air pollution concentrations by state</w:t>
      </w:r>
      <w:bookmarkEnd w:id="42"/>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DF63AF0" w14:textId="77777777" w:rsidR="006A55AE" w:rsidRDefault="006A55AE" w:rsidP="006A55AE"/>
    <w:p w14:paraId="1ACC84BF" w14:textId="102C70E4" w:rsidR="00C66186" w:rsidRDefault="00C66186" w:rsidP="00C66186">
      <w:pPr>
        <w:pStyle w:val="Caption"/>
        <w:keepNext/>
      </w:pPr>
      <w:bookmarkStart w:id="43" w:name="_Toc13221270"/>
      <w:bookmarkStart w:id="44" w:name="_Toc13221275"/>
      <w:r>
        <w:t xml:space="preserve">Table </w:t>
      </w:r>
      <w:r w:rsidR="006F6F38">
        <w:fldChar w:fldCharType="begin"/>
      </w:r>
      <w:r w:rsidR="006F6F38">
        <w:instrText xml:space="preserve"> SEQ Table \* ARABIC </w:instrText>
      </w:r>
      <w:r w:rsidR="006F6F38">
        <w:fldChar w:fldCharType="separate"/>
      </w:r>
      <w:r>
        <w:rPr>
          <w:noProof/>
        </w:rPr>
        <w:t>5</w:t>
      </w:r>
      <w:r w:rsidR="006F6F38">
        <w:rPr>
          <w:noProof/>
        </w:rPr>
        <w:fldChar w:fldCharType="end"/>
      </w:r>
      <w:r>
        <w:t xml:space="preserve"> Burden estimates</w:t>
      </w:r>
      <w:bookmarkEnd w:id="43"/>
      <w:bookmarkEnd w:id="44"/>
    </w:p>
    <w:tbl>
      <w:tblPr>
        <w:tblW w:w="5000" w:type="pct"/>
        <w:tblLook w:val="04A0" w:firstRow="1" w:lastRow="0" w:firstColumn="1" w:lastColumn="0" w:noHBand="0" w:noVBand="1"/>
      </w:tblPr>
      <w:tblGrid>
        <w:gridCol w:w="1515"/>
        <w:gridCol w:w="3218"/>
        <w:gridCol w:w="1387"/>
        <w:gridCol w:w="1387"/>
        <w:gridCol w:w="1717"/>
        <w:gridCol w:w="1089"/>
        <w:gridCol w:w="1089"/>
        <w:gridCol w:w="2268"/>
      </w:tblGrid>
      <w:tr w:rsidR="006A55AE" w:rsidRPr="006A55AE" w14:paraId="617478C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4691219"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609"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DE8478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Cases</w:t>
            </w:r>
          </w:p>
        </w:tc>
        <w:tc>
          <w:tcPr>
            <w:tcW w:w="1647"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30E2A2A"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Fraction</w:t>
            </w:r>
          </w:p>
        </w:tc>
      </w:tr>
      <w:tr w:rsidR="006A55AE" w:rsidRPr="006A55AE" w14:paraId="43918B6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C4A5D3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CCCCCC"/>
            <w:noWrap/>
            <w:vAlign w:val="bottom"/>
            <w:hideMark/>
          </w:tcPr>
          <w:p w14:paraId="5BE792B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87" w:type="pct"/>
            <w:tcBorders>
              <w:top w:val="nil"/>
              <w:left w:val="nil"/>
              <w:bottom w:val="single" w:sz="4" w:space="0" w:color="auto"/>
              <w:right w:val="single" w:sz="4" w:space="0" w:color="auto"/>
            </w:tcBorders>
            <w:shd w:val="clear" w:color="auto" w:fill="CCCCCC"/>
            <w:noWrap/>
            <w:vAlign w:val="bottom"/>
            <w:hideMark/>
          </w:tcPr>
          <w:p w14:paraId="5DF3B6F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635" w:type="pct"/>
            <w:tcBorders>
              <w:top w:val="nil"/>
              <w:left w:val="nil"/>
              <w:bottom w:val="single" w:sz="4" w:space="0" w:color="auto"/>
              <w:right w:val="single" w:sz="4" w:space="0" w:color="auto"/>
            </w:tcBorders>
            <w:shd w:val="clear" w:color="auto" w:fill="CCCCCC"/>
            <w:noWrap/>
            <w:vAlign w:val="bottom"/>
            <w:hideMark/>
          </w:tcPr>
          <w:p w14:paraId="69BE1430" w14:textId="790EF45A"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c>
          <w:tcPr>
            <w:tcW w:w="405" w:type="pct"/>
            <w:tcBorders>
              <w:top w:val="nil"/>
              <w:left w:val="nil"/>
              <w:bottom w:val="single" w:sz="4" w:space="0" w:color="auto"/>
              <w:right w:val="single" w:sz="4" w:space="0" w:color="auto"/>
            </w:tcBorders>
            <w:shd w:val="clear" w:color="auto" w:fill="CCCCCC"/>
            <w:noWrap/>
            <w:vAlign w:val="bottom"/>
            <w:hideMark/>
          </w:tcPr>
          <w:p w14:paraId="3C19711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05" w:type="pct"/>
            <w:tcBorders>
              <w:top w:val="nil"/>
              <w:left w:val="nil"/>
              <w:bottom w:val="single" w:sz="4" w:space="0" w:color="auto"/>
              <w:right w:val="single" w:sz="4" w:space="0" w:color="auto"/>
            </w:tcBorders>
            <w:shd w:val="clear" w:color="auto" w:fill="CCCCCC"/>
            <w:noWrap/>
            <w:vAlign w:val="bottom"/>
            <w:hideMark/>
          </w:tcPr>
          <w:p w14:paraId="37138E2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837" w:type="pct"/>
            <w:tcBorders>
              <w:top w:val="nil"/>
              <w:left w:val="nil"/>
              <w:bottom w:val="single" w:sz="4" w:space="0" w:color="auto"/>
              <w:right w:val="single" w:sz="4" w:space="0" w:color="auto"/>
            </w:tcBorders>
            <w:shd w:val="clear" w:color="auto" w:fill="CCCCCC"/>
            <w:noWrap/>
            <w:vAlign w:val="bottom"/>
            <w:hideMark/>
          </w:tcPr>
          <w:p w14:paraId="0440C350" w14:textId="6BD3D138"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r>
      <w:tr w:rsidR="006A55AE" w:rsidRPr="006A55AE" w14:paraId="3426FBD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F041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NO2</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C6C5C8B"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r>
      <w:tr w:rsidR="006A55AE" w:rsidRPr="006A55AE" w14:paraId="542BE545"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56983B8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29315EE6"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66126CC0" w14:textId="507147F3" w:rsidR="006A55AE" w:rsidRPr="006A55AE" w:rsidRDefault="006A55AE" w:rsidP="006F6F38">
            <w:pPr>
              <w:jc w:val="center"/>
              <w:rPr>
                <w:rFonts w:eastAsia="Times New Roman" w:cstheme="minorHAnsi"/>
                <w:color w:val="000000"/>
              </w:rPr>
            </w:pPr>
            <w:r w:rsidRPr="006A55AE">
              <w:rPr>
                <w:rFonts w:eastAsia="Times New Roman" w:cstheme="minorHAnsi"/>
                <w:color w:val="000000"/>
              </w:rPr>
              <w:t>209,100</w:t>
            </w:r>
            <w:r w:rsidR="006F6F38">
              <w:rPr>
                <w:rFonts w:eastAsia="Times New Roman" w:cstheme="minorHAnsi"/>
                <w:color w:val="000000"/>
              </w:rPr>
              <w:t xml:space="preserve"> </w:t>
            </w:r>
          </w:p>
        </w:tc>
        <w:tc>
          <w:tcPr>
            <w:tcW w:w="487" w:type="pct"/>
            <w:tcBorders>
              <w:top w:val="nil"/>
              <w:left w:val="nil"/>
              <w:bottom w:val="single" w:sz="4" w:space="0" w:color="auto"/>
              <w:right w:val="single" w:sz="4" w:space="0" w:color="auto"/>
            </w:tcBorders>
            <w:shd w:val="clear" w:color="auto" w:fill="auto"/>
            <w:noWrap/>
            <w:vAlign w:val="bottom"/>
            <w:hideMark/>
          </w:tcPr>
          <w:p w14:paraId="6BE301B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141,900</w:t>
            </w:r>
          </w:p>
        </w:tc>
        <w:tc>
          <w:tcPr>
            <w:tcW w:w="635" w:type="pct"/>
            <w:tcBorders>
              <w:top w:val="nil"/>
              <w:left w:val="nil"/>
              <w:bottom w:val="single" w:sz="4" w:space="0" w:color="auto"/>
              <w:right w:val="single" w:sz="4" w:space="0" w:color="auto"/>
            </w:tcBorders>
            <w:shd w:val="clear" w:color="auto" w:fill="auto"/>
            <w:noWrap/>
            <w:vAlign w:val="bottom"/>
            <w:hideMark/>
          </w:tcPr>
          <w:p w14:paraId="7EC61FB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11BAFBD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4D5CD4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7D58D6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57390684"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3307604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3D0495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73F39A6F" w14:textId="436860DA" w:rsidR="006A55AE" w:rsidRPr="006A55AE" w:rsidRDefault="006A55AE" w:rsidP="006A55AE">
            <w:pPr>
              <w:jc w:val="center"/>
              <w:rPr>
                <w:rFonts w:eastAsia="Times New Roman" w:cstheme="minorHAnsi"/>
                <w:color w:val="000000"/>
              </w:rPr>
            </w:pPr>
            <w:r w:rsidRPr="006A55AE">
              <w:rPr>
                <w:rFonts w:eastAsia="Times New Roman" w:cstheme="minorHAnsi"/>
                <w:color w:val="000000"/>
              </w:rPr>
              <w:t>168,400</w:t>
            </w:r>
            <w:r w:rsidR="006F6F38">
              <w:rPr>
                <w:rFonts w:eastAsia="Times New Roman" w:cstheme="minorHAnsi"/>
                <w:color w:val="000000"/>
              </w:rPr>
              <w:t xml:space="preserve"> (81%)</w:t>
            </w:r>
          </w:p>
        </w:tc>
        <w:tc>
          <w:tcPr>
            <w:tcW w:w="487" w:type="pct"/>
            <w:tcBorders>
              <w:top w:val="nil"/>
              <w:left w:val="nil"/>
              <w:bottom w:val="single" w:sz="4" w:space="0" w:color="auto"/>
              <w:right w:val="single" w:sz="4" w:space="0" w:color="auto"/>
            </w:tcBorders>
            <w:shd w:val="clear" w:color="auto" w:fill="auto"/>
            <w:noWrap/>
            <w:vAlign w:val="bottom"/>
            <w:hideMark/>
          </w:tcPr>
          <w:p w14:paraId="637880AB" w14:textId="5614D422" w:rsidR="006A55AE" w:rsidRPr="006A55AE" w:rsidRDefault="006A55AE" w:rsidP="006A55AE">
            <w:pPr>
              <w:jc w:val="center"/>
              <w:rPr>
                <w:rFonts w:eastAsia="Times New Roman" w:cstheme="minorHAnsi"/>
                <w:color w:val="000000"/>
              </w:rPr>
            </w:pPr>
            <w:r w:rsidRPr="006A55AE">
              <w:rPr>
                <w:rFonts w:eastAsia="Times New Roman" w:cstheme="minorHAnsi"/>
                <w:color w:val="000000"/>
              </w:rPr>
              <w:t>117,600</w:t>
            </w:r>
            <w:r w:rsidR="006F6F38">
              <w:rPr>
                <w:rFonts w:eastAsia="Times New Roman" w:cstheme="minorHAnsi"/>
                <w:color w:val="000000"/>
              </w:rPr>
              <w:t xml:space="preserve"> (83%)</w:t>
            </w:r>
          </w:p>
        </w:tc>
        <w:tc>
          <w:tcPr>
            <w:tcW w:w="635" w:type="pct"/>
            <w:tcBorders>
              <w:top w:val="nil"/>
              <w:left w:val="nil"/>
              <w:bottom w:val="single" w:sz="4" w:space="0" w:color="auto"/>
              <w:right w:val="single" w:sz="4" w:space="0" w:color="auto"/>
            </w:tcBorders>
            <w:shd w:val="clear" w:color="auto" w:fill="auto"/>
            <w:noWrap/>
            <w:vAlign w:val="bottom"/>
            <w:hideMark/>
          </w:tcPr>
          <w:p w14:paraId="20ED13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-30%</w:t>
            </w:r>
          </w:p>
        </w:tc>
        <w:tc>
          <w:tcPr>
            <w:tcW w:w="405" w:type="pct"/>
            <w:tcBorders>
              <w:top w:val="nil"/>
              <w:left w:val="nil"/>
              <w:bottom w:val="single" w:sz="4" w:space="0" w:color="auto"/>
              <w:right w:val="single" w:sz="4" w:space="0" w:color="auto"/>
            </w:tcBorders>
            <w:shd w:val="clear" w:color="auto" w:fill="auto"/>
            <w:noWrap/>
            <w:vAlign w:val="bottom"/>
            <w:hideMark/>
          </w:tcPr>
          <w:p w14:paraId="4203F8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2D64684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0001918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18411A7C"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1BBD65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199307"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162A56D3" w14:textId="31F2E80B" w:rsidR="006A55AE" w:rsidRPr="006A55AE" w:rsidRDefault="006A55AE" w:rsidP="006A55AE">
            <w:pPr>
              <w:jc w:val="center"/>
              <w:rPr>
                <w:rFonts w:eastAsia="Times New Roman" w:cstheme="minorHAnsi"/>
                <w:color w:val="000000"/>
              </w:rPr>
            </w:pPr>
            <w:r w:rsidRPr="006A55AE">
              <w:rPr>
                <w:rFonts w:eastAsia="Times New Roman" w:cstheme="minorHAnsi"/>
                <w:color w:val="000000"/>
              </w:rPr>
              <w:t>16,100</w:t>
            </w:r>
            <w:r w:rsidR="006F6F38">
              <w:rPr>
                <w:rFonts w:eastAsia="Times New Roman" w:cstheme="minorHAnsi"/>
                <w:color w:val="000000"/>
              </w:rPr>
              <w:t xml:space="preserve"> (8%)</w:t>
            </w:r>
          </w:p>
        </w:tc>
        <w:tc>
          <w:tcPr>
            <w:tcW w:w="487" w:type="pct"/>
            <w:tcBorders>
              <w:top w:val="nil"/>
              <w:left w:val="nil"/>
              <w:bottom w:val="single" w:sz="4" w:space="0" w:color="auto"/>
              <w:right w:val="single" w:sz="4" w:space="0" w:color="auto"/>
            </w:tcBorders>
            <w:shd w:val="clear" w:color="auto" w:fill="auto"/>
            <w:noWrap/>
            <w:vAlign w:val="bottom"/>
            <w:hideMark/>
          </w:tcPr>
          <w:p w14:paraId="7151A9FA" w14:textId="68D303F4" w:rsidR="006A55AE" w:rsidRPr="006A55AE" w:rsidRDefault="006A55AE" w:rsidP="006A55AE">
            <w:pPr>
              <w:jc w:val="center"/>
              <w:rPr>
                <w:rFonts w:eastAsia="Times New Roman" w:cstheme="minorHAnsi"/>
                <w:color w:val="000000"/>
              </w:rPr>
            </w:pPr>
            <w:r w:rsidRPr="006A55AE">
              <w:rPr>
                <w:rFonts w:eastAsia="Times New Roman" w:cstheme="minorHAnsi"/>
                <w:color w:val="000000"/>
              </w:rPr>
              <w:t>9,800</w:t>
            </w:r>
            <w:r w:rsidR="006F6F38">
              <w:rPr>
                <w:rFonts w:eastAsia="Times New Roman" w:cstheme="minorHAnsi"/>
                <w:color w:val="000000"/>
              </w:rPr>
              <w:t xml:space="preserve"> (7%)</w:t>
            </w:r>
          </w:p>
        </w:tc>
        <w:tc>
          <w:tcPr>
            <w:tcW w:w="635" w:type="pct"/>
            <w:tcBorders>
              <w:top w:val="nil"/>
              <w:left w:val="nil"/>
              <w:bottom w:val="single" w:sz="4" w:space="0" w:color="auto"/>
              <w:right w:val="single" w:sz="4" w:space="0" w:color="auto"/>
            </w:tcBorders>
            <w:shd w:val="clear" w:color="auto" w:fill="auto"/>
            <w:noWrap/>
            <w:vAlign w:val="bottom"/>
            <w:hideMark/>
          </w:tcPr>
          <w:p w14:paraId="64F2C7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-39%</w:t>
            </w:r>
          </w:p>
        </w:tc>
        <w:tc>
          <w:tcPr>
            <w:tcW w:w="405" w:type="pct"/>
            <w:tcBorders>
              <w:top w:val="nil"/>
              <w:left w:val="nil"/>
              <w:bottom w:val="single" w:sz="4" w:space="0" w:color="auto"/>
              <w:right w:val="single" w:sz="4" w:space="0" w:color="auto"/>
            </w:tcBorders>
            <w:shd w:val="clear" w:color="auto" w:fill="auto"/>
            <w:noWrap/>
            <w:vAlign w:val="bottom"/>
            <w:hideMark/>
          </w:tcPr>
          <w:p w14:paraId="50CAC8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0E6CCA1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837" w:type="pct"/>
            <w:tcBorders>
              <w:top w:val="nil"/>
              <w:left w:val="nil"/>
              <w:bottom w:val="single" w:sz="4" w:space="0" w:color="auto"/>
              <w:right w:val="single" w:sz="4" w:space="0" w:color="auto"/>
            </w:tcBorders>
            <w:shd w:val="clear" w:color="auto" w:fill="auto"/>
            <w:noWrap/>
            <w:vAlign w:val="bottom"/>
            <w:hideMark/>
          </w:tcPr>
          <w:p w14:paraId="7E90E8D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w:t>
            </w:r>
          </w:p>
        </w:tc>
      </w:tr>
      <w:tr w:rsidR="006A55AE" w:rsidRPr="006A55AE" w14:paraId="641E490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4A1B82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217C7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6EB1B195" w14:textId="2862738B"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24,600</w:t>
            </w:r>
            <w:r w:rsidR="006F6F38">
              <w:rPr>
                <w:rFonts w:eastAsia="Times New Roman" w:cstheme="minorHAnsi"/>
                <w:color w:val="000000"/>
              </w:rPr>
              <w:t xml:space="preserve"> (12%)</w:t>
            </w:r>
          </w:p>
        </w:tc>
        <w:tc>
          <w:tcPr>
            <w:tcW w:w="487" w:type="pct"/>
            <w:tcBorders>
              <w:top w:val="nil"/>
              <w:left w:val="nil"/>
              <w:bottom w:val="single" w:sz="4" w:space="0" w:color="auto"/>
              <w:right w:val="single" w:sz="4" w:space="0" w:color="auto"/>
            </w:tcBorders>
            <w:shd w:val="clear" w:color="auto" w:fill="auto"/>
            <w:noWrap/>
            <w:vAlign w:val="bottom"/>
            <w:hideMark/>
          </w:tcPr>
          <w:p w14:paraId="31F689BB" w14:textId="6D65FF1A" w:rsidR="006A55AE" w:rsidRPr="006A55AE" w:rsidRDefault="006A55AE" w:rsidP="006A55AE">
            <w:pPr>
              <w:jc w:val="center"/>
              <w:rPr>
                <w:rFonts w:eastAsia="Times New Roman" w:cstheme="minorHAnsi"/>
                <w:color w:val="000000"/>
              </w:rPr>
            </w:pPr>
            <w:r w:rsidRPr="006A55AE">
              <w:rPr>
                <w:rFonts w:eastAsia="Times New Roman" w:cstheme="minorHAnsi"/>
                <w:color w:val="000000"/>
              </w:rPr>
              <w:t>14,500</w:t>
            </w:r>
            <w:r w:rsidR="006F6F38">
              <w:rPr>
                <w:rFonts w:eastAsia="Times New Roman" w:cstheme="minorHAnsi"/>
                <w:color w:val="000000"/>
              </w:rPr>
              <w:t xml:space="preserve"> (10%)</w:t>
            </w:r>
          </w:p>
        </w:tc>
        <w:tc>
          <w:tcPr>
            <w:tcW w:w="635" w:type="pct"/>
            <w:tcBorders>
              <w:top w:val="nil"/>
              <w:left w:val="nil"/>
              <w:bottom w:val="single" w:sz="4" w:space="0" w:color="auto"/>
              <w:right w:val="single" w:sz="4" w:space="0" w:color="auto"/>
            </w:tcBorders>
            <w:shd w:val="clear" w:color="auto" w:fill="auto"/>
            <w:noWrap/>
            <w:vAlign w:val="bottom"/>
            <w:hideMark/>
          </w:tcPr>
          <w:p w14:paraId="5A0E944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405" w:type="pct"/>
            <w:tcBorders>
              <w:top w:val="nil"/>
              <w:left w:val="nil"/>
              <w:bottom w:val="single" w:sz="4" w:space="0" w:color="auto"/>
              <w:right w:val="single" w:sz="4" w:space="0" w:color="auto"/>
            </w:tcBorders>
            <w:shd w:val="clear" w:color="auto" w:fill="auto"/>
            <w:noWrap/>
            <w:vAlign w:val="bottom"/>
            <w:hideMark/>
          </w:tcPr>
          <w:p w14:paraId="7C5BAE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64311A6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w:t>
            </w:r>
          </w:p>
        </w:tc>
        <w:tc>
          <w:tcPr>
            <w:tcW w:w="837" w:type="pct"/>
            <w:tcBorders>
              <w:top w:val="nil"/>
              <w:left w:val="nil"/>
              <w:bottom w:val="single" w:sz="4" w:space="0" w:color="auto"/>
              <w:right w:val="single" w:sz="4" w:space="0" w:color="auto"/>
            </w:tcBorders>
            <w:shd w:val="clear" w:color="auto" w:fill="auto"/>
            <w:noWrap/>
            <w:vAlign w:val="bottom"/>
            <w:hideMark/>
          </w:tcPr>
          <w:p w14:paraId="4ACE36E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76B58159"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78E4D2C8"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D772DC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02508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7B3FC27" w14:textId="293818E4"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r w:rsidR="006F6F38">
              <w:rPr>
                <w:rFonts w:eastAsia="Times New Roman" w:cstheme="minorHAnsi"/>
                <w:color w:val="000000"/>
              </w:rPr>
              <w:t xml:space="preserve"> </w:t>
            </w:r>
          </w:p>
        </w:tc>
        <w:tc>
          <w:tcPr>
            <w:tcW w:w="635" w:type="pct"/>
            <w:tcBorders>
              <w:top w:val="nil"/>
              <w:left w:val="nil"/>
              <w:bottom w:val="single" w:sz="4" w:space="0" w:color="auto"/>
              <w:right w:val="single" w:sz="4" w:space="0" w:color="auto"/>
            </w:tcBorders>
            <w:shd w:val="clear" w:color="auto" w:fill="auto"/>
            <w:noWrap/>
            <w:vAlign w:val="bottom"/>
            <w:hideMark/>
          </w:tcPr>
          <w:p w14:paraId="1EDD14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26B0BE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7FB4F8E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5CBDC18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6326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302D77" w14:textId="580C03B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4F4D0B11"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59AE6709" w14:textId="60DFBCAB" w:rsidR="006A55AE" w:rsidRPr="006A55AE" w:rsidRDefault="006A55AE" w:rsidP="006A55AE">
            <w:pPr>
              <w:jc w:val="center"/>
              <w:rPr>
                <w:rFonts w:eastAsia="Times New Roman" w:cstheme="minorHAnsi"/>
                <w:color w:val="000000"/>
              </w:rPr>
            </w:pPr>
            <w:r w:rsidRPr="006A55AE">
              <w:rPr>
                <w:rFonts w:eastAsia="Times New Roman" w:cstheme="minorHAnsi"/>
                <w:color w:val="000000"/>
              </w:rPr>
              <w:t>13,700</w:t>
            </w:r>
            <w:r w:rsidR="006F6F38">
              <w:rPr>
                <w:rFonts w:eastAsia="Times New Roman" w:cstheme="minorHAnsi"/>
                <w:color w:val="000000"/>
              </w:rPr>
              <w:t xml:space="preserve"> (7%)</w:t>
            </w:r>
          </w:p>
        </w:tc>
        <w:tc>
          <w:tcPr>
            <w:tcW w:w="487" w:type="pct"/>
            <w:tcBorders>
              <w:top w:val="nil"/>
              <w:left w:val="nil"/>
              <w:bottom w:val="single" w:sz="4" w:space="0" w:color="auto"/>
              <w:right w:val="single" w:sz="4" w:space="0" w:color="auto"/>
            </w:tcBorders>
            <w:shd w:val="clear" w:color="auto" w:fill="auto"/>
            <w:noWrap/>
            <w:vAlign w:val="bottom"/>
            <w:hideMark/>
          </w:tcPr>
          <w:p w14:paraId="12B3B8A3" w14:textId="6C98E6B0" w:rsidR="006A55AE" w:rsidRPr="006A55AE" w:rsidRDefault="006A55AE" w:rsidP="006A55AE">
            <w:pPr>
              <w:jc w:val="center"/>
              <w:rPr>
                <w:rFonts w:eastAsia="Times New Roman" w:cstheme="minorHAnsi"/>
                <w:color w:val="000000"/>
              </w:rPr>
            </w:pPr>
            <w:r w:rsidRPr="006A55AE">
              <w:rPr>
                <w:rFonts w:eastAsia="Times New Roman" w:cstheme="minorHAnsi"/>
                <w:color w:val="000000"/>
              </w:rPr>
              <w:t>5,900</w:t>
            </w:r>
            <w:r w:rsidR="006F6F38">
              <w:rPr>
                <w:rFonts w:eastAsia="Times New Roman" w:cstheme="minorHAnsi"/>
                <w:color w:val="000000"/>
              </w:rPr>
              <w:t xml:space="preserve"> (4%)</w:t>
            </w:r>
          </w:p>
        </w:tc>
        <w:tc>
          <w:tcPr>
            <w:tcW w:w="635" w:type="pct"/>
            <w:tcBorders>
              <w:top w:val="nil"/>
              <w:left w:val="nil"/>
              <w:bottom w:val="single" w:sz="4" w:space="0" w:color="auto"/>
              <w:right w:val="single" w:sz="4" w:space="0" w:color="auto"/>
            </w:tcBorders>
            <w:shd w:val="clear" w:color="auto" w:fill="auto"/>
            <w:noWrap/>
            <w:vAlign w:val="bottom"/>
            <w:hideMark/>
          </w:tcPr>
          <w:p w14:paraId="13BEFC1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20D8CA2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37D019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457F78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5E8D95B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711EFA9"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2623E87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A9A9877" w14:textId="042369F0" w:rsidR="006A55AE" w:rsidRPr="006A55AE" w:rsidRDefault="006A55AE" w:rsidP="006A55AE">
            <w:pPr>
              <w:jc w:val="center"/>
              <w:rPr>
                <w:rFonts w:eastAsia="Times New Roman" w:cstheme="minorHAnsi"/>
                <w:color w:val="000000"/>
              </w:rPr>
            </w:pPr>
            <w:r w:rsidRPr="006A55AE">
              <w:rPr>
                <w:rFonts w:eastAsia="Times New Roman" w:cstheme="minorHAnsi"/>
                <w:color w:val="000000"/>
              </w:rPr>
              <w:t>59,600</w:t>
            </w:r>
            <w:r w:rsidR="006F6F38">
              <w:rPr>
                <w:rFonts w:eastAsia="Times New Roman" w:cstheme="minorHAnsi"/>
                <w:color w:val="000000"/>
              </w:rPr>
              <w:t xml:space="preserve"> (29%)</w:t>
            </w:r>
          </w:p>
        </w:tc>
        <w:tc>
          <w:tcPr>
            <w:tcW w:w="487" w:type="pct"/>
            <w:tcBorders>
              <w:top w:val="nil"/>
              <w:left w:val="nil"/>
              <w:bottom w:val="single" w:sz="4" w:space="0" w:color="auto"/>
              <w:right w:val="single" w:sz="4" w:space="0" w:color="auto"/>
            </w:tcBorders>
            <w:shd w:val="clear" w:color="auto" w:fill="auto"/>
            <w:noWrap/>
            <w:vAlign w:val="bottom"/>
            <w:hideMark/>
          </w:tcPr>
          <w:p w14:paraId="27D7E8A5" w14:textId="77556470" w:rsidR="006A55AE" w:rsidRPr="006A55AE" w:rsidRDefault="006A55AE" w:rsidP="006A55AE">
            <w:pPr>
              <w:jc w:val="center"/>
              <w:rPr>
                <w:rFonts w:eastAsia="Times New Roman" w:cstheme="minorHAnsi"/>
                <w:color w:val="000000"/>
              </w:rPr>
            </w:pPr>
            <w:r w:rsidRPr="006A55AE">
              <w:rPr>
                <w:rFonts w:eastAsia="Times New Roman" w:cstheme="minorHAnsi"/>
                <w:color w:val="000000"/>
              </w:rPr>
              <w:t>25,800</w:t>
            </w:r>
            <w:r w:rsidR="006F6F38">
              <w:rPr>
                <w:rFonts w:eastAsia="Times New Roman" w:cstheme="minorHAnsi"/>
                <w:color w:val="000000"/>
              </w:rPr>
              <w:t xml:space="preserve"> (18%)</w:t>
            </w:r>
          </w:p>
        </w:tc>
        <w:tc>
          <w:tcPr>
            <w:tcW w:w="635" w:type="pct"/>
            <w:tcBorders>
              <w:top w:val="nil"/>
              <w:left w:val="nil"/>
              <w:bottom w:val="single" w:sz="4" w:space="0" w:color="auto"/>
              <w:right w:val="single" w:sz="4" w:space="0" w:color="auto"/>
            </w:tcBorders>
            <w:shd w:val="clear" w:color="auto" w:fill="auto"/>
            <w:noWrap/>
            <w:vAlign w:val="bottom"/>
            <w:hideMark/>
          </w:tcPr>
          <w:p w14:paraId="2104CC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5025F3B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405" w:type="pct"/>
            <w:tcBorders>
              <w:top w:val="nil"/>
              <w:left w:val="nil"/>
              <w:bottom w:val="single" w:sz="4" w:space="0" w:color="auto"/>
              <w:right w:val="single" w:sz="4" w:space="0" w:color="auto"/>
            </w:tcBorders>
            <w:shd w:val="clear" w:color="auto" w:fill="auto"/>
            <w:noWrap/>
            <w:vAlign w:val="bottom"/>
            <w:hideMark/>
          </w:tcPr>
          <w:p w14:paraId="5B03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w:t>
            </w:r>
          </w:p>
        </w:tc>
        <w:tc>
          <w:tcPr>
            <w:tcW w:w="837" w:type="pct"/>
            <w:tcBorders>
              <w:top w:val="nil"/>
              <w:left w:val="nil"/>
              <w:bottom w:val="single" w:sz="4" w:space="0" w:color="auto"/>
              <w:right w:val="single" w:sz="4" w:space="0" w:color="auto"/>
            </w:tcBorders>
            <w:shd w:val="clear" w:color="auto" w:fill="auto"/>
            <w:noWrap/>
            <w:vAlign w:val="bottom"/>
            <w:hideMark/>
          </w:tcPr>
          <w:p w14:paraId="2C01DD2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r>
      <w:tr w:rsidR="006A55AE" w:rsidRPr="006A55AE" w14:paraId="7BC6EE7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8B4FC3E"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23DDF4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2AAB2093" w14:textId="5864DC8A" w:rsidR="006A55AE" w:rsidRPr="006A55AE" w:rsidRDefault="006A55AE" w:rsidP="006A55AE">
            <w:pPr>
              <w:jc w:val="center"/>
              <w:rPr>
                <w:rFonts w:eastAsia="Times New Roman" w:cstheme="minorHAnsi"/>
                <w:color w:val="000000"/>
              </w:rPr>
            </w:pPr>
            <w:r w:rsidRPr="006A55AE">
              <w:rPr>
                <w:rFonts w:eastAsia="Times New Roman" w:cstheme="minorHAnsi"/>
                <w:color w:val="000000"/>
              </w:rPr>
              <w:t>60,700</w:t>
            </w:r>
            <w:r w:rsidR="006F6F38">
              <w:rPr>
                <w:rFonts w:eastAsia="Times New Roman" w:cstheme="minorHAnsi"/>
                <w:color w:val="000000"/>
              </w:rPr>
              <w:t xml:space="preserve"> (29%)</w:t>
            </w:r>
          </w:p>
        </w:tc>
        <w:tc>
          <w:tcPr>
            <w:tcW w:w="487" w:type="pct"/>
            <w:tcBorders>
              <w:top w:val="nil"/>
              <w:left w:val="nil"/>
              <w:bottom w:val="single" w:sz="4" w:space="0" w:color="auto"/>
              <w:right w:val="single" w:sz="4" w:space="0" w:color="auto"/>
            </w:tcBorders>
            <w:shd w:val="clear" w:color="auto" w:fill="auto"/>
            <w:noWrap/>
            <w:vAlign w:val="bottom"/>
            <w:hideMark/>
          </w:tcPr>
          <w:p w14:paraId="020D7E53" w14:textId="033AF6D8" w:rsidR="006A55AE" w:rsidRPr="006A55AE" w:rsidRDefault="006A55AE" w:rsidP="006A55AE">
            <w:pPr>
              <w:jc w:val="center"/>
              <w:rPr>
                <w:rFonts w:eastAsia="Times New Roman" w:cstheme="minorHAnsi"/>
                <w:color w:val="000000"/>
              </w:rPr>
            </w:pPr>
            <w:r w:rsidRPr="006A55AE">
              <w:rPr>
                <w:rFonts w:eastAsia="Times New Roman" w:cstheme="minorHAnsi"/>
                <w:color w:val="000000"/>
              </w:rPr>
              <w:t>34,500</w:t>
            </w:r>
            <w:r w:rsidR="006F6F38">
              <w:rPr>
                <w:rFonts w:eastAsia="Times New Roman" w:cstheme="minorHAnsi"/>
                <w:color w:val="000000"/>
              </w:rPr>
              <w:t xml:space="preserve"> (24%)</w:t>
            </w:r>
          </w:p>
        </w:tc>
        <w:tc>
          <w:tcPr>
            <w:tcW w:w="635" w:type="pct"/>
            <w:tcBorders>
              <w:top w:val="nil"/>
              <w:left w:val="nil"/>
              <w:bottom w:val="single" w:sz="4" w:space="0" w:color="auto"/>
              <w:right w:val="single" w:sz="4" w:space="0" w:color="auto"/>
            </w:tcBorders>
            <w:shd w:val="clear" w:color="auto" w:fill="auto"/>
            <w:noWrap/>
            <w:vAlign w:val="bottom"/>
            <w:hideMark/>
          </w:tcPr>
          <w:p w14:paraId="5AB3DE3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405" w:type="pct"/>
            <w:tcBorders>
              <w:top w:val="nil"/>
              <w:left w:val="nil"/>
              <w:bottom w:val="single" w:sz="4" w:space="0" w:color="auto"/>
              <w:right w:val="single" w:sz="4" w:space="0" w:color="auto"/>
            </w:tcBorders>
            <w:shd w:val="clear" w:color="auto" w:fill="auto"/>
            <w:noWrap/>
            <w:vAlign w:val="bottom"/>
            <w:hideMark/>
          </w:tcPr>
          <w:p w14:paraId="4161AAD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AE310E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540C6D3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2253637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9B7EF8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06CD7D9"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2AA17673" w14:textId="762E4E70" w:rsidR="006A55AE" w:rsidRPr="006A55AE" w:rsidRDefault="006A55AE" w:rsidP="006A55AE">
            <w:pPr>
              <w:jc w:val="center"/>
              <w:rPr>
                <w:rFonts w:eastAsia="Times New Roman" w:cstheme="minorHAnsi"/>
                <w:color w:val="000000"/>
              </w:rPr>
            </w:pPr>
            <w:r w:rsidRPr="006A55AE">
              <w:rPr>
                <w:rFonts w:eastAsia="Times New Roman" w:cstheme="minorHAnsi"/>
                <w:color w:val="000000"/>
              </w:rPr>
              <w:t>50,900</w:t>
            </w:r>
            <w:r w:rsidR="006F6F38">
              <w:rPr>
                <w:rFonts w:eastAsia="Times New Roman" w:cstheme="minorHAnsi"/>
                <w:color w:val="000000"/>
              </w:rPr>
              <w:t xml:space="preserve"> (24%)</w:t>
            </w:r>
          </w:p>
        </w:tc>
        <w:tc>
          <w:tcPr>
            <w:tcW w:w="487" w:type="pct"/>
            <w:tcBorders>
              <w:top w:val="nil"/>
              <w:left w:val="nil"/>
              <w:bottom w:val="single" w:sz="4" w:space="0" w:color="auto"/>
              <w:right w:val="single" w:sz="4" w:space="0" w:color="auto"/>
            </w:tcBorders>
            <w:shd w:val="clear" w:color="auto" w:fill="auto"/>
            <w:noWrap/>
            <w:vAlign w:val="bottom"/>
            <w:hideMark/>
          </w:tcPr>
          <w:p w14:paraId="0F49F2B8" w14:textId="196646EB" w:rsidR="006A55AE" w:rsidRPr="006A55AE" w:rsidRDefault="006A55AE" w:rsidP="006A55AE">
            <w:pPr>
              <w:jc w:val="center"/>
              <w:rPr>
                <w:rFonts w:eastAsia="Times New Roman" w:cstheme="minorHAnsi"/>
                <w:color w:val="000000"/>
              </w:rPr>
            </w:pPr>
            <w:r w:rsidRPr="006A55AE">
              <w:rPr>
                <w:rFonts w:eastAsia="Times New Roman" w:cstheme="minorHAnsi"/>
                <w:color w:val="000000"/>
              </w:rPr>
              <w:t>40,500</w:t>
            </w:r>
            <w:r w:rsidR="006F6F38">
              <w:rPr>
                <w:rFonts w:eastAsia="Times New Roman" w:cstheme="minorHAnsi"/>
                <w:color w:val="000000"/>
              </w:rPr>
              <w:t xml:space="preserve"> (29%)</w:t>
            </w:r>
          </w:p>
        </w:tc>
        <w:tc>
          <w:tcPr>
            <w:tcW w:w="635" w:type="pct"/>
            <w:tcBorders>
              <w:top w:val="nil"/>
              <w:left w:val="nil"/>
              <w:bottom w:val="single" w:sz="4" w:space="0" w:color="auto"/>
              <w:right w:val="single" w:sz="4" w:space="0" w:color="auto"/>
            </w:tcBorders>
            <w:shd w:val="clear" w:color="auto" w:fill="auto"/>
            <w:noWrap/>
            <w:vAlign w:val="bottom"/>
            <w:hideMark/>
          </w:tcPr>
          <w:p w14:paraId="22F147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1D55833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7498AB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1FEEAC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w:t>
            </w:r>
          </w:p>
        </w:tc>
      </w:tr>
      <w:tr w:rsidR="006A55AE" w:rsidRPr="006A55AE" w14:paraId="61B182D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41C10B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3B93A2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3F9D57F" w14:textId="57E092C8" w:rsidR="006A55AE" w:rsidRPr="006A55AE" w:rsidRDefault="006A55AE" w:rsidP="006A55AE">
            <w:pPr>
              <w:jc w:val="center"/>
              <w:rPr>
                <w:rFonts w:eastAsia="Times New Roman" w:cstheme="minorHAnsi"/>
                <w:color w:val="000000"/>
              </w:rPr>
            </w:pPr>
            <w:r w:rsidRPr="006A55AE">
              <w:rPr>
                <w:rFonts w:eastAsia="Times New Roman" w:cstheme="minorHAnsi"/>
                <w:color w:val="000000"/>
              </w:rPr>
              <w:t>24,100</w:t>
            </w:r>
            <w:r w:rsidR="006F6F38">
              <w:rPr>
                <w:rFonts w:eastAsia="Times New Roman" w:cstheme="minorHAnsi"/>
                <w:color w:val="000000"/>
              </w:rPr>
              <w:t xml:space="preserve"> (12%)</w:t>
            </w:r>
          </w:p>
        </w:tc>
        <w:tc>
          <w:tcPr>
            <w:tcW w:w="487" w:type="pct"/>
            <w:tcBorders>
              <w:top w:val="nil"/>
              <w:left w:val="nil"/>
              <w:bottom w:val="single" w:sz="4" w:space="0" w:color="auto"/>
              <w:right w:val="single" w:sz="4" w:space="0" w:color="auto"/>
            </w:tcBorders>
            <w:shd w:val="clear" w:color="auto" w:fill="auto"/>
            <w:noWrap/>
            <w:vAlign w:val="bottom"/>
            <w:hideMark/>
          </w:tcPr>
          <w:p w14:paraId="42803A6F" w14:textId="42559A4A" w:rsidR="006A55AE" w:rsidRPr="006A55AE" w:rsidRDefault="006A55AE" w:rsidP="006A55AE">
            <w:pPr>
              <w:jc w:val="center"/>
              <w:rPr>
                <w:rFonts w:eastAsia="Times New Roman" w:cstheme="minorHAnsi"/>
                <w:color w:val="000000"/>
              </w:rPr>
            </w:pPr>
            <w:r w:rsidRPr="006A55AE">
              <w:rPr>
                <w:rFonts w:eastAsia="Times New Roman" w:cstheme="minorHAnsi"/>
                <w:color w:val="000000"/>
              </w:rPr>
              <w:t>35,100</w:t>
            </w:r>
            <w:r w:rsidR="006F6F38">
              <w:rPr>
                <w:rFonts w:eastAsia="Times New Roman" w:cstheme="minorHAnsi"/>
                <w:color w:val="000000"/>
              </w:rPr>
              <w:t xml:space="preserve"> (25%)</w:t>
            </w:r>
          </w:p>
        </w:tc>
        <w:tc>
          <w:tcPr>
            <w:tcW w:w="635" w:type="pct"/>
            <w:tcBorders>
              <w:top w:val="nil"/>
              <w:left w:val="nil"/>
              <w:bottom w:val="single" w:sz="4" w:space="0" w:color="auto"/>
              <w:right w:val="single" w:sz="4" w:space="0" w:color="auto"/>
            </w:tcBorders>
            <w:shd w:val="clear" w:color="auto" w:fill="auto"/>
            <w:noWrap/>
            <w:vAlign w:val="bottom"/>
            <w:hideMark/>
          </w:tcPr>
          <w:p w14:paraId="4C4E91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7D268D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4B14235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5E9DAA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r>
      <w:tr w:rsidR="006A55AE" w:rsidRPr="006A55AE" w14:paraId="3C052D70"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5F4D5"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PM10</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3BE7117" w14:textId="5CDFC488" w:rsidR="006A55AE" w:rsidRPr="006A55AE" w:rsidRDefault="006A55AE" w:rsidP="006A55AE">
            <w:pPr>
              <w:jc w:val="center"/>
              <w:rPr>
                <w:rFonts w:eastAsia="Times New Roman" w:cstheme="minorHAnsi"/>
                <w:b/>
                <w:bCs/>
                <w:color w:val="000000"/>
              </w:rPr>
            </w:pPr>
          </w:p>
        </w:tc>
      </w:tr>
      <w:tr w:rsidR="006A55AE" w:rsidRPr="006A55AE" w14:paraId="38EC1C73"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DACF05D"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5E8DEEF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0616132A" w14:textId="0C425DFD" w:rsidR="006A55AE" w:rsidRPr="006A55AE" w:rsidRDefault="006A55AE" w:rsidP="006F6F38">
            <w:pPr>
              <w:jc w:val="center"/>
              <w:rPr>
                <w:rFonts w:eastAsia="Times New Roman" w:cstheme="minorHAnsi"/>
                <w:color w:val="000000"/>
              </w:rPr>
            </w:pPr>
            <w:r w:rsidRPr="006A55AE">
              <w:rPr>
                <w:rFonts w:eastAsia="Times New Roman" w:cstheme="minorHAnsi"/>
                <w:color w:val="000000"/>
              </w:rPr>
              <w:t>379,400</w:t>
            </w:r>
            <w:r w:rsidR="006F6F38">
              <w:rPr>
                <w:rFonts w:eastAsia="Times New Roman" w:cstheme="minorHAnsi"/>
                <w:color w:val="000000"/>
              </w:rPr>
              <w:t xml:space="preserve"> </w:t>
            </w:r>
          </w:p>
        </w:tc>
        <w:tc>
          <w:tcPr>
            <w:tcW w:w="487" w:type="pct"/>
            <w:tcBorders>
              <w:top w:val="nil"/>
              <w:left w:val="nil"/>
              <w:bottom w:val="single" w:sz="4" w:space="0" w:color="auto"/>
              <w:right w:val="single" w:sz="4" w:space="0" w:color="auto"/>
            </w:tcBorders>
            <w:shd w:val="clear" w:color="auto" w:fill="auto"/>
            <w:noWrap/>
            <w:vAlign w:val="bottom"/>
            <w:hideMark/>
          </w:tcPr>
          <w:p w14:paraId="17E9EF07" w14:textId="0CD2546E" w:rsidR="006A55AE" w:rsidRPr="006A55AE" w:rsidRDefault="006A55AE" w:rsidP="006F6F38">
            <w:pPr>
              <w:jc w:val="center"/>
              <w:rPr>
                <w:rFonts w:eastAsia="Times New Roman" w:cstheme="minorHAnsi"/>
                <w:color w:val="000000"/>
              </w:rPr>
            </w:pPr>
            <w:r w:rsidRPr="006A55AE">
              <w:rPr>
                <w:rFonts w:eastAsia="Times New Roman" w:cstheme="minorHAnsi"/>
                <w:color w:val="000000"/>
              </w:rPr>
              <w:t>331,600</w:t>
            </w:r>
            <w:r w:rsidR="006F6F38">
              <w:rPr>
                <w:rFonts w:eastAsia="Times New Roman" w:cstheme="minorHAnsi"/>
                <w:color w:val="000000"/>
              </w:rPr>
              <w:t xml:space="preserve"> </w:t>
            </w:r>
          </w:p>
        </w:tc>
        <w:tc>
          <w:tcPr>
            <w:tcW w:w="635" w:type="pct"/>
            <w:tcBorders>
              <w:top w:val="nil"/>
              <w:left w:val="nil"/>
              <w:bottom w:val="single" w:sz="4" w:space="0" w:color="auto"/>
              <w:right w:val="single" w:sz="4" w:space="0" w:color="auto"/>
            </w:tcBorders>
            <w:shd w:val="clear" w:color="auto" w:fill="auto"/>
            <w:noWrap/>
            <w:vAlign w:val="bottom"/>
            <w:hideMark/>
          </w:tcPr>
          <w:p w14:paraId="04839E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405" w:type="pct"/>
            <w:tcBorders>
              <w:top w:val="nil"/>
              <w:left w:val="nil"/>
              <w:bottom w:val="single" w:sz="4" w:space="0" w:color="auto"/>
              <w:right w:val="single" w:sz="4" w:space="0" w:color="auto"/>
            </w:tcBorders>
            <w:shd w:val="clear" w:color="auto" w:fill="auto"/>
            <w:noWrap/>
            <w:vAlign w:val="bottom"/>
            <w:hideMark/>
          </w:tcPr>
          <w:p w14:paraId="487503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C24716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2D1FD2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5050DC20"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550C4AC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539CCC4B"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1562E97" w14:textId="5678CDF2" w:rsidR="006A55AE" w:rsidRPr="006A55AE" w:rsidRDefault="006A55AE" w:rsidP="006A55AE">
            <w:pPr>
              <w:jc w:val="center"/>
              <w:rPr>
                <w:rFonts w:eastAsia="Times New Roman" w:cstheme="minorHAnsi"/>
                <w:color w:val="000000"/>
              </w:rPr>
            </w:pPr>
            <w:r w:rsidRPr="006A55AE">
              <w:rPr>
                <w:rFonts w:eastAsia="Times New Roman" w:cstheme="minorHAnsi"/>
                <w:color w:val="000000"/>
              </w:rPr>
              <w:t>271,100</w:t>
            </w:r>
            <w:r w:rsidR="006F6F38">
              <w:rPr>
                <w:rFonts w:eastAsia="Times New Roman" w:cstheme="minorHAnsi"/>
                <w:color w:val="000000"/>
              </w:rPr>
              <w:t xml:space="preserve"> (71%)</w:t>
            </w:r>
          </w:p>
        </w:tc>
        <w:tc>
          <w:tcPr>
            <w:tcW w:w="487" w:type="pct"/>
            <w:tcBorders>
              <w:top w:val="nil"/>
              <w:left w:val="nil"/>
              <w:bottom w:val="single" w:sz="4" w:space="0" w:color="auto"/>
              <w:right w:val="single" w:sz="4" w:space="0" w:color="auto"/>
            </w:tcBorders>
            <w:shd w:val="clear" w:color="auto" w:fill="auto"/>
            <w:noWrap/>
            <w:vAlign w:val="bottom"/>
            <w:hideMark/>
          </w:tcPr>
          <w:p w14:paraId="22462C6D" w14:textId="7C89FD63"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246,600</w:t>
            </w:r>
            <w:r w:rsidR="006F6F38">
              <w:rPr>
                <w:rFonts w:eastAsia="Times New Roman" w:cstheme="minorHAnsi"/>
                <w:color w:val="000000"/>
              </w:rPr>
              <w:t xml:space="preserve"> (74%)</w:t>
            </w:r>
          </w:p>
        </w:tc>
        <w:tc>
          <w:tcPr>
            <w:tcW w:w="635" w:type="pct"/>
            <w:tcBorders>
              <w:top w:val="nil"/>
              <w:left w:val="nil"/>
              <w:bottom w:val="single" w:sz="4" w:space="0" w:color="auto"/>
              <w:right w:val="single" w:sz="4" w:space="0" w:color="auto"/>
            </w:tcBorders>
            <w:shd w:val="clear" w:color="auto" w:fill="auto"/>
            <w:noWrap/>
            <w:vAlign w:val="bottom"/>
            <w:hideMark/>
          </w:tcPr>
          <w:p w14:paraId="792315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52049E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164F638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7EA9B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A83F6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919A0E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73E794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32BED3C9" w14:textId="6F662F8B" w:rsidR="006A55AE" w:rsidRPr="006A55AE" w:rsidRDefault="006A55AE" w:rsidP="006A55AE">
            <w:pPr>
              <w:jc w:val="center"/>
              <w:rPr>
                <w:rFonts w:eastAsia="Times New Roman" w:cstheme="minorHAnsi"/>
                <w:color w:val="000000"/>
              </w:rPr>
            </w:pPr>
            <w:r w:rsidRPr="006A55AE">
              <w:rPr>
                <w:rFonts w:eastAsia="Times New Roman" w:cstheme="minorHAnsi"/>
                <w:color w:val="000000"/>
              </w:rPr>
              <w:t>37,600</w:t>
            </w:r>
            <w:r w:rsidR="006F6F38">
              <w:rPr>
                <w:rFonts w:eastAsia="Times New Roman" w:cstheme="minorHAnsi"/>
                <w:color w:val="000000"/>
              </w:rPr>
              <w:t xml:space="preserve"> (10%)</w:t>
            </w:r>
          </w:p>
        </w:tc>
        <w:tc>
          <w:tcPr>
            <w:tcW w:w="487" w:type="pct"/>
            <w:tcBorders>
              <w:top w:val="nil"/>
              <w:left w:val="nil"/>
              <w:bottom w:val="single" w:sz="4" w:space="0" w:color="auto"/>
              <w:right w:val="single" w:sz="4" w:space="0" w:color="auto"/>
            </w:tcBorders>
            <w:shd w:val="clear" w:color="auto" w:fill="auto"/>
            <w:noWrap/>
            <w:vAlign w:val="bottom"/>
            <w:hideMark/>
          </w:tcPr>
          <w:p w14:paraId="5DCF94C5" w14:textId="5FF8B6C2" w:rsidR="006A55AE" w:rsidRPr="006A55AE" w:rsidRDefault="006A55AE" w:rsidP="006A55AE">
            <w:pPr>
              <w:jc w:val="center"/>
              <w:rPr>
                <w:rFonts w:eastAsia="Times New Roman" w:cstheme="minorHAnsi"/>
                <w:color w:val="000000"/>
              </w:rPr>
            </w:pPr>
            <w:r w:rsidRPr="006A55AE">
              <w:rPr>
                <w:rFonts w:eastAsia="Times New Roman" w:cstheme="minorHAnsi"/>
                <w:color w:val="000000"/>
              </w:rPr>
              <w:t>31,800</w:t>
            </w:r>
            <w:r w:rsidR="006F6F38">
              <w:rPr>
                <w:rFonts w:eastAsia="Times New Roman" w:cstheme="minorHAnsi"/>
                <w:color w:val="000000"/>
              </w:rPr>
              <w:t xml:space="preserve"> (10%)</w:t>
            </w:r>
          </w:p>
        </w:tc>
        <w:tc>
          <w:tcPr>
            <w:tcW w:w="635" w:type="pct"/>
            <w:tcBorders>
              <w:top w:val="nil"/>
              <w:left w:val="nil"/>
              <w:bottom w:val="single" w:sz="4" w:space="0" w:color="auto"/>
              <w:right w:val="single" w:sz="4" w:space="0" w:color="auto"/>
            </w:tcBorders>
            <w:shd w:val="clear" w:color="auto" w:fill="auto"/>
            <w:noWrap/>
            <w:vAlign w:val="bottom"/>
            <w:hideMark/>
          </w:tcPr>
          <w:p w14:paraId="7F8B1F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174D44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0A54DCF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4ADB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r>
      <w:tr w:rsidR="006A55AE" w:rsidRPr="006A55AE" w14:paraId="50BC969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F959E2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69E0ED1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74F3C080" w14:textId="3A33EACE" w:rsidR="006A55AE" w:rsidRPr="006A55AE" w:rsidRDefault="006A55AE" w:rsidP="006A55AE">
            <w:pPr>
              <w:jc w:val="center"/>
              <w:rPr>
                <w:rFonts w:eastAsia="Times New Roman" w:cstheme="minorHAnsi"/>
                <w:color w:val="000000"/>
              </w:rPr>
            </w:pPr>
            <w:r w:rsidRPr="006A55AE">
              <w:rPr>
                <w:rFonts w:eastAsia="Times New Roman" w:cstheme="minorHAnsi"/>
                <w:color w:val="000000"/>
              </w:rPr>
              <w:t>70,600</w:t>
            </w:r>
            <w:r w:rsidR="006F6F38">
              <w:rPr>
                <w:rFonts w:eastAsia="Times New Roman" w:cstheme="minorHAnsi"/>
                <w:color w:val="000000"/>
              </w:rPr>
              <w:t xml:space="preserve"> (19%)</w:t>
            </w:r>
          </w:p>
        </w:tc>
        <w:tc>
          <w:tcPr>
            <w:tcW w:w="487" w:type="pct"/>
            <w:tcBorders>
              <w:top w:val="nil"/>
              <w:left w:val="nil"/>
              <w:bottom w:val="single" w:sz="4" w:space="0" w:color="auto"/>
              <w:right w:val="single" w:sz="4" w:space="0" w:color="auto"/>
            </w:tcBorders>
            <w:shd w:val="clear" w:color="auto" w:fill="auto"/>
            <w:noWrap/>
            <w:vAlign w:val="bottom"/>
            <w:hideMark/>
          </w:tcPr>
          <w:p w14:paraId="462CDD18" w14:textId="45914A28" w:rsidR="006A55AE" w:rsidRPr="006A55AE" w:rsidRDefault="006A55AE" w:rsidP="006A55AE">
            <w:pPr>
              <w:jc w:val="center"/>
              <w:rPr>
                <w:rFonts w:eastAsia="Times New Roman" w:cstheme="minorHAnsi"/>
                <w:color w:val="000000"/>
              </w:rPr>
            </w:pPr>
            <w:r w:rsidRPr="006A55AE">
              <w:rPr>
                <w:rFonts w:eastAsia="Times New Roman" w:cstheme="minorHAnsi"/>
                <w:color w:val="000000"/>
              </w:rPr>
              <w:t>53,300</w:t>
            </w:r>
            <w:r w:rsidR="006F6F38">
              <w:rPr>
                <w:rFonts w:eastAsia="Times New Roman" w:cstheme="minorHAnsi"/>
                <w:color w:val="000000"/>
              </w:rPr>
              <w:t xml:space="preserve"> (16%)</w:t>
            </w:r>
          </w:p>
        </w:tc>
        <w:tc>
          <w:tcPr>
            <w:tcW w:w="635" w:type="pct"/>
            <w:tcBorders>
              <w:top w:val="nil"/>
              <w:left w:val="nil"/>
              <w:bottom w:val="single" w:sz="4" w:space="0" w:color="auto"/>
              <w:right w:val="single" w:sz="4" w:space="0" w:color="auto"/>
            </w:tcBorders>
            <w:shd w:val="clear" w:color="auto" w:fill="auto"/>
            <w:noWrap/>
            <w:vAlign w:val="bottom"/>
            <w:hideMark/>
          </w:tcPr>
          <w:p w14:paraId="422ABF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7CFFA7E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405" w:type="pct"/>
            <w:tcBorders>
              <w:top w:val="nil"/>
              <w:left w:val="nil"/>
              <w:bottom w:val="single" w:sz="4" w:space="0" w:color="auto"/>
              <w:right w:val="single" w:sz="4" w:space="0" w:color="auto"/>
            </w:tcBorders>
            <w:shd w:val="clear" w:color="auto" w:fill="auto"/>
            <w:noWrap/>
            <w:vAlign w:val="bottom"/>
            <w:hideMark/>
          </w:tcPr>
          <w:p w14:paraId="76D8E57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837" w:type="pct"/>
            <w:tcBorders>
              <w:top w:val="nil"/>
              <w:left w:val="nil"/>
              <w:bottom w:val="single" w:sz="4" w:space="0" w:color="auto"/>
              <w:right w:val="single" w:sz="4" w:space="0" w:color="auto"/>
            </w:tcBorders>
            <w:shd w:val="clear" w:color="auto" w:fill="auto"/>
            <w:noWrap/>
            <w:vAlign w:val="bottom"/>
            <w:hideMark/>
          </w:tcPr>
          <w:p w14:paraId="79E7E8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5854114A"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6DE97D5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317B2B35"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5D35629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64147952" w14:textId="5C056820" w:rsidR="006A55AE" w:rsidRPr="006A55AE" w:rsidRDefault="006A55AE" w:rsidP="006A55AE">
            <w:pPr>
              <w:jc w:val="center"/>
              <w:rPr>
                <w:rFonts w:eastAsia="Times New Roman" w:cstheme="minorHAnsi"/>
                <w:color w:val="000000"/>
              </w:rPr>
            </w:pPr>
            <w:r w:rsidRPr="006A55AE">
              <w:rPr>
                <w:rFonts w:eastAsia="Times New Roman" w:cstheme="minorHAnsi"/>
                <w:color w:val="000000"/>
              </w:rPr>
              <w:t>100</w:t>
            </w:r>
            <w:r w:rsidR="006F6F38">
              <w:rPr>
                <w:rFonts w:eastAsia="Times New Roman" w:cstheme="minorHAnsi"/>
                <w:color w:val="000000"/>
              </w:rPr>
              <w:t xml:space="preserve"> </w:t>
            </w:r>
          </w:p>
        </w:tc>
        <w:tc>
          <w:tcPr>
            <w:tcW w:w="635" w:type="pct"/>
            <w:tcBorders>
              <w:top w:val="nil"/>
              <w:left w:val="nil"/>
              <w:bottom w:val="single" w:sz="4" w:space="0" w:color="auto"/>
              <w:right w:val="single" w:sz="4" w:space="0" w:color="auto"/>
            </w:tcBorders>
            <w:shd w:val="clear" w:color="auto" w:fill="auto"/>
            <w:noWrap/>
            <w:vAlign w:val="bottom"/>
            <w:hideMark/>
          </w:tcPr>
          <w:p w14:paraId="007F34A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B13B9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ECB73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4E16B6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E478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283B52" w14:textId="3DD8824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E7880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0FF1DAF1" w14:textId="3EF711D8" w:rsidR="006A55AE" w:rsidRPr="006A55AE" w:rsidRDefault="006A55AE" w:rsidP="006A55AE">
            <w:pPr>
              <w:jc w:val="center"/>
              <w:rPr>
                <w:rFonts w:eastAsia="Times New Roman" w:cstheme="minorHAnsi"/>
                <w:color w:val="000000"/>
              </w:rPr>
            </w:pPr>
            <w:r w:rsidRPr="006A55AE">
              <w:rPr>
                <w:rFonts w:eastAsia="Times New Roman" w:cstheme="minorHAnsi"/>
                <w:color w:val="000000"/>
              </w:rPr>
              <w:t>22,600</w:t>
            </w:r>
            <w:r w:rsidR="006F6F38">
              <w:rPr>
                <w:rFonts w:eastAsia="Times New Roman" w:cstheme="minorHAnsi"/>
                <w:color w:val="000000"/>
              </w:rPr>
              <w:t xml:space="preserve"> (6%)</w:t>
            </w:r>
          </w:p>
        </w:tc>
        <w:tc>
          <w:tcPr>
            <w:tcW w:w="487" w:type="pct"/>
            <w:tcBorders>
              <w:top w:val="nil"/>
              <w:left w:val="nil"/>
              <w:bottom w:val="single" w:sz="4" w:space="0" w:color="auto"/>
              <w:right w:val="single" w:sz="4" w:space="0" w:color="auto"/>
            </w:tcBorders>
            <w:shd w:val="clear" w:color="auto" w:fill="auto"/>
            <w:noWrap/>
            <w:vAlign w:val="bottom"/>
            <w:hideMark/>
          </w:tcPr>
          <w:p w14:paraId="4C69184E" w14:textId="5C49CB7F" w:rsidR="006A55AE" w:rsidRPr="006A55AE" w:rsidRDefault="006A55AE" w:rsidP="006A55AE">
            <w:pPr>
              <w:jc w:val="center"/>
              <w:rPr>
                <w:rFonts w:eastAsia="Times New Roman" w:cstheme="minorHAnsi"/>
                <w:color w:val="000000"/>
              </w:rPr>
            </w:pPr>
            <w:r w:rsidRPr="006A55AE">
              <w:rPr>
                <w:rFonts w:eastAsia="Times New Roman" w:cstheme="minorHAnsi"/>
                <w:color w:val="000000"/>
              </w:rPr>
              <w:t>12,400</w:t>
            </w:r>
            <w:r w:rsidR="006F6F38">
              <w:rPr>
                <w:rFonts w:eastAsia="Times New Roman" w:cstheme="minorHAnsi"/>
                <w:color w:val="000000"/>
              </w:rPr>
              <w:t xml:space="preserve"> (4%)</w:t>
            </w:r>
          </w:p>
        </w:tc>
        <w:tc>
          <w:tcPr>
            <w:tcW w:w="635" w:type="pct"/>
            <w:tcBorders>
              <w:top w:val="nil"/>
              <w:left w:val="nil"/>
              <w:bottom w:val="single" w:sz="4" w:space="0" w:color="auto"/>
              <w:right w:val="single" w:sz="4" w:space="0" w:color="auto"/>
            </w:tcBorders>
            <w:shd w:val="clear" w:color="auto" w:fill="auto"/>
            <w:noWrap/>
            <w:vAlign w:val="bottom"/>
            <w:hideMark/>
          </w:tcPr>
          <w:p w14:paraId="76D650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-45%</w:t>
            </w:r>
          </w:p>
        </w:tc>
        <w:tc>
          <w:tcPr>
            <w:tcW w:w="405" w:type="pct"/>
            <w:tcBorders>
              <w:top w:val="nil"/>
              <w:left w:val="nil"/>
              <w:bottom w:val="single" w:sz="4" w:space="0" w:color="auto"/>
              <w:right w:val="single" w:sz="4" w:space="0" w:color="auto"/>
            </w:tcBorders>
            <w:shd w:val="clear" w:color="auto" w:fill="auto"/>
            <w:noWrap/>
            <w:vAlign w:val="bottom"/>
            <w:hideMark/>
          </w:tcPr>
          <w:p w14:paraId="16DA91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51%</w:t>
            </w:r>
          </w:p>
        </w:tc>
        <w:tc>
          <w:tcPr>
            <w:tcW w:w="405" w:type="pct"/>
            <w:tcBorders>
              <w:top w:val="nil"/>
              <w:left w:val="nil"/>
              <w:bottom w:val="single" w:sz="4" w:space="0" w:color="auto"/>
              <w:right w:val="single" w:sz="4" w:space="0" w:color="auto"/>
            </w:tcBorders>
            <w:shd w:val="clear" w:color="auto" w:fill="auto"/>
            <w:noWrap/>
            <w:vAlign w:val="bottom"/>
            <w:hideMark/>
          </w:tcPr>
          <w:p w14:paraId="5A05BC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w:t>
            </w:r>
          </w:p>
        </w:tc>
        <w:tc>
          <w:tcPr>
            <w:tcW w:w="837" w:type="pct"/>
            <w:tcBorders>
              <w:top w:val="nil"/>
              <w:left w:val="nil"/>
              <w:bottom w:val="single" w:sz="4" w:space="0" w:color="auto"/>
              <w:right w:val="single" w:sz="4" w:space="0" w:color="auto"/>
            </w:tcBorders>
            <w:shd w:val="clear" w:color="auto" w:fill="auto"/>
            <w:noWrap/>
            <w:vAlign w:val="bottom"/>
            <w:hideMark/>
          </w:tcPr>
          <w:p w14:paraId="2919651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4D03D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97E800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501438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C87C551" w14:textId="1AAC8932" w:rsidR="006A55AE" w:rsidRPr="006A55AE" w:rsidRDefault="006A55AE" w:rsidP="006A55AE">
            <w:pPr>
              <w:jc w:val="center"/>
              <w:rPr>
                <w:rFonts w:eastAsia="Times New Roman" w:cstheme="minorHAnsi"/>
                <w:color w:val="000000"/>
              </w:rPr>
            </w:pPr>
            <w:r w:rsidRPr="006A55AE">
              <w:rPr>
                <w:rFonts w:eastAsia="Times New Roman" w:cstheme="minorHAnsi"/>
                <w:color w:val="000000"/>
              </w:rPr>
              <w:t>112,300</w:t>
            </w:r>
            <w:r w:rsidR="006F6F38">
              <w:rPr>
                <w:rFonts w:eastAsia="Times New Roman" w:cstheme="minorHAnsi"/>
                <w:color w:val="000000"/>
              </w:rPr>
              <w:t xml:space="preserve"> (30%)</w:t>
            </w:r>
          </w:p>
        </w:tc>
        <w:tc>
          <w:tcPr>
            <w:tcW w:w="487" w:type="pct"/>
            <w:tcBorders>
              <w:top w:val="nil"/>
              <w:left w:val="nil"/>
              <w:bottom w:val="single" w:sz="4" w:space="0" w:color="auto"/>
              <w:right w:val="single" w:sz="4" w:space="0" w:color="auto"/>
            </w:tcBorders>
            <w:shd w:val="clear" w:color="auto" w:fill="auto"/>
            <w:noWrap/>
            <w:vAlign w:val="bottom"/>
            <w:hideMark/>
          </w:tcPr>
          <w:p w14:paraId="0FA98E45" w14:textId="44A59549" w:rsidR="006A55AE" w:rsidRPr="006A55AE" w:rsidRDefault="006A55AE" w:rsidP="006A55AE">
            <w:pPr>
              <w:jc w:val="center"/>
              <w:rPr>
                <w:rFonts w:eastAsia="Times New Roman" w:cstheme="minorHAnsi"/>
                <w:color w:val="000000"/>
              </w:rPr>
            </w:pPr>
            <w:r w:rsidRPr="006A55AE">
              <w:rPr>
                <w:rFonts w:eastAsia="Times New Roman" w:cstheme="minorHAnsi"/>
                <w:color w:val="000000"/>
              </w:rPr>
              <w:t>59,200</w:t>
            </w:r>
            <w:r w:rsidR="006F6F38">
              <w:rPr>
                <w:rFonts w:eastAsia="Times New Roman" w:cstheme="minorHAnsi"/>
                <w:color w:val="000000"/>
              </w:rPr>
              <w:t xml:space="preserve"> (18%)</w:t>
            </w:r>
          </w:p>
        </w:tc>
        <w:tc>
          <w:tcPr>
            <w:tcW w:w="635" w:type="pct"/>
            <w:tcBorders>
              <w:top w:val="nil"/>
              <w:left w:val="nil"/>
              <w:bottom w:val="single" w:sz="4" w:space="0" w:color="auto"/>
              <w:right w:val="single" w:sz="4" w:space="0" w:color="auto"/>
            </w:tcBorders>
            <w:shd w:val="clear" w:color="auto" w:fill="auto"/>
            <w:noWrap/>
            <w:vAlign w:val="bottom"/>
            <w:hideMark/>
          </w:tcPr>
          <w:p w14:paraId="76C3985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48B974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0DAE23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6C81B0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7767901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3997D2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02638C3A"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400749FD" w14:textId="115A20B0" w:rsidR="006A55AE" w:rsidRPr="006A55AE" w:rsidRDefault="006A55AE" w:rsidP="006A55AE">
            <w:pPr>
              <w:jc w:val="center"/>
              <w:rPr>
                <w:rFonts w:eastAsia="Times New Roman" w:cstheme="minorHAnsi"/>
                <w:color w:val="000000"/>
              </w:rPr>
            </w:pPr>
            <w:r w:rsidRPr="006A55AE">
              <w:rPr>
                <w:rFonts w:eastAsia="Times New Roman" w:cstheme="minorHAnsi"/>
                <w:color w:val="000000"/>
              </w:rPr>
              <w:t>115,500</w:t>
            </w:r>
            <w:r w:rsidR="006F6F38">
              <w:rPr>
                <w:rFonts w:eastAsia="Times New Roman" w:cstheme="minorHAnsi"/>
                <w:color w:val="000000"/>
              </w:rPr>
              <w:t xml:space="preserve"> (30%)</w:t>
            </w:r>
          </w:p>
        </w:tc>
        <w:tc>
          <w:tcPr>
            <w:tcW w:w="487" w:type="pct"/>
            <w:tcBorders>
              <w:top w:val="nil"/>
              <w:left w:val="nil"/>
              <w:bottom w:val="single" w:sz="4" w:space="0" w:color="auto"/>
              <w:right w:val="single" w:sz="4" w:space="0" w:color="auto"/>
            </w:tcBorders>
            <w:shd w:val="clear" w:color="auto" w:fill="auto"/>
            <w:noWrap/>
            <w:vAlign w:val="bottom"/>
            <w:hideMark/>
          </w:tcPr>
          <w:p w14:paraId="72AE3C3C" w14:textId="5270106A" w:rsidR="006A55AE" w:rsidRPr="006A55AE" w:rsidRDefault="006A55AE" w:rsidP="006A55AE">
            <w:pPr>
              <w:jc w:val="center"/>
              <w:rPr>
                <w:rFonts w:eastAsia="Times New Roman" w:cstheme="minorHAnsi"/>
                <w:color w:val="000000"/>
              </w:rPr>
            </w:pPr>
            <w:r w:rsidRPr="006A55AE">
              <w:rPr>
                <w:rFonts w:eastAsia="Times New Roman" w:cstheme="minorHAnsi"/>
                <w:color w:val="000000"/>
              </w:rPr>
              <w:t>83,600</w:t>
            </w:r>
            <w:r w:rsidR="006F6F38">
              <w:rPr>
                <w:rFonts w:eastAsia="Times New Roman" w:cstheme="minorHAnsi"/>
                <w:color w:val="000000"/>
              </w:rPr>
              <w:t xml:space="preserve"> (25%)</w:t>
            </w:r>
          </w:p>
        </w:tc>
        <w:tc>
          <w:tcPr>
            <w:tcW w:w="635" w:type="pct"/>
            <w:tcBorders>
              <w:top w:val="nil"/>
              <w:left w:val="nil"/>
              <w:bottom w:val="single" w:sz="4" w:space="0" w:color="auto"/>
              <w:right w:val="single" w:sz="4" w:space="0" w:color="auto"/>
            </w:tcBorders>
            <w:shd w:val="clear" w:color="auto" w:fill="auto"/>
            <w:noWrap/>
            <w:vAlign w:val="bottom"/>
            <w:hideMark/>
          </w:tcPr>
          <w:p w14:paraId="2149CC0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2724D05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A5911A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560776D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61A27E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B0EB43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248C4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3B275C83" w14:textId="2E0881F1" w:rsidR="006A55AE" w:rsidRPr="006A55AE" w:rsidRDefault="006A55AE" w:rsidP="006A55AE">
            <w:pPr>
              <w:jc w:val="center"/>
              <w:rPr>
                <w:rFonts w:eastAsia="Times New Roman" w:cstheme="minorHAnsi"/>
                <w:color w:val="000000"/>
              </w:rPr>
            </w:pPr>
            <w:r w:rsidRPr="006A55AE">
              <w:rPr>
                <w:rFonts w:eastAsia="Times New Roman" w:cstheme="minorHAnsi"/>
                <w:color w:val="000000"/>
              </w:rPr>
              <w:t>90,200</w:t>
            </w:r>
            <w:r w:rsidR="006F6F38">
              <w:rPr>
                <w:rFonts w:eastAsia="Times New Roman" w:cstheme="minorHAnsi"/>
                <w:color w:val="000000"/>
              </w:rPr>
              <w:t xml:space="preserve"> (24%)</w:t>
            </w:r>
          </w:p>
        </w:tc>
        <w:tc>
          <w:tcPr>
            <w:tcW w:w="487" w:type="pct"/>
            <w:tcBorders>
              <w:top w:val="nil"/>
              <w:left w:val="nil"/>
              <w:bottom w:val="single" w:sz="4" w:space="0" w:color="auto"/>
              <w:right w:val="single" w:sz="4" w:space="0" w:color="auto"/>
            </w:tcBorders>
            <w:shd w:val="clear" w:color="auto" w:fill="auto"/>
            <w:noWrap/>
            <w:vAlign w:val="bottom"/>
            <w:hideMark/>
          </w:tcPr>
          <w:p w14:paraId="7014CEB3" w14:textId="366A7334" w:rsidR="006A55AE" w:rsidRPr="006A55AE" w:rsidRDefault="006A55AE" w:rsidP="006A55AE">
            <w:pPr>
              <w:jc w:val="center"/>
              <w:rPr>
                <w:rFonts w:eastAsia="Times New Roman" w:cstheme="minorHAnsi"/>
                <w:color w:val="000000"/>
              </w:rPr>
            </w:pPr>
            <w:r w:rsidRPr="006A55AE">
              <w:rPr>
                <w:rFonts w:eastAsia="Times New Roman" w:cstheme="minorHAnsi"/>
                <w:color w:val="000000"/>
              </w:rPr>
              <w:t>98,400</w:t>
            </w:r>
            <w:r w:rsidR="006F6F38">
              <w:rPr>
                <w:rFonts w:eastAsia="Times New Roman" w:cstheme="minorHAnsi"/>
                <w:color w:val="000000"/>
              </w:rPr>
              <w:t xml:space="preserve"> (30%)</w:t>
            </w:r>
          </w:p>
        </w:tc>
        <w:tc>
          <w:tcPr>
            <w:tcW w:w="635" w:type="pct"/>
            <w:tcBorders>
              <w:top w:val="nil"/>
              <w:left w:val="nil"/>
              <w:bottom w:val="single" w:sz="4" w:space="0" w:color="auto"/>
              <w:right w:val="single" w:sz="4" w:space="0" w:color="auto"/>
            </w:tcBorders>
            <w:shd w:val="clear" w:color="auto" w:fill="auto"/>
            <w:noWrap/>
            <w:vAlign w:val="bottom"/>
            <w:hideMark/>
          </w:tcPr>
          <w:p w14:paraId="694AA34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6F67F8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02AE4D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3ECE1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DCA7076"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1DA39E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EB2B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7EBFC62" w14:textId="45F62D54" w:rsidR="006A55AE" w:rsidRPr="006A55AE" w:rsidRDefault="006A55AE" w:rsidP="006A55AE">
            <w:pPr>
              <w:jc w:val="center"/>
              <w:rPr>
                <w:rFonts w:eastAsia="Times New Roman" w:cstheme="minorHAnsi"/>
                <w:color w:val="000000"/>
              </w:rPr>
            </w:pPr>
            <w:r w:rsidRPr="006A55AE">
              <w:rPr>
                <w:rFonts w:eastAsia="Times New Roman" w:cstheme="minorHAnsi"/>
                <w:color w:val="000000"/>
              </w:rPr>
              <w:t>38,800</w:t>
            </w:r>
            <w:r w:rsidR="006F6F38">
              <w:rPr>
                <w:rFonts w:eastAsia="Times New Roman" w:cstheme="minorHAnsi"/>
                <w:color w:val="000000"/>
              </w:rPr>
              <w:t xml:space="preserve"> (10%)</w:t>
            </w:r>
          </w:p>
        </w:tc>
        <w:tc>
          <w:tcPr>
            <w:tcW w:w="487" w:type="pct"/>
            <w:tcBorders>
              <w:top w:val="nil"/>
              <w:left w:val="nil"/>
              <w:bottom w:val="single" w:sz="4" w:space="0" w:color="auto"/>
              <w:right w:val="single" w:sz="4" w:space="0" w:color="auto"/>
            </w:tcBorders>
            <w:shd w:val="clear" w:color="auto" w:fill="auto"/>
            <w:noWrap/>
            <w:vAlign w:val="bottom"/>
            <w:hideMark/>
          </w:tcPr>
          <w:p w14:paraId="233E14C5" w14:textId="5D8E6B51" w:rsidR="006A55AE" w:rsidRPr="006A55AE" w:rsidRDefault="006A55AE" w:rsidP="006A55AE">
            <w:pPr>
              <w:jc w:val="center"/>
              <w:rPr>
                <w:rFonts w:eastAsia="Times New Roman" w:cstheme="minorHAnsi"/>
                <w:color w:val="000000"/>
              </w:rPr>
            </w:pPr>
            <w:r w:rsidRPr="006A55AE">
              <w:rPr>
                <w:rFonts w:eastAsia="Times New Roman" w:cstheme="minorHAnsi"/>
                <w:color w:val="000000"/>
              </w:rPr>
              <w:t>78,000</w:t>
            </w:r>
            <w:r w:rsidR="006F6F38">
              <w:rPr>
                <w:rFonts w:eastAsia="Times New Roman" w:cstheme="minorHAnsi"/>
                <w:color w:val="000000"/>
              </w:rPr>
              <w:t xml:space="preserve"> (24%)</w:t>
            </w:r>
          </w:p>
        </w:tc>
        <w:tc>
          <w:tcPr>
            <w:tcW w:w="635" w:type="pct"/>
            <w:tcBorders>
              <w:top w:val="nil"/>
              <w:left w:val="nil"/>
              <w:bottom w:val="single" w:sz="4" w:space="0" w:color="auto"/>
              <w:right w:val="single" w:sz="4" w:space="0" w:color="auto"/>
            </w:tcBorders>
            <w:shd w:val="clear" w:color="auto" w:fill="auto"/>
            <w:noWrap/>
            <w:vAlign w:val="bottom"/>
            <w:hideMark/>
          </w:tcPr>
          <w:p w14:paraId="1FAF82E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101%</w:t>
            </w:r>
          </w:p>
        </w:tc>
        <w:tc>
          <w:tcPr>
            <w:tcW w:w="405" w:type="pct"/>
            <w:tcBorders>
              <w:top w:val="nil"/>
              <w:left w:val="nil"/>
              <w:bottom w:val="single" w:sz="4" w:space="0" w:color="auto"/>
              <w:right w:val="single" w:sz="4" w:space="0" w:color="auto"/>
            </w:tcBorders>
            <w:shd w:val="clear" w:color="auto" w:fill="auto"/>
            <w:noWrap/>
            <w:vAlign w:val="bottom"/>
            <w:hideMark/>
          </w:tcPr>
          <w:p w14:paraId="2B3D16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61981C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837" w:type="pct"/>
            <w:tcBorders>
              <w:top w:val="nil"/>
              <w:left w:val="nil"/>
              <w:bottom w:val="single" w:sz="4" w:space="0" w:color="auto"/>
              <w:right w:val="single" w:sz="4" w:space="0" w:color="auto"/>
            </w:tcBorders>
            <w:shd w:val="clear" w:color="auto" w:fill="auto"/>
            <w:noWrap/>
            <w:vAlign w:val="bottom"/>
            <w:hideMark/>
          </w:tcPr>
          <w:p w14:paraId="239CB4A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232844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2EE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PM2.5</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1498BA5F" w14:textId="0F83734B" w:rsidR="006A55AE" w:rsidRPr="006A55AE" w:rsidRDefault="006A55AE" w:rsidP="006A55AE">
            <w:pPr>
              <w:jc w:val="center"/>
              <w:rPr>
                <w:rFonts w:eastAsia="Times New Roman" w:cstheme="minorHAnsi"/>
                <w:b/>
                <w:bCs/>
                <w:color w:val="000000"/>
              </w:rPr>
            </w:pPr>
          </w:p>
        </w:tc>
      </w:tr>
      <w:tr w:rsidR="006A55AE" w:rsidRPr="006A55AE" w14:paraId="4B7476B0"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70AB493"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xml:space="preserve"> Total </w:t>
            </w:r>
          </w:p>
        </w:tc>
        <w:tc>
          <w:tcPr>
            <w:tcW w:w="1183" w:type="pct"/>
            <w:tcBorders>
              <w:top w:val="nil"/>
              <w:left w:val="nil"/>
              <w:bottom w:val="single" w:sz="4" w:space="0" w:color="auto"/>
              <w:right w:val="single" w:sz="4" w:space="0" w:color="auto"/>
            </w:tcBorders>
            <w:shd w:val="clear" w:color="auto" w:fill="auto"/>
            <w:noWrap/>
            <w:vAlign w:val="bottom"/>
            <w:hideMark/>
          </w:tcPr>
          <w:p w14:paraId="60BE3821"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7C7C23D3" w14:textId="2017657F" w:rsidR="006A55AE" w:rsidRPr="006A55AE" w:rsidRDefault="006A55AE" w:rsidP="006F6F38">
            <w:pPr>
              <w:jc w:val="center"/>
              <w:rPr>
                <w:rFonts w:eastAsia="Times New Roman" w:cstheme="minorHAnsi"/>
                <w:color w:val="000000"/>
              </w:rPr>
            </w:pPr>
            <w:r w:rsidRPr="006A55AE">
              <w:rPr>
                <w:rFonts w:eastAsia="Times New Roman" w:cstheme="minorHAnsi"/>
                <w:color w:val="000000"/>
              </w:rPr>
              <w:t>247,100</w:t>
            </w:r>
            <w:r w:rsidR="006F6F38">
              <w:rPr>
                <w:rFonts w:eastAsia="Times New Roman" w:cstheme="minorHAnsi"/>
                <w:color w:val="000000"/>
              </w:rPr>
              <w:t xml:space="preserve"> </w:t>
            </w:r>
          </w:p>
        </w:tc>
        <w:tc>
          <w:tcPr>
            <w:tcW w:w="487" w:type="pct"/>
            <w:tcBorders>
              <w:top w:val="nil"/>
              <w:left w:val="nil"/>
              <w:bottom w:val="single" w:sz="4" w:space="0" w:color="auto"/>
              <w:right w:val="single" w:sz="4" w:space="0" w:color="auto"/>
            </w:tcBorders>
            <w:shd w:val="clear" w:color="auto" w:fill="auto"/>
            <w:noWrap/>
            <w:vAlign w:val="bottom"/>
            <w:hideMark/>
          </w:tcPr>
          <w:p w14:paraId="41774DB0" w14:textId="71CC2A95" w:rsidR="006A55AE" w:rsidRPr="006A55AE" w:rsidRDefault="006A55AE" w:rsidP="006F6F38">
            <w:pPr>
              <w:jc w:val="center"/>
              <w:rPr>
                <w:rFonts w:eastAsia="Times New Roman" w:cstheme="minorHAnsi"/>
                <w:color w:val="000000"/>
              </w:rPr>
            </w:pPr>
            <w:r w:rsidRPr="006A55AE">
              <w:rPr>
                <w:rFonts w:eastAsia="Times New Roman" w:cstheme="minorHAnsi"/>
                <w:color w:val="000000"/>
              </w:rPr>
              <w:t>190,200</w:t>
            </w:r>
            <w:r w:rsidR="006F6F38">
              <w:rPr>
                <w:rFonts w:eastAsia="Times New Roman" w:cstheme="minorHAnsi"/>
                <w:color w:val="000000"/>
              </w:rPr>
              <w:t xml:space="preserve"> </w:t>
            </w:r>
          </w:p>
        </w:tc>
        <w:tc>
          <w:tcPr>
            <w:tcW w:w="635" w:type="pct"/>
            <w:tcBorders>
              <w:top w:val="nil"/>
              <w:left w:val="nil"/>
              <w:bottom w:val="single" w:sz="4" w:space="0" w:color="auto"/>
              <w:right w:val="single" w:sz="4" w:space="0" w:color="auto"/>
            </w:tcBorders>
            <w:shd w:val="clear" w:color="auto" w:fill="auto"/>
            <w:noWrap/>
            <w:vAlign w:val="bottom"/>
            <w:hideMark/>
          </w:tcPr>
          <w:p w14:paraId="18EC327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405" w:type="pct"/>
            <w:tcBorders>
              <w:top w:val="nil"/>
              <w:left w:val="nil"/>
              <w:bottom w:val="single" w:sz="4" w:space="0" w:color="auto"/>
              <w:right w:val="single" w:sz="4" w:space="0" w:color="auto"/>
            </w:tcBorders>
            <w:shd w:val="clear" w:color="auto" w:fill="auto"/>
            <w:noWrap/>
            <w:vAlign w:val="bottom"/>
            <w:hideMark/>
          </w:tcPr>
          <w:p w14:paraId="38594E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524AE8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7B4970A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1261AE6A"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4DFA0FA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0D388CEF"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D8376EE" w14:textId="62F22672" w:rsidR="006A55AE" w:rsidRPr="006A55AE" w:rsidRDefault="006A55AE" w:rsidP="006A55AE">
            <w:pPr>
              <w:jc w:val="center"/>
              <w:rPr>
                <w:rFonts w:eastAsia="Times New Roman" w:cstheme="minorHAnsi"/>
                <w:color w:val="000000"/>
              </w:rPr>
            </w:pPr>
            <w:r w:rsidRPr="006A55AE">
              <w:rPr>
                <w:rFonts w:eastAsia="Times New Roman" w:cstheme="minorHAnsi"/>
                <w:color w:val="000000"/>
              </w:rPr>
              <w:t>176,400</w:t>
            </w:r>
            <w:r w:rsidR="006F6F38">
              <w:rPr>
                <w:rFonts w:eastAsia="Times New Roman" w:cstheme="minorHAnsi"/>
                <w:color w:val="000000"/>
              </w:rPr>
              <w:t xml:space="preserve"> (71%)</w:t>
            </w:r>
          </w:p>
        </w:tc>
        <w:tc>
          <w:tcPr>
            <w:tcW w:w="487" w:type="pct"/>
            <w:tcBorders>
              <w:top w:val="nil"/>
              <w:left w:val="nil"/>
              <w:bottom w:val="single" w:sz="4" w:space="0" w:color="auto"/>
              <w:right w:val="single" w:sz="4" w:space="0" w:color="auto"/>
            </w:tcBorders>
            <w:shd w:val="clear" w:color="auto" w:fill="auto"/>
            <w:noWrap/>
            <w:vAlign w:val="bottom"/>
            <w:hideMark/>
          </w:tcPr>
          <w:p w14:paraId="47765497" w14:textId="72B4BE6E" w:rsidR="006A55AE" w:rsidRPr="006A55AE" w:rsidRDefault="006A55AE" w:rsidP="006A55AE">
            <w:pPr>
              <w:jc w:val="center"/>
              <w:rPr>
                <w:rFonts w:eastAsia="Times New Roman" w:cstheme="minorHAnsi"/>
                <w:color w:val="000000"/>
              </w:rPr>
            </w:pPr>
            <w:r w:rsidRPr="006A55AE">
              <w:rPr>
                <w:rFonts w:eastAsia="Times New Roman" w:cstheme="minorHAnsi"/>
                <w:color w:val="000000"/>
              </w:rPr>
              <w:t>140,400</w:t>
            </w:r>
            <w:r w:rsidR="006F6F38">
              <w:rPr>
                <w:rFonts w:eastAsia="Times New Roman" w:cstheme="minorHAnsi"/>
                <w:color w:val="000000"/>
              </w:rPr>
              <w:t xml:space="preserve"> (74%)</w:t>
            </w:r>
          </w:p>
        </w:tc>
        <w:tc>
          <w:tcPr>
            <w:tcW w:w="635" w:type="pct"/>
            <w:tcBorders>
              <w:top w:val="nil"/>
              <w:left w:val="nil"/>
              <w:bottom w:val="single" w:sz="4" w:space="0" w:color="auto"/>
              <w:right w:val="single" w:sz="4" w:space="0" w:color="auto"/>
            </w:tcBorders>
            <w:shd w:val="clear" w:color="auto" w:fill="auto"/>
            <w:noWrap/>
            <w:vAlign w:val="bottom"/>
            <w:hideMark/>
          </w:tcPr>
          <w:p w14:paraId="2197ED5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5C77E25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7E32F9F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04AD96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r>
      <w:tr w:rsidR="006A55AE" w:rsidRPr="006A55AE" w14:paraId="398C182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86CD58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24763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57CC49D9" w14:textId="7DE77A02" w:rsidR="006A55AE" w:rsidRPr="006A55AE" w:rsidRDefault="006A55AE" w:rsidP="006A55AE">
            <w:pPr>
              <w:jc w:val="center"/>
              <w:rPr>
                <w:rFonts w:eastAsia="Times New Roman" w:cstheme="minorHAnsi"/>
                <w:color w:val="000000"/>
              </w:rPr>
            </w:pPr>
            <w:r w:rsidRPr="006A55AE">
              <w:rPr>
                <w:rFonts w:eastAsia="Times New Roman" w:cstheme="minorHAnsi"/>
                <w:color w:val="000000"/>
              </w:rPr>
              <w:t>23,700</w:t>
            </w:r>
            <w:r w:rsidR="006F6F38">
              <w:rPr>
                <w:rFonts w:eastAsia="Times New Roman" w:cstheme="minorHAnsi"/>
                <w:color w:val="000000"/>
              </w:rPr>
              <w:t xml:space="preserve"> (10%)</w:t>
            </w:r>
          </w:p>
        </w:tc>
        <w:tc>
          <w:tcPr>
            <w:tcW w:w="487" w:type="pct"/>
            <w:tcBorders>
              <w:top w:val="nil"/>
              <w:left w:val="nil"/>
              <w:bottom w:val="single" w:sz="4" w:space="0" w:color="auto"/>
              <w:right w:val="single" w:sz="4" w:space="0" w:color="auto"/>
            </w:tcBorders>
            <w:shd w:val="clear" w:color="auto" w:fill="auto"/>
            <w:noWrap/>
            <w:vAlign w:val="bottom"/>
            <w:hideMark/>
          </w:tcPr>
          <w:p w14:paraId="5339E146" w14:textId="63293AB8" w:rsidR="006A55AE" w:rsidRPr="006A55AE" w:rsidRDefault="006A55AE" w:rsidP="006A55AE">
            <w:pPr>
              <w:jc w:val="center"/>
              <w:rPr>
                <w:rFonts w:eastAsia="Times New Roman" w:cstheme="minorHAnsi"/>
                <w:color w:val="000000"/>
              </w:rPr>
            </w:pPr>
            <w:r w:rsidRPr="006A55AE">
              <w:rPr>
                <w:rFonts w:eastAsia="Times New Roman" w:cstheme="minorHAnsi"/>
                <w:color w:val="000000"/>
              </w:rPr>
              <w:t>17,700</w:t>
            </w:r>
            <w:r w:rsidR="006F6F38">
              <w:rPr>
                <w:rFonts w:eastAsia="Times New Roman" w:cstheme="minorHAnsi"/>
                <w:color w:val="000000"/>
              </w:rPr>
              <w:t xml:space="preserve"> (9%)</w:t>
            </w:r>
          </w:p>
        </w:tc>
        <w:tc>
          <w:tcPr>
            <w:tcW w:w="635" w:type="pct"/>
            <w:tcBorders>
              <w:top w:val="nil"/>
              <w:left w:val="nil"/>
              <w:bottom w:val="single" w:sz="4" w:space="0" w:color="auto"/>
              <w:right w:val="single" w:sz="4" w:space="0" w:color="auto"/>
            </w:tcBorders>
            <w:shd w:val="clear" w:color="auto" w:fill="auto"/>
            <w:noWrap/>
            <w:vAlign w:val="bottom"/>
            <w:hideMark/>
          </w:tcPr>
          <w:p w14:paraId="6E84134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BE50E6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29%</w:t>
            </w:r>
          </w:p>
        </w:tc>
        <w:tc>
          <w:tcPr>
            <w:tcW w:w="405" w:type="pct"/>
            <w:tcBorders>
              <w:top w:val="nil"/>
              <w:left w:val="nil"/>
              <w:bottom w:val="single" w:sz="4" w:space="0" w:color="auto"/>
              <w:right w:val="single" w:sz="4" w:space="0" w:color="auto"/>
            </w:tcBorders>
            <w:shd w:val="clear" w:color="auto" w:fill="auto"/>
            <w:noWrap/>
            <w:vAlign w:val="bottom"/>
            <w:hideMark/>
          </w:tcPr>
          <w:p w14:paraId="7D67078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7499562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0F1B060F"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E864F6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1A0083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436806DD" w14:textId="0404E9ED" w:rsidR="006A55AE" w:rsidRPr="006A55AE" w:rsidRDefault="006A55AE" w:rsidP="006A55AE">
            <w:pPr>
              <w:jc w:val="center"/>
              <w:rPr>
                <w:rFonts w:eastAsia="Times New Roman" w:cstheme="minorHAnsi"/>
                <w:color w:val="000000"/>
              </w:rPr>
            </w:pPr>
            <w:r w:rsidRPr="006A55AE">
              <w:rPr>
                <w:rFonts w:eastAsia="Times New Roman" w:cstheme="minorHAnsi"/>
                <w:color w:val="000000"/>
              </w:rPr>
              <w:t>47,000</w:t>
            </w:r>
            <w:r w:rsidR="006F6F38">
              <w:rPr>
                <w:rFonts w:eastAsia="Times New Roman" w:cstheme="minorHAnsi"/>
                <w:color w:val="000000"/>
              </w:rPr>
              <w:t xml:space="preserve"> (19%)</w:t>
            </w:r>
          </w:p>
        </w:tc>
        <w:tc>
          <w:tcPr>
            <w:tcW w:w="487" w:type="pct"/>
            <w:tcBorders>
              <w:top w:val="nil"/>
              <w:left w:val="nil"/>
              <w:bottom w:val="single" w:sz="4" w:space="0" w:color="auto"/>
              <w:right w:val="single" w:sz="4" w:space="0" w:color="auto"/>
            </w:tcBorders>
            <w:shd w:val="clear" w:color="auto" w:fill="auto"/>
            <w:noWrap/>
            <w:vAlign w:val="bottom"/>
            <w:hideMark/>
          </w:tcPr>
          <w:p w14:paraId="08DC20CF" w14:textId="425DF475" w:rsidR="006A55AE" w:rsidRPr="006A55AE" w:rsidRDefault="006A55AE" w:rsidP="006A55AE">
            <w:pPr>
              <w:jc w:val="center"/>
              <w:rPr>
                <w:rFonts w:eastAsia="Times New Roman" w:cstheme="minorHAnsi"/>
                <w:color w:val="000000"/>
              </w:rPr>
            </w:pPr>
            <w:r w:rsidRPr="006A55AE">
              <w:rPr>
                <w:rFonts w:eastAsia="Times New Roman" w:cstheme="minorHAnsi"/>
                <w:color w:val="000000"/>
              </w:rPr>
              <w:t>32,000</w:t>
            </w:r>
            <w:r w:rsidR="006F6F38">
              <w:rPr>
                <w:rFonts w:eastAsia="Times New Roman" w:cstheme="minorHAnsi"/>
                <w:color w:val="000000"/>
              </w:rPr>
              <w:t xml:space="preserve"> (17%)</w:t>
            </w:r>
          </w:p>
        </w:tc>
        <w:tc>
          <w:tcPr>
            <w:tcW w:w="635" w:type="pct"/>
            <w:tcBorders>
              <w:top w:val="nil"/>
              <w:left w:val="nil"/>
              <w:bottom w:val="single" w:sz="4" w:space="0" w:color="auto"/>
              <w:right w:val="single" w:sz="4" w:space="0" w:color="auto"/>
            </w:tcBorders>
            <w:shd w:val="clear" w:color="auto" w:fill="auto"/>
            <w:noWrap/>
            <w:vAlign w:val="bottom"/>
            <w:hideMark/>
          </w:tcPr>
          <w:p w14:paraId="7FE3547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F2CBDC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0278BBF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c>
          <w:tcPr>
            <w:tcW w:w="837" w:type="pct"/>
            <w:tcBorders>
              <w:top w:val="nil"/>
              <w:left w:val="nil"/>
              <w:bottom w:val="single" w:sz="4" w:space="0" w:color="auto"/>
              <w:right w:val="single" w:sz="4" w:space="0" w:color="auto"/>
            </w:tcBorders>
            <w:shd w:val="clear" w:color="auto" w:fill="auto"/>
            <w:noWrap/>
            <w:vAlign w:val="bottom"/>
            <w:hideMark/>
          </w:tcPr>
          <w:p w14:paraId="6CD0535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1201F0FB"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1AC42DD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31E5F86"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F43852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C57EB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23E61E9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4E30BA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3E5FA4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76255A3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2670EE2D"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6F86854D" w14:textId="35E94B7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6B4DD0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3390FBCA" w14:textId="27E6D033" w:rsidR="006A55AE" w:rsidRPr="006A55AE" w:rsidRDefault="006A55AE" w:rsidP="006A55AE">
            <w:pPr>
              <w:jc w:val="center"/>
              <w:rPr>
                <w:rFonts w:eastAsia="Times New Roman" w:cstheme="minorHAnsi"/>
                <w:color w:val="000000"/>
              </w:rPr>
            </w:pPr>
            <w:r w:rsidRPr="006A55AE">
              <w:rPr>
                <w:rFonts w:eastAsia="Times New Roman" w:cstheme="minorHAnsi"/>
                <w:color w:val="000000"/>
              </w:rPr>
              <w:t>14,600</w:t>
            </w:r>
            <w:r w:rsidR="006F6F38">
              <w:rPr>
                <w:rFonts w:eastAsia="Times New Roman" w:cstheme="minorHAnsi"/>
                <w:color w:val="000000"/>
              </w:rPr>
              <w:t xml:space="preserve"> (6%)</w:t>
            </w:r>
          </w:p>
        </w:tc>
        <w:tc>
          <w:tcPr>
            <w:tcW w:w="487" w:type="pct"/>
            <w:tcBorders>
              <w:top w:val="nil"/>
              <w:left w:val="nil"/>
              <w:bottom w:val="single" w:sz="4" w:space="0" w:color="auto"/>
              <w:right w:val="single" w:sz="4" w:space="0" w:color="auto"/>
            </w:tcBorders>
            <w:shd w:val="clear" w:color="auto" w:fill="auto"/>
            <w:noWrap/>
            <w:vAlign w:val="bottom"/>
            <w:hideMark/>
          </w:tcPr>
          <w:p w14:paraId="5C183379" w14:textId="7CD4A8E0" w:rsidR="006A55AE" w:rsidRPr="006A55AE" w:rsidRDefault="006A55AE" w:rsidP="006A55AE">
            <w:pPr>
              <w:jc w:val="center"/>
              <w:rPr>
                <w:rFonts w:eastAsia="Times New Roman" w:cstheme="minorHAnsi"/>
                <w:color w:val="000000"/>
              </w:rPr>
            </w:pPr>
            <w:r w:rsidRPr="006A55AE">
              <w:rPr>
                <w:rFonts w:eastAsia="Times New Roman" w:cstheme="minorHAnsi"/>
                <w:color w:val="000000"/>
              </w:rPr>
              <w:t>7,400</w:t>
            </w:r>
            <w:r w:rsidR="006F6F38">
              <w:rPr>
                <w:rFonts w:eastAsia="Times New Roman" w:cstheme="minorHAnsi"/>
                <w:color w:val="000000"/>
              </w:rPr>
              <w:t xml:space="preserve"> (4%)</w:t>
            </w:r>
          </w:p>
        </w:tc>
        <w:tc>
          <w:tcPr>
            <w:tcW w:w="635" w:type="pct"/>
            <w:tcBorders>
              <w:top w:val="nil"/>
              <w:left w:val="nil"/>
              <w:bottom w:val="single" w:sz="4" w:space="0" w:color="auto"/>
              <w:right w:val="single" w:sz="4" w:space="0" w:color="auto"/>
            </w:tcBorders>
            <w:shd w:val="clear" w:color="auto" w:fill="auto"/>
            <w:noWrap/>
            <w:vAlign w:val="bottom"/>
            <w:hideMark/>
          </w:tcPr>
          <w:p w14:paraId="277B80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-49%</w:t>
            </w:r>
          </w:p>
        </w:tc>
        <w:tc>
          <w:tcPr>
            <w:tcW w:w="405" w:type="pct"/>
            <w:tcBorders>
              <w:top w:val="nil"/>
              <w:left w:val="nil"/>
              <w:bottom w:val="single" w:sz="4" w:space="0" w:color="auto"/>
              <w:right w:val="single" w:sz="4" w:space="0" w:color="auto"/>
            </w:tcBorders>
            <w:shd w:val="clear" w:color="auto" w:fill="auto"/>
            <w:noWrap/>
            <w:vAlign w:val="bottom"/>
            <w:hideMark/>
          </w:tcPr>
          <w:p w14:paraId="47FF61A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2B52725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837" w:type="pct"/>
            <w:tcBorders>
              <w:top w:val="nil"/>
              <w:left w:val="nil"/>
              <w:bottom w:val="single" w:sz="4" w:space="0" w:color="auto"/>
              <w:right w:val="single" w:sz="4" w:space="0" w:color="auto"/>
            </w:tcBorders>
            <w:shd w:val="clear" w:color="auto" w:fill="auto"/>
            <w:noWrap/>
            <w:vAlign w:val="bottom"/>
            <w:hideMark/>
          </w:tcPr>
          <w:p w14:paraId="14F8C38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44418D78"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56E04A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8B6098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7A989872" w14:textId="4A7CE0E6" w:rsidR="006A55AE" w:rsidRPr="006A55AE" w:rsidRDefault="006A55AE" w:rsidP="006A55AE">
            <w:pPr>
              <w:jc w:val="center"/>
              <w:rPr>
                <w:rFonts w:eastAsia="Times New Roman" w:cstheme="minorHAnsi"/>
                <w:color w:val="000000"/>
              </w:rPr>
            </w:pPr>
            <w:r w:rsidRPr="006A55AE">
              <w:rPr>
                <w:rFonts w:eastAsia="Times New Roman" w:cstheme="minorHAnsi"/>
                <w:color w:val="000000"/>
              </w:rPr>
              <w:t>71,600</w:t>
            </w:r>
            <w:r w:rsidR="006F6F38">
              <w:rPr>
                <w:rFonts w:eastAsia="Times New Roman" w:cstheme="minorHAnsi"/>
                <w:color w:val="000000"/>
              </w:rPr>
              <w:t xml:space="preserve"> (29%)</w:t>
            </w:r>
          </w:p>
        </w:tc>
        <w:tc>
          <w:tcPr>
            <w:tcW w:w="487" w:type="pct"/>
            <w:tcBorders>
              <w:top w:val="nil"/>
              <w:left w:val="nil"/>
              <w:bottom w:val="single" w:sz="4" w:space="0" w:color="auto"/>
              <w:right w:val="single" w:sz="4" w:space="0" w:color="auto"/>
            </w:tcBorders>
            <w:shd w:val="clear" w:color="auto" w:fill="auto"/>
            <w:noWrap/>
            <w:vAlign w:val="bottom"/>
            <w:hideMark/>
          </w:tcPr>
          <w:p w14:paraId="4B1D38F0" w14:textId="4BC65E06" w:rsidR="006A55AE" w:rsidRPr="006A55AE" w:rsidRDefault="006A55AE" w:rsidP="006A55AE">
            <w:pPr>
              <w:jc w:val="center"/>
              <w:rPr>
                <w:rFonts w:eastAsia="Times New Roman" w:cstheme="minorHAnsi"/>
                <w:color w:val="000000"/>
              </w:rPr>
            </w:pPr>
            <w:r w:rsidRPr="006A55AE">
              <w:rPr>
                <w:rFonts w:eastAsia="Times New Roman" w:cstheme="minorHAnsi"/>
                <w:color w:val="000000"/>
              </w:rPr>
              <w:t>34,600</w:t>
            </w:r>
            <w:r w:rsidR="006F6F38">
              <w:rPr>
                <w:rFonts w:eastAsia="Times New Roman" w:cstheme="minorHAnsi"/>
                <w:color w:val="000000"/>
              </w:rPr>
              <w:t xml:space="preserve"> (18%)</w:t>
            </w:r>
          </w:p>
        </w:tc>
        <w:tc>
          <w:tcPr>
            <w:tcW w:w="635" w:type="pct"/>
            <w:tcBorders>
              <w:top w:val="nil"/>
              <w:left w:val="nil"/>
              <w:bottom w:val="single" w:sz="4" w:space="0" w:color="auto"/>
              <w:right w:val="single" w:sz="4" w:space="0" w:color="auto"/>
            </w:tcBorders>
            <w:shd w:val="clear" w:color="auto" w:fill="auto"/>
            <w:noWrap/>
            <w:vAlign w:val="bottom"/>
            <w:hideMark/>
          </w:tcPr>
          <w:p w14:paraId="3B1E1B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-52%</w:t>
            </w:r>
          </w:p>
        </w:tc>
        <w:tc>
          <w:tcPr>
            <w:tcW w:w="405" w:type="pct"/>
            <w:tcBorders>
              <w:top w:val="nil"/>
              <w:left w:val="nil"/>
              <w:bottom w:val="single" w:sz="4" w:space="0" w:color="auto"/>
              <w:right w:val="single" w:sz="4" w:space="0" w:color="auto"/>
            </w:tcBorders>
            <w:shd w:val="clear" w:color="auto" w:fill="auto"/>
            <w:noWrap/>
            <w:vAlign w:val="bottom"/>
            <w:hideMark/>
          </w:tcPr>
          <w:p w14:paraId="0D1ED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739D21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6E1F5D0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r>
      <w:tr w:rsidR="006A55AE" w:rsidRPr="006A55AE" w14:paraId="055A186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1DD150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397C7E9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78123B67" w14:textId="0C4428DA" w:rsidR="006A55AE" w:rsidRPr="006A55AE" w:rsidRDefault="006A55AE" w:rsidP="006A55AE">
            <w:pPr>
              <w:jc w:val="center"/>
              <w:rPr>
                <w:rFonts w:eastAsia="Times New Roman" w:cstheme="minorHAnsi"/>
                <w:color w:val="000000"/>
              </w:rPr>
            </w:pPr>
            <w:r w:rsidRPr="006A55AE">
              <w:rPr>
                <w:rFonts w:eastAsia="Times New Roman" w:cstheme="minorHAnsi"/>
                <w:color w:val="000000"/>
              </w:rPr>
              <w:t>74,900</w:t>
            </w:r>
            <w:r w:rsidR="006F6F38">
              <w:rPr>
                <w:rFonts w:eastAsia="Times New Roman" w:cstheme="minorHAnsi"/>
                <w:color w:val="000000"/>
              </w:rPr>
              <w:t xml:space="preserve"> (30%)</w:t>
            </w:r>
          </w:p>
        </w:tc>
        <w:tc>
          <w:tcPr>
            <w:tcW w:w="487" w:type="pct"/>
            <w:tcBorders>
              <w:top w:val="nil"/>
              <w:left w:val="nil"/>
              <w:bottom w:val="single" w:sz="4" w:space="0" w:color="auto"/>
              <w:right w:val="single" w:sz="4" w:space="0" w:color="auto"/>
            </w:tcBorders>
            <w:shd w:val="clear" w:color="auto" w:fill="auto"/>
            <w:noWrap/>
            <w:vAlign w:val="bottom"/>
            <w:hideMark/>
          </w:tcPr>
          <w:p w14:paraId="6E7DCD9C" w14:textId="5B8E6706" w:rsidR="006A55AE" w:rsidRPr="006A55AE" w:rsidRDefault="006A55AE" w:rsidP="006A55AE">
            <w:pPr>
              <w:jc w:val="center"/>
              <w:rPr>
                <w:rFonts w:eastAsia="Times New Roman" w:cstheme="minorHAnsi"/>
                <w:color w:val="000000"/>
              </w:rPr>
            </w:pPr>
            <w:r w:rsidRPr="006A55AE">
              <w:rPr>
                <w:rFonts w:eastAsia="Times New Roman" w:cstheme="minorHAnsi"/>
                <w:color w:val="000000"/>
              </w:rPr>
              <w:t>48,300</w:t>
            </w:r>
            <w:r w:rsidR="006F6F38">
              <w:rPr>
                <w:rFonts w:eastAsia="Times New Roman" w:cstheme="minorHAnsi"/>
                <w:color w:val="000000"/>
              </w:rPr>
              <w:t xml:space="preserve"> (25%)</w:t>
            </w:r>
          </w:p>
        </w:tc>
        <w:tc>
          <w:tcPr>
            <w:tcW w:w="635" w:type="pct"/>
            <w:tcBorders>
              <w:top w:val="nil"/>
              <w:left w:val="nil"/>
              <w:bottom w:val="single" w:sz="4" w:space="0" w:color="auto"/>
              <w:right w:val="single" w:sz="4" w:space="0" w:color="auto"/>
            </w:tcBorders>
            <w:shd w:val="clear" w:color="auto" w:fill="auto"/>
            <w:noWrap/>
            <w:vAlign w:val="bottom"/>
            <w:hideMark/>
          </w:tcPr>
          <w:p w14:paraId="6B45C8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405" w:type="pct"/>
            <w:tcBorders>
              <w:top w:val="nil"/>
              <w:left w:val="nil"/>
              <w:bottom w:val="single" w:sz="4" w:space="0" w:color="auto"/>
              <w:right w:val="single" w:sz="4" w:space="0" w:color="auto"/>
            </w:tcBorders>
            <w:shd w:val="clear" w:color="auto" w:fill="auto"/>
            <w:noWrap/>
            <w:vAlign w:val="bottom"/>
            <w:hideMark/>
          </w:tcPr>
          <w:p w14:paraId="6F34D59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8F38E9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12B358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58303B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6C67242C"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BE396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750D04BE" w14:textId="7A2A6214" w:rsidR="006A55AE" w:rsidRPr="006A55AE" w:rsidRDefault="006A55AE" w:rsidP="006A55AE">
            <w:pPr>
              <w:jc w:val="center"/>
              <w:rPr>
                <w:rFonts w:eastAsia="Times New Roman" w:cstheme="minorHAnsi"/>
                <w:color w:val="000000"/>
              </w:rPr>
            </w:pPr>
            <w:r w:rsidRPr="006A55AE">
              <w:rPr>
                <w:rFonts w:eastAsia="Times New Roman" w:cstheme="minorHAnsi"/>
                <w:color w:val="000000"/>
              </w:rPr>
              <w:t>59,400</w:t>
            </w:r>
            <w:r w:rsidR="006F6F38">
              <w:rPr>
                <w:rFonts w:eastAsia="Times New Roman" w:cstheme="minorHAnsi"/>
                <w:color w:val="000000"/>
              </w:rPr>
              <w:t xml:space="preserve"> (24%)</w:t>
            </w:r>
          </w:p>
        </w:tc>
        <w:tc>
          <w:tcPr>
            <w:tcW w:w="487" w:type="pct"/>
            <w:tcBorders>
              <w:top w:val="nil"/>
              <w:left w:val="nil"/>
              <w:bottom w:val="single" w:sz="4" w:space="0" w:color="auto"/>
              <w:right w:val="single" w:sz="4" w:space="0" w:color="auto"/>
            </w:tcBorders>
            <w:shd w:val="clear" w:color="auto" w:fill="auto"/>
            <w:noWrap/>
            <w:vAlign w:val="bottom"/>
            <w:hideMark/>
          </w:tcPr>
          <w:p w14:paraId="0F7BD062" w14:textId="3F12D2C8" w:rsidR="006A55AE" w:rsidRPr="006A55AE" w:rsidRDefault="006A55AE" w:rsidP="006A55AE">
            <w:pPr>
              <w:jc w:val="center"/>
              <w:rPr>
                <w:rFonts w:eastAsia="Times New Roman" w:cstheme="minorHAnsi"/>
                <w:color w:val="000000"/>
              </w:rPr>
            </w:pPr>
            <w:r w:rsidRPr="006A55AE">
              <w:rPr>
                <w:rFonts w:eastAsia="Times New Roman" w:cstheme="minorHAnsi"/>
                <w:color w:val="000000"/>
              </w:rPr>
              <w:t>55,700</w:t>
            </w:r>
            <w:r w:rsidR="006F6F38">
              <w:rPr>
                <w:rFonts w:eastAsia="Times New Roman" w:cstheme="minorHAnsi"/>
                <w:color w:val="000000"/>
              </w:rPr>
              <w:t xml:space="preserve"> (29%)</w:t>
            </w:r>
          </w:p>
        </w:tc>
        <w:tc>
          <w:tcPr>
            <w:tcW w:w="635" w:type="pct"/>
            <w:tcBorders>
              <w:top w:val="nil"/>
              <w:left w:val="nil"/>
              <w:bottom w:val="single" w:sz="4" w:space="0" w:color="auto"/>
              <w:right w:val="single" w:sz="4" w:space="0" w:color="auto"/>
            </w:tcBorders>
            <w:shd w:val="clear" w:color="auto" w:fill="auto"/>
            <w:noWrap/>
            <w:vAlign w:val="bottom"/>
            <w:hideMark/>
          </w:tcPr>
          <w:p w14:paraId="1BF5EDA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w:t>
            </w:r>
          </w:p>
        </w:tc>
        <w:tc>
          <w:tcPr>
            <w:tcW w:w="405" w:type="pct"/>
            <w:tcBorders>
              <w:top w:val="nil"/>
              <w:left w:val="nil"/>
              <w:bottom w:val="single" w:sz="4" w:space="0" w:color="auto"/>
              <w:right w:val="single" w:sz="4" w:space="0" w:color="auto"/>
            </w:tcBorders>
            <w:shd w:val="clear" w:color="auto" w:fill="auto"/>
            <w:noWrap/>
            <w:vAlign w:val="bottom"/>
            <w:hideMark/>
          </w:tcPr>
          <w:p w14:paraId="44AC21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1A8463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63E80C6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0346D08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D65DD42"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7E5FA1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CB7A796" w14:textId="5627A35D" w:rsidR="006A55AE" w:rsidRPr="006A55AE" w:rsidRDefault="006A55AE" w:rsidP="006A55AE">
            <w:pPr>
              <w:jc w:val="center"/>
              <w:rPr>
                <w:rFonts w:eastAsia="Times New Roman" w:cstheme="minorHAnsi"/>
                <w:color w:val="000000"/>
              </w:rPr>
            </w:pPr>
            <w:r w:rsidRPr="006A55AE">
              <w:rPr>
                <w:rFonts w:eastAsia="Times New Roman" w:cstheme="minorHAnsi"/>
                <w:color w:val="000000"/>
              </w:rPr>
              <w:t>26,700</w:t>
            </w:r>
            <w:r w:rsidR="006F6F38">
              <w:rPr>
                <w:rFonts w:eastAsia="Times New Roman" w:cstheme="minorHAnsi"/>
                <w:color w:val="000000"/>
              </w:rPr>
              <w:t xml:space="preserve"> (11%)</w:t>
            </w:r>
          </w:p>
        </w:tc>
        <w:tc>
          <w:tcPr>
            <w:tcW w:w="487" w:type="pct"/>
            <w:tcBorders>
              <w:top w:val="nil"/>
              <w:left w:val="nil"/>
              <w:bottom w:val="single" w:sz="4" w:space="0" w:color="auto"/>
              <w:right w:val="single" w:sz="4" w:space="0" w:color="auto"/>
            </w:tcBorders>
            <w:shd w:val="clear" w:color="auto" w:fill="auto"/>
            <w:noWrap/>
            <w:vAlign w:val="bottom"/>
            <w:hideMark/>
          </w:tcPr>
          <w:p w14:paraId="1CA4E290" w14:textId="447B682F" w:rsidR="006A55AE" w:rsidRPr="006A55AE" w:rsidRDefault="006A55AE" w:rsidP="006A55AE">
            <w:pPr>
              <w:jc w:val="center"/>
              <w:rPr>
                <w:rFonts w:eastAsia="Times New Roman" w:cstheme="minorHAnsi"/>
                <w:color w:val="000000"/>
              </w:rPr>
            </w:pPr>
            <w:r w:rsidRPr="006A55AE">
              <w:rPr>
                <w:rFonts w:eastAsia="Times New Roman" w:cstheme="minorHAnsi"/>
                <w:color w:val="000000"/>
              </w:rPr>
              <w:t>44,100</w:t>
            </w:r>
            <w:r w:rsidR="006F6F38">
              <w:rPr>
                <w:rFonts w:eastAsia="Times New Roman" w:cstheme="minorHAnsi"/>
                <w:color w:val="000000"/>
              </w:rPr>
              <w:t xml:space="preserve"> (23%)</w:t>
            </w:r>
          </w:p>
        </w:tc>
        <w:tc>
          <w:tcPr>
            <w:tcW w:w="635" w:type="pct"/>
            <w:tcBorders>
              <w:top w:val="nil"/>
              <w:left w:val="nil"/>
              <w:bottom w:val="single" w:sz="4" w:space="0" w:color="auto"/>
              <w:right w:val="single" w:sz="4" w:space="0" w:color="auto"/>
            </w:tcBorders>
            <w:shd w:val="clear" w:color="auto" w:fill="auto"/>
            <w:noWrap/>
            <w:vAlign w:val="bottom"/>
            <w:hideMark/>
          </w:tcPr>
          <w:p w14:paraId="7C94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65%</w:t>
            </w:r>
          </w:p>
        </w:tc>
        <w:tc>
          <w:tcPr>
            <w:tcW w:w="405" w:type="pct"/>
            <w:tcBorders>
              <w:top w:val="nil"/>
              <w:left w:val="nil"/>
              <w:bottom w:val="single" w:sz="4" w:space="0" w:color="auto"/>
              <w:right w:val="single" w:sz="4" w:space="0" w:color="auto"/>
            </w:tcBorders>
            <w:shd w:val="clear" w:color="auto" w:fill="auto"/>
            <w:noWrap/>
            <w:vAlign w:val="bottom"/>
            <w:hideMark/>
          </w:tcPr>
          <w:p w14:paraId="63AEF19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97752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01A3C8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280257CE" w:rsidR="00C66186" w:rsidRDefault="00C66186" w:rsidP="00C66186">
      <w:pPr>
        <w:pStyle w:val="Caption"/>
        <w:keepNext/>
      </w:pPr>
      <w:bookmarkStart w:id="45" w:name="_Toc13221278"/>
      <w:r>
        <w:lastRenderedPageBreak/>
        <w:t xml:space="preserve">Table S </w:t>
      </w:r>
      <w:r w:rsidR="006F6F38">
        <w:fldChar w:fldCharType="begin"/>
      </w:r>
      <w:r w:rsidR="006F6F38">
        <w:instrText xml:space="preserve"> SEQ Table_S \* ARABIC </w:instrText>
      </w:r>
      <w:r w:rsidR="006F6F38">
        <w:fldChar w:fldCharType="separate"/>
      </w:r>
      <w:r>
        <w:rPr>
          <w:noProof/>
        </w:rPr>
        <w:t>3</w:t>
      </w:r>
      <w:r w:rsidR="006F6F38">
        <w:rPr>
          <w:noProof/>
        </w:rPr>
        <w:fldChar w:fldCharType="end"/>
      </w:r>
      <w:r>
        <w:t xml:space="preserve"> Incident cases by state</w:t>
      </w:r>
      <w:bookmarkEnd w:id="4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3F68CCBA" w:rsidR="00C66186" w:rsidRDefault="00C66186" w:rsidP="00C66186">
      <w:pPr>
        <w:pStyle w:val="Caption"/>
        <w:keepNext/>
      </w:pPr>
      <w:bookmarkStart w:id="46" w:name="_Toc13221279"/>
      <w:r>
        <w:lastRenderedPageBreak/>
        <w:t xml:space="preserve">Table S </w:t>
      </w:r>
      <w:r w:rsidR="006F6F38">
        <w:fldChar w:fldCharType="begin"/>
      </w:r>
      <w:r w:rsidR="006F6F38">
        <w:instrText xml:space="preserve"> SEQ Table_S \* ARABIC </w:instrText>
      </w:r>
      <w:r w:rsidR="006F6F38">
        <w:fldChar w:fldCharType="separate"/>
      </w:r>
      <w:r>
        <w:rPr>
          <w:noProof/>
        </w:rPr>
        <w:t>4</w:t>
      </w:r>
      <w:r w:rsidR="006F6F38">
        <w:rPr>
          <w:noProof/>
        </w:rPr>
        <w:fldChar w:fldCharType="end"/>
      </w:r>
      <w:r>
        <w:t xml:space="preserve"> Burden estimates due to NO</w:t>
      </w:r>
      <w:r w:rsidRPr="00C66186">
        <w:rPr>
          <w:vertAlign w:val="subscript"/>
        </w:rPr>
        <w:t>2</w:t>
      </w:r>
      <w:r>
        <w:t xml:space="preserve"> by state</w:t>
      </w:r>
      <w:bookmarkEnd w:id="46"/>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16894AF8" w:rsidR="00C66186" w:rsidRDefault="00C66186" w:rsidP="00C66186">
      <w:pPr>
        <w:pStyle w:val="Caption"/>
        <w:keepNext/>
      </w:pPr>
      <w:bookmarkStart w:id="47" w:name="_Toc13221280"/>
      <w:r>
        <w:t xml:space="preserve">Table S </w:t>
      </w:r>
      <w:r w:rsidR="006F6F38">
        <w:fldChar w:fldCharType="begin"/>
      </w:r>
      <w:r w:rsidR="006F6F38">
        <w:instrText xml:space="preserve"> SEQ Table_S \* ARABIC </w:instrText>
      </w:r>
      <w:r w:rsidR="006F6F38">
        <w:fldChar w:fldCharType="separate"/>
      </w:r>
      <w:r>
        <w:rPr>
          <w:noProof/>
        </w:rPr>
        <w:t>5</w:t>
      </w:r>
      <w:r w:rsidR="006F6F38">
        <w:rPr>
          <w:noProof/>
        </w:rPr>
        <w:fldChar w:fldCharType="end"/>
      </w:r>
      <w:r>
        <w:t xml:space="preserve"> Burden estimates due to PM</w:t>
      </w:r>
      <w:r w:rsidRPr="00C66186">
        <w:rPr>
          <w:vertAlign w:val="subscript"/>
        </w:rPr>
        <w:t>10</w:t>
      </w:r>
      <w:r>
        <w:t xml:space="preserve"> by state</w:t>
      </w:r>
      <w:bookmarkEnd w:id="47"/>
    </w:p>
    <w:tbl>
      <w:tblPr>
        <w:tblW w:w="5000" w:type="pct"/>
        <w:tblLook w:val="04A0" w:firstRow="1" w:lastRow="0" w:firstColumn="1" w:lastColumn="0" w:noHBand="0" w:noVBand="1"/>
      </w:tblPr>
      <w:tblGrid>
        <w:gridCol w:w="2420"/>
        <w:gridCol w:w="1097"/>
        <w:gridCol w:w="1097"/>
        <w:gridCol w:w="1640"/>
        <w:gridCol w:w="905"/>
        <w:gridCol w:w="905"/>
        <w:gridCol w:w="1996"/>
      </w:tblGrid>
      <w:tr w:rsidR="00CC37DD" w:rsidRPr="00BF493B" w14:paraId="0E42B879" w14:textId="77777777" w:rsidTr="00C66186">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C66186">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4"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3"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B08D6AE" w14:textId="77777777" w:rsidTr="00C66186">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6D81CD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6,100</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27A3D1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814" w:type="pct"/>
            <w:tcBorders>
              <w:top w:val="single" w:sz="4" w:space="0" w:color="auto"/>
              <w:left w:val="nil"/>
              <w:bottom w:val="single" w:sz="4" w:space="0" w:color="auto"/>
              <w:right w:val="single" w:sz="4" w:space="0" w:color="auto"/>
            </w:tcBorders>
            <w:shd w:val="clear" w:color="auto" w:fill="auto"/>
            <w:noWrap/>
            <w:vAlign w:val="bottom"/>
            <w:hideMark/>
          </w:tcPr>
          <w:p w14:paraId="52BA1E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49323D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2773AE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single" w:sz="4" w:space="0" w:color="auto"/>
              <w:left w:val="nil"/>
              <w:bottom w:val="single" w:sz="4" w:space="0" w:color="auto"/>
              <w:right w:val="single" w:sz="4" w:space="0" w:color="auto"/>
            </w:tcBorders>
            <w:shd w:val="clear" w:color="auto" w:fill="auto"/>
            <w:noWrap/>
            <w:vAlign w:val="bottom"/>
            <w:hideMark/>
          </w:tcPr>
          <w:p w14:paraId="1BFBEEE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5DF181B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vAlign w:val="bottom"/>
            <w:hideMark/>
          </w:tcPr>
          <w:p w14:paraId="38660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9,500</w:t>
            </w:r>
          </w:p>
        </w:tc>
        <w:tc>
          <w:tcPr>
            <w:tcW w:w="545" w:type="pct"/>
            <w:tcBorders>
              <w:top w:val="nil"/>
              <w:left w:val="nil"/>
              <w:bottom w:val="single" w:sz="4" w:space="0" w:color="auto"/>
              <w:right w:val="single" w:sz="4" w:space="0" w:color="auto"/>
            </w:tcBorders>
            <w:shd w:val="clear" w:color="auto" w:fill="auto"/>
            <w:noWrap/>
            <w:vAlign w:val="bottom"/>
            <w:hideMark/>
          </w:tcPr>
          <w:p w14:paraId="3E2EF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9,200</w:t>
            </w:r>
          </w:p>
        </w:tc>
        <w:tc>
          <w:tcPr>
            <w:tcW w:w="814" w:type="pct"/>
            <w:tcBorders>
              <w:top w:val="nil"/>
              <w:left w:val="nil"/>
              <w:bottom w:val="single" w:sz="4" w:space="0" w:color="auto"/>
              <w:right w:val="single" w:sz="4" w:space="0" w:color="auto"/>
            </w:tcBorders>
            <w:shd w:val="clear" w:color="auto" w:fill="auto"/>
            <w:noWrap/>
            <w:vAlign w:val="bottom"/>
            <w:hideMark/>
          </w:tcPr>
          <w:p w14:paraId="2A045A6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040E0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w:t>
            </w:r>
          </w:p>
        </w:tc>
        <w:tc>
          <w:tcPr>
            <w:tcW w:w="450" w:type="pct"/>
            <w:tcBorders>
              <w:top w:val="nil"/>
              <w:left w:val="nil"/>
              <w:bottom w:val="single" w:sz="4" w:space="0" w:color="auto"/>
              <w:right w:val="single" w:sz="4" w:space="0" w:color="auto"/>
            </w:tcBorders>
            <w:shd w:val="clear" w:color="auto" w:fill="auto"/>
            <w:noWrap/>
            <w:vAlign w:val="bottom"/>
            <w:hideMark/>
          </w:tcPr>
          <w:p w14:paraId="29B2B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993" w:type="pct"/>
            <w:tcBorders>
              <w:top w:val="nil"/>
              <w:left w:val="nil"/>
              <w:bottom w:val="single" w:sz="4" w:space="0" w:color="auto"/>
              <w:right w:val="single" w:sz="4" w:space="0" w:color="auto"/>
            </w:tcBorders>
            <w:shd w:val="clear" w:color="auto" w:fill="auto"/>
            <w:noWrap/>
            <w:vAlign w:val="bottom"/>
            <w:hideMark/>
          </w:tcPr>
          <w:p w14:paraId="472E800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FE0B16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vAlign w:val="bottom"/>
            <w:hideMark/>
          </w:tcPr>
          <w:p w14:paraId="2C64DF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34DFA0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14" w:type="pct"/>
            <w:tcBorders>
              <w:top w:val="nil"/>
              <w:left w:val="nil"/>
              <w:bottom w:val="single" w:sz="4" w:space="0" w:color="auto"/>
              <w:right w:val="single" w:sz="4" w:space="0" w:color="auto"/>
            </w:tcBorders>
            <w:shd w:val="clear" w:color="auto" w:fill="auto"/>
            <w:noWrap/>
            <w:vAlign w:val="bottom"/>
            <w:hideMark/>
          </w:tcPr>
          <w:p w14:paraId="0223B8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F6B0F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3935D0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608957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67A65FE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vAlign w:val="bottom"/>
            <w:hideMark/>
          </w:tcPr>
          <w:p w14:paraId="70C95E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59,700</w:t>
            </w:r>
          </w:p>
        </w:tc>
        <w:tc>
          <w:tcPr>
            <w:tcW w:w="545" w:type="pct"/>
            <w:tcBorders>
              <w:top w:val="nil"/>
              <w:left w:val="nil"/>
              <w:bottom w:val="single" w:sz="4" w:space="0" w:color="auto"/>
              <w:right w:val="single" w:sz="4" w:space="0" w:color="auto"/>
            </w:tcBorders>
            <w:shd w:val="clear" w:color="auto" w:fill="auto"/>
            <w:noWrap/>
            <w:vAlign w:val="bottom"/>
            <w:hideMark/>
          </w:tcPr>
          <w:p w14:paraId="783C97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47,400</w:t>
            </w:r>
          </w:p>
        </w:tc>
        <w:tc>
          <w:tcPr>
            <w:tcW w:w="814" w:type="pct"/>
            <w:tcBorders>
              <w:top w:val="nil"/>
              <w:left w:val="nil"/>
              <w:bottom w:val="single" w:sz="4" w:space="0" w:color="auto"/>
              <w:right w:val="single" w:sz="4" w:space="0" w:color="auto"/>
            </w:tcBorders>
            <w:shd w:val="clear" w:color="auto" w:fill="auto"/>
            <w:noWrap/>
            <w:vAlign w:val="bottom"/>
            <w:hideMark/>
          </w:tcPr>
          <w:p w14:paraId="478CA2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nil"/>
              <w:left w:val="nil"/>
              <w:bottom w:val="single" w:sz="4" w:space="0" w:color="auto"/>
              <w:right w:val="single" w:sz="4" w:space="0" w:color="auto"/>
            </w:tcBorders>
            <w:shd w:val="clear" w:color="auto" w:fill="auto"/>
            <w:noWrap/>
            <w:vAlign w:val="bottom"/>
            <w:hideMark/>
          </w:tcPr>
          <w:p w14:paraId="792FC3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w:t>
            </w:r>
          </w:p>
        </w:tc>
        <w:tc>
          <w:tcPr>
            <w:tcW w:w="450" w:type="pct"/>
            <w:tcBorders>
              <w:top w:val="nil"/>
              <w:left w:val="nil"/>
              <w:bottom w:val="single" w:sz="4" w:space="0" w:color="auto"/>
              <w:right w:val="single" w:sz="4" w:space="0" w:color="auto"/>
            </w:tcBorders>
            <w:shd w:val="clear" w:color="auto" w:fill="auto"/>
            <w:noWrap/>
            <w:vAlign w:val="bottom"/>
            <w:hideMark/>
          </w:tcPr>
          <w:p w14:paraId="385D76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493DD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372C9BC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vAlign w:val="bottom"/>
            <w:hideMark/>
          </w:tcPr>
          <w:p w14:paraId="21D5081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545" w:type="pct"/>
            <w:tcBorders>
              <w:top w:val="nil"/>
              <w:left w:val="nil"/>
              <w:bottom w:val="single" w:sz="4" w:space="0" w:color="auto"/>
              <w:right w:val="single" w:sz="4" w:space="0" w:color="auto"/>
            </w:tcBorders>
            <w:shd w:val="clear" w:color="auto" w:fill="auto"/>
            <w:noWrap/>
            <w:vAlign w:val="bottom"/>
            <w:hideMark/>
          </w:tcPr>
          <w:p w14:paraId="04A4E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5,800</w:t>
            </w:r>
          </w:p>
        </w:tc>
        <w:tc>
          <w:tcPr>
            <w:tcW w:w="814" w:type="pct"/>
            <w:tcBorders>
              <w:top w:val="nil"/>
              <w:left w:val="nil"/>
              <w:bottom w:val="single" w:sz="4" w:space="0" w:color="auto"/>
              <w:right w:val="single" w:sz="4" w:space="0" w:color="auto"/>
            </w:tcBorders>
            <w:shd w:val="clear" w:color="auto" w:fill="auto"/>
            <w:noWrap/>
            <w:vAlign w:val="bottom"/>
            <w:hideMark/>
          </w:tcPr>
          <w:p w14:paraId="45C1F9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3D8668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68593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42A10AE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668E12A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vAlign w:val="bottom"/>
            <w:hideMark/>
          </w:tcPr>
          <w:p w14:paraId="176EA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3,500</w:t>
            </w:r>
          </w:p>
        </w:tc>
        <w:tc>
          <w:tcPr>
            <w:tcW w:w="545" w:type="pct"/>
            <w:tcBorders>
              <w:top w:val="nil"/>
              <w:left w:val="nil"/>
              <w:bottom w:val="single" w:sz="4" w:space="0" w:color="auto"/>
              <w:right w:val="single" w:sz="4" w:space="0" w:color="auto"/>
            </w:tcBorders>
            <w:shd w:val="clear" w:color="auto" w:fill="auto"/>
            <w:noWrap/>
            <w:vAlign w:val="bottom"/>
            <w:hideMark/>
          </w:tcPr>
          <w:p w14:paraId="0B42D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1F0605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4505B8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077B78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26BE1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227056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vAlign w:val="bottom"/>
            <w:hideMark/>
          </w:tcPr>
          <w:p w14:paraId="005D3B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13AFAFD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5FA0C4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4B5A5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779F4F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35B314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6C1D3FA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r w:rsidR="00C66186" w:rsidRPr="00BF493B">
              <w:rPr>
                <w:rFonts w:eastAsia="Times New Roman" w:cstheme="minorHAnsi"/>
                <w:color w:val="000000"/>
              </w:rPr>
              <w:t>of</w:t>
            </w:r>
            <w:r w:rsidRPr="00BF493B">
              <w:rPr>
                <w:rFonts w:eastAsia="Times New Roman" w:cstheme="minorHAnsi"/>
                <w:color w:val="000000"/>
              </w:rPr>
              <w:t xml:space="preserve"> Columbia</w:t>
            </w:r>
          </w:p>
        </w:tc>
        <w:tc>
          <w:tcPr>
            <w:tcW w:w="545" w:type="pct"/>
            <w:tcBorders>
              <w:top w:val="nil"/>
              <w:left w:val="nil"/>
              <w:bottom w:val="single" w:sz="4" w:space="0" w:color="auto"/>
              <w:right w:val="single" w:sz="4" w:space="0" w:color="auto"/>
            </w:tcBorders>
            <w:shd w:val="clear" w:color="auto" w:fill="auto"/>
            <w:noWrap/>
            <w:vAlign w:val="bottom"/>
            <w:hideMark/>
          </w:tcPr>
          <w:p w14:paraId="1F8D6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0E9386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14" w:type="pct"/>
            <w:tcBorders>
              <w:top w:val="nil"/>
              <w:left w:val="nil"/>
              <w:bottom w:val="single" w:sz="4" w:space="0" w:color="auto"/>
              <w:right w:val="single" w:sz="4" w:space="0" w:color="auto"/>
            </w:tcBorders>
            <w:shd w:val="clear" w:color="auto" w:fill="auto"/>
            <w:noWrap/>
            <w:vAlign w:val="bottom"/>
            <w:hideMark/>
          </w:tcPr>
          <w:p w14:paraId="4C8D9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0" w:type="pct"/>
            <w:tcBorders>
              <w:top w:val="nil"/>
              <w:left w:val="nil"/>
              <w:bottom w:val="single" w:sz="4" w:space="0" w:color="auto"/>
              <w:right w:val="single" w:sz="4" w:space="0" w:color="auto"/>
            </w:tcBorders>
            <w:shd w:val="clear" w:color="auto" w:fill="auto"/>
            <w:noWrap/>
            <w:vAlign w:val="bottom"/>
            <w:hideMark/>
          </w:tcPr>
          <w:p w14:paraId="6FAC10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7002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C61B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0054C91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vAlign w:val="bottom"/>
            <w:hideMark/>
          </w:tcPr>
          <w:p w14:paraId="0A3044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17,900</w:t>
            </w:r>
          </w:p>
        </w:tc>
        <w:tc>
          <w:tcPr>
            <w:tcW w:w="545" w:type="pct"/>
            <w:tcBorders>
              <w:top w:val="nil"/>
              <w:left w:val="nil"/>
              <w:bottom w:val="single" w:sz="4" w:space="0" w:color="auto"/>
              <w:right w:val="single" w:sz="4" w:space="0" w:color="auto"/>
            </w:tcBorders>
            <w:shd w:val="clear" w:color="auto" w:fill="auto"/>
            <w:noWrap/>
            <w:vAlign w:val="bottom"/>
            <w:hideMark/>
          </w:tcPr>
          <w:p w14:paraId="78D2AD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16,300</w:t>
            </w:r>
          </w:p>
        </w:tc>
        <w:tc>
          <w:tcPr>
            <w:tcW w:w="814" w:type="pct"/>
            <w:tcBorders>
              <w:top w:val="nil"/>
              <w:left w:val="nil"/>
              <w:bottom w:val="single" w:sz="4" w:space="0" w:color="auto"/>
              <w:right w:val="single" w:sz="4" w:space="0" w:color="auto"/>
            </w:tcBorders>
            <w:shd w:val="clear" w:color="auto" w:fill="auto"/>
            <w:noWrap/>
            <w:vAlign w:val="bottom"/>
            <w:hideMark/>
          </w:tcPr>
          <w:p w14:paraId="45630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044193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62BF1F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593278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6FC7101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vAlign w:val="bottom"/>
            <w:hideMark/>
          </w:tcPr>
          <w:p w14:paraId="3B9E17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11,100</w:t>
            </w:r>
          </w:p>
        </w:tc>
        <w:tc>
          <w:tcPr>
            <w:tcW w:w="545" w:type="pct"/>
            <w:tcBorders>
              <w:top w:val="nil"/>
              <w:left w:val="nil"/>
              <w:bottom w:val="single" w:sz="4" w:space="0" w:color="auto"/>
              <w:right w:val="single" w:sz="4" w:space="0" w:color="auto"/>
            </w:tcBorders>
            <w:shd w:val="clear" w:color="auto" w:fill="auto"/>
            <w:noWrap/>
            <w:vAlign w:val="bottom"/>
            <w:hideMark/>
          </w:tcPr>
          <w:p w14:paraId="3AF0B9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10,300</w:t>
            </w:r>
          </w:p>
        </w:tc>
        <w:tc>
          <w:tcPr>
            <w:tcW w:w="814" w:type="pct"/>
            <w:tcBorders>
              <w:top w:val="nil"/>
              <w:left w:val="nil"/>
              <w:bottom w:val="single" w:sz="4" w:space="0" w:color="auto"/>
              <w:right w:val="single" w:sz="4" w:space="0" w:color="auto"/>
            </w:tcBorders>
            <w:shd w:val="clear" w:color="auto" w:fill="auto"/>
            <w:noWrap/>
            <w:vAlign w:val="bottom"/>
            <w:hideMark/>
          </w:tcPr>
          <w:p w14:paraId="400BC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1FA8F9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308587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DAAE2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30F7D97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vAlign w:val="bottom"/>
            <w:hideMark/>
          </w:tcPr>
          <w:p w14:paraId="2C48BB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5" w:type="pct"/>
            <w:tcBorders>
              <w:top w:val="nil"/>
              <w:left w:val="nil"/>
              <w:bottom w:val="single" w:sz="4" w:space="0" w:color="auto"/>
              <w:right w:val="single" w:sz="4" w:space="0" w:color="auto"/>
            </w:tcBorders>
            <w:shd w:val="clear" w:color="auto" w:fill="auto"/>
            <w:noWrap/>
            <w:vAlign w:val="bottom"/>
            <w:hideMark/>
          </w:tcPr>
          <w:p w14:paraId="7D5E4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261380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c>
          <w:tcPr>
            <w:tcW w:w="450" w:type="pct"/>
            <w:tcBorders>
              <w:top w:val="nil"/>
              <w:left w:val="nil"/>
              <w:bottom w:val="single" w:sz="4" w:space="0" w:color="auto"/>
              <w:right w:val="single" w:sz="4" w:space="0" w:color="auto"/>
            </w:tcBorders>
            <w:shd w:val="clear" w:color="auto" w:fill="auto"/>
            <w:noWrap/>
            <w:vAlign w:val="bottom"/>
            <w:hideMark/>
          </w:tcPr>
          <w:p w14:paraId="5542F7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0530D2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3D062CF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01294D5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vAlign w:val="bottom"/>
            <w:hideMark/>
          </w:tcPr>
          <w:p w14:paraId="03B6C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18,600</w:t>
            </w:r>
          </w:p>
        </w:tc>
        <w:tc>
          <w:tcPr>
            <w:tcW w:w="545" w:type="pct"/>
            <w:tcBorders>
              <w:top w:val="nil"/>
              <w:left w:val="nil"/>
              <w:bottom w:val="single" w:sz="4" w:space="0" w:color="auto"/>
              <w:right w:val="single" w:sz="4" w:space="0" w:color="auto"/>
            </w:tcBorders>
            <w:shd w:val="clear" w:color="auto" w:fill="auto"/>
            <w:noWrap/>
            <w:vAlign w:val="bottom"/>
            <w:hideMark/>
          </w:tcPr>
          <w:p w14:paraId="1508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814" w:type="pct"/>
            <w:tcBorders>
              <w:top w:val="nil"/>
              <w:left w:val="nil"/>
              <w:bottom w:val="single" w:sz="4" w:space="0" w:color="auto"/>
              <w:right w:val="single" w:sz="4" w:space="0" w:color="auto"/>
            </w:tcBorders>
            <w:shd w:val="clear" w:color="auto" w:fill="auto"/>
            <w:noWrap/>
            <w:vAlign w:val="bottom"/>
            <w:hideMark/>
          </w:tcPr>
          <w:p w14:paraId="77D5D5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0" w:type="pct"/>
            <w:tcBorders>
              <w:top w:val="nil"/>
              <w:left w:val="nil"/>
              <w:bottom w:val="single" w:sz="4" w:space="0" w:color="auto"/>
              <w:right w:val="single" w:sz="4" w:space="0" w:color="auto"/>
            </w:tcBorders>
            <w:shd w:val="clear" w:color="auto" w:fill="auto"/>
            <w:noWrap/>
            <w:vAlign w:val="bottom"/>
            <w:hideMark/>
          </w:tcPr>
          <w:p w14:paraId="616D56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3A9327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3A5C47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0320E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vAlign w:val="bottom"/>
            <w:hideMark/>
          </w:tcPr>
          <w:p w14:paraId="21EE9C1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8,100</w:t>
            </w:r>
          </w:p>
        </w:tc>
        <w:tc>
          <w:tcPr>
            <w:tcW w:w="545" w:type="pct"/>
            <w:tcBorders>
              <w:top w:val="nil"/>
              <w:left w:val="nil"/>
              <w:bottom w:val="single" w:sz="4" w:space="0" w:color="auto"/>
              <w:right w:val="single" w:sz="4" w:space="0" w:color="auto"/>
            </w:tcBorders>
            <w:shd w:val="clear" w:color="auto" w:fill="auto"/>
            <w:noWrap/>
            <w:vAlign w:val="bottom"/>
            <w:hideMark/>
          </w:tcPr>
          <w:p w14:paraId="59E6B88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814" w:type="pct"/>
            <w:tcBorders>
              <w:top w:val="nil"/>
              <w:left w:val="nil"/>
              <w:bottom w:val="single" w:sz="4" w:space="0" w:color="auto"/>
              <w:right w:val="single" w:sz="4" w:space="0" w:color="auto"/>
            </w:tcBorders>
            <w:shd w:val="clear" w:color="auto" w:fill="auto"/>
            <w:noWrap/>
            <w:vAlign w:val="bottom"/>
            <w:hideMark/>
          </w:tcPr>
          <w:p w14:paraId="034285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2A0FF4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41127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B69AD8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754F7D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vAlign w:val="bottom"/>
            <w:hideMark/>
          </w:tcPr>
          <w:p w14:paraId="5FACF5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5" w:type="pct"/>
            <w:tcBorders>
              <w:top w:val="nil"/>
              <w:left w:val="nil"/>
              <w:bottom w:val="single" w:sz="4" w:space="0" w:color="auto"/>
              <w:right w:val="single" w:sz="4" w:space="0" w:color="auto"/>
            </w:tcBorders>
            <w:shd w:val="clear" w:color="auto" w:fill="auto"/>
            <w:noWrap/>
            <w:vAlign w:val="bottom"/>
            <w:hideMark/>
          </w:tcPr>
          <w:p w14:paraId="09412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14" w:type="pct"/>
            <w:tcBorders>
              <w:top w:val="nil"/>
              <w:left w:val="nil"/>
              <w:bottom w:val="single" w:sz="4" w:space="0" w:color="auto"/>
              <w:right w:val="single" w:sz="4" w:space="0" w:color="auto"/>
            </w:tcBorders>
            <w:shd w:val="clear" w:color="auto" w:fill="auto"/>
            <w:noWrap/>
            <w:vAlign w:val="bottom"/>
            <w:hideMark/>
          </w:tcPr>
          <w:p w14:paraId="233441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26D394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E05D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611D2D0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2CA7102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vAlign w:val="bottom"/>
            <w:hideMark/>
          </w:tcPr>
          <w:p w14:paraId="0AFFA5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5" w:type="pct"/>
            <w:tcBorders>
              <w:top w:val="nil"/>
              <w:left w:val="nil"/>
              <w:bottom w:val="single" w:sz="4" w:space="0" w:color="auto"/>
              <w:right w:val="single" w:sz="4" w:space="0" w:color="auto"/>
            </w:tcBorders>
            <w:shd w:val="clear" w:color="auto" w:fill="auto"/>
            <w:noWrap/>
            <w:vAlign w:val="bottom"/>
            <w:hideMark/>
          </w:tcPr>
          <w:p w14:paraId="0C72D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14" w:type="pct"/>
            <w:tcBorders>
              <w:top w:val="nil"/>
              <w:left w:val="nil"/>
              <w:bottom w:val="single" w:sz="4" w:space="0" w:color="auto"/>
              <w:right w:val="single" w:sz="4" w:space="0" w:color="auto"/>
            </w:tcBorders>
            <w:shd w:val="clear" w:color="auto" w:fill="auto"/>
            <w:noWrap/>
            <w:vAlign w:val="bottom"/>
            <w:hideMark/>
          </w:tcPr>
          <w:p w14:paraId="2CAA0E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12F403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36270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120388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r>
      <w:tr w:rsidR="00BF493B" w:rsidRPr="00BF493B" w14:paraId="41F1A3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vAlign w:val="bottom"/>
            <w:hideMark/>
          </w:tcPr>
          <w:p w14:paraId="6D6747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545" w:type="pct"/>
            <w:tcBorders>
              <w:top w:val="nil"/>
              <w:left w:val="nil"/>
              <w:bottom w:val="single" w:sz="4" w:space="0" w:color="auto"/>
              <w:right w:val="single" w:sz="4" w:space="0" w:color="auto"/>
            </w:tcBorders>
            <w:shd w:val="clear" w:color="auto" w:fill="auto"/>
            <w:noWrap/>
            <w:vAlign w:val="bottom"/>
            <w:hideMark/>
          </w:tcPr>
          <w:p w14:paraId="2E2208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6AADD6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2A113D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27A001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D61F4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C764F9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vAlign w:val="bottom"/>
            <w:hideMark/>
          </w:tcPr>
          <w:p w14:paraId="16E85F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545" w:type="pct"/>
            <w:tcBorders>
              <w:top w:val="nil"/>
              <w:left w:val="nil"/>
              <w:bottom w:val="single" w:sz="4" w:space="0" w:color="auto"/>
              <w:right w:val="single" w:sz="4" w:space="0" w:color="auto"/>
            </w:tcBorders>
            <w:shd w:val="clear" w:color="auto" w:fill="auto"/>
            <w:noWrap/>
            <w:vAlign w:val="bottom"/>
            <w:hideMark/>
          </w:tcPr>
          <w:p w14:paraId="6B9DCB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14" w:type="pct"/>
            <w:tcBorders>
              <w:top w:val="nil"/>
              <w:left w:val="nil"/>
              <w:bottom w:val="single" w:sz="4" w:space="0" w:color="auto"/>
              <w:right w:val="single" w:sz="4" w:space="0" w:color="auto"/>
            </w:tcBorders>
            <w:shd w:val="clear" w:color="auto" w:fill="auto"/>
            <w:noWrap/>
            <w:vAlign w:val="bottom"/>
            <w:hideMark/>
          </w:tcPr>
          <w:p w14:paraId="1F9A404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7BA094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5A6508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7113B79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CD753E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vAlign w:val="bottom"/>
            <w:hideMark/>
          </w:tcPr>
          <w:p w14:paraId="4CA89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545" w:type="pct"/>
            <w:tcBorders>
              <w:top w:val="nil"/>
              <w:left w:val="nil"/>
              <w:bottom w:val="single" w:sz="4" w:space="0" w:color="auto"/>
              <w:right w:val="single" w:sz="4" w:space="0" w:color="auto"/>
            </w:tcBorders>
            <w:shd w:val="clear" w:color="auto" w:fill="auto"/>
            <w:noWrap/>
            <w:vAlign w:val="bottom"/>
            <w:hideMark/>
          </w:tcPr>
          <w:p w14:paraId="7AD35A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193D19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5802DE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0" w:type="pct"/>
            <w:tcBorders>
              <w:top w:val="nil"/>
              <w:left w:val="nil"/>
              <w:bottom w:val="single" w:sz="4" w:space="0" w:color="auto"/>
              <w:right w:val="single" w:sz="4" w:space="0" w:color="auto"/>
            </w:tcBorders>
            <w:shd w:val="clear" w:color="auto" w:fill="auto"/>
            <w:noWrap/>
            <w:vAlign w:val="bottom"/>
            <w:hideMark/>
          </w:tcPr>
          <w:p w14:paraId="0117F25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93" w:type="pct"/>
            <w:tcBorders>
              <w:top w:val="nil"/>
              <w:left w:val="nil"/>
              <w:bottom w:val="single" w:sz="4" w:space="0" w:color="auto"/>
              <w:right w:val="single" w:sz="4" w:space="0" w:color="auto"/>
            </w:tcBorders>
            <w:shd w:val="clear" w:color="auto" w:fill="auto"/>
            <w:noWrap/>
            <w:vAlign w:val="bottom"/>
            <w:hideMark/>
          </w:tcPr>
          <w:p w14:paraId="0EB7D0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57BB2A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vAlign w:val="bottom"/>
            <w:hideMark/>
          </w:tcPr>
          <w:p w14:paraId="4461BFB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7503B3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814" w:type="pct"/>
            <w:tcBorders>
              <w:top w:val="nil"/>
              <w:left w:val="nil"/>
              <w:bottom w:val="single" w:sz="4" w:space="0" w:color="auto"/>
              <w:right w:val="single" w:sz="4" w:space="0" w:color="auto"/>
            </w:tcBorders>
            <w:shd w:val="clear" w:color="auto" w:fill="auto"/>
            <w:noWrap/>
            <w:vAlign w:val="bottom"/>
            <w:hideMark/>
          </w:tcPr>
          <w:p w14:paraId="2A0668E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52F37B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61C660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12796F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4BFE3A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vAlign w:val="bottom"/>
            <w:hideMark/>
          </w:tcPr>
          <w:p w14:paraId="5F9B718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695E5C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4,700</w:t>
            </w:r>
          </w:p>
        </w:tc>
        <w:tc>
          <w:tcPr>
            <w:tcW w:w="814" w:type="pct"/>
            <w:tcBorders>
              <w:top w:val="nil"/>
              <w:left w:val="nil"/>
              <w:bottom w:val="single" w:sz="4" w:space="0" w:color="auto"/>
              <w:right w:val="single" w:sz="4" w:space="0" w:color="auto"/>
            </w:tcBorders>
            <w:shd w:val="clear" w:color="auto" w:fill="auto"/>
            <w:noWrap/>
            <w:vAlign w:val="bottom"/>
            <w:hideMark/>
          </w:tcPr>
          <w:p w14:paraId="641041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0" w:type="pct"/>
            <w:tcBorders>
              <w:top w:val="nil"/>
              <w:left w:val="nil"/>
              <w:bottom w:val="single" w:sz="4" w:space="0" w:color="auto"/>
              <w:right w:val="single" w:sz="4" w:space="0" w:color="auto"/>
            </w:tcBorders>
            <w:shd w:val="clear" w:color="auto" w:fill="auto"/>
            <w:noWrap/>
            <w:vAlign w:val="bottom"/>
            <w:hideMark/>
          </w:tcPr>
          <w:p w14:paraId="5EAA7D5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4D963E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7F8F44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6278409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vAlign w:val="bottom"/>
            <w:hideMark/>
          </w:tcPr>
          <w:p w14:paraId="2DE97B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12,700</w:t>
            </w:r>
          </w:p>
        </w:tc>
        <w:tc>
          <w:tcPr>
            <w:tcW w:w="545" w:type="pct"/>
            <w:tcBorders>
              <w:top w:val="nil"/>
              <w:left w:val="nil"/>
              <w:bottom w:val="single" w:sz="4" w:space="0" w:color="auto"/>
              <w:right w:val="single" w:sz="4" w:space="0" w:color="auto"/>
            </w:tcBorders>
            <w:shd w:val="clear" w:color="auto" w:fill="auto"/>
            <w:noWrap/>
            <w:vAlign w:val="bottom"/>
            <w:hideMark/>
          </w:tcPr>
          <w:p w14:paraId="71335C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814" w:type="pct"/>
            <w:tcBorders>
              <w:top w:val="nil"/>
              <w:left w:val="nil"/>
              <w:bottom w:val="single" w:sz="4" w:space="0" w:color="auto"/>
              <w:right w:val="single" w:sz="4" w:space="0" w:color="auto"/>
            </w:tcBorders>
            <w:shd w:val="clear" w:color="auto" w:fill="auto"/>
            <w:noWrap/>
            <w:vAlign w:val="bottom"/>
            <w:hideMark/>
          </w:tcPr>
          <w:p w14:paraId="5A6033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0" w:type="pct"/>
            <w:tcBorders>
              <w:top w:val="nil"/>
              <w:left w:val="nil"/>
              <w:bottom w:val="single" w:sz="4" w:space="0" w:color="auto"/>
              <w:right w:val="single" w:sz="4" w:space="0" w:color="auto"/>
            </w:tcBorders>
            <w:shd w:val="clear" w:color="auto" w:fill="auto"/>
            <w:noWrap/>
            <w:vAlign w:val="bottom"/>
            <w:hideMark/>
          </w:tcPr>
          <w:p w14:paraId="37AFEC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730B3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F704E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0A099D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vAlign w:val="bottom"/>
            <w:hideMark/>
          </w:tcPr>
          <w:p w14:paraId="00F3BE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545" w:type="pct"/>
            <w:tcBorders>
              <w:top w:val="nil"/>
              <w:left w:val="nil"/>
              <w:bottom w:val="single" w:sz="4" w:space="0" w:color="auto"/>
              <w:right w:val="single" w:sz="4" w:space="0" w:color="auto"/>
            </w:tcBorders>
            <w:shd w:val="clear" w:color="auto" w:fill="auto"/>
            <w:noWrap/>
            <w:vAlign w:val="bottom"/>
            <w:hideMark/>
          </w:tcPr>
          <w:p w14:paraId="21D0749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55157E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34A1E7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238EF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993" w:type="pct"/>
            <w:tcBorders>
              <w:top w:val="nil"/>
              <w:left w:val="nil"/>
              <w:bottom w:val="single" w:sz="4" w:space="0" w:color="auto"/>
              <w:right w:val="single" w:sz="4" w:space="0" w:color="auto"/>
            </w:tcBorders>
            <w:shd w:val="clear" w:color="auto" w:fill="auto"/>
            <w:noWrap/>
            <w:vAlign w:val="bottom"/>
            <w:hideMark/>
          </w:tcPr>
          <w:p w14:paraId="1D52BC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08EF80F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vAlign w:val="bottom"/>
            <w:hideMark/>
          </w:tcPr>
          <w:p w14:paraId="7F8017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7018C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00BD95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c>
          <w:tcPr>
            <w:tcW w:w="450" w:type="pct"/>
            <w:tcBorders>
              <w:top w:val="nil"/>
              <w:left w:val="nil"/>
              <w:bottom w:val="single" w:sz="4" w:space="0" w:color="auto"/>
              <w:right w:val="single" w:sz="4" w:space="0" w:color="auto"/>
            </w:tcBorders>
            <w:shd w:val="clear" w:color="auto" w:fill="auto"/>
            <w:noWrap/>
            <w:vAlign w:val="bottom"/>
            <w:hideMark/>
          </w:tcPr>
          <w:p w14:paraId="0409E09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09FAC9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74FF80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4D4B11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vAlign w:val="bottom"/>
            <w:hideMark/>
          </w:tcPr>
          <w:p w14:paraId="6116E95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545" w:type="pct"/>
            <w:tcBorders>
              <w:top w:val="nil"/>
              <w:left w:val="nil"/>
              <w:bottom w:val="single" w:sz="4" w:space="0" w:color="auto"/>
              <w:right w:val="single" w:sz="4" w:space="0" w:color="auto"/>
            </w:tcBorders>
            <w:shd w:val="clear" w:color="auto" w:fill="auto"/>
            <w:noWrap/>
            <w:vAlign w:val="bottom"/>
            <w:hideMark/>
          </w:tcPr>
          <w:p w14:paraId="470360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6,800</w:t>
            </w:r>
          </w:p>
        </w:tc>
        <w:tc>
          <w:tcPr>
            <w:tcW w:w="814" w:type="pct"/>
            <w:tcBorders>
              <w:top w:val="nil"/>
              <w:left w:val="nil"/>
              <w:bottom w:val="single" w:sz="4" w:space="0" w:color="auto"/>
              <w:right w:val="single" w:sz="4" w:space="0" w:color="auto"/>
            </w:tcBorders>
            <w:shd w:val="clear" w:color="auto" w:fill="auto"/>
            <w:noWrap/>
            <w:vAlign w:val="bottom"/>
            <w:hideMark/>
          </w:tcPr>
          <w:p w14:paraId="678FDAA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14C31D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C4F3D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270278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03ED2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vAlign w:val="bottom"/>
            <w:hideMark/>
          </w:tcPr>
          <w:p w14:paraId="6099E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0C7DF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880FD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678AC9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5258B3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2FED5E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031AAE4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vAlign w:val="bottom"/>
            <w:hideMark/>
          </w:tcPr>
          <w:p w14:paraId="34AB7E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5" w:type="pct"/>
            <w:tcBorders>
              <w:top w:val="nil"/>
              <w:left w:val="nil"/>
              <w:bottom w:val="single" w:sz="4" w:space="0" w:color="auto"/>
              <w:right w:val="single" w:sz="4" w:space="0" w:color="auto"/>
            </w:tcBorders>
            <w:shd w:val="clear" w:color="auto" w:fill="auto"/>
            <w:noWrap/>
            <w:vAlign w:val="bottom"/>
            <w:hideMark/>
          </w:tcPr>
          <w:p w14:paraId="3230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14" w:type="pct"/>
            <w:tcBorders>
              <w:top w:val="nil"/>
              <w:left w:val="nil"/>
              <w:bottom w:val="single" w:sz="4" w:space="0" w:color="auto"/>
              <w:right w:val="single" w:sz="4" w:space="0" w:color="auto"/>
            </w:tcBorders>
            <w:shd w:val="clear" w:color="auto" w:fill="auto"/>
            <w:noWrap/>
            <w:vAlign w:val="bottom"/>
            <w:hideMark/>
          </w:tcPr>
          <w:p w14:paraId="0AB38EE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257EF9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w:t>
            </w:r>
          </w:p>
        </w:tc>
        <w:tc>
          <w:tcPr>
            <w:tcW w:w="450" w:type="pct"/>
            <w:tcBorders>
              <w:top w:val="nil"/>
              <w:left w:val="nil"/>
              <w:bottom w:val="single" w:sz="4" w:space="0" w:color="auto"/>
              <w:right w:val="single" w:sz="4" w:space="0" w:color="auto"/>
            </w:tcBorders>
            <w:shd w:val="clear" w:color="auto" w:fill="auto"/>
            <w:noWrap/>
            <w:vAlign w:val="bottom"/>
            <w:hideMark/>
          </w:tcPr>
          <w:p w14:paraId="1335C6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993" w:type="pct"/>
            <w:tcBorders>
              <w:top w:val="nil"/>
              <w:left w:val="nil"/>
              <w:bottom w:val="single" w:sz="4" w:space="0" w:color="auto"/>
              <w:right w:val="single" w:sz="4" w:space="0" w:color="auto"/>
            </w:tcBorders>
            <w:shd w:val="clear" w:color="auto" w:fill="auto"/>
            <w:noWrap/>
            <w:vAlign w:val="bottom"/>
            <w:hideMark/>
          </w:tcPr>
          <w:p w14:paraId="1104E0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5C7FD1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vAlign w:val="bottom"/>
            <w:hideMark/>
          </w:tcPr>
          <w:p w14:paraId="79B761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545" w:type="pct"/>
            <w:tcBorders>
              <w:top w:val="nil"/>
              <w:left w:val="nil"/>
              <w:bottom w:val="single" w:sz="4" w:space="0" w:color="auto"/>
              <w:right w:val="single" w:sz="4" w:space="0" w:color="auto"/>
            </w:tcBorders>
            <w:shd w:val="clear" w:color="auto" w:fill="auto"/>
            <w:noWrap/>
            <w:vAlign w:val="bottom"/>
            <w:hideMark/>
          </w:tcPr>
          <w:p w14:paraId="0B1B7D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389BB4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c>
          <w:tcPr>
            <w:tcW w:w="450" w:type="pct"/>
            <w:tcBorders>
              <w:top w:val="nil"/>
              <w:left w:val="nil"/>
              <w:bottom w:val="single" w:sz="4" w:space="0" w:color="auto"/>
              <w:right w:val="single" w:sz="4" w:space="0" w:color="auto"/>
            </w:tcBorders>
            <w:shd w:val="clear" w:color="auto" w:fill="auto"/>
            <w:noWrap/>
            <w:vAlign w:val="bottom"/>
            <w:hideMark/>
          </w:tcPr>
          <w:p w14:paraId="4875D7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w:t>
            </w:r>
          </w:p>
        </w:tc>
        <w:tc>
          <w:tcPr>
            <w:tcW w:w="450" w:type="pct"/>
            <w:tcBorders>
              <w:top w:val="nil"/>
              <w:left w:val="nil"/>
              <w:bottom w:val="single" w:sz="4" w:space="0" w:color="auto"/>
              <w:right w:val="single" w:sz="4" w:space="0" w:color="auto"/>
            </w:tcBorders>
            <w:shd w:val="clear" w:color="auto" w:fill="auto"/>
            <w:noWrap/>
            <w:vAlign w:val="bottom"/>
            <w:hideMark/>
          </w:tcPr>
          <w:p w14:paraId="6BDC0E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993" w:type="pct"/>
            <w:tcBorders>
              <w:top w:val="nil"/>
              <w:left w:val="nil"/>
              <w:bottom w:val="single" w:sz="4" w:space="0" w:color="auto"/>
              <w:right w:val="single" w:sz="4" w:space="0" w:color="auto"/>
            </w:tcBorders>
            <w:shd w:val="clear" w:color="auto" w:fill="auto"/>
            <w:noWrap/>
            <w:vAlign w:val="bottom"/>
            <w:hideMark/>
          </w:tcPr>
          <w:p w14:paraId="7414C9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EEC66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vAlign w:val="bottom"/>
            <w:hideMark/>
          </w:tcPr>
          <w:p w14:paraId="51B549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32BEA0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560DFF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069B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0" w:type="pct"/>
            <w:tcBorders>
              <w:top w:val="nil"/>
              <w:left w:val="nil"/>
              <w:bottom w:val="single" w:sz="4" w:space="0" w:color="auto"/>
              <w:right w:val="single" w:sz="4" w:space="0" w:color="auto"/>
            </w:tcBorders>
            <w:shd w:val="clear" w:color="auto" w:fill="auto"/>
            <w:noWrap/>
            <w:vAlign w:val="bottom"/>
            <w:hideMark/>
          </w:tcPr>
          <w:p w14:paraId="028A9E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993" w:type="pct"/>
            <w:tcBorders>
              <w:top w:val="nil"/>
              <w:left w:val="nil"/>
              <w:bottom w:val="single" w:sz="4" w:space="0" w:color="auto"/>
              <w:right w:val="single" w:sz="4" w:space="0" w:color="auto"/>
            </w:tcBorders>
            <w:shd w:val="clear" w:color="auto" w:fill="auto"/>
            <w:noWrap/>
            <w:vAlign w:val="bottom"/>
            <w:hideMark/>
          </w:tcPr>
          <w:p w14:paraId="1AE428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6EC5CA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vAlign w:val="bottom"/>
            <w:hideMark/>
          </w:tcPr>
          <w:p w14:paraId="3EA311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10,600</w:t>
            </w:r>
          </w:p>
        </w:tc>
        <w:tc>
          <w:tcPr>
            <w:tcW w:w="545" w:type="pct"/>
            <w:tcBorders>
              <w:top w:val="nil"/>
              <w:left w:val="nil"/>
              <w:bottom w:val="single" w:sz="4" w:space="0" w:color="auto"/>
              <w:right w:val="single" w:sz="4" w:space="0" w:color="auto"/>
            </w:tcBorders>
            <w:shd w:val="clear" w:color="auto" w:fill="auto"/>
            <w:noWrap/>
            <w:vAlign w:val="bottom"/>
            <w:hideMark/>
          </w:tcPr>
          <w:p w14:paraId="10F070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14" w:type="pct"/>
            <w:tcBorders>
              <w:top w:val="nil"/>
              <w:left w:val="nil"/>
              <w:bottom w:val="single" w:sz="4" w:space="0" w:color="auto"/>
              <w:right w:val="single" w:sz="4" w:space="0" w:color="auto"/>
            </w:tcBorders>
            <w:shd w:val="clear" w:color="auto" w:fill="auto"/>
            <w:noWrap/>
            <w:vAlign w:val="bottom"/>
            <w:hideMark/>
          </w:tcPr>
          <w:p w14:paraId="7328E5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02F287F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2D567D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993" w:type="pct"/>
            <w:tcBorders>
              <w:top w:val="nil"/>
              <w:left w:val="nil"/>
              <w:bottom w:val="single" w:sz="4" w:space="0" w:color="auto"/>
              <w:right w:val="single" w:sz="4" w:space="0" w:color="auto"/>
            </w:tcBorders>
            <w:shd w:val="clear" w:color="auto" w:fill="auto"/>
            <w:noWrap/>
            <w:vAlign w:val="bottom"/>
            <w:hideMark/>
          </w:tcPr>
          <w:p w14:paraId="6A1C33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7C57336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vAlign w:val="bottom"/>
            <w:hideMark/>
          </w:tcPr>
          <w:p w14:paraId="6C5A8D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5" w:type="pct"/>
            <w:tcBorders>
              <w:top w:val="nil"/>
              <w:left w:val="nil"/>
              <w:bottom w:val="single" w:sz="4" w:space="0" w:color="auto"/>
              <w:right w:val="single" w:sz="4" w:space="0" w:color="auto"/>
            </w:tcBorders>
            <w:shd w:val="clear" w:color="auto" w:fill="auto"/>
            <w:noWrap/>
            <w:vAlign w:val="bottom"/>
            <w:hideMark/>
          </w:tcPr>
          <w:p w14:paraId="68EF74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14" w:type="pct"/>
            <w:tcBorders>
              <w:top w:val="nil"/>
              <w:left w:val="nil"/>
              <w:bottom w:val="single" w:sz="4" w:space="0" w:color="auto"/>
              <w:right w:val="single" w:sz="4" w:space="0" w:color="auto"/>
            </w:tcBorders>
            <w:shd w:val="clear" w:color="auto" w:fill="auto"/>
            <w:noWrap/>
            <w:vAlign w:val="bottom"/>
            <w:hideMark/>
          </w:tcPr>
          <w:p w14:paraId="4542C8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0" w:type="pct"/>
            <w:tcBorders>
              <w:top w:val="nil"/>
              <w:left w:val="nil"/>
              <w:bottom w:val="single" w:sz="4" w:space="0" w:color="auto"/>
              <w:right w:val="single" w:sz="4" w:space="0" w:color="auto"/>
            </w:tcBorders>
            <w:shd w:val="clear" w:color="auto" w:fill="auto"/>
            <w:noWrap/>
            <w:vAlign w:val="bottom"/>
            <w:hideMark/>
          </w:tcPr>
          <w:p w14:paraId="2E0AD5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0A73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nil"/>
              <w:left w:val="nil"/>
              <w:bottom w:val="single" w:sz="4" w:space="0" w:color="auto"/>
              <w:right w:val="single" w:sz="4" w:space="0" w:color="auto"/>
            </w:tcBorders>
            <w:shd w:val="clear" w:color="auto" w:fill="auto"/>
            <w:noWrap/>
            <w:vAlign w:val="bottom"/>
            <w:hideMark/>
          </w:tcPr>
          <w:p w14:paraId="5A72ACA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4FF50EF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vAlign w:val="bottom"/>
            <w:hideMark/>
          </w:tcPr>
          <w:p w14:paraId="33C777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24,100</w:t>
            </w:r>
          </w:p>
        </w:tc>
        <w:tc>
          <w:tcPr>
            <w:tcW w:w="545" w:type="pct"/>
            <w:tcBorders>
              <w:top w:val="nil"/>
              <w:left w:val="nil"/>
              <w:bottom w:val="single" w:sz="4" w:space="0" w:color="auto"/>
              <w:right w:val="single" w:sz="4" w:space="0" w:color="auto"/>
            </w:tcBorders>
            <w:shd w:val="clear" w:color="auto" w:fill="auto"/>
            <w:noWrap/>
            <w:vAlign w:val="bottom"/>
            <w:hideMark/>
          </w:tcPr>
          <w:p w14:paraId="0640DF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18,800</w:t>
            </w:r>
          </w:p>
        </w:tc>
        <w:tc>
          <w:tcPr>
            <w:tcW w:w="814" w:type="pct"/>
            <w:tcBorders>
              <w:top w:val="nil"/>
              <w:left w:val="nil"/>
              <w:bottom w:val="single" w:sz="4" w:space="0" w:color="auto"/>
              <w:right w:val="single" w:sz="4" w:space="0" w:color="auto"/>
            </w:tcBorders>
            <w:shd w:val="clear" w:color="auto" w:fill="auto"/>
            <w:noWrap/>
            <w:vAlign w:val="bottom"/>
            <w:hideMark/>
          </w:tcPr>
          <w:p w14:paraId="01C7C4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67D941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14B01A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2FBC65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00E5942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vAlign w:val="bottom"/>
            <w:hideMark/>
          </w:tcPr>
          <w:p w14:paraId="018DC1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545" w:type="pct"/>
            <w:tcBorders>
              <w:top w:val="nil"/>
              <w:left w:val="nil"/>
              <w:bottom w:val="single" w:sz="4" w:space="0" w:color="auto"/>
              <w:right w:val="single" w:sz="4" w:space="0" w:color="auto"/>
            </w:tcBorders>
            <w:shd w:val="clear" w:color="auto" w:fill="auto"/>
            <w:noWrap/>
            <w:vAlign w:val="bottom"/>
            <w:hideMark/>
          </w:tcPr>
          <w:p w14:paraId="364999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14" w:type="pct"/>
            <w:tcBorders>
              <w:top w:val="nil"/>
              <w:left w:val="nil"/>
              <w:bottom w:val="single" w:sz="4" w:space="0" w:color="auto"/>
              <w:right w:val="single" w:sz="4" w:space="0" w:color="auto"/>
            </w:tcBorders>
            <w:shd w:val="clear" w:color="auto" w:fill="auto"/>
            <w:noWrap/>
            <w:vAlign w:val="bottom"/>
            <w:hideMark/>
          </w:tcPr>
          <w:p w14:paraId="408ADC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A4231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86627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20264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36ACE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vAlign w:val="bottom"/>
            <w:hideMark/>
          </w:tcPr>
          <w:p w14:paraId="6156D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5" w:type="pct"/>
            <w:tcBorders>
              <w:top w:val="nil"/>
              <w:left w:val="nil"/>
              <w:bottom w:val="single" w:sz="4" w:space="0" w:color="auto"/>
              <w:right w:val="single" w:sz="4" w:space="0" w:color="auto"/>
            </w:tcBorders>
            <w:shd w:val="clear" w:color="auto" w:fill="auto"/>
            <w:noWrap/>
            <w:vAlign w:val="bottom"/>
            <w:hideMark/>
          </w:tcPr>
          <w:p w14:paraId="5B8F5B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14" w:type="pct"/>
            <w:tcBorders>
              <w:top w:val="nil"/>
              <w:left w:val="nil"/>
              <w:bottom w:val="single" w:sz="4" w:space="0" w:color="auto"/>
              <w:right w:val="single" w:sz="4" w:space="0" w:color="auto"/>
            </w:tcBorders>
            <w:shd w:val="clear" w:color="auto" w:fill="auto"/>
            <w:noWrap/>
            <w:vAlign w:val="bottom"/>
            <w:hideMark/>
          </w:tcPr>
          <w:p w14:paraId="25B39F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6F99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50" w:type="pct"/>
            <w:tcBorders>
              <w:top w:val="nil"/>
              <w:left w:val="nil"/>
              <w:bottom w:val="single" w:sz="4" w:space="0" w:color="auto"/>
              <w:right w:val="single" w:sz="4" w:space="0" w:color="auto"/>
            </w:tcBorders>
            <w:shd w:val="clear" w:color="auto" w:fill="auto"/>
            <w:noWrap/>
            <w:vAlign w:val="bottom"/>
            <w:hideMark/>
          </w:tcPr>
          <w:p w14:paraId="606AEB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00CEAA6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566AAB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vAlign w:val="bottom"/>
            <w:hideMark/>
          </w:tcPr>
          <w:p w14:paraId="4B3734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15,400</w:t>
            </w:r>
          </w:p>
        </w:tc>
        <w:tc>
          <w:tcPr>
            <w:tcW w:w="545" w:type="pct"/>
            <w:tcBorders>
              <w:top w:val="nil"/>
              <w:left w:val="nil"/>
              <w:bottom w:val="single" w:sz="4" w:space="0" w:color="auto"/>
              <w:right w:val="single" w:sz="4" w:space="0" w:color="auto"/>
            </w:tcBorders>
            <w:shd w:val="clear" w:color="auto" w:fill="auto"/>
            <w:noWrap/>
            <w:vAlign w:val="bottom"/>
            <w:hideMark/>
          </w:tcPr>
          <w:p w14:paraId="1FEDD8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13,300</w:t>
            </w:r>
          </w:p>
        </w:tc>
        <w:tc>
          <w:tcPr>
            <w:tcW w:w="814" w:type="pct"/>
            <w:tcBorders>
              <w:top w:val="nil"/>
              <w:left w:val="nil"/>
              <w:bottom w:val="single" w:sz="4" w:space="0" w:color="auto"/>
              <w:right w:val="single" w:sz="4" w:space="0" w:color="auto"/>
            </w:tcBorders>
            <w:shd w:val="clear" w:color="auto" w:fill="auto"/>
            <w:noWrap/>
            <w:vAlign w:val="bottom"/>
            <w:hideMark/>
          </w:tcPr>
          <w:p w14:paraId="028A7B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0" w:type="pct"/>
            <w:tcBorders>
              <w:top w:val="nil"/>
              <w:left w:val="nil"/>
              <w:bottom w:val="single" w:sz="4" w:space="0" w:color="auto"/>
              <w:right w:val="single" w:sz="4" w:space="0" w:color="auto"/>
            </w:tcBorders>
            <w:shd w:val="clear" w:color="auto" w:fill="auto"/>
            <w:noWrap/>
            <w:vAlign w:val="bottom"/>
            <w:hideMark/>
          </w:tcPr>
          <w:p w14:paraId="15A934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73FCD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05C7A0A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1A13A3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vAlign w:val="bottom"/>
            <w:hideMark/>
          </w:tcPr>
          <w:p w14:paraId="33F358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5" w:type="pct"/>
            <w:tcBorders>
              <w:top w:val="nil"/>
              <w:left w:val="nil"/>
              <w:bottom w:val="single" w:sz="4" w:space="0" w:color="auto"/>
              <w:right w:val="single" w:sz="4" w:space="0" w:color="auto"/>
            </w:tcBorders>
            <w:shd w:val="clear" w:color="auto" w:fill="auto"/>
            <w:noWrap/>
            <w:vAlign w:val="bottom"/>
            <w:hideMark/>
          </w:tcPr>
          <w:p w14:paraId="198E696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814" w:type="pct"/>
            <w:tcBorders>
              <w:top w:val="nil"/>
              <w:left w:val="nil"/>
              <w:bottom w:val="single" w:sz="4" w:space="0" w:color="auto"/>
              <w:right w:val="single" w:sz="4" w:space="0" w:color="auto"/>
            </w:tcBorders>
            <w:shd w:val="clear" w:color="auto" w:fill="auto"/>
            <w:noWrap/>
            <w:vAlign w:val="bottom"/>
            <w:hideMark/>
          </w:tcPr>
          <w:p w14:paraId="076F0E9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4A9016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4CB06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4BCD64C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2ECC7A4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vAlign w:val="bottom"/>
            <w:hideMark/>
          </w:tcPr>
          <w:p w14:paraId="60F1B7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545" w:type="pct"/>
            <w:tcBorders>
              <w:top w:val="nil"/>
              <w:left w:val="nil"/>
              <w:bottom w:val="single" w:sz="4" w:space="0" w:color="auto"/>
              <w:right w:val="single" w:sz="4" w:space="0" w:color="auto"/>
            </w:tcBorders>
            <w:shd w:val="clear" w:color="auto" w:fill="auto"/>
            <w:noWrap/>
            <w:vAlign w:val="bottom"/>
            <w:hideMark/>
          </w:tcPr>
          <w:p w14:paraId="340F1E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4308C34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4238A4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120333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FCA4B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r w:rsidR="00BF493B" w:rsidRPr="00BF493B" w14:paraId="03AD9FE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vAlign w:val="bottom"/>
            <w:hideMark/>
          </w:tcPr>
          <w:p w14:paraId="526518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15,200</w:t>
            </w:r>
          </w:p>
        </w:tc>
        <w:tc>
          <w:tcPr>
            <w:tcW w:w="545" w:type="pct"/>
            <w:tcBorders>
              <w:top w:val="nil"/>
              <w:left w:val="nil"/>
              <w:bottom w:val="single" w:sz="4" w:space="0" w:color="auto"/>
              <w:right w:val="single" w:sz="4" w:space="0" w:color="auto"/>
            </w:tcBorders>
            <w:shd w:val="clear" w:color="auto" w:fill="auto"/>
            <w:noWrap/>
            <w:vAlign w:val="bottom"/>
            <w:hideMark/>
          </w:tcPr>
          <w:p w14:paraId="0B6AD05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11,900</w:t>
            </w:r>
          </w:p>
        </w:tc>
        <w:tc>
          <w:tcPr>
            <w:tcW w:w="814" w:type="pct"/>
            <w:tcBorders>
              <w:top w:val="nil"/>
              <w:left w:val="nil"/>
              <w:bottom w:val="single" w:sz="4" w:space="0" w:color="auto"/>
              <w:right w:val="single" w:sz="4" w:space="0" w:color="auto"/>
            </w:tcBorders>
            <w:shd w:val="clear" w:color="auto" w:fill="auto"/>
            <w:noWrap/>
            <w:vAlign w:val="bottom"/>
            <w:hideMark/>
          </w:tcPr>
          <w:p w14:paraId="1BC705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3D374B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450" w:type="pct"/>
            <w:tcBorders>
              <w:top w:val="nil"/>
              <w:left w:val="nil"/>
              <w:bottom w:val="single" w:sz="4" w:space="0" w:color="auto"/>
              <w:right w:val="single" w:sz="4" w:space="0" w:color="auto"/>
            </w:tcBorders>
            <w:shd w:val="clear" w:color="auto" w:fill="auto"/>
            <w:noWrap/>
            <w:vAlign w:val="bottom"/>
            <w:hideMark/>
          </w:tcPr>
          <w:p w14:paraId="0D5035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91B342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0B68C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vAlign w:val="bottom"/>
            <w:hideMark/>
          </w:tcPr>
          <w:p w14:paraId="5EBDCC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325799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659F4C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0" w:type="pct"/>
            <w:tcBorders>
              <w:top w:val="nil"/>
              <w:left w:val="nil"/>
              <w:bottom w:val="single" w:sz="4" w:space="0" w:color="auto"/>
              <w:right w:val="single" w:sz="4" w:space="0" w:color="auto"/>
            </w:tcBorders>
            <w:shd w:val="clear" w:color="auto" w:fill="auto"/>
            <w:noWrap/>
            <w:vAlign w:val="bottom"/>
            <w:hideMark/>
          </w:tcPr>
          <w:p w14:paraId="2B55D7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1745329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54B361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272916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vAlign w:val="bottom"/>
            <w:hideMark/>
          </w:tcPr>
          <w:p w14:paraId="22D9A2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5,100</w:t>
            </w:r>
          </w:p>
        </w:tc>
        <w:tc>
          <w:tcPr>
            <w:tcW w:w="545" w:type="pct"/>
            <w:tcBorders>
              <w:top w:val="nil"/>
              <w:left w:val="nil"/>
              <w:bottom w:val="single" w:sz="4" w:space="0" w:color="auto"/>
              <w:right w:val="single" w:sz="4" w:space="0" w:color="auto"/>
            </w:tcBorders>
            <w:shd w:val="clear" w:color="auto" w:fill="auto"/>
            <w:noWrap/>
            <w:vAlign w:val="bottom"/>
            <w:hideMark/>
          </w:tcPr>
          <w:p w14:paraId="123A26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14" w:type="pct"/>
            <w:tcBorders>
              <w:top w:val="nil"/>
              <w:left w:val="nil"/>
              <w:bottom w:val="single" w:sz="4" w:space="0" w:color="auto"/>
              <w:right w:val="single" w:sz="4" w:space="0" w:color="auto"/>
            </w:tcBorders>
            <w:shd w:val="clear" w:color="auto" w:fill="auto"/>
            <w:noWrap/>
            <w:vAlign w:val="bottom"/>
            <w:hideMark/>
          </w:tcPr>
          <w:p w14:paraId="5BD6F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605876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CC06D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993" w:type="pct"/>
            <w:tcBorders>
              <w:top w:val="nil"/>
              <w:left w:val="nil"/>
              <w:bottom w:val="single" w:sz="4" w:space="0" w:color="auto"/>
              <w:right w:val="single" w:sz="4" w:space="0" w:color="auto"/>
            </w:tcBorders>
            <w:shd w:val="clear" w:color="auto" w:fill="auto"/>
            <w:noWrap/>
            <w:vAlign w:val="bottom"/>
            <w:hideMark/>
          </w:tcPr>
          <w:p w14:paraId="3D2DF55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95B07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vAlign w:val="bottom"/>
            <w:hideMark/>
          </w:tcPr>
          <w:p w14:paraId="4B3657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7EC343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24059E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06AEA9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5A04D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21D953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427C5E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vAlign w:val="bottom"/>
            <w:hideMark/>
          </w:tcPr>
          <w:p w14:paraId="423CF9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545" w:type="pct"/>
            <w:tcBorders>
              <w:top w:val="nil"/>
              <w:left w:val="nil"/>
              <w:bottom w:val="single" w:sz="4" w:space="0" w:color="auto"/>
              <w:right w:val="single" w:sz="4" w:space="0" w:color="auto"/>
            </w:tcBorders>
            <w:shd w:val="clear" w:color="auto" w:fill="auto"/>
            <w:noWrap/>
            <w:vAlign w:val="bottom"/>
            <w:hideMark/>
          </w:tcPr>
          <w:p w14:paraId="383843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6191AE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2CED31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w:t>
            </w:r>
          </w:p>
        </w:tc>
        <w:tc>
          <w:tcPr>
            <w:tcW w:w="450" w:type="pct"/>
            <w:tcBorders>
              <w:top w:val="nil"/>
              <w:left w:val="nil"/>
              <w:bottom w:val="single" w:sz="4" w:space="0" w:color="auto"/>
              <w:right w:val="single" w:sz="4" w:space="0" w:color="auto"/>
            </w:tcBorders>
            <w:shd w:val="clear" w:color="auto" w:fill="auto"/>
            <w:noWrap/>
            <w:vAlign w:val="bottom"/>
            <w:hideMark/>
          </w:tcPr>
          <w:p w14:paraId="2286E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2C765F0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4DA3105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vAlign w:val="bottom"/>
            <w:hideMark/>
          </w:tcPr>
          <w:p w14:paraId="5D5017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32,000</w:t>
            </w:r>
          </w:p>
        </w:tc>
        <w:tc>
          <w:tcPr>
            <w:tcW w:w="545" w:type="pct"/>
            <w:tcBorders>
              <w:top w:val="nil"/>
              <w:left w:val="nil"/>
              <w:bottom w:val="single" w:sz="4" w:space="0" w:color="auto"/>
              <w:right w:val="single" w:sz="4" w:space="0" w:color="auto"/>
            </w:tcBorders>
            <w:shd w:val="clear" w:color="auto" w:fill="auto"/>
            <w:noWrap/>
            <w:vAlign w:val="bottom"/>
            <w:hideMark/>
          </w:tcPr>
          <w:p w14:paraId="649E40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32,400</w:t>
            </w:r>
          </w:p>
        </w:tc>
        <w:tc>
          <w:tcPr>
            <w:tcW w:w="814" w:type="pct"/>
            <w:tcBorders>
              <w:top w:val="nil"/>
              <w:left w:val="nil"/>
              <w:bottom w:val="single" w:sz="4" w:space="0" w:color="auto"/>
              <w:right w:val="single" w:sz="4" w:space="0" w:color="auto"/>
            </w:tcBorders>
            <w:shd w:val="clear" w:color="auto" w:fill="auto"/>
            <w:noWrap/>
            <w:vAlign w:val="bottom"/>
            <w:hideMark/>
          </w:tcPr>
          <w:p w14:paraId="260D168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5F273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E7121C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552A2A3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3C376D3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vAlign w:val="bottom"/>
            <w:hideMark/>
          </w:tcPr>
          <w:p w14:paraId="1A52BA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5" w:type="pct"/>
            <w:tcBorders>
              <w:top w:val="nil"/>
              <w:left w:val="nil"/>
              <w:bottom w:val="single" w:sz="4" w:space="0" w:color="auto"/>
              <w:right w:val="single" w:sz="4" w:space="0" w:color="auto"/>
            </w:tcBorders>
            <w:shd w:val="clear" w:color="auto" w:fill="auto"/>
            <w:noWrap/>
            <w:vAlign w:val="bottom"/>
            <w:hideMark/>
          </w:tcPr>
          <w:p w14:paraId="72C63A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39C480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426FFC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5D39C5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0C693C3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70FB418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vAlign w:val="bottom"/>
            <w:hideMark/>
          </w:tcPr>
          <w:p w14:paraId="0F2DADD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5" w:type="pct"/>
            <w:tcBorders>
              <w:top w:val="nil"/>
              <w:left w:val="nil"/>
              <w:bottom w:val="single" w:sz="4" w:space="0" w:color="auto"/>
              <w:right w:val="single" w:sz="4" w:space="0" w:color="auto"/>
            </w:tcBorders>
            <w:shd w:val="clear" w:color="auto" w:fill="auto"/>
            <w:noWrap/>
            <w:vAlign w:val="bottom"/>
            <w:hideMark/>
          </w:tcPr>
          <w:p w14:paraId="6672C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14" w:type="pct"/>
            <w:tcBorders>
              <w:top w:val="nil"/>
              <w:left w:val="nil"/>
              <w:bottom w:val="single" w:sz="4" w:space="0" w:color="auto"/>
              <w:right w:val="single" w:sz="4" w:space="0" w:color="auto"/>
            </w:tcBorders>
            <w:shd w:val="clear" w:color="auto" w:fill="auto"/>
            <w:noWrap/>
            <w:vAlign w:val="bottom"/>
            <w:hideMark/>
          </w:tcPr>
          <w:p w14:paraId="5D4B0A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22CC5D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0" w:type="pct"/>
            <w:tcBorders>
              <w:top w:val="nil"/>
              <w:left w:val="nil"/>
              <w:bottom w:val="single" w:sz="4" w:space="0" w:color="auto"/>
              <w:right w:val="single" w:sz="4" w:space="0" w:color="auto"/>
            </w:tcBorders>
            <w:shd w:val="clear" w:color="auto" w:fill="auto"/>
            <w:noWrap/>
            <w:vAlign w:val="bottom"/>
            <w:hideMark/>
          </w:tcPr>
          <w:p w14:paraId="152CB3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993" w:type="pct"/>
            <w:tcBorders>
              <w:top w:val="nil"/>
              <w:left w:val="nil"/>
              <w:bottom w:val="single" w:sz="4" w:space="0" w:color="auto"/>
              <w:right w:val="single" w:sz="4" w:space="0" w:color="auto"/>
            </w:tcBorders>
            <w:shd w:val="clear" w:color="auto" w:fill="auto"/>
            <w:noWrap/>
            <w:vAlign w:val="bottom"/>
            <w:hideMark/>
          </w:tcPr>
          <w:p w14:paraId="6EE5625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F786AF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vAlign w:val="bottom"/>
            <w:hideMark/>
          </w:tcPr>
          <w:p w14:paraId="18FCB1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8,000</w:t>
            </w:r>
          </w:p>
        </w:tc>
        <w:tc>
          <w:tcPr>
            <w:tcW w:w="545" w:type="pct"/>
            <w:tcBorders>
              <w:top w:val="nil"/>
              <w:left w:val="nil"/>
              <w:bottom w:val="single" w:sz="4" w:space="0" w:color="auto"/>
              <w:right w:val="single" w:sz="4" w:space="0" w:color="auto"/>
            </w:tcBorders>
            <w:shd w:val="clear" w:color="auto" w:fill="auto"/>
            <w:noWrap/>
            <w:vAlign w:val="bottom"/>
            <w:hideMark/>
          </w:tcPr>
          <w:p w14:paraId="312B81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7,300</w:t>
            </w:r>
          </w:p>
        </w:tc>
        <w:tc>
          <w:tcPr>
            <w:tcW w:w="814" w:type="pct"/>
            <w:tcBorders>
              <w:top w:val="nil"/>
              <w:left w:val="nil"/>
              <w:bottom w:val="single" w:sz="4" w:space="0" w:color="auto"/>
              <w:right w:val="single" w:sz="4" w:space="0" w:color="auto"/>
            </w:tcBorders>
            <w:shd w:val="clear" w:color="auto" w:fill="auto"/>
            <w:noWrap/>
            <w:vAlign w:val="bottom"/>
            <w:hideMark/>
          </w:tcPr>
          <w:p w14:paraId="6D10853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DD27FC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7F7D6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087B5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18F0E87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vAlign w:val="bottom"/>
            <w:hideMark/>
          </w:tcPr>
          <w:p w14:paraId="181A3F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6,700</w:t>
            </w:r>
          </w:p>
        </w:tc>
        <w:tc>
          <w:tcPr>
            <w:tcW w:w="545" w:type="pct"/>
            <w:tcBorders>
              <w:top w:val="nil"/>
              <w:left w:val="nil"/>
              <w:bottom w:val="single" w:sz="4" w:space="0" w:color="auto"/>
              <w:right w:val="single" w:sz="4" w:space="0" w:color="auto"/>
            </w:tcBorders>
            <w:shd w:val="clear" w:color="auto" w:fill="auto"/>
            <w:noWrap/>
            <w:vAlign w:val="bottom"/>
            <w:hideMark/>
          </w:tcPr>
          <w:p w14:paraId="421287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14" w:type="pct"/>
            <w:tcBorders>
              <w:top w:val="nil"/>
              <w:left w:val="nil"/>
              <w:bottom w:val="single" w:sz="4" w:space="0" w:color="auto"/>
              <w:right w:val="single" w:sz="4" w:space="0" w:color="auto"/>
            </w:tcBorders>
            <w:shd w:val="clear" w:color="auto" w:fill="auto"/>
            <w:noWrap/>
            <w:vAlign w:val="bottom"/>
            <w:hideMark/>
          </w:tcPr>
          <w:p w14:paraId="5BD369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588B7E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7A83B9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993" w:type="pct"/>
            <w:tcBorders>
              <w:top w:val="nil"/>
              <w:left w:val="nil"/>
              <w:bottom w:val="single" w:sz="4" w:space="0" w:color="auto"/>
              <w:right w:val="single" w:sz="4" w:space="0" w:color="auto"/>
            </w:tcBorders>
            <w:shd w:val="clear" w:color="auto" w:fill="auto"/>
            <w:noWrap/>
            <w:vAlign w:val="bottom"/>
            <w:hideMark/>
          </w:tcPr>
          <w:p w14:paraId="2A65A8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6C7BFC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vAlign w:val="bottom"/>
            <w:hideMark/>
          </w:tcPr>
          <w:p w14:paraId="08308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545" w:type="pct"/>
            <w:tcBorders>
              <w:top w:val="nil"/>
              <w:left w:val="nil"/>
              <w:bottom w:val="single" w:sz="4" w:space="0" w:color="auto"/>
              <w:right w:val="single" w:sz="4" w:space="0" w:color="auto"/>
            </w:tcBorders>
            <w:shd w:val="clear" w:color="auto" w:fill="auto"/>
            <w:noWrap/>
            <w:vAlign w:val="bottom"/>
            <w:hideMark/>
          </w:tcPr>
          <w:p w14:paraId="48AAAB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567F70F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1E14B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70E826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2ADB1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54C20DB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vAlign w:val="bottom"/>
            <w:hideMark/>
          </w:tcPr>
          <w:p w14:paraId="392358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6,500</w:t>
            </w:r>
          </w:p>
        </w:tc>
        <w:tc>
          <w:tcPr>
            <w:tcW w:w="545" w:type="pct"/>
            <w:tcBorders>
              <w:top w:val="nil"/>
              <w:left w:val="nil"/>
              <w:bottom w:val="single" w:sz="4" w:space="0" w:color="auto"/>
              <w:right w:val="single" w:sz="4" w:space="0" w:color="auto"/>
            </w:tcBorders>
            <w:shd w:val="clear" w:color="auto" w:fill="auto"/>
            <w:noWrap/>
            <w:vAlign w:val="bottom"/>
            <w:hideMark/>
          </w:tcPr>
          <w:p w14:paraId="1C1520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814" w:type="pct"/>
            <w:tcBorders>
              <w:top w:val="nil"/>
              <w:left w:val="nil"/>
              <w:bottom w:val="single" w:sz="4" w:space="0" w:color="auto"/>
              <w:right w:val="single" w:sz="4" w:space="0" w:color="auto"/>
            </w:tcBorders>
            <w:shd w:val="clear" w:color="auto" w:fill="auto"/>
            <w:noWrap/>
            <w:vAlign w:val="bottom"/>
            <w:hideMark/>
          </w:tcPr>
          <w:p w14:paraId="7199393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1E3592E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8529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626EEE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591B1791"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vAlign w:val="bottom"/>
            <w:hideMark/>
          </w:tcPr>
          <w:p w14:paraId="6A2FA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413684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14" w:type="pct"/>
            <w:tcBorders>
              <w:top w:val="nil"/>
              <w:left w:val="nil"/>
              <w:bottom w:val="single" w:sz="4" w:space="0" w:color="auto"/>
              <w:right w:val="single" w:sz="4" w:space="0" w:color="auto"/>
            </w:tcBorders>
            <w:shd w:val="clear" w:color="auto" w:fill="auto"/>
            <w:noWrap/>
            <w:vAlign w:val="bottom"/>
            <w:hideMark/>
          </w:tcPr>
          <w:p w14:paraId="637481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0797D2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6681C5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1B95B3B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bl>
    <w:p w14:paraId="0C8224C5" w14:textId="4940338D" w:rsidR="00C66186" w:rsidRDefault="00C66186" w:rsidP="00C66186">
      <w:pPr>
        <w:pStyle w:val="Caption"/>
        <w:keepNext/>
      </w:pPr>
      <w:bookmarkStart w:id="48" w:name="_Toc13221281"/>
      <w:r>
        <w:lastRenderedPageBreak/>
        <w:t xml:space="preserve">Table S </w:t>
      </w:r>
      <w:r w:rsidR="006F6F38">
        <w:fldChar w:fldCharType="begin"/>
      </w:r>
      <w:r w:rsidR="006F6F38">
        <w:instrText xml:space="preserve"> SEQ Table_S \* ARABIC </w:instrText>
      </w:r>
      <w:r w:rsidR="006F6F38">
        <w:fldChar w:fldCharType="separate"/>
      </w:r>
      <w:r>
        <w:rPr>
          <w:noProof/>
        </w:rPr>
        <w:t>6</w:t>
      </w:r>
      <w:r w:rsidR="006F6F38">
        <w:rPr>
          <w:noProof/>
        </w:rPr>
        <w:fldChar w:fldCharType="end"/>
      </w:r>
      <w:r>
        <w:t xml:space="preserve"> Burden estimates due to PM</w:t>
      </w:r>
      <w:r w:rsidRPr="00C66186">
        <w:rPr>
          <w:vertAlign w:val="subscript"/>
        </w:rPr>
        <w:t>2.5</w:t>
      </w:r>
      <w:r>
        <w:t xml:space="preserve"> by state</w:t>
      </w:r>
      <w:bookmarkEnd w:id="48"/>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6DF3C365" w14:textId="77777777" w:rsidR="00DF18D2" w:rsidRPr="00DF18D2" w:rsidRDefault="00B71F54" w:rsidP="00DF18D2">
      <w:pPr>
        <w:pStyle w:val="EndNoteBibliography"/>
        <w:ind w:left="720" w:hanging="720"/>
      </w:pPr>
      <w:r>
        <w:lastRenderedPageBreak/>
        <w:fldChar w:fldCharType="begin"/>
      </w:r>
      <w:r>
        <w:instrText xml:space="preserve"> ADDIN EN.REFLIST </w:instrText>
      </w:r>
      <w:r>
        <w:fldChar w:fldCharType="separate"/>
      </w:r>
      <w:r w:rsidR="00DF18D2" w:rsidRPr="00DF18D2">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DF18D2" w:rsidRPr="00DF18D2">
        <w:rPr>
          <w:i/>
        </w:rPr>
        <w:t>Am J Respir Crit Care Med, 188</w:t>
      </w:r>
      <w:r w:rsidR="00DF18D2" w:rsidRPr="00DF18D2">
        <w:t xml:space="preserve">, 309-318. </w:t>
      </w:r>
    </w:p>
    <w:p w14:paraId="68CE73B3" w14:textId="77777777" w:rsidR="00DF18D2" w:rsidRPr="00DF18D2" w:rsidRDefault="00DF18D2" w:rsidP="00DF18D2">
      <w:pPr>
        <w:pStyle w:val="EndNoteBibliography"/>
        <w:ind w:left="720" w:hanging="720"/>
      </w:pPr>
      <w:r w:rsidRPr="00DF18D2">
        <w:t xml:space="preserve">Anderson, H., Favarato, G., &amp; Atkinson, R. W. (2013). Long-term exposure to air pollution and the incidence of asthma: meta-analysis of cohort studies. </w:t>
      </w:r>
      <w:r w:rsidRPr="00DF18D2">
        <w:rPr>
          <w:i/>
        </w:rPr>
        <w:t>Air Quality, Atmosphere &amp; Health, 6</w:t>
      </w:r>
      <w:r w:rsidRPr="00DF18D2">
        <w:t xml:space="preserve">(1), 47-56. </w:t>
      </w:r>
    </w:p>
    <w:p w14:paraId="77F01CF1" w14:textId="77777777" w:rsidR="00DF18D2" w:rsidRPr="00DF18D2" w:rsidRDefault="00DF18D2" w:rsidP="00DF18D2">
      <w:pPr>
        <w:pStyle w:val="EndNoteBibliography"/>
        <w:ind w:left="720" w:hanging="720"/>
      </w:pPr>
      <w:r w:rsidRPr="00DF18D2">
        <w:t xml:space="preserve">Anderson, H. R., Favarato, G., &amp; Atkinson, R. W. (2013). Long-term exposure to air pollution and the incidence of asthma: meta-analysis of cohort studies. </w:t>
      </w:r>
      <w:r w:rsidRPr="00DF18D2">
        <w:rPr>
          <w:i/>
        </w:rPr>
        <w:t>Air Quality, Atmosphere &amp; Health, 6</w:t>
      </w:r>
      <w:r w:rsidRPr="00DF18D2">
        <w:t xml:space="preserve">(1), 47-56. </w:t>
      </w:r>
    </w:p>
    <w:p w14:paraId="6618291C" w14:textId="77777777" w:rsidR="00DF18D2" w:rsidRPr="00DF18D2" w:rsidRDefault="00DF18D2" w:rsidP="00DF18D2">
      <w:pPr>
        <w:pStyle w:val="EndNoteBibliography"/>
        <w:ind w:left="720" w:hanging="720"/>
      </w:pPr>
      <w:r w:rsidRPr="00DF18D2">
        <w:t xml:space="preserve">Bechle, M. J., Millet, D. B., &amp; Marshall, J. D. (2015). National spatiotemporal exposure surface for NO2: monthly scaling of a satellite-derived land-use regression, 2000–2010. </w:t>
      </w:r>
      <w:r w:rsidRPr="00DF18D2">
        <w:rPr>
          <w:i/>
        </w:rPr>
        <w:t>Environmental science &amp; technology, 49</w:t>
      </w:r>
      <w:r w:rsidRPr="00DF18D2">
        <w:t xml:space="preserve">(20), 12297-12305. </w:t>
      </w:r>
    </w:p>
    <w:p w14:paraId="0FDBFF67" w14:textId="77777777" w:rsidR="00DF18D2" w:rsidRPr="00DF18D2" w:rsidRDefault="00DF18D2" w:rsidP="00DF18D2">
      <w:pPr>
        <w:pStyle w:val="EndNoteBibliography"/>
        <w:ind w:left="720" w:hanging="720"/>
      </w:pPr>
      <w:r w:rsidRPr="00DF18D2">
        <w:t xml:space="preserve">Beelen, R., Hoek, G., Pebesma, E., Vienneau, D., de Hoogh, K., &amp; Briggs, D. J. (2009). Mapping of background air pollution at a fine spatial scale across the European Union. </w:t>
      </w:r>
      <w:r w:rsidRPr="00DF18D2">
        <w:rPr>
          <w:i/>
        </w:rPr>
        <w:t>Science of the Total Environment, 407</w:t>
      </w:r>
      <w:r w:rsidRPr="00DF18D2">
        <w:t xml:space="preserve">(6), 1852-1867. </w:t>
      </w:r>
    </w:p>
    <w:p w14:paraId="2CA5BD8C" w14:textId="77777777" w:rsidR="00DF18D2" w:rsidRPr="00DF18D2" w:rsidRDefault="00DF18D2" w:rsidP="00DF18D2">
      <w:pPr>
        <w:pStyle w:val="EndNoteBibliography"/>
        <w:ind w:left="720" w:hanging="720"/>
      </w:pPr>
      <w:r w:rsidRPr="00DF18D2">
        <w:t>CDC. (2009). Centers for Disease Control and Prevention. Behavioral Risk Factor Surveillance System Survey Data. Atlanta, Georgia: U.S. Department of Health and Human Services, Centers for Disease Control and Prevention, 2019. In.</w:t>
      </w:r>
    </w:p>
    <w:p w14:paraId="4D06CACF" w14:textId="77777777" w:rsidR="00DF18D2" w:rsidRPr="00DF18D2" w:rsidRDefault="00DF18D2" w:rsidP="00DF18D2">
      <w:pPr>
        <w:pStyle w:val="EndNoteBibliography"/>
        <w:ind w:left="720" w:hanging="720"/>
      </w:pPr>
      <w:r w:rsidRPr="00DF18D2">
        <w:t xml:space="preserve">Clark, L. P., Millet, D. B., &amp; Marshall, J. D. (2017). Changes in transportation-related air pollution exposures by race-ethnicity and socioeconomic status: Outdoor nitrogen dioxide in the United States in 2000 and 2010. </w:t>
      </w:r>
      <w:r w:rsidRPr="00DF18D2">
        <w:rPr>
          <w:i/>
        </w:rPr>
        <w:t>Environmental health perspectives, 125</w:t>
      </w:r>
      <w:r w:rsidRPr="00DF18D2">
        <w:t>(9), 1--10. doi:10.1289/EHP959</w:t>
      </w:r>
    </w:p>
    <w:p w14:paraId="2EF9A08A" w14:textId="77777777" w:rsidR="00DF18D2" w:rsidRPr="00DF18D2" w:rsidRDefault="00DF18D2" w:rsidP="00DF18D2">
      <w:pPr>
        <w:pStyle w:val="EndNoteBibliography"/>
        <w:ind w:left="720" w:hanging="720"/>
      </w:pPr>
      <w:r w:rsidRPr="00DF18D2">
        <w:t xml:space="preserve">Corren, J. (2013). Asthma phenotypes and endotypes: an evolving paradigm for classification. </w:t>
      </w:r>
      <w:r w:rsidRPr="00DF18D2">
        <w:rPr>
          <w:i/>
        </w:rPr>
        <w:t>Discovery medicine, 15</w:t>
      </w:r>
      <w:r w:rsidRPr="00DF18D2">
        <w:t xml:space="preserve">(83), 243-249. </w:t>
      </w:r>
    </w:p>
    <w:p w14:paraId="3D2CCED6" w14:textId="77777777" w:rsidR="00DF18D2" w:rsidRPr="00DF18D2" w:rsidRDefault="00DF18D2" w:rsidP="00DF18D2">
      <w:pPr>
        <w:pStyle w:val="EndNoteBibliography"/>
        <w:ind w:left="720" w:hanging="720"/>
      </w:pPr>
      <w:r w:rsidRPr="00DF18D2">
        <w:t xml:space="preserve">Gowers, A. M., Cullinan, P., Ayres, J. G., Anderson, H. R., Strachan, D. P., Holgate, S. T., . . . Maynard, R. L. (2012). Does outdoor air pollution induce new cases of asthma? Biological plausibility and evidence; a review. </w:t>
      </w:r>
      <w:r w:rsidRPr="00DF18D2">
        <w:rPr>
          <w:i/>
        </w:rPr>
        <w:t>Respirology, 17</w:t>
      </w:r>
      <w:r w:rsidRPr="00DF18D2">
        <w:t xml:space="preserve">(6), 887-898. </w:t>
      </w:r>
    </w:p>
    <w:p w14:paraId="27FD2F00" w14:textId="77777777" w:rsidR="00DF18D2" w:rsidRPr="00DF18D2" w:rsidRDefault="00DF18D2" w:rsidP="00DF18D2">
      <w:pPr>
        <w:pStyle w:val="EndNoteBibliography"/>
        <w:ind w:left="720" w:hanging="720"/>
      </w:pPr>
      <w:r w:rsidRPr="00DF18D2">
        <w:t xml:space="preserve">Holgate, S., Davies, D., Powell, R., Howarth, P., Haitchi, H., &amp; Holloway, J. (2007). Local genetic and environmental factors in asthma disease pathogenesis: chronicity and persistence mechanisms. </w:t>
      </w:r>
      <w:r w:rsidRPr="00DF18D2">
        <w:rPr>
          <w:i/>
        </w:rPr>
        <w:t>European Respiratory Journal, 29</w:t>
      </w:r>
      <w:r w:rsidRPr="00DF18D2">
        <w:t xml:space="preserve">(4), 793-803. </w:t>
      </w:r>
    </w:p>
    <w:p w14:paraId="392EC9EB" w14:textId="77777777" w:rsidR="00DF18D2" w:rsidRPr="00DF18D2" w:rsidRDefault="00DF18D2" w:rsidP="00DF18D2">
      <w:pPr>
        <w:pStyle w:val="EndNoteBibliography"/>
        <w:ind w:left="720" w:hanging="720"/>
      </w:pPr>
      <w:r w:rsidRPr="00DF18D2">
        <w:t xml:space="preserve">Holgate, S. T. (2007). Epithelium dysfunction in asthma. </w:t>
      </w:r>
      <w:r w:rsidRPr="00DF18D2">
        <w:rPr>
          <w:i/>
        </w:rPr>
        <w:t>Journal of Allergy and Clinical Immunology, 120</w:t>
      </w:r>
      <w:r w:rsidRPr="00DF18D2">
        <w:t xml:space="preserve">(6), 1233-1244. </w:t>
      </w:r>
    </w:p>
    <w:p w14:paraId="41A53F6B" w14:textId="77777777" w:rsidR="00DF18D2" w:rsidRPr="00DF18D2" w:rsidRDefault="00DF18D2" w:rsidP="00DF18D2">
      <w:pPr>
        <w:pStyle w:val="EndNoteBibliography"/>
        <w:ind w:left="720" w:hanging="720"/>
      </w:pPr>
      <w:r w:rsidRPr="00DF18D2">
        <w:t xml:space="preserve">Holgate, S. T., Davies, D. E., Lackie, P. M., Wilson, S. J., Puddicombe, S. M., &amp; Lordan, J. L. (2000). Epithelial-mesenchymal interactions in the pathogenesis of asthma. </w:t>
      </w:r>
      <w:r w:rsidRPr="00DF18D2">
        <w:rPr>
          <w:i/>
        </w:rPr>
        <w:t>Journal of Allergy and Clinical Immunology, 105</w:t>
      </w:r>
      <w:r w:rsidRPr="00DF18D2">
        <w:t xml:space="preserve">(2), 193-204. </w:t>
      </w:r>
    </w:p>
    <w:p w14:paraId="2216CECD" w14:textId="77777777" w:rsidR="00DF18D2" w:rsidRPr="00DF18D2" w:rsidRDefault="00DF18D2" w:rsidP="00DF18D2">
      <w:pPr>
        <w:pStyle w:val="EndNoteBibliography"/>
        <w:ind w:left="720" w:hanging="720"/>
      </w:pPr>
      <w:r w:rsidRPr="00DF18D2">
        <w:t xml:space="preserve">Hystad, P., Setton, E., Cervantes, A., Poplawski, K., Deschenes, S., Brauer, M., . . . Jerrett, M. (2011). Creating national air pollution models for population exposure assessment in Canada. </w:t>
      </w:r>
      <w:r w:rsidRPr="00DF18D2">
        <w:rPr>
          <w:i/>
        </w:rPr>
        <w:t>Environmental health perspectives, 119</w:t>
      </w:r>
      <w:r w:rsidRPr="00DF18D2">
        <w:t xml:space="preserve">(8), 1123-1129. </w:t>
      </w:r>
    </w:p>
    <w:p w14:paraId="29F3AA1B" w14:textId="77777777" w:rsidR="00DF18D2" w:rsidRPr="00DF18D2" w:rsidRDefault="00DF18D2" w:rsidP="00DF18D2">
      <w:pPr>
        <w:pStyle w:val="EndNoteBibliography"/>
        <w:ind w:left="720" w:hanging="720"/>
      </w:pPr>
      <w:r w:rsidRPr="00DF18D2">
        <w:t xml:space="preserve">Khreis, H., Kelly, C., Tate, J., Parslow, R., Lucas, K., &amp; Nieuwenhuijsen, M. (2017). Exposure to traffic-related air pollution and risk of development of childhood asthma: a systematic review and meta-analysis. </w:t>
      </w:r>
      <w:r w:rsidRPr="00DF18D2">
        <w:rPr>
          <w:i/>
        </w:rPr>
        <w:t>Environment international, 100</w:t>
      </w:r>
      <w:r w:rsidRPr="00DF18D2">
        <w:t xml:space="preserve">, 1-31. </w:t>
      </w:r>
    </w:p>
    <w:p w14:paraId="615D2745" w14:textId="77777777" w:rsidR="00DF18D2" w:rsidRPr="00DF18D2" w:rsidRDefault="00DF18D2" w:rsidP="00DF18D2">
      <w:pPr>
        <w:pStyle w:val="EndNoteBibliography"/>
        <w:ind w:left="720" w:hanging="720"/>
      </w:pPr>
      <w:r w:rsidRPr="00DF18D2">
        <w:t xml:space="preserve">Khreis, H., &amp; Nieuwenhuijsen, M. (2017). Traffic-related air pollution and childhood asthma: recent advances and remaining gaps in the exposure assessment methods. </w:t>
      </w:r>
      <w:r w:rsidRPr="00DF18D2">
        <w:rPr>
          <w:i/>
        </w:rPr>
        <w:t>International journal of environmental research and public health, 14</w:t>
      </w:r>
      <w:r w:rsidRPr="00DF18D2">
        <w:t xml:space="preserve">(3), 312. </w:t>
      </w:r>
    </w:p>
    <w:p w14:paraId="0B36C04F" w14:textId="77777777" w:rsidR="00DF18D2" w:rsidRPr="00DF18D2" w:rsidRDefault="00DF18D2" w:rsidP="00DF18D2">
      <w:pPr>
        <w:pStyle w:val="EndNoteBibliography"/>
        <w:ind w:left="720" w:hanging="720"/>
      </w:pPr>
      <w:r w:rsidRPr="00DF18D2">
        <w:t xml:space="preserve">Kim, S.-Y., Bechle, M., Hankey, S., Sheppard, L., AA, S., &amp; Marshall, J. A. (In prep). parsimonious approach for estimating ambient concentrations of criteria pollutants in the contiguous U.S. </w:t>
      </w:r>
      <w:r w:rsidRPr="00DF18D2">
        <w:rPr>
          <w:i/>
        </w:rPr>
        <w:t>In prep</w:t>
      </w:r>
      <w:r w:rsidRPr="00DF18D2">
        <w:t xml:space="preserve">. </w:t>
      </w:r>
    </w:p>
    <w:p w14:paraId="72E6217B" w14:textId="77777777" w:rsidR="00DF18D2" w:rsidRPr="00DF18D2" w:rsidRDefault="00DF18D2" w:rsidP="00DF18D2">
      <w:pPr>
        <w:pStyle w:val="EndNoteBibliography"/>
        <w:ind w:left="720" w:hanging="720"/>
      </w:pPr>
      <w:r w:rsidRPr="00DF18D2">
        <w:t xml:space="preserve">Künzli, N., Perez, L., Lurmann, F., Hricko, A., Penfold, B., &amp; McConnell, R. (2008). An attributable risk model for exposures assumed to cause both chronic disease and its exacerbations. </w:t>
      </w:r>
      <w:r w:rsidRPr="00DF18D2">
        <w:rPr>
          <w:i/>
        </w:rPr>
        <w:t>Epidemiology, 19</w:t>
      </w:r>
      <w:r w:rsidRPr="00DF18D2">
        <w:t xml:space="preserve">(2), 179-185. </w:t>
      </w:r>
    </w:p>
    <w:p w14:paraId="0EF4DB35" w14:textId="77777777" w:rsidR="00DF18D2" w:rsidRPr="00DF18D2" w:rsidRDefault="00DF18D2" w:rsidP="00DF18D2">
      <w:pPr>
        <w:pStyle w:val="EndNoteBibliography"/>
        <w:ind w:left="720" w:hanging="720"/>
      </w:pPr>
      <w:r w:rsidRPr="00DF18D2">
        <w:t xml:space="preserve">Manson, S., Schroeder, J., Van Riper, D., &amp; Ruggles, S. (2018). </w:t>
      </w:r>
      <w:r w:rsidRPr="00DF18D2">
        <w:rPr>
          <w:i/>
        </w:rPr>
        <w:t>IPUMS National Historical Geographic Information System: Version 13.0 [Database]. Minneapolis: University of Minnesota.</w:t>
      </w:r>
      <w:r w:rsidRPr="00DF18D2">
        <w:t xml:space="preserve"> </w:t>
      </w:r>
    </w:p>
    <w:p w14:paraId="691513F1" w14:textId="77777777" w:rsidR="00DF18D2" w:rsidRPr="00DF18D2" w:rsidRDefault="00DF18D2" w:rsidP="00DF18D2">
      <w:pPr>
        <w:pStyle w:val="EndNoteBibliography"/>
        <w:ind w:left="720" w:hanging="720"/>
      </w:pPr>
      <w:r w:rsidRPr="00DF18D2">
        <w:t xml:space="preserve">Martin, J. G., &amp; Jo, T. (2008). Genetic differences in airway smooth muscle function. </w:t>
      </w:r>
      <w:r w:rsidRPr="00DF18D2">
        <w:rPr>
          <w:i/>
        </w:rPr>
        <w:t>Proceedings of the American Thoracic Society, 5</w:t>
      </w:r>
      <w:r w:rsidRPr="00DF18D2">
        <w:t xml:space="preserve">(1), 73-79. </w:t>
      </w:r>
    </w:p>
    <w:p w14:paraId="452DF77B" w14:textId="77777777" w:rsidR="00DF18D2" w:rsidRPr="00DF18D2" w:rsidRDefault="00DF18D2" w:rsidP="00DF18D2">
      <w:pPr>
        <w:pStyle w:val="EndNoteBibliography"/>
        <w:ind w:left="720" w:hanging="720"/>
      </w:pPr>
      <w:r w:rsidRPr="00DF18D2">
        <w:t xml:space="preserve">Martinez, F. D. (2007). Genes, environments, development and asthma: a reappraisal. </w:t>
      </w:r>
      <w:r w:rsidRPr="00DF18D2">
        <w:rPr>
          <w:i/>
        </w:rPr>
        <w:t>European Respiratory Journal, 29</w:t>
      </w:r>
      <w:r w:rsidRPr="00DF18D2">
        <w:t xml:space="preserve">(1), 179-184. </w:t>
      </w:r>
    </w:p>
    <w:p w14:paraId="25214307" w14:textId="77777777" w:rsidR="00DF18D2" w:rsidRPr="00DF18D2" w:rsidRDefault="00DF18D2" w:rsidP="00DF18D2">
      <w:pPr>
        <w:pStyle w:val="EndNoteBibliography"/>
        <w:ind w:left="720" w:hanging="720"/>
      </w:pPr>
      <w:r w:rsidRPr="00DF18D2">
        <w:t xml:space="preserve">Mauad, T., Bel, E. H., &amp; Sterk, P. J. (2007). Asthma therapy and airway remodeling. </w:t>
      </w:r>
      <w:r w:rsidRPr="00DF18D2">
        <w:rPr>
          <w:i/>
        </w:rPr>
        <w:t>Journal of Allergy and Clinical Immunology, 120</w:t>
      </w:r>
      <w:r w:rsidRPr="00DF18D2">
        <w:t xml:space="preserve">(5), 997-1009. </w:t>
      </w:r>
    </w:p>
    <w:p w14:paraId="5A7302CA" w14:textId="77777777" w:rsidR="00DF18D2" w:rsidRPr="00DF18D2" w:rsidRDefault="00DF18D2" w:rsidP="00DF18D2">
      <w:pPr>
        <w:pStyle w:val="EndNoteBibliography"/>
        <w:ind w:left="720" w:hanging="720"/>
      </w:pPr>
      <w:r w:rsidRPr="00DF18D2">
        <w:t xml:space="preserve">Nadeem, A., Masood, A., &amp; Siddiqui, N. (2008). Oxidant—antioxidant imbalance in asthma: scientific evidence, epidemiological data and possible therapeutic options. </w:t>
      </w:r>
      <w:r w:rsidRPr="00DF18D2">
        <w:rPr>
          <w:i/>
        </w:rPr>
        <w:t>Therapeutic advances in respiratory disease, 2</w:t>
      </w:r>
      <w:r w:rsidRPr="00DF18D2">
        <w:t xml:space="preserve">(4), 215-235. </w:t>
      </w:r>
    </w:p>
    <w:p w14:paraId="0149C484" w14:textId="77777777" w:rsidR="00DF18D2" w:rsidRPr="00DF18D2" w:rsidRDefault="00DF18D2" w:rsidP="00DF18D2">
      <w:pPr>
        <w:pStyle w:val="EndNoteBibliography"/>
        <w:ind w:left="720" w:hanging="720"/>
      </w:pPr>
      <w:r w:rsidRPr="00DF18D2">
        <w:t xml:space="preserve">National Heart Lung and Blood Institute. (2007). National Asthma Education and Prevention Program. Expert panel report 3: guidelines for the diagnosis and management of asthma: full report 2007. </w:t>
      </w:r>
    </w:p>
    <w:p w14:paraId="54DFC711" w14:textId="77777777" w:rsidR="00DF18D2" w:rsidRPr="00DF18D2" w:rsidRDefault="00DF18D2" w:rsidP="00DF18D2">
      <w:pPr>
        <w:pStyle w:val="EndNoteBibliography"/>
        <w:ind w:left="720" w:hanging="720"/>
      </w:pPr>
      <w:r w:rsidRPr="00DF18D2">
        <w:t xml:space="preserve">Novotny, E. V., Bechle, M. J., Millet, D. B., &amp; Marshall, J. D. (2011). National satellite-based land-use regression: NO2 in the United States. </w:t>
      </w:r>
      <w:r w:rsidRPr="00DF18D2">
        <w:rPr>
          <w:i/>
        </w:rPr>
        <w:t>Environmental science &amp; technology, 45</w:t>
      </w:r>
      <w:r w:rsidRPr="00DF18D2">
        <w:t xml:space="preserve">(10), 4407-4414. </w:t>
      </w:r>
    </w:p>
    <w:p w14:paraId="0E251893" w14:textId="77777777" w:rsidR="00DF18D2" w:rsidRPr="00DF18D2" w:rsidRDefault="00DF18D2" w:rsidP="00DF18D2">
      <w:pPr>
        <w:pStyle w:val="EndNoteBibliography"/>
        <w:ind w:left="720" w:hanging="720"/>
      </w:pPr>
      <w:r w:rsidRPr="00DF18D2">
        <w:lastRenderedPageBreak/>
        <w:t xml:space="preserve">Ober, C., &amp; Yao, T. C. (2011). The genetics of asthma and allergic disease: a 21st century perspective. </w:t>
      </w:r>
      <w:r w:rsidRPr="00DF18D2">
        <w:rPr>
          <w:i/>
        </w:rPr>
        <w:t>Immunological reviews, 242</w:t>
      </w:r>
      <w:r w:rsidRPr="00DF18D2">
        <w:t xml:space="preserve">(1), 10-30. </w:t>
      </w:r>
    </w:p>
    <w:p w14:paraId="090EB501" w14:textId="77777777" w:rsidR="00DF18D2" w:rsidRPr="00DF18D2" w:rsidRDefault="00DF18D2" w:rsidP="00DF18D2">
      <w:pPr>
        <w:pStyle w:val="EndNoteBibliography"/>
        <w:ind w:left="720" w:hanging="720"/>
      </w:pPr>
      <w:r w:rsidRPr="00DF18D2">
        <w:t xml:space="preserve">Perez, L., Declercq, C., Iñiguez, C., Aguilera, I., Badaloni, C., Ballester, F., . . . Forastiere, F. (2013). Chronic burden of near-roadway traffic pollution in 10 European cities (APHEKOM network). </w:t>
      </w:r>
      <w:r w:rsidRPr="00DF18D2">
        <w:rPr>
          <w:i/>
        </w:rPr>
        <w:t>European Respiratory Journal</w:t>
      </w:r>
      <w:r w:rsidRPr="00DF18D2">
        <w:t xml:space="preserve">, erj00311-02012. </w:t>
      </w:r>
    </w:p>
    <w:p w14:paraId="66B5DC4B" w14:textId="77777777" w:rsidR="00DF18D2" w:rsidRPr="00DF18D2" w:rsidRDefault="00DF18D2" w:rsidP="00DF18D2">
      <w:pPr>
        <w:pStyle w:val="EndNoteBibliography"/>
        <w:ind w:left="720" w:hanging="720"/>
      </w:pPr>
      <w:r w:rsidRPr="00DF18D2">
        <w:t xml:space="preserve">Perez, L., Künzli, N., Avol, E., Hricko, A. M., Lurmann, F., Nicholas, E., . . . McConnell, R. (2009). Global goods movement and the local burden of childhood asthma in southern California. </w:t>
      </w:r>
      <w:r w:rsidRPr="00DF18D2">
        <w:rPr>
          <w:i/>
        </w:rPr>
        <w:t>American Journal of Public Health, 99</w:t>
      </w:r>
      <w:r w:rsidRPr="00DF18D2">
        <w:t xml:space="preserve">(S3), S622-S628. </w:t>
      </w:r>
    </w:p>
    <w:p w14:paraId="4C1C076A" w14:textId="77777777" w:rsidR="00DF18D2" w:rsidRPr="00DF18D2" w:rsidRDefault="00DF18D2" w:rsidP="00DF18D2">
      <w:pPr>
        <w:pStyle w:val="EndNoteBibliography"/>
        <w:ind w:left="720" w:hanging="720"/>
      </w:pPr>
      <w:r w:rsidRPr="00DF18D2">
        <w:t xml:space="preserve">Perez, L., Lurmann, F., Wilson, J., Pastor, M., Brandt, S. J., Künzli, N., &amp; McConnell, R. (2012). Near-roadway pollution and childhood asthma: implications for developing “win–win” compact urban development and clean vehicle strategies. </w:t>
      </w:r>
      <w:r w:rsidRPr="00DF18D2">
        <w:rPr>
          <w:i/>
        </w:rPr>
        <w:t>Environmental health perspectives, 120</w:t>
      </w:r>
      <w:r w:rsidRPr="00DF18D2">
        <w:t xml:space="preserve">(11), 1619-1626. </w:t>
      </w:r>
    </w:p>
    <w:p w14:paraId="40630324" w14:textId="77777777" w:rsidR="00DF18D2" w:rsidRPr="00DF18D2" w:rsidRDefault="00DF18D2" w:rsidP="00DF18D2">
      <w:pPr>
        <w:pStyle w:val="EndNoteBibliography"/>
        <w:ind w:left="720" w:hanging="720"/>
      </w:pPr>
      <w:r w:rsidRPr="00DF18D2">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DF18D2">
        <w:rPr>
          <w:i/>
        </w:rPr>
        <w:t>The Lancet Respiratory Medicine, 5</w:t>
      </w:r>
      <w:r w:rsidRPr="00DF18D2">
        <w:t xml:space="preserve">(9), 691-706. </w:t>
      </w:r>
    </w:p>
    <w:p w14:paraId="42DDFCBB" w14:textId="77777777" w:rsidR="00DF18D2" w:rsidRPr="00DF18D2" w:rsidRDefault="00DF18D2" w:rsidP="00DF18D2">
      <w:pPr>
        <w:pStyle w:val="EndNoteBibliography"/>
        <w:ind w:left="720" w:hanging="720"/>
      </w:pPr>
      <w:r w:rsidRPr="00DF18D2">
        <w:t xml:space="preserve">Tgavalekos, N. T., Musch, G., Harris, R., Melo, M. V., Winkler, T., Schroeder, T., . . . Venegas, J. (2007). Relationship between airway narrowing, patchy ventilation and lung mechanics in asthmatics. </w:t>
      </w:r>
      <w:r w:rsidRPr="00DF18D2">
        <w:rPr>
          <w:i/>
        </w:rPr>
        <w:t>European Respiratory Journal, 29</w:t>
      </w:r>
      <w:r w:rsidRPr="00DF18D2">
        <w:t xml:space="preserve">(6), 1174-1181. </w:t>
      </w:r>
    </w:p>
    <w:p w14:paraId="3FAFA501" w14:textId="77777777" w:rsidR="00DF18D2" w:rsidRPr="00DF18D2" w:rsidRDefault="00DF18D2" w:rsidP="00DF18D2">
      <w:pPr>
        <w:pStyle w:val="EndNoteBibliography"/>
        <w:ind w:left="720" w:hanging="720"/>
      </w:pPr>
      <w:r w:rsidRPr="00DF18D2">
        <w:t xml:space="preserve">Vienneau, D., De Hoogh, K., Bechle, M. J., Beelen, R., Van Donkelaar, A., Martin, R. V., . . . Marshall, J. D. (2013). Western European land use regression incorporating satellite-and ground-based measurements of NO2 and PM10. </w:t>
      </w:r>
      <w:r w:rsidRPr="00DF18D2">
        <w:rPr>
          <w:i/>
        </w:rPr>
        <w:t>Environmental science &amp; technology, 47</w:t>
      </w:r>
      <w:r w:rsidRPr="00DF18D2">
        <w:t xml:space="preserve">(23), 13555-13564. </w:t>
      </w:r>
    </w:p>
    <w:p w14:paraId="5B9B7801" w14:textId="77777777" w:rsidR="00DF18D2" w:rsidRPr="00DF18D2" w:rsidRDefault="00DF18D2" w:rsidP="00DF18D2">
      <w:pPr>
        <w:pStyle w:val="EndNoteBibliography"/>
        <w:ind w:left="720" w:hanging="720"/>
      </w:pPr>
      <w:r w:rsidRPr="00DF18D2">
        <w:t xml:space="preserve">Wenzel, S. E. (2012). Asthma phenotypes: the evolution from clinical to molecular approaches. </w:t>
      </w:r>
      <w:r w:rsidRPr="00DF18D2">
        <w:rPr>
          <w:i/>
        </w:rPr>
        <w:t>Nature medicine, 18</w:t>
      </w:r>
      <w:r w:rsidRPr="00DF18D2">
        <w:t xml:space="preserve">(5), 716. </w:t>
      </w:r>
    </w:p>
    <w:p w14:paraId="280C674C" w14:textId="77777777" w:rsidR="00DF18D2" w:rsidRPr="00DF18D2" w:rsidRDefault="00DF18D2" w:rsidP="00DF18D2">
      <w:pPr>
        <w:pStyle w:val="EndNoteBibliography"/>
        <w:ind w:left="720" w:hanging="720"/>
      </w:pPr>
      <w:r w:rsidRPr="00DF18D2">
        <w:t xml:space="preserve">Wenzel, S. E., Barnes, P. J., Bleecker, E. R., Bousquet, J., Busse, W., Dahlén, S.-E., . . . Antczak, A. (2009). A randomized, double-blind, placebo-controlled study of tumor necrosis factor-α blockade in severe persistent asthma. </w:t>
      </w:r>
      <w:r w:rsidRPr="00DF18D2">
        <w:rPr>
          <w:i/>
        </w:rPr>
        <w:t>American journal of respiratory and critical care medicine, 179</w:t>
      </w:r>
      <w:r w:rsidRPr="00DF18D2">
        <w:t xml:space="preserve">(7), 549-558. </w:t>
      </w:r>
    </w:p>
    <w:p w14:paraId="7A9D652B" w14:textId="04D7720D" w:rsidR="00DF18D2" w:rsidRPr="00DF18D2" w:rsidRDefault="00DF18D2" w:rsidP="00DF18D2">
      <w:pPr>
        <w:pStyle w:val="EndNoteBibliography"/>
        <w:ind w:left="720" w:hanging="720"/>
      </w:pPr>
      <w:r w:rsidRPr="00DF18D2">
        <w:t xml:space="preserve">WHO. (2005). </w:t>
      </w:r>
      <w:r w:rsidRPr="00DF18D2">
        <w:rPr>
          <w:i/>
        </w:rPr>
        <w:t>Air Quality Guidlines Global Update 2005</w:t>
      </w:r>
      <w:r w:rsidRPr="00DF18D2">
        <w:t xml:space="preserve">. Retrieved from </w:t>
      </w:r>
      <w:hyperlink r:id="rId17" w:history="1">
        <w:r w:rsidRPr="00DF18D2">
          <w:rPr>
            <w:rStyle w:val="Hyperlink"/>
          </w:rPr>
          <w:t>www.euro.who.int</w:t>
        </w:r>
      </w:hyperlink>
    </w:p>
    <w:p w14:paraId="4149F430" w14:textId="77777777" w:rsidR="00DF18D2" w:rsidRPr="00DF18D2" w:rsidRDefault="00DF18D2" w:rsidP="00DF18D2">
      <w:pPr>
        <w:pStyle w:val="EndNoteBibliography"/>
        <w:ind w:left="720" w:hanging="720"/>
      </w:pPr>
      <w:r w:rsidRPr="00DF18D2">
        <w:t xml:space="preserve">Winer, R. A., Qin, X., Harrington, T., Moorman, J., &amp; Zahran, H. (2012). Asthma incidence among children and adults: findings from the Behavioral Risk Factor Surveillance system asthma call-back survey—United States, 2006–2008. </w:t>
      </w:r>
      <w:r w:rsidRPr="00DF18D2">
        <w:rPr>
          <w:i/>
        </w:rPr>
        <w:t>Journal of Asthma, 49</w:t>
      </w:r>
      <w:r w:rsidRPr="00DF18D2">
        <w:t xml:space="preserve">(1), 16-22. </w:t>
      </w:r>
    </w:p>
    <w:p w14:paraId="6359C00A" w14:textId="2605A2F9" w:rsidR="008E29F5" w:rsidRPr="00D47991" w:rsidRDefault="00B71F54" w:rsidP="00DF18D2">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Alotaibi, Raed" w:date="2019-06-12T12:32:00Z" w:initials="AR">
    <w:p w14:paraId="14D54301" w14:textId="77777777" w:rsidR="006F6F38" w:rsidRDefault="006F6F38">
      <w:pPr>
        <w:pStyle w:val="CommentText"/>
      </w:pPr>
      <w:r>
        <w:rPr>
          <w:rStyle w:val="CommentReference"/>
        </w:rPr>
        <w:annotationRef/>
      </w:r>
      <w:r>
        <w:t>Needs rewording.</w:t>
      </w:r>
    </w:p>
    <w:p w14:paraId="6D58B083" w14:textId="787397B2" w:rsidR="006F6F38" w:rsidRDefault="006F6F38">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6F6F38" w:rsidRDefault="006F6F38">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6F6F38" w:rsidRDefault="006F6F38">
      <w:pPr>
        <w:pStyle w:val="CommentText"/>
      </w:pPr>
      <w:r>
        <w:rPr>
          <w:rStyle w:val="CommentReference"/>
        </w:rPr>
        <w:annotationRef/>
      </w:r>
      <w:r>
        <w:t>Needs rewording</w:t>
      </w:r>
    </w:p>
  </w:comment>
  <w:comment w:id="25" w:author="Alotaibi, Raed" w:date="2019-06-12T13:29:00Z" w:initials="AR">
    <w:p w14:paraId="7E94592B" w14:textId="534F6334" w:rsidR="006F6F38" w:rsidRDefault="006F6F38">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6F6F38" w:rsidRDefault="006F6F38">
      <w:pPr>
        <w:pStyle w:val="CommentText"/>
      </w:pPr>
      <w:r>
        <w:rPr>
          <w:rStyle w:val="CommentReference"/>
        </w:rPr>
        <w:annotationRef/>
      </w:r>
      <w:r>
        <w:t xml:space="preserve">LUR modeling as a means of exposure has been described above. Re-write to indicate the data sets we will be using. </w:t>
      </w:r>
    </w:p>
  </w:comment>
  <w:comment w:id="27" w:author="Raed Alotaibi" w:date="2019-07-05T12:40:00Z" w:initials="RA">
    <w:p w14:paraId="57E4A859" w14:textId="77777777" w:rsidR="006F6F38" w:rsidRDefault="006F6F38">
      <w:pPr>
        <w:pStyle w:val="CommentText"/>
      </w:pPr>
      <w:r>
        <w:rPr>
          <w:rStyle w:val="CommentReference"/>
        </w:rPr>
        <w:annotationRef/>
      </w:r>
      <w:r>
        <w:t>Add new diagram</w:t>
      </w:r>
    </w:p>
    <w:p w14:paraId="4B517AEF" w14:textId="0BCD23D7" w:rsidR="006F6F38" w:rsidRDefault="006F6F38">
      <w:pPr>
        <w:pStyle w:val="CommentText"/>
      </w:pPr>
    </w:p>
  </w:comment>
  <w:comment w:id="30" w:author="Raed Alotaibi" w:date="2019-07-03T15:43:00Z" w:initials="RA">
    <w:p w14:paraId="75652A73" w14:textId="77777777" w:rsidR="006F6F38" w:rsidRDefault="006F6F38">
      <w:pPr>
        <w:pStyle w:val="CommentText"/>
      </w:pPr>
      <w:r>
        <w:rPr>
          <w:rStyle w:val="CommentReference"/>
        </w:rPr>
        <w:annotationRef/>
      </w:r>
      <w:r>
        <w:t>Move this to the methods section::</w:t>
      </w:r>
    </w:p>
    <w:p w14:paraId="3B14BA02" w14:textId="4FA7D917" w:rsidR="006F6F38" w:rsidRDefault="006F6F38">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7E94592B" w15:done="0"/>
  <w15:commentEx w15:paraId="60CAF3C0" w15:done="0"/>
  <w15:commentEx w15:paraId="4B517AE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779DF" w14:textId="77777777" w:rsidR="00743491" w:rsidRDefault="00743491" w:rsidP="00762786">
      <w:r>
        <w:separator/>
      </w:r>
    </w:p>
  </w:endnote>
  <w:endnote w:type="continuationSeparator" w:id="0">
    <w:p w14:paraId="4A8DBA9B" w14:textId="77777777" w:rsidR="00743491" w:rsidRDefault="00743491"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6B266B93" w:rsidR="006F6F38" w:rsidRDefault="006F6F38"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1195">
          <w:rPr>
            <w:noProof/>
          </w:rPr>
          <w:t>13</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6F6F38" w:rsidRDefault="006F6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C66DF" w14:textId="77777777" w:rsidR="00743491" w:rsidRDefault="00743491" w:rsidP="00762786">
      <w:r>
        <w:separator/>
      </w:r>
    </w:p>
  </w:footnote>
  <w:footnote w:type="continuationSeparator" w:id="0">
    <w:p w14:paraId="1C0AAEA2" w14:textId="77777777" w:rsidR="00743491" w:rsidRDefault="00743491"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6F6F38" w:rsidRDefault="006F6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6F6F38" w:rsidRDefault="006F6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MqkFAM3bwwg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6&lt;/item&gt;&lt;item&gt;98&lt;/item&gt;&lt;item&gt;105&lt;/item&gt;&lt;item&gt;139&lt;/item&gt;&lt;item&gt;417&lt;/item&gt;&lt;item&gt;418&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51721"/>
    <w:rsid w:val="002605DC"/>
    <w:rsid w:val="00265B7B"/>
    <w:rsid w:val="00273750"/>
    <w:rsid w:val="00280315"/>
    <w:rsid w:val="00286BAC"/>
    <w:rsid w:val="0029205E"/>
    <w:rsid w:val="002A4C01"/>
    <w:rsid w:val="002B17BB"/>
    <w:rsid w:val="002B2024"/>
    <w:rsid w:val="002B491E"/>
    <w:rsid w:val="002C1664"/>
    <w:rsid w:val="002C349E"/>
    <w:rsid w:val="002C5F0C"/>
    <w:rsid w:val="002D7838"/>
    <w:rsid w:val="002E0799"/>
    <w:rsid w:val="002E1195"/>
    <w:rsid w:val="002E6A41"/>
    <w:rsid w:val="002F01C9"/>
    <w:rsid w:val="00303222"/>
    <w:rsid w:val="00306112"/>
    <w:rsid w:val="003113DD"/>
    <w:rsid w:val="0031164B"/>
    <w:rsid w:val="00320C70"/>
    <w:rsid w:val="003271BF"/>
    <w:rsid w:val="00330C35"/>
    <w:rsid w:val="00331317"/>
    <w:rsid w:val="00345F4D"/>
    <w:rsid w:val="0034695C"/>
    <w:rsid w:val="00347991"/>
    <w:rsid w:val="003539E1"/>
    <w:rsid w:val="00353CB7"/>
    <w:rsid w:val="003663AA"/>
    <w:rsid w:val="00370F62"/>
    <w:rsid w:val="00376A2D"/>
    <w:rsid w:val="00383825"/>
    <w:rsid w:val="003848BB"/>
    <w:rsid w:val="00384A05"/>
    <w:rsid w:val="00385C7C"/>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44C4"/>
    <w:rsid w:val="004356D5"/>
    <w:rsid w:val="00444D03"/>
    <w:rsid w:val="00445F56"/>
    <w:rsid w:val="004561CC"/>
    <w:rsid w:val="0046369F"/>
    <w:rsid w:val="00480F05"/>
    <w:rsid w:val="004A07C4"/>
    <w:rsid w:val="004A7B5C"/>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42DE"/>
    <w:rsid w:val="00555498"/>
    <w:rsid w:val="005679BB"/>
    <w:rsid w:val="00573B69"/>
    <w:rsid w:val="005761B0"/>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A55AE"/>
    <w:rsid w:val="006B571A"/>
    <w:rsid w:val="006D00C2"/>
    <w:rsid w:val="006D0641"/>
    <w:rsid w:val="006E4573"/>
    <w:rsid w:val="006F1E88"/>
    <w:rsid w:val="006F4447"/>
    <w:rsid w:val="006F690D"/>
    <w:rsid w:val="006F6F38"/>
    <w:rsid w:val="00705A78"/>
    <w:rsid w:val="007067F4"/>
    <w:rsid w:val="00713F61"/>
    <w:rsid w:val="00716093"/>
    <w:rsid w:val="00730D17"/>
    <w:rsid w:val="00735583"/>
    <w:rsid w:val="00743491"/>
    <w:rsid w:val="007527B7"/>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B4D74"/>
    <w:rsid w:val="009C05A0"/>
    <w:rsid w:val="009C28FB"/>
    <w:rsid w:val="009E7709"/>
    <w:rsid w:val="00A00D56"/>
    <w:rsid w:val="00A0547D"/>
    <w:rsid w:val="00A137C9"/>
    <w:rsid w:val="00A24764"/>
    <w:rsid w:val="00A27869"/>
    <w:rsid w:val="00A335A2"/>
    <w:rsid w:val="00A36B43"/>
    <w:rsid w:val="00A37204"/>
    <w:rsid w:val="00A5639A"/>
    <w:rsid w:val="00A72D76"/>
    <w:rsid w:val="00A73626"/>
    <w:rsid w:val="00A74928"/>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44F70"/>
    <w:rsid w:val="00B6121A"/>
    <w:rsid w:val="00B613C3"/>
    <w:rsid w:val="00B632FF"/>
    <w:rsid w:val="00B64EDF"/>
    <w:rsid w:val="00B67CC9"/>
    <w:rsid w:val="00B71F54"/>
    <w:rsid w:val="00B72BED"/>
    <w:rsid w:val="00B8742E"/>
    <w:rsid w:val="00B9010C"/>
    <w:rsid w:val="00B93E0C"/>
    <w:rsid w:val="00B94DFC"/>
    <w:rsid w:val="00B977AC"/>
    <w:rsid w:val="00BA0DC5"/>
    <w:rsid w:val="00BB0692"/>
    <w:rsid w:val="00BB67E2"/>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80D59"/>
    <w:rsid w:val="00E8581B"/>
    <w:rsid w:val="00E86779"/>
    <w:rsid w:val="00E8730D"/>
    <w:rsid w:val="00E87C3B"/>
    <w:rsid w:val="00E9650B"/>
    <w:rsid w:val="00EA3052"/>
    <w:rsid w:val="00EB07C6"/>
    <w:rsid w:val="00EB339A"/>
    <w:rsid w:val="00ED244E"/>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
    <w:name w:val="Unresolved Mention"/>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979262296">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www.euro.who.int"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FE911-355E-4CA8-BF6E-252E216A4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5466</TotalTime>
  <Pages>30</Pages>
  <Words>14402</Words>
  <Characters>82094</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96304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30</cp:revision>
  <cp:lastPrinted>2018-02-12T21:22:00Z</cp:lastPrinted>
  <dcterms:created xsi:type="dcterms:W3CDTF">2019-06-10T19:10:00Z</dcterms:created>
  <dcterms:modified xsi:type="dcterms:W3CDTF">2019-07-09T19:12:00Z</dcterms:modified>
</cp:coreProperties>
</file>