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2B17BB" w:rsidRDefault="002B17BB"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2B17BB" w:rsidRDefault="002B17BB"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2B17BB">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2B17BB">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2B17BB">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2B17BB">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2B17BB">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2B17BB">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2B17BB">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2B17BB">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2B17BB">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2B17BB">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2B17BB">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2B17BB">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2B17BB">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2B17BB">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2B17BB">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2B17BB">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2B17BB">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58491518" w14:textId="3D9F14AB" w:rsidR="008D7F53"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2274054" w:history="1">
        <w:r w:rsidR="008D7F53" w:rsidRPr="00AF3302">
          <w:rPr>
            <w:rStyle w:val="Hyperlink"/>
            <w:noProof/>
          </w:rPr>
          <w:t>Figure 1. Sample image with caption. (Use sentence case; end with a period.)</w:t>
        </w:r>
        <w:r w:rsidR="008D7F53">
          <w:rPr>
            <w:noProof/>
            <w:webHidden/>
          </w:rPr>
          <w:tab/>
        </w:r>
        <w:r w:rsidR="008D7F53">
          <w:rPr>
            <w:noProof/>
            <w:webHidden/>
          </w:rPr>
          <w:fldChar w:fldCharType="begin"/>
        </w:r>
        <w:r w:rsidR="008D7F53">
          <w:rPr>
            <w:noProof/>
            <w:webHidden/>
          </w:rPr>
          <w:instrText xml:space="preserve"> PAGEREF _Toc12274054 \h </w:instrText>
        </w:r>
        <w:r w:rsidR="008D7F53">
          <w:rPr>
            <w:noProof/>
            <w:webHidden/>
          </w:rPr>
        </w:r>
        <w:r w:rsidR="008D7F53">
          <w:rPr>
            <w:noProof/>
            <w:webHidden/>
          </w:rPr>
          <w:fldChar w:fldCharType="separate"/>
        </w:r>
        <w:r w:rsidR="008D7F53">
          <w:rPr>
            <w:noProof/>
            <w:webHidden/>
          </w:rPr>
          <w:t>2</w:t>
        </w:r>
        <w:r w:rsidR="008D7F53">
          <w:rPr>
            <w:noProof/>
            <w:webHidden/>
          </w:rPr>
          <w:fldChar w:fldCharType="end"/>
        </w:r>
      </w:hyperlink>
    </w:p>
    <w:p w14:paraId="5864FEE4" w14:textId="5F79A202"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56505A30" w14:textId="4E7F137D" w:rsidR="008D7F53"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2274055" w:history="1">
        <w:r w:rsidR="008D7F53" w:rsidRPr="009E5393">
          <w:rPr>
            <w:rStyle w:val="Hyperlink"/>
            <w:noProof/>
          </w:rPr>
          <w:t>Table 1. Sample Table Caption (Capitalize Each Word, and Do Not End with a Period)</w:t>
        </w:r>
        <w:r w:rsidR="008D7F53">
          <w:rPr>
            <w:noProof/>
            <w:webHidden/>
          </w:rPr>
          <w:tab/>
        </w:r>
        <w:r w:rsidR="008D7F53">
          <w:rPr>
            <w:noProof/>
            <w:webHidden/>
          </w:rPr>
          <w:fldChar w:fldCharType="begin"/>
        </w:r>
        <w:r w:rsidR="008D7F53">
          <w:rPr>
            <w:noProof/>
            <w:webHidden/>
          </w:rPr>
          <w:instrText xml:space="preserve"> PAGEREF _Toc12274055 \h </w:instrText>
        </w:r>
        <w:r w:rsidR="008D7F53">
          <w:rPr>
            <w:noProof/>
            <w:webHidden/>
          </w:rPr>
        </w:r>
        <w:r w:rsidR="008D7F53">
          <w:rPr>
            <w:noProof/>
            <w:webHidden/>
          </w:rPr>
          <w:fldChar w:fldCharType="separate"/>
        </w:r>
        <w:r w:rsidR="008D7F53">
          <w:rPr>
            <w:noProof/>
            <w:webHidden/>
          </w:rPr>
          <w:t>2</w:t>
        </w:r>
        <w:r w:rsidR="008D7F53">
          <w:rPr>
            <w:noProof/>
            <w:webHidden/>
          </w:rPr>
          <w:fldChar w:fldCharType="end"/>
        </w:r>
      </w:hyperlink>
    </w:p>
    <w:p w14:paraId="6E55160A" w14:textId="35B75BFA"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2274054"/>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7777777" w:rsidR="004A07C4" w:rsidRPr="00CE4E49" w:rsidRDefault="004A07C4" w:rsidP="00C9723C">
      <w:pPr>
        <w:pStyle w:val="TableTitle"/>
      </w:pPr>
      <w:bookmarkStart w:id="12" w:name="_Ref1134934"/>
      <w:bookmarkStart w:id="13" w:name="_Toc12274055"/>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323AC">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4" w:name="_Toc1370380"/>
      <w:r>
        <w:lastRenderedPageBreak/>
        <w:t>Sample Level 1 Heading</w:t>
      </w:r>
      <w:bookmarkEnd w:id="14"/>
    </w:p>
    <w:p w14:paraId="0EE90954" w14:textId="77777777" w:rsidR="00FD6C1B" w:rsidRPr="00555306" w:rsidRDefault="00C9723C" w:rsidP="00C9723C">
      <w:pPr>
        <w:pStyle w:val="Heading2"/>
      </w:pPr>
      <w:bookmarkStart w:id="15" w:name="_Toc1370381"/>
      <w:r>
        <w:t>Sample Level 2 H</w:t>
      </w:r>
      <w:r w:rsidR="00FD6C1B">
        <w:t>eading</w:t>
      </w:r>
      <w:bookmarkEnd w:id="15"/>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6" w:name="_Toc1370382"/>
      <w:r>
        <w:t>Sample Level 3 H</w:t>
      </w:r>
      <w:r w:rsidR="00FD6C1B">
        <w:t>eading</w:t>
      </w:r>
      <w:bookmarkEnd w:id="16"/>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7" w:name="_Toc1370383"/>
      <w:r>
        <w:lastRenderedPageBreak/>
        <w:t>Background and Introduction</w:t>
      </w:r>
      <w:bookmarkEnd w:id="17"/>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54900824" w:rsidR="00AA00FB" w:rsidRPr="00AA00FB" w:rsidRDefault="006F1E88" w:rsidP="00AB6A28">
      <w:r>
        <w:t xml:space="preserve">Asthma is a </w:t>
      </w:r>
      <w:r w:rsidR="00B71F54">
        <w:t xml:space="preserve">complex </w:t>
      </w:r>
      <w:r>
        <w:t xml:space="preserve">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B71F54">
        <w:instrText xml:space="preserve"> ADDIN EN.CITE &lt;EndNote&gt;&lt;Cite&gt;&lt;Author&gt;National Heart Lung and Blood Institute&lt;/Author&gt;&lt;Year&gt;2007&lt;/Year&gt;&lt;RecNum&gt;108&lt;/RecNum&gt;&lt;DisplayText&gt;(National Heart Lung and Blood Institute, 2007)&lt;/DisplayText&gt;&lt;record&gt;&lt;rec-number&gt;108&lt;/rec-number&gt;&lt;foreign-keys&gt;&lt;key app="EN" db-id="sepddp20s9p0fsetespvfzwjv0d9tat2092f" timestamp="1553104556"&gt;108&lt;/key&gt;&lt;/foreign-keys&gt;&lt;ref-type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6D00C2">
        <w:instrText xml:space="preserve"> ADDIN EN.CITE &lt;EndNote&gt;&lt;Cite&gt;&lt;Author&gt;Soriano&lt;/Author&gt;&lt;Year&gt;2017&lt;/Year&gt;&lt;RecNum&gt;425&lt;/RecNum&gt;&lt;DisplayText&gt;(Soriano et al., 2017)&lt;/DisplayText&gt;&lt;record&gt;&lt;rec-number&gt;425&lt;/rec-number&gt;&lt;foreign-keys&gt;&lt;key app="EN" db-id="sepddp20s9p0fsetespvfzwjv0d9tat2092f" timestamp="1560197587"&gt;425&lt;/key&gt;&lt;/foreign-keys&gt;&lt;ref-type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5CAFA5BF" w14:textId="757473D9" w:rsidR="00735583" w:rsidRDefault="00735583" w:rsidP="008E29F5">
      <w:pPr>
        <w:pStyle w:val="BodyText"/>
      </w:pPr>
    </w:p>
    <w:p w14:paraId="54B6317F" w14:textId="2F9019F3" w:rsidR="00AA00FB" w:rsidRDefault="00AA00FB" w:rsidP="00AA00FB">
      <w:pPr>
        <w:pStyle w:val="Heading3"/>
      </w:pPr>
      <w:r>
        <w:t>Causation of asthma</w:t>
      </w:r>
    </w:p>
    <w:p w14:paraId="0D4FA8B9" w14:textId="77777777" w:rsidR="00AA00FB" w:rsidRPr="00AA00FB" w:rsidRDefault="00AA00FB" w:rsidP="00AA00FB">
      <w:r>
        <w:t>Text here ….</w:t>
      </w:r>
    </w:p>
    <w:p w14:paraId="46404B1B" w14:textId="03662942" w:rsidR="00AA00FB" w:rsidRDefault="00AA00FB" w:rsidP="00AA00FB"/>
    <w:p w14:paraId="01496DB2" w14:textId="09BB6EE4" w:rsidR="00AA00FB" w:rsidRDefault="00AA00FB" w:rsidP="00AA00FB">
      <w:pPr>
        <w:pStyle w:val="Heading3"/>
      </w:pPr>
      <w:r>
        <w:t>New evidence of traffic related air pollution induced asthma</w:t>
      </w:r>
    </w:p>
    <w:p w14:paraId="689D61E8" w14:textId="77777777" w:rsidR="00AA00FB" w:rsidRPr="00AA00FB" w:rsidRDefault="00AA00FB" w:rsidP="00AA00FB">
      <w:r>
        <w:t>Text here ….</w:t>
      </w:r>
    </w:p>
    <w:p w14:paraId="7699DBF2" w14:textId="7AAD8429" w:rsidR="00AA00FB" w:rsidRDefault="00AA00FB" w:rsidP="00AA00FB">
      <w:pPr>
        <w:pStyle w:val="Heading4"/>
      </w:pPr>
      <w:r>
        <w:t>Biological plausibility</w:t>
      </w:r>
    </w:p>
    <w:p w14:paraId="53CEDD31" w14:textId="77777777" w:rsidR="00AA00FB" w:rsidRPr="00AA00FB" w:rsidRDefault="00AA00FB" w:rsidP="00AA00FB">
      <w:r>
        <w:t>Text here ….</w:t>
      </w:r>
    </w:p>
    <w:p w14:paraId="6DB41712" w14:textId="3B33680A" w:rsidR="00AA00FB" w:rsidRDefault="00AA00FB" w:rsidP="00AA00FB">
      <w:pPr>
        <w:pStyle w:val="Heading4"/>
      </w:pPr>
      <w:r>
        <w:t>Significance of association</w:t>
      </w:r>
    </w:p>
    <w:p w14:paraId="580341E7" w14:textId="77777777" w:rsidR="006F1E88" w:rsidRPr="00AA00FB" w:rsidRDefault="006F1E88" w:rsidP="006F1E88">
      <w:r>
        <w:t>Text here ….</w:t>
      </w:r>
    </w:p>
    <w:p w14:paraId="3E2B0EAA" w14:textId="7CD82198" w:rsidR="006F1E88" w:rsidRDefault="006F1E88" w:rsidP="006F1E88"/>
    <w:p w14:paraId="0A8DBD62" w14:textId="1270D134" w:rsidR="006F1E88" w:rsidRDefault="006F1E88" w:rsidP="006F1E88">
      <w:pPr>
        <w:pStyle w:val="Heading3"/>
      </w:pPr>
      <w:r>
        <w:t>State of evidence of similar burden studies</w:t>
      </w:r>
    </w:p>
    <w:p w14:paraId="21E425C5" w14:textId="77777777" w:rsidR="006F1E88" w:rsidRPr="00AA00FB" w:rsidRDefault="006F1E88" w:rsidP="006F1E88">
      <w:r>
        <w:t>Text here ….</w:t>
      </w:r>
    </w:p>
    <w:p w14:paraId="0D1673FD" w14:textId="77777777" w:rsidR="006F1E88" w:rsidRPr="006F1E88" w:rsidRDefault="006F1E88" w:rsidP="006F1E88"/>
    <w:p w14:paraId="6247D708" w14:textId="77777777" w:rsidR="00AA00FB" w:rsidRPr="00AA00FB" w:rsidRDefault="00AA00FB" w:rsidP="00AA00FB"/>
    <w:p w14:paraId="06958696" w14:textId="77777777" w:rsidR="00872EF8" w:rsidRDefault="00872EF8" w:rsidP="008E29F5">
      <w:pPr>
        <w:pStyle w:val="Heading1"/>
      </w:pPr>
      <w:bookmarkStart w:id="18" w:name="_Toc1370384"/>
      <w:r>
        <w:t>Problem</w:t>
      </w:r>
      <w:bookmarkEnd w:id="18"/>
      <w:r w:rsidR="00306112">
        <w:t xml:space="preserve"> </w:t>
      </w:r>
    </w:p>
    <w:p w14:paraId="3158EAA8" w14:textId="218AC62C" w:rsidR="008E29F5" w:rsidRDefault="008E29F5" w:rsidP="008E29F5">
      <w:pPr>
        <w:pStyle w:val="BodyText"/>
      </w:pPr>
      <w:r>
        <w:t xml:space="preserve">Use </w:t>
      </w:r>
      <w:r w:rsidRPr="00D47991">
        <w:rPr>
          <w:b/>
        </w:rPr>
        <w:t>Body Text</w:t>
      </w:r>
      <w:r>
        <w:t xml:space="preserve"> style.</w:t>
      </w:r>
    </w:p>
    <w:p w14:paraId="63E14945" w14:textId="77777777" w:rsidR="006F1E88" w:rsidRDefault="006F1E88" w:rsidP="008E29F5">
      <w:pPr>
        <w:pStyle w:val="BodyText"/>
      </w:pPr>
    </w:p>
    <w:p w14:paraId="432E3C63" w14:textId="77777777" w:rsidR="00AA00FB" w:rsidRDefault="00AA00FB" w:rsidP="00AA00FB">
      <w:pPr>
        <w:pStyle w:val="Heading3"/>
      </w:pPr>
    </w:p>
    <w:p w14:paraId="3A32B53F" w14:textId="77777777" w:rsidR="00735583" w:rsidRDefault="00735583" w:rsidP="008E29F5">
      <w:pPr>
        <w:pStyle w:val="BodyText"/>
      </w:pPr>
    </w:p>
    <w:p w14:paraId="3B2EF16B" w14:textId="77777777" w:rsidR="00D57DF2" w:rsidRDefault="00D57DF2" w:rsidP="00286BAC">
      <w:pPr>
        <w:pStyle w:val="Heading1"/>
      </w:pPr>
      <w:bookmarkStart w:id="19" w:name="_Toc1370385"/>
      <w:r>
        <w:t>Approach</w:t>
      </w:r>
      <w:bookmarkEnd w:id="19"/>
    </w:p>
    <w:p w14:paraId="12F06D2A" w14:textId="21BA94FA" w:rsidR="008E29F5" w:rsidRDefault="008E29F5" w:rsidP="008E29F5">
      <w:pPr>
        <w:pStyle w:val="BodyText"/>
      </w:pPr>
      <w:r>
        <w:t xml:space="preserve">Use </w:t>
      </w:r>
      <w:r w:rsidRPr="00D47991">
        <w:rPr>
          <w:b/>
        </w:rPr>
        <w:t>Body Text</w:t>
      </w:r>
      <w:r>
        <w:t xml:space="preserve"> style.</w:t>
      </w:r>
    </w:p>
    <w:p w14:paraId="0DF20D18" w14:textId="77777777" w:rsidR="006F1E88" w:rsidRDefault="006F1E88" w:rsidP="008E29F5">
      <w:pPr>
        <w:pStyle w:val="BodyText"/>
      </w:pPr>
    </w:p>
    <w:p w14:paraId="27DD2EF7" w14:textId="77777777" w:rsidR="00735583" w:rsidRDefault="00735583" w:rsidP="008E29F5">
      <w:pPr>
        <w:pStyle w:val="BodyText"/>
      </w:pPr>
    </w:p>
    <w:p w14:paraId="2C98AF30" w14:textId="77777777" w:rsidR="00D57DF2" w:rsidRDefault="00D57DF2" w:rsidP="00286BAC">
      <w:pPr>
        <w:pStyle w:val="Heading1"/>
      </w:pPr>
      <w:bookmarkStart w:id="20" w:name="_Toc1370386"/>
      <w:r>
        <w:t>Methodology</w:t>
      </w:r>
      <w:bookmarkEnd w:id="20"/>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lastRenderedPageBreak/>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w:t>
      </w:r>
      <w:proofErr w:type="gramStart"/>
      <w:r>
        <w:t>higher level</w:t>
      </w:r>
      <w:proofErr w:type="gramEnd"/>
      <w:r>
        <w:t xml:space="preserve"> hierarchies unlike other </w:t>
      </w:r>
      <w:r w:rsidR="00E86779">
        <w:t xml:space="preserve">geographic entities, </w:t>
      </w:r>
      <w:commentRangeStart w:id="21"/>
      <w:r w:rsidR="00E86779">
        <w:t>for example zip codes may cross county lines</w:t>
      </w:r>
      <w:commentRangeEnd w:id="21"/>
      <w:r w:rsidR="00E86779">
        <w:rPr>
          <w:rStyle w:val="CommentReference"/>
        </w:rPr>
        <w:commentReference w:id="21"/>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2"/>
      <w:r w:rsidR="00E86779">
        <w:t>the latter hierarchy</w:t>
      </w:r>
      <w:commentRangeEnd w:id="22"/>
      <w:r w:rsidR="00E86779">
        <w:rPr>
          <w:rStyle w:val="CommentReference"/>
        </w:rPr>
        <w:commentReference w:id="22"/>
      </w:r>
      <w:r w:rsidR="00655D21">
        <w:t xml:space="preserve"> for our main analysis and </w:t>
      </w:r>
      <w:commentRangeStart w:id="23"/>
      <w:r w:rsidR="00655D21">
        <w:t>“Places” when summarizing our data at the city level</w:t>
      </w:r>
      <w:commentRangeEnd w:id="23"/>
      <w:r w:rsidR="00655D21">
        <w:rPr>
          <w:rStyle w:val="CommentReference"/>
        </w:rPr>
        <w:commentReference w:id="23"/>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 xml:space="preserve">uilding at the </w:t>
      </w:r>
      <w:proofErr w:type="spellStart"/>
      <w:r w:rsidR="00FA0509">
        <w:t>Rellis</w:t>
      </w:r>
      <w:proofErr w:type="spellEnd"/>
      <w:r w:rsidR="00FA0509">
        <w:t xml:space="preserve">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70874B09" w:rsidR="004F73C9" w:rsidRDefault="0014558A" w:rsidP="004B7855">
      <w:r>
        <w:t xml:space="preserve">We obtained decennial census data for the years 2000 and 2010  for each census block from the National Historical Geographic Information System database </w:t>
      </w:r>
      <w:r>
        <w:fldChar w:fldCharType="begin"/>
      </w:r>
      <w:r>
        <w:instrText xml:space="preserve"> ADDIN EN.CITE &lt;EndNote&gt;&lt;Cite&gt;&lt;Author&gt;Manson&lt;/Author&gt;&lt;Year&gt;2018&lt;/Year&gt;&lt;RecNum&gt;415&lt;/RecNum&gt;&lt;DisplayText&gt;(Manson et al., 2018)&lt;/DisplayText&gt;&lt;record&gt;&lt;rec-number&gt;415&lt;/rec-number&gt;&lt;foreign-keys&gt;&lt;key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4B7855">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AA3DCE9" w:rsidR="00833689" w:rsidRDefault="003113DD" w:rsidP="00FD4118">
      <w:commentRangeStart w:id="24"/>
      <w:r>
        <w:t xml:space="preserve">Air pollution </w:t>
      </w:r>
      <w:commentRangeEnd w:id="24"/>
      <w:r w:rsidR="00833689">
        <w:rPr>
          <w:rStyle w:val="CommentReference"/>
        </w:rPr>
        <w:commentReference w:id="24"/>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r w:rsidR="00E250E6">
        <w:t>The following sections present adscription of the modeling method used and each pollutant.</w:t>
      </w:r>
    </w:p>
    <w:p w14:paraId="1B5E88C6" w14:textId="77777777" w:rsidR="00FD4118" w:rsidRDefault="00FD4118" w:rsidP="00FD4118"/>
    <w:p w14:paraId="2D7FC12A" w14:textId="3D1ACBDE" w:rsidR="00D47DB4" w:rsidRDefault="003848BB" w:rsidP="00833689">
      <w:pPr>
        <w:pStyle w:val="Heading4"/>
      </w:pPr>
      <w:r>
        <w:t>LUR modeling</w:t>
      </w:r>
    </w:p>
    <w:p w14:paraId="756BC1DC" w14:textId="77777777" w:rsidR="003D3D14" w:rsidRDefault="00833689" w:rsidP="003D3D14">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1E262E">
        <w:instrText xml:space="preserve"> ADDIN EN.CITE &lt;EndNote&gt;&lt;Cite&gt;&lt;Author&gt;Bechle&lt;/Author&gt;&lt;Year&gt;2015&lt;/Year&gt;&lt;RecNum&gt;2&lt;/RecNum&gt;&lt;DisplayText&gt;(H. R. Anderson et al., 2013; 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1E262E">
        <w:rPr>
          <w:noProof/>
        </w:rPr>
        <w:t>(H. R. Anderson et al., 2013; Bechle et al., 2015)</w:t>
      </w:r>
      <w:r>
        <w:fldChar w:fldCharType="end"/>
      </w:r>
      <w:r>
        <w:t xml:space="preserve">. The method uses least squares regression to combine measured </w:t>
      </w:r>
      <w:r>
        <w:lastRenderedPageBreak/>
        <w:t xml:space="preserve">pollutant concentrations with geographical information system (GIS) -based predictor data (reflecting pollutant sources and surrounding land use characteristics) to build a prediction model applicable to non-measured locations </w:t>
      </w:r>
      <w:r>
        <w:fldChar w:fldCharType="begin"/>
      </w:r>
      <w:r w:rsidR="001E262E">
        <w:instrText xml:space="preserve"> ADDIN EN.CITE &lt;EndNote&gt;&lt;Cite&gt;&lt;Author&gt;Khreis&lt;/Author&gt;&lt;Year&gt;2017&lt;/Year&gt;&lt;RecNum&gt;426&lt;/RecNum&gt;&lt;DisplayText&gt;(Khreis &amp;amp;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&amp; Nieuwenhuijsen, 2017)</w:t>
      </w:r>
      <w:r>
        <w:fldChar w:fldCharType="end"/>
      </w:r>
      <w:r>
        <w:t xml:space="preserve">. The general pros and cons of LUR models, in comparison to other exposure models, have been previously described in </w:t>
      </w:r>
      <w:r>
        <w:fldChar w:fldCharType="begin"/>
      </w:r>
      <w:r w:rsidR="001E262E">
        <w:instrText xml:space="preserve"> ADDIN EN.CITE &lt;EndNote&gt;&lt;Cite AuthorYear="1"&gt;&lt;Author&gt;Khreis&lt;/Author&gt;&lt;Year&gt;2017&lt;/Year&gt;&lt;RecNum&gt;426&lt;/RecNum&gt;&lt;DisplayText&gt;Khreis and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and Nieuwenhuijsen (2017)</w:t>
      </w:r>
      <w:r>
        <w:fldChar w:fldCharType="end"/>
      </w:r>
      <w:r>
        <w:t xml:space="preserve"> and are summarized in [</w:t>
      </w:r>
      <w:r w:rsidRPr="00833689">
        <w:rPr>
          <w:highlight w:val="green"/>
        </w:rPr>
        <w:t>Table</w:t>
      </w:r>
      <w:r>
        <w:t>].</w:t>
      </w:r>
      <w:r w:rsidR="003D3D14">
        <w:t xml:space="preserve"> </w:t>
      </w:r>
    </w:p>
    <w:p w14:paraId="4F373AD6" w14:textId="77777777" w:rsidR="003D3D14" w:rsidRDefault="003D3D14" w:rsidP="003D3D14"/>
    <w:p w14:paraId="0FC4DFBF" w14:textId="516007F2" w:rsidR="003D3D14" w:rsidRDefault="003D3D14" w:rsidP="00A24764">
      <w:r w:rsidRPr="001D77E4">
        <w:t xml:space="preserve">Using land use regression model </w:t>
      </w:r>
      <w:r w:rsidR="00A24764">
        <w:t>to assign</w:t>
      </w:r>
      <w:r w:rsidRPr="001D77E4">
        <w:t xml:space="preserve"> exposure </w:t>
      </w:r>
      <w:r w:rsidR="00A24764">
        <w:t xml:space="preserve">values has </w:t>
      </w:r>
      <w:r w:rsidRPr="001D77E4">
        <w:t xml:space="preserve">several limitations. The exposure model assumes that </w:t>
      </w:r>
      <w:r w:rsidR="00A24764">
        <w:t>pollutant</w:t>
      </w:r>
      <w:r w:rsidRPr="001D77E4">
        <w:t xml:space="preserve"> exposure is from ambient outdoor air pollution but does not take into account indoor air pollution</w:t>
      </w:r>
      <w:r w:rsidR="00A24764">
        <w:t>.</w:t>
      </w:r>
      <w:r w:rsidRPr="001D77E4">
        <w:t xml:space="preserve"> </w:t>
      </w:r>
      <w:r w:rsidR="00A24764">
        <w:t xml:space="preserve">The model </w:t>
      </w:r>
      <w:r w:rsidRPr="001D77E4">
        <w:t xml:space="preserve">also assigns </w:t>
      </w:r>
      <w:r w:rsidR="00A24764">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rsidR="00A24764">
        <w:t>pollutant</w:t>
      </w:r>
      <w:r w:rsidRPr="001D77E4">
        <w:t xml:space="preserve"> prediction, for example if the model is over predicting this will lead to overexposure classification but if the model is under predicting the opposite might be true.</w:t>
      </w:r>
    </w:p>
    <w:p w14:paraId="5E5419FD" w14:textId="77777777" w:rsidR="00833689" w:rsidRPr="00833689" w:rsidRDefault="00833689" w:rsidP="00833689"/>
    <w:p w14:paraId="225431B5" w14:textId="58371653" w:rsidR="004F73C9" w:rsidRDefault="004F73C9" w:rsidP="00833689">
      <w:pPr>
        <w:pStyle w:val="Heading4"/>
      </w:pPr>
      <w:r>
        <w:t>NO</w:t>
      </w:r>
      <w:r w:rsidRPr="004F73C9">
        <w:rPr>
          <w:vertAlign w:val="subscript"/>
        </w:rPr>
        <w:t>2</w:t>
      </w:r>
      <w:r>
        <w:t xml:space="preserve"> </w:t>
      </w:r>
      <w:r w:rsidR="00FD4118">
        <w:t xml:space="preserve">concentrations and </w:t>
      </w:r>
      <w:r w:rsidR="00833689">
        <w:t>exposure</w:t>
      </w:r>
    </w:p>
    <w:p w14:paraId="6D2261E1" w14:textId="395554B0" w:rsidR="003D3D14" w:rsidRDefault="00833689" w:rsidP="008D7F5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PFJlY051bT4zOTwvUmVjTnVtPjxEaXNwbGF5VGV4dD4oSC4gQW5kZXJzb24gZXQgYWwuLCAyMDEx
OyBILiBSLiBBbmRlcnNvbiBldCBhbC4sIDIwMTM7IEtocmVpcywgS2VsbHksIGV0IGFsLiwgMjAx
Nyk8L0Rpc3BsYXlUZXh0PjxyZWNvcmQ+PHJlYy1udW1iZXI+Mzk8L3JlYy1udW1iZXI+PGZvcmVp
Z24ta2V5cz48a2V5IGFwcD0iRU4iIGRiLWlkPSJzZXBkZHAyMHM5cDBmc2V0ZXNwdmZ6d2p2MGQ5
dGF0MjA5MmYiIHRpbWVzdGFtcD0iMTU1MzEwNDU1MCI+Mzk8L2tleT48L2ZvcmVpZ24ta2V5cz48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1E262E">
        <w:instrText xml:space="preserve"> ADDIN EN.CITE </w:instrText>
      </w:r>
      <w:r w:rsidR="001E262E">
        <w:fldChar w:fldCharType="begin">
          <w:fldData xml:space="preserve">PEVuZE5vdGU+PENpdGU+PEF1dGhvcj5BbmRlcnNvbjwvQXV0aG9yPjxZZWFyPjIwMTE8L1llYXI+
PFJlY051bT4zOTwvUmVjTnVtPjxEaXNwbGF5VGV4dD4oSC4gQW5kZXJzb24gZXQgYWwuLCAyMDEx
OyBILiBSLiBBbmRlcnNvbiBldCBhbC4sIDIwMTM7IEtocmVpcywgS2VsbHksIGV0IGFsLiwgMjAx
Nyk8L0Rpc3BsYXlUZXh0PjxyZWNvcmQ+PHJlYy1udW1iZXI+Mzk8L3JlYy1udW1iZXI+PGZvcmVp
Z24ta2V5cz48a2V5IGFwcD0iRU4iIGRiLWlkPSJzZXBkZHAyMHM5cDBmc2V0ZXNwdmZ6d2p2MGQ5
dGF0MjA5MmYiIHRpbWVzdGFtcD0iMTU1MzEwNDU1MCI+Mzk8L2tleT48L2ZvcmVpZ24ta2V5cz48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1E262E">
        <w:instrText xml:space="preserve"> ADDIN EN.CITE.DATA </w:instrText>
      </w:r>
      <w:r w:rsidR="001E262E">
        <w:fldChar w:fldCharType="end"/>
      </w:r>
      <w:r w:rsidR="001E262E">
        <w:fldChar w:fldCharType="separate"/>
      </w:r>
      <w:r w:rsidR="001E262E">
        <w:rPr>
          <w:noProof/>
        </w:rPr>
        <w:t>(H. 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For the temporal component, a scaling factors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 xml:space="preserve">added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3D3D14">
        <w:instrText xml:space="preserve"> ADDIN EN.CITE &lt;EndNote&gt;&lt;Cite AuthorYear="1"&gt;&lt;Author&gt;Novotny&lt;/Author&gt;&lt;Year&gt;2011&lt;/Year&gt;&lt;RecNum&gt;25&lt;/RecNum&gt;&lt;DisplayText&gt;Novotny et al. (2011)&lt;/DisplayText&gt;&lt;record&gt;&lt;rec-number&gt;25&lt;/rec-number&gt;&lt;foreign-keys&gt;&lt;key app="EN" db-id="sepddp20s9p0fsetespvfzwjv0d9tat2092f" timestamp="1553104550"&gt;25&lt;/key&gt;&lt;/foreign-keys&gt;&lt;ref-type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3D3D14">
        <w:instrText xml:space="preserve"> ADDIN EN.CITE &lt;EndNote&gt;&lt;Cite AuthorYear="1"&gt;&lt;Author&gt;Hystad&lt;/Author&gt;&lt;Year&gt;2011&lt;/Year&gt;&lt;RecNum&gt;21&lt;/RecNum&gt;&lt;DisplayText&gt;Hystad et al. (2011)&lt;/DisplayText&gt;&lt;record&gt;&lt;rec-number&gt;21&lt;/rec-number&gt;&lt;foreign-keys&gt;&lt;key app="EN" db-id="sepddp20s9p0fsetespvfzwjv0d9tat2092f" timestamp="1553104549"&gt;21&lt;/key&gt;&lt;/foreign-keys&gt;&lt;ref-type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perspectives&lt;/full-title&gt;&lt;/periodical&gt;&lt;pages&gt;1123&lt;/pages&gt;&lt;volume&gt;119&lt;/volume&gt;&lt;number&gt;8&lt;/number&gt;&lt;dates&gt;&lt;year&gt;2011&lt;/year&gt;&lt;/dates&gt;&lt;urls&gt;&lt;/urls&gt;&lt;/record&gt;&lt;/Cite&gt;&lt;/EndNote&gt;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3D3D14">
        <w:instrText xml:space="preserve"> ADDIN EN.CITE &lt;EndNote&gt;&lt;Cite AuthorYear="1"&gt;&lt;Author&gt;Beelen&lt;/Author&gt;&lt;Year&gt;2009&lt;/Year&gt;&lt;RecNum&gt;19&lt;/RecNum&gt;&lt;DisplayText&gt;Beelen et al. (2009)&lt;/DisplayText&gt;&lt;record&gt;&lt;rec-number&gt;19&lt;/rec-number&gt;&lt;foreign-keys&gt;&lt;key app="EN" db-id="sepddp20s9p0fsetespvfzwjv0d9tat2092f" timestamp="1553104549"&gt;19&lt;/key&gt;&lt;/foreign-keys&gt;&lt;ref-type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3D3D14">
        <w:instrText xml:space="preserve"> ADDIN EN.CITE &lt;EndNote&gt;&lt;Cite AuthorYear="1"&gt;&lt;Author&gt;Vienneau&lt;/Author&gt;&lt;Year&gt;2013&lt;/Year&gt;&lt;RecNum&gt;16&lt;/RecNum&gt;&lt;DisplayText&gt;Vienneau et al. (2013)&lt;/DisplayText&gt;&lt;record&gt;&lt;rec-number&gt;16&lt;/rec-number&gt;&lt;foreign-keys&gt;&lt;key app="EN" db-id="sepddp20s9p0fsetespvfzwjv0d9tat2092f" timestamp="1553104549"&gt;16&lt;/key&gt;&lt;/foreign-keys&gt;&lt;ref-type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5E47FAAE" w14:textId="14BEF8B3" w:rsidR="00021387" w:rsidRDefault="008D7F53" w:rsidP="00D47DB4">
      <w:r w:rsidRPr="008D7F53">
        <w:rPr>
          <w:highlight w:val="green"/>
        </w:rPr>
        <w:t>Add NO</w:t>
      </w:r>
      <w:r w:rsidRPr="008D7F53">
        <w:rPr>
          <w:highlight w:val="green"/>
          <w:vertAlign w:val="subscript"/>
        </w:rPr>
        <w:t>2</w:t>
      </w:r>
      <w:r w:rsidRPr="008D7F53">
        <w:rPr>
          <w:highlight w:val="green"/>
        </w:rPr>
        <w:t xml:space="preserve"> concentration results in this section</w:t>
      </w:r>
    </w:p>
    <w:p w14:paraId="7D579BA7" w14:textId="725BB39B" w:rsidR="008D7F53" w:rsidRDefault="002B17BB" w:rsidP="00D47DB4">
      <w:r w:rsidRPr="002B17BB">
        <w:t>NO2 concentrations dropped between the years 2000 and 2010 in the whole of the US and across all the 48 states and D.C. with a national mean and median difference of - 37% (Figures 2-5). District of Columbia had the highest NO2 levels compared to other states: in 2000 the mean NO2 concentration was 20.58 ppb which dropped to 14.12 ppb in 2010 with an absolute difference of 6.47 ppb and a 31.4% reduction. North Dakota was the state with the lowest mean NO2 concentration in 2000 of 3.13 ppb which dropped to 2.42 ppb in 2010. The state with the highest absolute mean NO2 concentration difference between 2000 and 2010 was New</w:t>
      </w:r>
      <w:bookmarkStart w:id="25" w:name="_GoBack"/>
      <w:bookmarkEnd w:id="25"/>
      <w:r w:rsidRPr="002B17BB">
        <w:t xml:space="preserve"> Jersey with a difference equal to 7.09 ppb (17.86 to 10.76 ppb) while the state with the highest percent mean change of NO2 concentrations between 2000 and 2010 was Florida with a 47.2% reduction in mean NO2 concentrations (9.86 to 5.21 ppb)</w:t>
      </w:r>
    </w:p>
    <w:p w14:paraId="3F5B5980" w14:textId="2E85515A" w:rsidR="002B17BB" w:rsidRDefault="002B17BB" w:rsidP="002B17BB">
      <w:pPr>
        <w:pStyle w:val="ListBullet"/>
      </w:pPr>
      <w:r>
        <w:t xml:space="preserve">National </w:t>
      </w:r>
    </w:p>
    <w:p w14:paraId="4ACC2F21" w14:textId="1DA3A653" w:rsidR="002B17BB" w:rsidRDefault="002B17BB" w:rsidP="002B17BB">
      <w:pPr>
        <w:pStyle w:val="ListBullet"/>
        <w:tabs>
          <w:tab w:val="clear" w:pos="720"/>
          <w:tab w:val="num" w:pos="1080"/>
        </w:tabs>
        <w:ind w:left="1080"/>
      </w:pPr>
      <w:r>
        <w:t>Mean concentration</w:t>
      </w:r>
    </w:p>
    <w:p w14:paraId="430648B4" w14:textId="2AD864AD" w:rsidR="002B17BB" w:rsidRDefault="002B17BB" w:rsidP="002B17BB">
      <w:pPr>
        <w:pStyle w:val="ListBullet"/>
        <w:tabs>
          <w:tab w:val="clear" w:pos="720"/>
          <w:tab w:val="num" w:pos="1080"/>
        </w:tabs>
        <w:ind w:left="1080"/>
      </w:pPr>
      <w:r>
        <w:t>Absolute and relative difference</w:t>
      </w:r>
    </w:p>
    <w:p w14:paraId="7CBB522D" w14:textId="4A9B07A8" w:rsidR="002B17BB" w:rsidRDefault="002B17BB" w:rsidP="002B17BB">
      <w:pPr>
        <w:pStyle w:val="ListBullet"/>
        <w:tabs>
          <w:tab w:val="clear" w:pos="720"/>
          <w:tab w:val="num" w:pos="1080"/>
        </w:tabs>
        <w:ind w:left="1080"/>
      </w:pPr>
      <w:r>
        <w:t>Concentration by living location</w:t>
      </w:r>
    </w:p>
    <w:p w14:paraId="6B19B101" w14:textId="352C9D70" w:rsidR="002B17BB" w:rsidRDefault="002B17BB" w:rsidP="002B17BB">
      <w:pPr>
        <w:pStyle w:val="ListBullet"/>
        <w:tabs>
          <w:tab w:val="clear" w:pos="720"/>
          <w:tab w:val="num" w:pos="1080"/>
        </w:tabs>
        <w:ind w:left="1080"/>
      </w:pPr>
      <w:r>
        <w:t xml:space="preserve">Concentration by </w:t>
      </w:r>
      <w:r w:rsidR="00D47F33">
        <w:t>m</w:t>
      </w:r>
      <w:r>
        <w:t>edian income</w:t>
      </w:r>
    </w:p>
    <w:p w14:paraId="47A29E7A" w14:textId="57CBEC93" w:rsidR="00D47F33" w:rsidRDefault="00D47F33" w:rsidP="002B17BB">
      <w:pPr>
        <w:pStyle w:val="ListBullet"/>
        <w:tabs>
          <w:tab w:val="clear" w:pos="720"/>
          <w:tab w:val="num" w:pos="1080"/>
        </w:tabs>
        <w:ind w:left="1080"/>
      </w:pPr>
      <w:r>
        <w:t>Concentration by living location stratified into median income</w:t>
      </w:r>
    </w:p>
    <w:p w14:paraId="29DE0DE5" w14:textId="1B965D0D" w:rsidR="002B17BB" w:rsidRDefault="002B17BB" w:rsidP="002B17BB">
      <w:pPr>
        <w:pStyle w:val="ListBullet"/>
      </w:pPr>
      <w:r>
        <w:t>State specific</w:t>
      </w:r>
      <w:r w:rsidR="00D47F33">
        <w:t xml:space="preserve"> comparison</w:t>
      </w:r>
      <w:r>
        <w:t xml:space="preserve"> </w:t>
      </w:r>
    </w:p>
    <w:p w14:paraId="1568826C" w14:textId="6E097C4A" w:rsidR="002B17BB" w:rsidRDefault="002B17BB" w:rsidP="002B17BB">
      <w:pPr>
        <w:pStyle w:val="ListBullet"/>
        <w:tabs>
          <w:tab w:val="clear" w:pos="720"/>
          <w:tab w:val="num" w:pos="1080"/>
        </w:tabs>
        <w:ind w:left="1080"/>
      </w:pPr>
      <w:r>
        <w:t>Highest vs lowest for two years</w:t>
      </w:r>
    </w:p>
    <w:p w14:paraId="0A14EF97" w14:textId="4C589075" w:rsidR="002B17BB" w:rsidRDefault="002B17BB" w:rsidP="002B17BB">
      <w:pPr>
        <w:pStyle w:val="ListBullet"/>
        <w:tabs>
          <w:tab w:val="clear" w:pos="720"/>
          <w:tab w:val="num" w:pos="1080"/>
        </w:tabs>
        <w:ind w:left="1080"/>
      </w:pPr>
      <w:r>
        <w:t>Largest absolute diff</w:t>
      </w:r>
    </w:p>
    <w:p w14:paraId="7CAAB5A3" w14:textId="7CF210B9" w:rsidR="002B17BB" w:rsidRDefault="002B17BB" w:rsidP="002B17BB">
      <w:pPr>
        <w:pStyle w:val="ListBullet"/>
        <w:tabs>
          <w:tab w:val="clear" w:pos="720"/>
          <w:tab w:val="num" w:pos="1080"/>
        </w:tabs>
        <w:ind w:left="1080"/>
      </w:pPr>
      <w:r>
        <w:t>Largest relative diff</w:t>
      </w:r>
    </w:p>
    <w:p w14:paraId="6D78947F" w14:textId="1FAD28A4" w:rsidR="002B17BB" w:rsidRDefault="00D47F33" w:rsidP="00D47F33">
      <w:pPr>
        <w:pStyle w:val="ListBullet"/>
      </w:pPr>
      <w:r>
        <w:t>State specific 2010</w:t>
      </w:r>
    </w:p>
    <w:p w14:paraId="50FCE169" w14:textId="65FA1A74" w:rsidR="00D47F33" w:rsidRDefault="00D47F33" w:rsidP="00D47F33">
      <w:pPr>
        <w:pStyle w:val="ListBullet"/>
        <w:tabs>
          <w:tab w:val="clear" w:pos="720"/>
          <w:tab w:val="num" w:pos="1080"/>
        </w:tabs>
        <w:ind w:left="1080"/>
      </w:pPr>
      <w:r>
        <w:t>Concentration by living location</w:t>
      </w:r>
    </w:p>
    <w:p w14:paraId="0D9727A7" w14:textId="4E5ABCE1" w:rsidR="00D47F33" w:rsidRDefault="00D47F33" w:rsidP="00D47F33">
      <w:pPr>
        <w:pStyle w:val="ListBullet"/>
        <w:tabs>
          <w:tab w:val="clear" w:pos="720"/>
          <w:tab w:val="num" w:pos="1080"/>
        </w:tabs>
        <w:ind w:left="1080"/>
      </w:pPr>
      <w:r>
        <w:t>Concentration by median income</w:t>
      </w:r>
    </w:p>
    <w:p w14:paraId="4B1D828E" w14:textId="77777777" w:rsidR="00FD4118" w:rsidRPr="008D7F53" w:rsidRDefault="00FD4118" w:rsidP="00D47DB4"/>
    <w:p w14:paraId="68F3FBD4" w14:textId="0C384241" w:rsidR="004F73C9" w:rsidRDefault="004F73C9" w:rsidP="00FD4118">
      <w:pPr>
        <w:pStyle w:val="Heading4"/>
      </w:pPr>
      <w:r>
        <w:t>PM</w:t>
      </w:r>
      <w:r w:rsidRPr="004F73C9">
        <w:rPr>
          <w:vertAlign w:val="subscript"/>
        </w:rPr>
        <w:t>2.5</w:t>
      </w:r>
      <w:r>
        <w:t xml:space="preserve"> </w:t>
      </w:r>
      <w:r w:rsidR="00FD4118">
        <w:t>concentrations and exposure</w:t>
      </w:r>
    </w:p>
    <w:p w14:paraId="0BEE3F5F" w14:textId="60274065" w:rsidR="008D7F53" w:rsidRDefault="008D7F53" w:rsidP="008D7F5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instrText xml:space="preserve"> ADDIN EN.CITE &lt;EndNote&gt;&lt;Cite&gt;&lt;Author&gt;Kim&lt;/Author&gt;&lt;Year&gt;In prep&lt;/Year&gt;&lt;RecNum&gt;66&lt;/RecNum&gt;&lt;DisplayText&gt;(Kim et al., In prep)&lt;/DisplayText&gt;&lt;record&gt;&lt;rec-number&gt;66&lt;/rec-number&gt;&lt;foreign-keys&gt;&lt;key app="EN" db-id="sepddp20s9p0fsetespvfzwjv0d9tat2092f" timestamp="1553104552"&gt;66&lt;/key&gt;&lt;/foreign-keys&gt;&lt;ref-type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5CDE43B9" w14:textId="77777777" w:rsidR="008D7F53" w:rsidRDefault="008D7F53" w:rsidP="008D7F53"/>
    <w:p w14:paraId="66E438DB" w14:textId="0ACE3888" w:rsidR="008D7F53" w:rsidRDefault="008D7F53" w:rsidP="008D7F53">
      <w:r w:rsidRPr="008D7F53">
        <w:rPr>
          <w:highlight w:val="green"/>
        </w:rPr>
        <w:t xml:space="preserve">Add </w:t>
      </w:r>
      <w:r>
        <w:rPr>
          <w:highlight w:val="green"/>
        </w:rPr>
        <w:t>PM</w:t>
      </w:r>
      <w:r w:rsidRPr="008D7F53">
        <w:rPr>
          <w:highlight w:val="green"/>
          <w:vertAlign w:val="subscript"/>
        </w:rPr>
        <w:t>2.5</w:t>
      </w:r>
      <w:r w:rsidRPr="008D7F53">
        <w:rPr>
          <w:highlight w:val="green"/>
        </w:rPr>
        <w:t xml:space="preserve"> concentration results in this section</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1F6C9F12" w14:textId="66F66075" w:rsidR="004E39A0" w:rsidRDefault="004E39A0" w:rsidP="004E39A0">
      <w:r w:rsidRPr="008D7F53">
        <w:rPr>
          <w:highlight w:val="green"/>
        </w:rPr>
        <w:t xml:space="preserve">Add </w:t>
      </w:r>
      <w:r>
        <w:rPr>
          <w:highlight w:val="green"/>
        </w:rPr>
        <w:t>PM</w:t>
      </w:r>
      <w:r>
        <w:rPr>
          <w:highlight w:val="green"/>
          <w:vertAlign w:val="subscript"/>
        </w:rPr>
        <w:t xml:space="preserve">10 </w:t>
      </w:r>
      <w:r w:rsidRPr="008D7F53">
        <w:rPr>
          <w:highlight w:val="green"/>
        </w:rPr>
        <w:t>concentration results in this section</w:t>
      </w:r>
    </w:p>
    <w:p w14:paraId="687E092F" w14:textId="77777777" w:rsidR="004F73C9" w:rsidRPr="004F73C9" w:rsidRDefault="004F73C9" w:rsidP="004F73C9"/>
    <w:p w14:paraId="4D60B942" w14:textId="5908F25B" w:rsidR="00735583" w:rsidRDefault="00735583" w:rsidP="00735583">
      <w:pPr>
        <w:pStyle w:val="Heading3"/>
      </w:pPr>
      <w:r>
        <w:t>Asthma incidence rate data</w:t>
      </w:r>
    </w:p>
    <w:p w14:paraId="474676EF" w14:textId="276BD820" w:rsidR="00735583" w:rsidRDefault="00735583" w:rsidP="00735583">
      <w:r>
        <w:t>Text here ….</w:t>
      </w:r>
    </w:p>
    <w:p w14:paraId="6F4EFFDD" w14:textId="1E291C6B"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6" w:name="_Toc1370387"/>
      <w:r>
        <w:t>Results</w:t>
      </w:r>
      <w:bookmarkEnd w:id="26"/>
      <w:r>
        <w:t xml:space="preserve"> </w:t>
      </w:r>
    </w:p>
    <w:p w14:paraId="4D1BB148" w14:textId="77777777" w:rsidR="003663AA" w:rsidRDefault="003663AA" w:rsidP="003663AA">
      <w:pPr>
        <w:pStyle w:val="Heading3"/>
      </w:pPr>
      <w:bookmarkStart w:id="27" w:name="_Toc1370388"/>
      <w:r>
        <w:t>Census description</w:t>
      </w:r>
    </w:p>
    <w:p w14:paraId="3A6CFA96" w14:textId="77777777" w:rsidR="003663AA" w:rsidRPr="00AA00FB" w:rsidRDefault="003663AA" w:rsidP="003663AA">
      <w:r>
        <w:t>[</w:t>
      </w:r>
      <w:r w:rsidRPr="00E37BBB">
        <w:rPr>
          <w:highlight w:val="green"/>
        </w:rPr>
        <w:t>Table</w:t>
      </w:r>
      <w:r>
        <w:t xml:space="preserve"> </w:t>
      </w:r>
      <w:r w:rsidRPr="00E37BBB">
        <w:rPr>
          <w:highlight w:val="green"/>
        </w:rPr>
        <w:t>of demographic summary</w:t>
      </w:r>
      <w:r>
        <w:t>] summarizes the demographic and geographic characteristics of the census data. The total population of children were at 71,807,328 (26% of total population) and 73,690,271 (24%) in 2000 and 2010 respectively. 79% and 81% of children lived in an urban designated area (encompassing both urban clusters and urbanized areas) in 2000 and 2010. The table provides the population distribution by median household income group for each year.</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52EA4289" w14:textId="77777777" w:rsidR="003663AA" w:rsidRDefault="003663AA" w:rsidP="003663AA">
      <w:r>
        <w:t xml:space="preserve">For our first analysis we used a single childhood asthma incidence rate of 12.5 per 1,000 at-risk children as published by </w:t>
      </w:r>
      <w:r>
        <w:fldChar w:fldCharType="begin"/>
      </w:r>
      <w:r>
        <w:instrText xml:space="preserve"> ADDIN EN.CITE &lt;EndNote&gt;&lt;Cite AuthorYear="1"&gt;&lt;Author&gt;Winer&lt;/Author&gt;&lt;Year&gt;2012&lt;/Year&gt;&lt;RecNum&gt;20&lt;/RecNum&gt;&lt;DisplayText&gt;Winer et al. (2012)&lt;/DisplayText&gt;&lt;record&gt;&lt;rec-number&gt;20&lt;/rec-number&gt;&lt;foreign-keys&gt;&lt;key app="EN" db-id="evw2p02sutp5syer99qvsfw5tzza0fsxf22e" timestamp="1544715293"&gt;20&lt;/key&gt;&lt;/foreign-keys&gt;&lt;ref-type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We then repeated our analysis for the year 2010 using state-specific asthma incidence rates for the years 2006-2010 following </w:t>
      </w:r>
      <w:r>
        <w:fldChar w:fldCharType="begin"/>
      </w:r>
      <w:r>
        <w:instrText xml:space="preserve"> ADDIN EN.CITE &lt;EndNote&gt;&lt;Cite AuthorYear="1"&gt;&lt;Author&gt;Winer&lt;/Author&gt;&lt;Year&gt;2012&lt;/Year&gt;&lt;RecNum&gt;20&lt;/RecNum&gt;&lt;DisplayText&gt;Winer et al. (2012)&lt;/DisplayText&gt;&lt;record&gt;&lt;rec-number&gt;20&lt;/rec-number&gt;&lt;foreign-keys&gt;&lt;key app="EN" db-id="evw2p02sutp5syer99qvsfw5tzza0fsxf22e" timestamp="1544715293"&gt;20&lt;/key&gt;&lt;/foreign-keys&gt;&lt;ref-type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77777777" w:rsidR="003663AA" w:rsidRPr="00E37BBB" w:rsidRDefault="003663AA" w:rsidP="003663AA">
      <w:r>
        <w:t>Text here ….</w:t>
      </w:r>
    </w:p>
    <w:p w14:paraId="7E21E56A" w14:textId="77777777" w:rsidR="00D57DF2" w:rsidRDefault="00D57DF2" w:rsidP="00286BAC">
      <w:pPr>
        <w:pStyle w:val="Heading1"/>
      </w:pPr>
      <w:r>
        <w:t>Conclusions and Recommendations</w:t>
      </w:r>
      <w:bookmarkEnd w:id="27"/>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28"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28"/>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29" w:name="_Toc1370390"/>
      <w:r>
        <w:t xml:space="preserve">Technology Transfer Outputs, Outcomes, </w:t>
      </w:r>
      <w:r w:rsidR="00657B51">
        <w:t xml:space="preserve">and </w:t>
      </w:r>
      <w:r>
        <w:t>Impacts</w:t>
      </w:r>
      <w:bookmarkEnd w:id="29"/>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lastRenderedPageBreak/>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0" w:name="_Toc1370391"/>
      <w:r w:rsidRPr="00D47991">
        <w:t xml:space="preserve">Education </w:t>
      </w:r>
      <w:r w:rsidR="00107C60">
        <w:t xml:space="preserve">and Workforce Development </w:t>
      </w:r>
      <w:r w:rsidRPr="00D47991">
        <w:t>Outputs, Outcomes, and Impacts</w:t>
      </w:r>
      <w:bookmarkEnd w:id="30"/>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77777777" w:rsidR="00B71F54" w:rsidRDefault="00B71F54" w:rsidP="00D47991">
      <w:pPr>
        <w:pStyle w:val="ListBullet"/>
      </w:pPr>
    </w:p>
    <w:p w14:paraId="7BFD55B5" w14:textId="77777777" w:rsidR="008D7F53" w:rsidRPr="008D7F53" w:rsidRDefault="00B71F54" w:rsidP="008D7F53">
      <w:pPr>
        <w:pStyle w:val="EndNoteBibliography"/>
        <w:ind w:left="720" w:hanging="720"/>
      </w:pPr>
      <w:r>
        <w:fldChar w:fldCharType="begin"/>
      </w:r>
      <w:r>
        <w:instrText xml:space="preserve"> ADDIN EN.REFLIST </w:instrText>
      </w:r>
      <w:r>
        <w:fldChar w:fldCharType="separate"/>
      </w:r>
      <w:r w:rsidR="008D7F53" w:rsidRPr="008D7F53">
        <w:t xml:space="preserve">Anderson, H., Favarato, G., &amp; Atkinson, R.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8D7F53" w:rsidRPr="008D7F53">
        <w:rPr>
          <w:i/>
        </w:rPr>
        <w:t>Am J Respir Crit Care Med, 188</w:t>
      </w:r>
      <w:r w:rsidR="008D7F53" w:rsidRPr="008D7F53">
        <w:t xml:space="preserve">, 309-318. </w:t>
      </w:r>
    </w:p>
    <w:p w14:paraId="44392257" w14:textId="77777777" w:rsidR="008D7F53" w:rsidRPr="008D7F53" w:rsidRDefault="008D7F53" w:rsidP="008D7F53">
      <w:pPr>
        <w:pStyle w:val="EndNoteBibliography"/>
        <w:ind w:left="720" w:hanging="720"/>
      </w:pPr>
      <w:r w:rsidRPr="008D7F53">
        <w:t xml:space="preserve">Anderson, H. R., Favarato, G., &amp; Atkinson, R. W. (2013). Long-term exposure to air pollution and the incidence of asthma: meta-analysis of cohort studies. </w:t>
      </w:r>
      <w:r w:rsidRPr="008D7F53">
        <w:rPr>
          <w:i/>
        </w:rPr>
        <w:t>Air Quality, Atmosphere &amp; Health, 6</w:t>
      </w:r>
      <w:r w:rsidRPr="008D7F53">
        <w:t xml:space="preserve">(1), 47-56. </w:t>
      </w:r>
    </w:p>
    <w:p w14:paraId="4B8C5E28" w14:textId="77777777" w:rsidR="008D7F53" w:rsidRPr="008D7F53" w:rsidRDefault="008D7F53" w:rsidP="008D7F53">
      <w:pPr>
        <w:pStyle w:val="EndNoteBibliography"/>
        <w:ind w:left="720" w:hanging="720"/>
      </w:pPr>
      <w:r w:rsidRPr="008D7F53">
        <w:t xml:space="preserve">Bechle, M. J., Millet, D. B., &amp; Marshall, J. D. (2015). National spatiotemporal exposure surface for NO2: monthly scaling of a satellite-derived land-use regression, 2000–2010. </w:t>
      </w:r>
      <w:r w:rsidRPr="008D7F53">
        <w:rPr>
          <w:i/>
        </w:rPr>
        <w:t>Environmental science &amp; technology, 49</w:t>
      </w:r>
      <w:r w:rsidRPr="008D7F53">
        <w:t xml:space="preserve">(20), 12297-12305. </w:t>
      </w:r>
    </w:p>
    <w:p w14:paraId="0425E753" w14:textId="77777777" w:rsidR="008D7F53" w:rsidRPr="008D7F53" w:rsidRDefault="008D7F53" w:rsidP="008D7F53">
      <w:pPr>
        <w:pStyle w:val="EndNoteBibliography"/>
        <w:ind w:left="720" w:hanging="720"/>
      </w:pPr>
      <w:r w:rsidRPr="008D7F53">
        <w:t xml:space="preserve">Beelen, R., Hoek, G., Pebesma, E., Vienneau, D., de Hoogh, K., &amp; Briggs, D. J. (2009). Mapping of background air pollution at a fine spatial scale across the European Union. </w:t>
      </w:r>
      <w:r w:rsidRPr="008D7F53">
        <w:rPr>
          <w:i/>
        </w:rPr>
        <w:t>Science of the Total Environment, 407</w:t>
      </w:r>
      <w:r w:rsidRPr="008D7F53">
        <w:t xml:space="preserve">(6), 1852-1867. </w:t>
      </w:r>
    </w:p>
    <w:p w14:paraId="4F000B88" w14:textId="77777777" w:rsidR="008D7F53" w:rsidRPr="008D7F53" w:rsidRDefault="008D7F53" w:rsidP="008D7F53">
      <w:pPr>
        <w:pStyle w:val="EndNoteBibliography"/>
        <w:ind w:left="720" w:hanging="720"/>
      </w:pPr>
      <w:r w:rsidRPr="008D7F53">
        <w:t xml:space="preserve">Clark, L. P., Millet, D. B., &amp; Marshall, J. D. (2017). Changes in transportation-related air pollution exposures by race-ethnicity and socioeconomic status: Outdoor nitrogen dioxide in the United States in 2000 and 2010. </w:t>
      </w:r>
      <w:r w:rsidRPr="008D7F53">
        <w:rPr>
          <w:i/>
        </w:rPr>
        <w:t>Environmental health perspectives, 125</w:t>
      </w:r>
      <w:r w:rsidRPr="008D7F53">
        <w:t>(9), 1--10. doi:10.1289/EHP959</w:t>
      </w:r>
    </w:p>
    <w:p w14:paraId="2571308C" w14:textId="77777777" w:rsidR="008D7F53" w:rsidRPr="008D7F53" w:rsidRDefault="008D7F53" w:rsidP="008D7F53">
      <w:pPr>
        <w:pStyle w:val="EndNoteBibliography"/>
        <w:ind w:left="720" w:hanging="720"/>
      </w:pPr>
      <w:r w:rsidRPr="008D7F53">
        <w:t xml:space="preserve">Hystad, P., Setton, E., Cervantes, A., Poplawski, K., Deschenes, S., Brauer, M., van Donkelaar, A., Lamsal, L., Martin, R., &amp; Jerrett, M. (2011). Creating national air pollution models for population exposure assessment in Canada. </w:t>
      </w:r>
      <w:r w:rsidRPr="008D7F53">
        <w:rPr>
          <w:i/>
        </w:rPr>
        <w:t>Environmental health perspectives, 119</w:t>
      </w:r>
      <w:r w:rsidRPr="008D7F53">
        <w:t xml:space="preserve">(8), 1123. </w:t>
      </w:r>
    </w:p>
    <w:p w14:paraId="3421B963" w14:textId="77777777" w:rsidR="008D7F53" w:rsidRPr="008D7F53" w:rsidRDefault="008D7F53" w:rsidP="008D7F53">
      <w:pPr>
        <w:pStyle w:val="EndNoteBibliography"/>
        <w:ind w:left="720" w:hanging="720"/>
      </w:pPr>
      <w:r w:rsidRPr="008D7F53">
        <w:t xml:space="preserve">Khreis, H., Kelly, C., Tate, J., Parslow, R., Lucas, K., &amp; Nieuwenhuijsen, M. (2017). Exposure to traffic-related air pollution and risk of development of childhood asthma: a systematic review and meta-analysis. </w:t>
      </w:r>
      <w:r w:rsidRPr="008D7F53">
        <w:rPr>
          <w:i/>
        </w:rPr>
        <w:t>Environment international, 100</w:t>
      </w:r>
      <w:r w:rsidRPr="008D7F53">
        <w:t xml:space="preserve">, 1-31. </w:t>
      </w:r>
    </w:p>
    <w:p w14:paraId="754890D2" w14:textId="77777777" w:rsidR="008D7F53" w:rsidRPr="008D7F53" w:rsidRDefault="008D7F53" w:rsidP="008D7F53">
      <w:pPr>
        <w:pStyle w:val="EndNoteBibliography"/>
        <w:ind w:left="720" w:hanging="720"/>
      </w:pPr>
      <w:r w:rsidRPr="008D7F53">
        <w:t xml:space="preserve">Khreis, H., &amp; Nieuwenhuijsen, M. (2017). Traffic-related air pollution and childhood asthma: recent advances and remaining gaps in the exposure assessment methods. </w:t>
      </w:r>
      <w:r w:rsidRPr="008D7F53">
        <w:rPr>
          <w:i/>
        </w:rPr>
        <w:t>International journal of environmental research and public health, 14</w:t>
      </w:r>
      <w:r w:rsidRPr="008D7F53">
        <w:t xml:space="preserve">(3), 312. </w:t>
      </w:r>
    </w:p>
    <w:p w14:paraId="3AAE61AC" w14:textId="77777777" w:rsidR="008D7F53" w:rsidRPr="008D7F53" w:rsidRDefault="008D7F53" w:rsidP="008D7F53">
      <w:pPr>
        <w:pStyle w:val="EndNoteBibliography"/>
        <w:ind w:left="720" w:hanging="720"/>
      </w:pPr>
      <w:r w:rsidRPr="008D7F53">
        <w:t xml:space="preserve">Kim, S.-Y., Bechle, M., Hankey, S., Sheppard, L., AA, S., &amp; Marshall, J. A. (In prep). parsimonious approach for estimating ambient concentrations of criteria pollutants in the contiguous U.S. </w:t>
      </w:r>
      <w:r w:rsidRPr="008D7F53">
        <w:rPr>
          <w:i/>
        </w:rPr>
        <w:t>In prep</w:t>
      </w:r>
      <w:r w:rsidRPr="008D7F53">
        <w:t xml:space="preserve">. </w:t>
      </w:r>
    </w:p>
    <w:p w14:paraId="60D64870" w14:textId="77777777" w:rsidR="008D7F53" w:rsidRPr="008D7F53" w:rsidRDefault="008D7F53" w:rsidP="008D7F53">
      <w:pPr>
        <w:pStyle w:val="EndNoteBibliography"/>
        <w:ind w:left="720" w:hanging="720"/>
      </w:pPr>
      <w:r w:rsidRPr="008D7F53">
        <w:t xml:space="preserve">Manson, S., Schroeder, J., Van Riper, D., &amp; Ruggles, S. (2018). </w:t>
      </w:r>
      <w:r w:rsidRPr="008D7F53">
        <w:rPr>
          <w:i/>
        </w:rPr>
        <w:t>IPUMS National Historical Geographic Information System: Version 13.0 [Database]. Minneapolis: University of Minnesota.</w:t>
      </w:r>
      <w:r w:rsidRPr="008D7F53">
        <w:t xml:space="preserve"> </w:t>
      </w:r>
    </w:p>
    <w:p w14:paraId="3409BCF6" w14:textId="77777777" w:rsidR="008D7F53" w:rsidRPr="008D7F53" w:rsidRDefault="008D7F53" w:rsidP="008D7F53">
      <w:pPr>
        <w:pStyle w:val="EndNoteBibliography"/>
        <w:ind w:left="720" w:hanging="720"/>
      </w:pPr>
      <w:r w:rsidRPr="008D7F53">
        <w:t xml:space="preserve">National Heart Lung and Blood Institute. (2007). National Asthma Education and Prevention Program. Expert panel report 3: guidelines for the diagnosis and management of asthma: full report 2007. </w:t>
      </w:r>
    </w:p>
    <w:p w14:paraId="119242D4" w14:textId="77777777" w:rsidR="008D7F53" w:rsidRPr="008D7F53" w:rsidRDefault="008D7F53" w:rsidP="008D7F53">
      <w:pPr>
        <w:pStyle w:val="EndNoteBibliography"/>
        <w:ind w:left="720" w:hanging="720"/>
      </w:pPr>
      <w:r w:rsidRPr="008D7F53">
        <w:t xml:space="preserve">Novotny, E. V., Bechle, M. J., Millet, D. B., &amp; Marshall, J. D. (2011). National satellite-based land-use regression: NO2 in the United States. </w:t>
      </w:r>
      <w:r w:rsidRPr="008D7F53">
        <w:rPr>
          <w:i/>
        </w:rPr>
        <w:t>Environmental science &amp; technology, 45</w:t>
      </w:r>
      <w:r w:rsidRPr="008D7F53">
        <w:t xml:space="preserve">(10), 4407-4414. </w:t>
      </w:r>
    </w:p>
    <w:p w14:paraId="7BCECBB0" w14:textId="77777777" w:rsidR="008D7F53" w:rsidRPr="008D7F53" w:rsidRDefault="008D7F53" w:rsidP="008D7F53">
      <w:pPr>
        <w:pStyle w:val="EndNoteBibliography"/>
        <w:ind w:left="720" w:hanging="720"/>
      </w:pPr>
      <w:r w:rsidRPr="008D7F53">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8D7F53">
        <w:rPr>
          <w:i/>
        </w:rPr>
        <w:t>The Lancet Respiratory Medicine, 5</w:t>
      </w:r>
      <w:r w:rsidRPr="008D7F53">
        <w:t xml:space="preserve">(9), 691-706. </w:t>
      </w:r>
    </w:p>
    <w:p w14:paraId="35F88CDF" w14:textId="77777777" w:rsidR="008D7F53" w:rsidRPr="008D7F53" w:rsidRDefault="008D7F53" w:rsidP="008D7F53">
      <w:pPr>
        <w:pStyle w:val="EndNoteBibliography"/>
        <w:ind w:left="720" w:hanging="720"/>
      </w:pPr>
      <w:r w:rsidRPr="008D7F53">
        <w:t xml:space="preserve">Vienneau, D., De Hoogh, K., Bechle, M. J., Beelen, R., Van Donkelaar, A., Martin, R. V., Millet, D. B., Hoek, G., &amp; Marshall, J. D. (2013). Western European land use regression incorporating satellite-and ground-based measurements of NO2 and PM10. </w:t>
      </w:r>
      <w:r w:rsidRPr="008D7F53">
        <w:rPr>
          <w:i/>
        </w:rPr>
        <w:t>Environmental science &amp; technology, 47</w:t>
      </w:r>
      <w:r w:rsidRPr="008D7F53">
        <w:t xml:space="preserve">(23), 13555-13564. </w:t>
      </w:r>
    </w:p>
    <w:p w14:paraId="2FCF01F0" w14:textId="77777777" w:rsidR="008D7F53" w:rsidRPr="008D7F53" w:rsidRDefault="008D7F53" w:rsidP="008D7F53">
      <w:pPr>
        <w:pStyle w:val="EndNoteBibliography"/>
        <w:ind w:left="720" w:hanging="720"/>
      </w:pPr>
      <w:r w:rsidRPr="008D7F53">
        <w:lastRenderedPageBreak/>
        <w:t xml:space="preserve">Winer, R. A., Qin, X., Harrington, T., Moorman, J., &amp; Zahran, H. (2012). Asthma incidence among children and adults: findings from the Behavioral Risk Factor Surveillance system asthma call-back survey—United States, 2006–2008. </w:t>
      </w:r>
      <w:r w:rsidRPr="008D7F53">
        <w:rPr>
          <w:i/>
        </w:rPr>
        <w:t>Journal of Asthma, 49</w:t>
      </w:r>
      <w:r w:rsidRPr="008D7F53">
        <w:t xml:space="preserve">(1), 16-22. </w:t>
      </w:r>
    </w:p>
    <w:p w14:paraId="6359C00A" w14:textId="24B697AC" w:rsidR="008E29F5" w:rsidRPr="00D47991" w:rsidRDefault="00B71F54" w:rsidP="008D7F53">
      <w:pPr>
        <w:pStyle w:val="ListBullet"/>
      </w:pPr>
      <w:r>
        <w:fldChar w:fldCharType="end"/>
      </w:r>
    </w:p>
    <w:sectPr w:rsidR="008E29F5" w:rsidRPr="00D47991"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Alotaibi, Raed" w:date="2019-06-12T12:32:00Z" w:initials="AR">
    <w:p w14:paraId="14D54301" w14:textId="77777777" w:rsidR="002B17BB" w:rsidRDefault="002B17BB">
      <w:pPr>
        <w:pStyle w:val="CommentText"/>
      </w:pPr>
      <w:r>
        <w:rPr>
          <w:rStyle w:val="CommentReference"/>
        </w:rPr>
        <w:annotationRef/>
      </w:r>
      <w:r>
        <w:t>Needs rewording.</w:t>
      </w:r>
    </w:p>
    <w:p w14:paraId="6D58B083" w14:textId="787397B2" w:rsidR="002B17BB" w:rsidRDefault="002B17BB">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2" w:author="Alotaibi, Raed" w:date="2019-06-12T12:39:00Z" w:initials="AR">
    <w:p w14:paraId="3F2418EE" w14:textId="4F1B6015" w:rsidR="002B17BB" w:rsidRDefault="002B17BB">
      <w:pPr>
        <w:pStyle w:val="CommentText"/>
      </w:pPr>
      <w:r>
        <w:rPr>
          <w:rStyle w:val="CommentReference"/>
        </w:rPr>
        <w:annotationRef/>
      </w:r>
      <w:r>
        <w:t>Search for the official name of the hierarchy</w:t>
      </w:r>
    </w:p>
  </w:comment>
  <w:comment w:id="23" w:author="Alotaibi, Raed" w:date="2019-06-12T12:43:00Z" w:initials="AR">
    <w:p w14:paraId="37905764" w14:textId="0A915917" w:rsidR="002B17BB" w:rsidRDefault="002B17BB">
      <w:pPr>
        <w:pStyle w:val="CommentText"/>
      </w:pPr>
      <w:r>
        <w:rPr>
          <w:rStyle w:val="CommentReference"/>
        </w:rPr>
        <w:annotationRef/>
      </w:r>
      <w:r>
        <w:t>Needs rewording</w:t>
      </w:r>
    </w:p>
  </w:comment>
  <w:comment w:id="24" w:author="Alotaibi, Raed" w:date="2019-06-12T13:29:00Z" w:initials="AR">
    <w:p w14:paraId="7E94592B" w14:textId="534F6334" w:rsidR="002B17BB" w:rsidRDefault="002B17BB">
      <w:pPr>
        <w:pStyle w:val="CommentText"/>
      </w:pPr>
      <w:r>
        <w:rPr>
          <w:rStyle w:val="CommentReference"/>
        </w:rPr>
        <w:annotationRef/>
      </w:r>
      <w:r>
        <w:t>Change to describe that air pollution concentrations were used as a surrogate of exposure.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8B083" w15:done="0"/>
  <w15:commentEx w15:paraId="3F2418EE" w15:done="0"/>
  <w15:commentEx w15:paraId="37905764" w15:done="0"/>
  <w15:commentEx w15:paraId="7E94592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7E94592B" w16cid:durableId="20BBA9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0A6913" w14:textId="77777777" w:rsidR="007B2401" w:rsidRDefault="007B2401" w:rsidP="00762786">
      <w:r>
        <w:separator/>
      </w:r>
    </w:p>
  </w:endnote>
  <w:endnote w:type="continuationSeparator" w:id="0">
    <w:p w14:paraId="04573B1C" w14:textId="77777777" w:rsidR="007B2401" w:rsidRDefault="007B2401"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7529"/>
      <w:docPartObj>
        <w:docPartGallery w:val="Page Numbers (Bottom of Page)"/>
        <w:docPartUnique/>
      </w:docPartObj>
    </w:sdtPr>
    <w:sdtEndPr>
      <w:rPr>
        <w:color w:val="7F7F7F" w:themeColor="background1" w:themeShade="7F"/>
        <w:spacing w:val="60"/>
      </w:rPr>
    </w:sdtEndPr>
    <w:sdtContent>
      <w:p w14:paraId="7F175314" w14:textId="7F71AD9A" w:rsidR="002B17BB" w:rsidRDefault="002B17BB"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2B17BB" w:rsidRDefault="002B1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60148" w14:textId="77777777" w:rsidR="007B2401" w:rsidRDefault="007B2401" w:rsidP="00762786">
      <w:r>
        <w:separator/>
      </w:r>
    </w:p>
  </w:footnote>
  <w:footnote w:type="continuationSeparator" w:id="0">
    <w:p w14:paraId="5E4D86F1" w14:textId="77777777" w:rsidR="007B2401" w:rsidRDefault="007B2401"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2B17BB" w:rsidRDefault="002B17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2B17BB" w:rsidRDefault="002B17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tKwFANkbK78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16&lt;/item&gt;&lt;item&gt;19&lt;/item&gt;&lt;item&gt;21&lt;/item&gt;&lt;item&gt;25&lt;/item&gt;&lt;item&gt;39&lt;/item&gt;&lt;item&gt;66&lt;/item&gt;&lt;item&gt;108&lt;/item&gt;&lt;item&gt;134&lt;/item&gt;&lt;item&gt;173&lt;/item&gt;&lt;item&gt;415&lt;/item&gt;&lt;item&gt;425&lt;/item&gt;&lt;item&gt;426&lt;/item&gt;&lt;/record-ids&gt;&lt;/item&gt;&lt;/Libraries&gt;"/>
  </w:docVars>
  <w:rsids>
    <w:rsidRoot w:val="006323AC"/>
    <w:rsid w:val="00000D11"/>
    <w:rsid w:val="00003EAE"/>
    <w:rsid w:val="00015212"/>
    <w:rsid w:val="00016116"/>
    <w:rsid w:val="00021387"/>
    <w:rsid w:val="000269CA"/>
    <w:rsid w:val="00043C74"/>
    <w:rsid w:val="00051F88"/>
    <w:rsid w:val="000554F0"/>
    <w:rsid w:val="000649D4"/>
    <w:rsid w:val="00083949"/>
    <w:rsid w:val="0008665B"/>
    <w:rsid w:val="0009292B"/>
    <w:rsid w:val="00096330"/>
    <w:rsid w:val="000A117D"/>
    <w:rsid w:val="000B5451"/>
    <w:rsid w:val="000C0D5B"/>
    <w:rsid w:val="000C64D1"/>
    <w:rsid w:val="000D7F5B"/>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43FC"/>
    <w:rsid w:val="00194568"/>
    <w:rsid w:val="0019672F"/>
    <w:rsid w:val="00197F16"/>
    <w:rsid w:val="001B0C3F"/>
    <w:rsid w:val="001B6F96"/>
    <w:rsid w:val="001C17A3"/>
    <w:rsid w:val="001C1949"/>
    <w:rsid w:val="001C4B15"/>
    <w:rsid w:val="001E262E"/>
    <w:rsid w:val="002022B9"/>
    <w:rsid w:val="00202B3F"/>
    <w:rsid w:val="002164F3"/>
    <w:rsid w:val="00251721"/>
    <w:rsid w:val="002605DC"/>
    <w:rsid w:val="00265B7B"/>
    <w:rsid w:val="00273750"/>
    <w:rsid w:val="00280315"/>
    <w:rsid w:val="00286BAC"/>
    <w:rsid w:val="002A4C01"/>
    <w:rsid w:val="002B17BB"/>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539E1"/>
    <w:rsid w:val="003663AA"/>
    <w:rsid w:val="00370F62"/>
    <w:rsid w:val="00376A2D"/>
    <w:rsid w:val="003848BB"/>
    <w:rsid w:val="00384A05"/>
    <w:rsid w:val="00387BF4"/>
    <w:rsid w:val="00392EC0"/>
    <w:rsid w:val="003A5121"/>
    <w:rsid w:val="003A577F"/>
    <w:rsid w:val="003A5903"/>
    <w:rsid w:val="003B6920"/>
    <w:rsid w:val="003B7F59"/>
    <w:rsid w:val="003C4B3F"/>
    <w:rsid w:val="003D15E1"/>
    <w:rsid w:val="003D3307"/>
    <w:rsid w:val="003D3D14"/>
    <w:rsid w:val="003E065B"/>
    <w:rsid w:val="0040095C"/>
    <w:rsid w:val="00406A03"/>
    <w:rsid w:val="0041083F"/>
    <w:rsid w:val="00416978"/>
    <w:rsid w:val="00420582"/>
    <w:rsid w:val="00431D54"/>
    <w:rsid w:val="004356D5"/>
    <w:rsid w:val="00445F56"/>
    <w:rsid w:val="004561CC"/>
    <w:rsid w:val="0046369F"/>
    <w:rsid w:val="00480F05"/>
    <w:rsid w:val="004A07C4"/>
    <w:rsid w:val="004B7855"/>
    <w:rsid w:val="004C0E4C"/>
    <w:rsid w:val="004C7CA2"/>
    <w:rsid w:val="004D2B4E"/>
    <w:rsid w:val="004E0572"/>
    <w:rsid w:val="004E2277"/>
    <w:rsid w:val="004E39A0"/>
    <w:rsid w:val="004F3D1F"/>
    <w:rsid w:val="004F6D36"/>
    <w:rsid w:val="004F73C9"/>
    <w:rsid w:val="00522778"/>
    <w:rsid w:val="005357F1"/>
    <w:rsid w:val="00535A45"/>
    <w:rsid w:val="00537C66"/>
    <w:rsid w:val="00541654"/>
    <w:rsid w:val="005542DE"/>
    <w:rsid w:val="00555498"/>
    <w:rsid w:val="005679BB"/>
    <w:rsid w:val="00573B69"/>
    <w:rsid w:val="00576700"/>
    <w:rsid w:val="0058218F"/>
    <w:rsid w:val="00587EBE"/>
    <w:rsid w:val="00594AE9"/>
    <w:rsid w:val="005B72FF"/>
    <w:rsid w:val="005C36E7"/>
    <w:rsid w:val="005C5155"/>
    <w:rsid w:val="005C5E66"/>
    <w:rsid w:val="005C7521"/>
    <w:rsid w:val="005D1EBA"/>
    <w:rsid w:val="005D6DD5"/>
    <w:rsid w:val="005E643B"/>
    <w:rsid w:val="005E661D"/>
    <w:rsid w:val="00600A52"/>
    <w:rsid w:val="006208E5"/>
    <w:rsid w:val="006323AC"/>
    <w:rsid w:val="006328E7"/>
    <w:rsid w:val="00635AB4"/>
    <w:rsid w:val="00655D21"/>
    <w:rsid w:val="00657B51"/>
    <w:rsid w:val="00661A8A"/>
    <w:rsid w:val="0067468E"/>
    <w:rsid w:val="00674B9B"/>
    <w:rsid w:val="00674FBB"/>
    <w:rsid w:val="00690488"/>
    <w:rsid w:val="00692BF7"/>
    <w:rsid w:val="006B571A"/>
    <w:rsid w:val="006D00C2"/>
    <w:rsid w:val="006D0641"/>
    <w:rsid w:val="006E4573"/>
    <w:rsid w:val="006F1E88"/>
    <w:rsid w:val="006F4447"/>
    <w:rsid w:val="006F690D"/>
    <w:rsid w:val="00705A78"/>
    <w:rsid w:val="007067F4"/>
    <w:rsid w:val="00716093"/>
    <w:rsid w:val="00735583"/>
    <w:rsid w:val="007527B7"/>
    <w:rsid w:val="00762786"/>
    <w:rsid w:val="00764198"/>
    <w:rsid w:val="00774B27"/>
    <w:rsid w:val="00775114"/>
    <w:rsid w:val="007974FF"/>
    <w:rsid w:val="007A6644"/>
    <w:rsid w:val="007A74C4"/>
    <w:rsid w:val="007A7C02"/>
    <w:rsid w:val="007B0628"/>
    <w:rsid w:val="007B2401"/>
    <w:rsid w:val="007B468A"/>
    <w:rsid w:val="007C1D7C"/>
    <w:rsid w:val="007D2BED"/>
    <w:rsid w:val="007E12E0"/>
    <w:rsid w:val="007E5CDE"/>
    <w:rsid w:val="007F40DC"/>
    <w:rsid w:val="008074FF"/>
    <w:rsid w:val="0081062F"/>
    <w:rsid w:val="00815AC2"/>
    <w:rsid w:val="00816C31"/>
    <w:rsid w:val="008229DC"/>
    <w:rsid w:val="00833689"/>
    <w:rsid w:val="00844A9D"/>
    <w:rsid w:val="00866489"/>
    <w:rsid w:val="00872EF8"/>
    <w:rsid w:val="00875F2D"/>
    <w:rsid w:val="008861C9"/>
    <w:rsid w:val="008A6A06"/>
    <w:rsid w:val="008C3239"/>
    <w:rsid w:val="008C574A"/>
    <w:rsid w:val="008D63D8"/>
    <w:rsid w:val="008D7F53"/>
    <w:rsid w:val="008E29F5"/>
    <w:rsid w:val="008E6DBE"/>
    <w:rsid w:val="008F0B93"/>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C05A0"/>
    <w:rsid w:val="009E7709"/>
    <w:rsid w:val="00A00D56"/>
    <w:rsid w:val="00A0547D"/>
    <w:rsid w:val="00A24764"/>
    <w:rsid w:val="00A27869"/>
    <w:rsid w:val="00A335A2"/>
    <w:rsid w:val="00A36B43"/>
    <w:rsid w:val="00A37204"/>
    <w:rsid w:val="00A5639A"/>
    <w:rsid w:val="00A72D76"/>
    <w:rsid w:val="00A74928"/>
    <w:rsid w:val="00A92CDA"/>
    <w:rsid w:val="00A94325"/>
    <w:rsid w:val="00AA00FB"/>
    <w:rsid w:val="00AA03A4"/>
    <w:rsid w:val="00AA5E33"/>
    <w:rsid w:val="00AB6A28"/>
    <w:rsid w:val="00AC0EE8"/>
    <w:rsid w:val="00AC1B69"/>
    <w:rsid w:val="00AD5748"/>
    <w:rsid w:val="00AD7151"/>
    <w:rsid w:val="00AE6AEB"/>
    <w:rsid w:val="00AF0D05"/>
    <w:rsid w:val="00AF4560"/>
    <w:rsid w:val="00B06D1C"/>
    <w:rsid w:val="00B072B5"/>
    <w:rsid w:val="00B20FE2"/>
    <w:rsid w:val="00B25F46"/>
    <w:rsid w:val="00B3718E"/>
    <w:rsid w:val="00B44F70"/>
    <w:rsid w:val="00B6121A"/>
    <w:rsid w:val="00B632FF"/>
    <w:rsid w:val="00B67CC9"/>
    <w:rsid w:val="00B71F54"/>
    <w:rsid w:val="00B72BED"/>
    <w:rsid w:val="00B94DFC"/>
    <w:rsid w:val="00B977AC"/>
    <w:rsid w:val="00BA0DC5"/>
    <w:rsid w:val="00BB0692"/>
    <w:rsid w:val="00BE42D3"/>
    <w:rsid w:val="00C02AF9"/>
    <w:rsid w:val="00C1059D"/>
    <w:rsid w:val="00C12A06"/>
    <w:rsid w:val="00C13D02"/>
    <w:rsid w:val="00C22A4B"/>
    <w:rsid w:val="00C33DB7"/>
    <w:rsid w:val="00C439EB"/>
    <w:rsid w:val="00C465BE"/>
    <w:rsid w:val="00C55E19"/>
    <w:rsid w:val="00C615DE"/>
    <w:rsid w:val="00C94EA2"/>
    <w:rsid w:val="00C9723C"/>
    <w:rsid w:val="00C97DB8"/>
    <w:rsid w:val="00CB3A49"/>
    <w:rsid w:val="00CC4C8C"/>
    <w:rsid w:val="00CC669D"/>
    <w:rsid w:val="00CD1E1D"/>
    <w:rsid w:val="00CF269C"/>
    <w:rsid w:val="00CF78E1"/>
    <w:rsid w:val="00D02EA8"/>
    <w:rsid w:val="00D27FAD"/>
    <w:rsid w:val="00D4307B"/>
    <w:rsid w:val="00D47991"/>
    <w:rsid w:val="00D47DB4"/>
    <w:rsid w:val="00D47F33"/>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3937"/>
    <w:rsid w:val="00DF4FDE"/>
    <w:rsid w:val="00E031FC"/>
    <w:rsid w:val="00E06944"/>
    <w:rsid w:val="00E1049D"/>
    <w:rsid w:val="00E11FE9"/>
    <w:rsid w:val="00E15E82"/>
    <w:rsid w:val="00E250E6"/>
    <w:rsid w:val="00E25E79"/>
    <w:rsid w:val="00E320E8"/>
    <w:rsid w:val="00E47076"/>
    <w:rsid w:val="00E52942"/>
    <w:rsid w:val="00E53D5A"/>
    <w:rsid w:val="00E541AD"/>
    <w:rsid w:val="00E80D59"/>
    <w:rsid w:val="00E8581B"/>
    <w:rsid w:val="00E86779"/>
    <w:rsid w:val="00E8730D"/>
    <w:rsid w:val="00E87C3B"/>
    <w:rsid w:val="00E9650B"/>
    <w:rsid w:val="00EB07C6"/>
    <w:rsid w:val="00EB339A"/>
    <w:rsid w:val="00EE490E"/>
    <w:rsid w:val="00EE751D"/>
    <w:rsid w:val="00EF3A3D"/>
    <w:rsid w:val="00EF5FCD"/>
    <w:rsid w:val="00EF659D"/>
    <w:rsid w:val="00EF74D4"/>
    <w:rsid w:val="00F0579F"/>
    <w:rsid w:val="00F112D1"/>
    <w:rsid w:val="00F11FB7"/>
    <w:rsid w:val="00F14EC1"/>
    <w:rsid w:val="00F245D6"/>
    <w:rsid w:val="00F35D57"/>
    <w:rsid w:val="00F415C0"/>
    <w:rsid w:val="00F51A91"/>
    <w:rsid w:val="00F725EB"/>
    <w:rsid w:val="00F93596"/>
    <w:rsid w:val="00FA0509"/>
    <w:rsid w:val="00FA1F27"/>
    <w:rsid w:val="00FA5066"/>
    <w:rsid w:val="00FA6B64"/>
    <w:rsid w:val="00FB2EF6"/>
    <w:rsid w:val="00FB6D47"/>
    <w:rsid w:val="00FC0867"/>
    <w:rsid w:val="00FC4EF4"/>
    <w:rsid w:val="00FD1BF6"/>
    <w:rsid w:val="00FD4118"/>
    <w:rsid w:val="00FD604B"/>
    <w:rsid w:val="00FD6C1B"/>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9A0"/>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F2FB-06AB-4B06-B490-CC3B6A4D3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1818</TotalTime>
  <Pages>16</Pages>
  <Words>6755</Words>
  <Characters>38507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45172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12</cp:revision>
  <cp:lastPrinted>2018-02-12T21:22:00Z</cp:lastPrinted>
  <dcterms:created xsi:type="dcterms:W3CDTF">2019-06-10T19:10:00Z</dcterms:created>
  <dcterms:modified xsi:type="dcterms:W3CDTF">2019-06-25T01:36:00Z</dcterms:modified>
</cp:coreProperties>
</file>