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A9D" w:rsidRDefault="00654A9D" w:rsidP="00654A9D">
      <w:pPr>
        <w:pStyle w:val="NormalWeb"/>
        <w:spacing w:before="0" w:beforeAutospacing="0" w:after="0" w:afterAutospacing="0"/>
      </w:pPr>
      <w:bookmarkStart w:id="0" w:name="_Ref9948042"/>
      <w:bookmarkStart w:id="1" w:name="_Toc9940848"/>
      <w:bookmarkStart w:id="2" w:name="_Toc14174751"/>
      <w:r>
        <w:rPr>
          <w:rFonts w:ascii="Calibri" w:hAnsi="Calibri" w:cs="Calibri"/>
          <w:i/>
          <w:iCs/>
          <w:color w:val="44546A"/>
        </w:rPr>
        <w:t>Table S2: Available childhood asthma incidence rates by state and year</w:t>
      </w:r>
    </w:p>
    <w:tbl>
      <w:tblPr>
        <w:tblW w:w="4998" w:type="pct"/>
        <w:tblLook w:val="04A0" w:firstRow="1" w:lastRow="0" w:firstColumn="1" w:lastColumn="0" w:noHBand="0" w:noVBand="1"/>
      </w:tblPr>
      <w:tblGrid>
        <w:gridCol w:w="1694"/>
        <w:gridCol w:w="1078"/>
        <w:gridCol w:w="1079"/>
        <w:gridCol w:w="1079"/>
        <w:gridCol w:w="1079"/>
        <w:gridCol w:w="1079"/>
        <w:gridCol w:w="1165"/>
        <w:gridCol w:w="1093"/>
      </w:tblGrid>
      <w:tr w:rsidR="00654A9D" w:rsidRPr="00066423" w:rsidTr="00C76F95">
        <w:trPr>
          <w:trHeight w:hRule="exact" w:val="401"/>
        </w:trPr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  <w:hideMark/>
          </w:tcPr>
          <w:p w:rsidR="00654A9D" w:rsidRPr="00610453" w:rsidRDefault="00654A9D" w:rsidP="00C76F95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610453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  <w:hideMark/>
          </w:tcPr>
          <w:p w:rsidR="00654A9D" w:rsidRPr="00610453" w:rsidRDefault="00654A9D" w:rsidP="00C76F95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610453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2006*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  <w:hideMark/>
          </w:tcPr>
          <w:p w:rsidR="00654A9D" w:rsidRPr="00610453" w:rsidRDefault="00654A9D" w:rsidP="00C76F95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610453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2007*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  <w:hideMark/>
          </w:tcPr>
          <w:p w:rsidR="00654A9D" w:rsidRPr="00610453" w:rsidRDefault="00654A9D" w:rsidP="00C76F95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610453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2008*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  <w:hideMark/>
          </w:tcPr>
          <w:p w:rsidR="00654A9D" w:rsidRPr="00610453" w:rsidRDefault="00654A9D" w:rsidP="00C76F95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610453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2009*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  <w:hideMark/>
          </w:tcPr>
          <w:p w:rsidR="00654A9D" w:rsidRPr="00610453" w:rsidRDefault="00654A9D" w:rsidP="00C76F95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610453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2010*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  <w:hideMark/>
          </w:tcPr>
          <w:p w:rsidR="00654A9D" w:rsidRPr="00610453" w:rsidRDefault="00654A9D" w:rsidP="00C76F95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610453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Aggregate </w:t>
            </w:r>
          </w:p>
          <w:p w:rsidR="00654A9D" w:rsidRPr="00610453" w:rsidRDefault="00654A9D" w:rsidP="00C76F95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610453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IR*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54A9D" w:rsidRPr="00610453" w:rsidRDefault="00654A9D" w:rsidP="00C76F95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610453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Aggregate PR**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Alabama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14.4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Arizona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23.7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13.1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Arkansas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13.1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California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12.2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Colorado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13.1 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Connecticut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16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Delaware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18.2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District of Columbia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28.8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19.9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Florida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13.1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Georgia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15.1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Idaho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9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Illinois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12.4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Indiana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25.4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12.8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Iowa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8.4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Kansas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11.6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Kentucky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14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Louisiana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13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Maine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13.2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Maryland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14.8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Massachusetts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13.1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Michigan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13.6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Minnesota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9.5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Mississippi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14.2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Missouri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13.9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Montana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9.7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Nebraska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9.3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Nevada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10.9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New Hampshire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12.1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New Jersey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14.3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New Mexico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12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New York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28.4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15.8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North Carolina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11.6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13.1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North Dakota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11.6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8.9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Ohio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12.3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Oklahoma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14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Oregon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11.1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Pennsylvania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13.9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Rhode Island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16.1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South Carolina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11.6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13.1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South Dakota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11.6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13.1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Tennessee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11.6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13.1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Texas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13.1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Utah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10.2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Vermont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13.8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Virginia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11.6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13.6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Washington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10.8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West Virginia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12.7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Wisconsin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10.6</w:t>
            </w:r>
          </w:p>
        </w:tc>
      </w:tr>
      <w:tr w:rsidR="00654A9D" w:rsidRPr="00066423" w:rsidTr="00C76F95">
        <w:trPr>
          <w:trHeight w:hRule="exact" w:val="236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Wyoming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066423" w:rsidRDefault="00654A9D" w:rsidP="00C76F9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66423">
              <w:rPr>
                <w:rFonts w:eastAsia="Times New Roman" w:cstheme="minorHAnsi"/>
                <w:color w:val="000000"/>
                <w:sz w:val="18"/>
                <w:szCs w:val="18"/>
              </w:rPr>
              <w:t>9.5</w:t>
            </w:r>
          </w:p>
        </w:tc>
      </w:tr>
    </w:tbl>
    <w:p w:rsidR="00654A9D" w:rsidRPr="00066423" w:rsidRDefault="00654A9D" w:rsidP="00654A9D">
      <w:pPr>
        <w:pStyle w:val="NoSpacing"/>
        <w:rPr>
          <w:i/>
          <w:sz w:val="18"/>
          <w:szCs w:val="18"/>
        </w:rPr>
      </w:pPr>
      <w:r w:rsidRPr="00066423">
        <w:rPr>
          <w:i/>
          <w:sz w:val="18"/>
          <w:szCs w:val="18"/>
        </w:rPr>
        <w:t>*</w:t>
      </w:r>
      <w:r w:rsidRPr="00066423">
        <w:rPr>
          <w:i/>
          <w:iCs/>
          <w:sz w:val="18"/>
          <w:szCs w:val="18"/>
        </w:rPr>
        <w:t>Incidence rate</w:t>
      </w:r>
      <w:r w:rsidRPr="00066423">
        <w:rPr>
          <w:i/>
          <w:sz w:val="18"/>
          <w:szCs w:val="18"/>
        </w:rPr>
        <w:t xml:space="preserve"> per 1,000 at-risk children</w:t>
      </w:r>
    </w:p>
    <w:p w:rsidR="00654A9D" w:rsidRPr="00066423" w:rsidRDefault="00654A9D" w:rsidP="00654A9D">
      <w:pPr>
        <w:pStyle w:val="NoSpacing"/>
        <w:rPr>
          <w:i/>
          <w:sz w:val="18"/>
          <w:szCs w:val="18"/>
        </w:rPr>
      </w:pPr>
      <w:r w:rsidRPr="00066423">
        <w:rPr>
          <w:i/>
          <w:sz w:val="18"/>
          <w:szCs w:val="18"/>
        </w:rPr>
        <w:t>** Prevalence rate per 100 children</w:t>
      </w:r>
    </w:p>
    <w:p w:rsidR="00654A9D" w:rsidRPr="00654A9D" w:rsidRDefault="00654A9D" w:rsidP="00654A9D">
      <w:pPr>
        <w:pStyle w:val="NoSpacing"/>
        <w:rPr>
          <w:i/>
          <w:sz w:val="18"/>
          <w:szCs w:val="18"/>
        </w:rPr>
      </w:pPr>
      <w:r w:rsidRPr="00066423">
        <w:rPr>
          <w:i/>
          <w:sz w:val="18"/>
          <w:szCs w:val="18"/>
        </w:rPr>
        <w:t>[Note: The grey highlight represents no available data]</w:t>
      </w:r>
      <w:r>
        <w:rPr>
          <w:i/>
          <w:sz w:val="18"/>
          <w:szCs w:val="18"/>
        </w:rPr>
        <w:br w:type="page"/>
      </w:r>
      <w:r w:rsidRPr="000A6843">
        <w:rPr>
          <w:i/>
          <w:iCs/>
          <w:color w:val="44546A" w:themeColor="text2"/>
        </w:rPr>
        <w:lastRenderedPageBreak/>
        <w:t>Table S</w:t>
      </w:r>
      <w:r w:rsidRPr="000A6843">
        <w:rPr>
          <w:i/>
          <w:iCs/>
          <w:noProof/>
          <w:color w:val="44546A" w:themeColor="text2"/>
        </w:rPr>
        <w:fldChar w:fldCharType="begin"/>
      </w:r>
      <w:r w:rsidRPr="000A6843">
        <w:rPr>
          <w:i/>
          <w:iCs/>
          <w:noProof/>
          <w:color w:val="44546A" w:themeColor="text2"/>
        </w:rPr>
        <w:instrText xml:space="preserve"> SEQ Table_S \* ARABIC </w:instrText>
      </w:r>
      <w:r w:rsidRPr="000A6843">
        <w:rPr>
          <w:i/>
          <w:iCs/>
          <w:noProof/>
          <w:color w:val="44546A" w:themeColor="text2"/>
        </w:rPr>
        <w:fldChar w:fldCharType="separate"/>
      </w:r>
      <w:r>
        <w:rPr>
          <w:i/>
          <w:iCs/>
          <w:noProof/>
          <w:color w:val="44546A" w:themeColor="text2"/>
        </w:rPr>
        <w:t>5</w:t>
      </w:r>
      <w:r w:rsidRPr="000A6843">
        <w:rPr>
          <w:i/>
          <w:iCs/>
          <w:noProof/>
          <w:color w:val="44546A" w:themeColor="text2"/>
        </w:rPr>
        <w:fldChar w:fldCharType="end"/>
      </w:r>
      <w:bookmarkEnd w:id="0"/>
      <w:r w:rsidRPr="000A6843">
        <w:rPr>
          <w:i/>
          <w:iCs/>
          <w:color w:val="44546A" w:themeColor="text2"/>
        </w:rPr>
        <w:t>: State-specific results</w:t>
      </w:r>
      <w:bookmarkEnd w:id="1"/>
      <w:r w:rsidRPr="000A6843">
        <w:rPr>
          <w:i/>
          <w:iCs/>
          <w:color w:val="44546A" w:themeColor="text2"/>
        </w:rPr>
        <w:t xml:space="preserve"> and comparison</w:t>
      </w:r>
      <w:bookmarkStart w:id="3" w:name="_GoBack"/>
      <w:bookmarkEnd w:id="2"/>
      <w:bookmarkEnd w:id="3"/>
    </w:p>
    <w:tbl>
      <w:tblPr>
        <w:tblpPr w:leftFromText="180" w:rightFromText="180" w:vertAnchor="text" w:tblpXSpec="center" w:tblpY="1"/>
        <w:tblOverlap w:val="never"/>
        <w:tblW w:w="10773" w:type="dxa"/>
        <w:tblLook w:val="04A0" w:firstRow="1" w:lastRow="0" w:firstColumn="1" w:lastColumn="0" w:noHBand="0" w:noVBand="1"/>
      </w:tblPr>
      <w:tblGrid>
        <w:gridCol w:w="1323"/>
        <w:gridCol w:w="763"/>
        <w:gridCol w:w="814"/>
        <w:gridCol w:w="724"/>
        <w:gridCol w:w="905"/>
        <w:gridCol w:w="814"/>
        <w:gridCol w:w="619"/>
        <w:gridCol w:w="763"/>
        <w:gridCol w:w="790"/>
        <w:gridCol w:w="815"/>
        <w:gridCol w:w="763"/>
        <w:gridCol w:w="865"/>
        <w:gridCol w:w="815"/>
      </w:tblGrid>
      <w:tr w:rsidR="00654A9D" w:rsidRPr="009B23DC" w:rsidTr="00654A9D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Results using flat national-level IR</w:t>
            </w:r>
            <w:r w:rsidRPr="009B23DC">
              <w:rPr>
                <w:rFonts w:eastAsia="Times New Roman"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Results using state-specific IR</w:t>
            </w:r>
          </w:p>
        </w:tc>
        <w:tc>
          <w:tcPr>
            <w:tcW w:w="23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Difference</w:t>
            </w:r>
          </w:p>
        </w:tc>
        <w:tc>
          <w:tcPr>
            <w:tcW w:w="24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Difference (%)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Incident cases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AC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AF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Incident cases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AC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AF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Incident cases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AC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AF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Incident cases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AC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AF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Alabama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12,216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1,439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11.8%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11,288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1,330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11.8%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-928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-109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-7.6%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-7.6%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Arizona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17,573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3,772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21.5%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21,538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4,623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21.5%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3,965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851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22.6%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22.6%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Arkansas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7,675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887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11.6%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7,204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832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11.5%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-471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-55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-6.1%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-6.2%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-0.1%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California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100,270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25,395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25.3%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75,829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19,205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25.3%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-24,441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-6,190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-24.4%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-24.4%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Colorado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13,221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3,089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23.4%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12,410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2,900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23.4%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-811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-189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-6.1%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-6.1%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Connecticut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8,814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1,601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18.2%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8,265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1,502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18.2%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-549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-99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-6.2%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-6.2%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Delaware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2,220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355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16.0%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1,960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313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16.0%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-260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-42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-11.7%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-11.8%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-0.1%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D.C.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1,088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293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26.9%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1,433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386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26.9%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345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93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31.7%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31.7%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Florida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43,173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5,502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12.7%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40,522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5,164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12.7%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-2,651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-338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-6.1%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-6.1%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Georgia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26,878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3,887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14.5%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19,165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2,772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14.5%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-7,713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-1,115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-28.7%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-28.7%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Idaho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4,629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581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12.6%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4,549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571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12.6%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-10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-1.7%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-1.7%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Illinois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33,756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8,333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24.7%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18,264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4,509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24.7%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-15,492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-3,824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-45.9%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-45.9%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Indiana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17,350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3,143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18.1%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21,263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3,852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18.1%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3,913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709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22.6%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22.6%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Iowa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7,853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971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12.4%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4,193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519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12.4%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-3,660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-452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-46.6%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-46.5%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0.1%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Kansas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7,842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1,067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13.6%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5,781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787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13.6%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-2,061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-280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-26.3%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-26.2%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0.1%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Kentucky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11,040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1,649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14.9%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10,256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1,532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14.9%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-784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-117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-7.1%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-7.1%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Louisiana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12,061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1,401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11.6%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5,616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653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11.6%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-6,445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-748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-53.4%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-53.4%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0.1%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Maine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2,962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234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7.9%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2,196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173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7.9%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-766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-61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-25.9%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-26.1%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-0.3%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Maryland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14,595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2,787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19.1%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12,849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2,454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19.1%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-1,746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-333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-12.0%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-11.9%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Massachusetts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15,307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2,539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16.6%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14,367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2,383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16.6%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-940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-156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-6.1%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-6.1%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Michigan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25,287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4,211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16.7%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24,356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4,056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16.7%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-931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-155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-3.7%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-3.7%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Minnesota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13,852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2,093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15.1%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13,540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2,046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15.1%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-312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-47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-2.3%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-2.2%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Mississippi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8,151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832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10.2%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9,101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929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10.2%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950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97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11.7%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11.7%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Missouri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15,377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1,845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12.0%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15,821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1,898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12.0%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444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53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2.9%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2.9%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Montana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2,412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192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8.0%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866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69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8.0%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-1,546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-123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-64.1%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-64.1%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0.1%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Nebraska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4,954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648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13.1%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3,775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494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13.1%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-1,179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-154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-23.8%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-23.8%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Nevada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7,174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1,431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19.9%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6,904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1,377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19.9%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-270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-54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-3.8%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-3.8%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New Hampshire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3,099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338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10.9%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3,017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329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10.9%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-2.6%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-2.7%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New Jersey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22,278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5,357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24.0%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17,281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4,155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24.0%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-4,997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-1,202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-22.4%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-22.4%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New Mexico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5,595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864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15.4%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3,047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471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15.5%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-2,548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-393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-45.5%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-45.5%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0.1%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New York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46,655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11,754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25.2%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53,600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13,504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25.2%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6,945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1,750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14.9%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14.9%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North Carolina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24,613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3,182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12.9%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23,102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2,986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12.9%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-1,511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-196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-6.1%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-6.2%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North Dakota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1,617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139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8.6%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1,591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137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8.6%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-26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-1.6%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-1.4%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0.2%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Ohio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29,458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5,036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17.1%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36,060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6,165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17.1%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6,602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1,129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22.4%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22.4%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Oklahoma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10,029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1,342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13.4%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8,619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1,154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13.4%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-1,410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-188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-14.1%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-14.0%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0.1%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Oregon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9,347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1,295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13.9%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8,517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1,180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13.9%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-830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-115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-8.9%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-8.9%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Pennsylvania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30,120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6,011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20.0%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31,619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6,310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1,499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299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5.0%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5.0%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Rhode Island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2,416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380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15.7%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2,679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422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15.8%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263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42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10.9%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11.1%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0.2%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South Carolina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11,656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1,287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11.0%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10,940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1,208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11.0%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-716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-79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-6.1%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-6.1%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South Dakota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2,188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165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7.5%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2,053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155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7.5%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-135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-10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-6.2%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-6.1%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0.1%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Tennessee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16,138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2,503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15.5%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15,147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2,349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15.5%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-991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-154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-6.1%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-6.2%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Texas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74,065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10,701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14.4%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99,084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14,316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14.4%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25,019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3,615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33.8%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33.8%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Utah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9,396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1,929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20.5%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8,142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1,672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20.5%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-1,254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-257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-13.3%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-13.3%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Vermont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1,394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136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9.8%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1,285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126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9.8%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-109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-10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-7.8%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-7.4%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0.5%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Virginia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19,997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3,430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17.2%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18,657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3,200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17.2%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-1,340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-230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-6.7%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-6.7%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Washington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17,059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3,039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17.8%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9,559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1,703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17.8%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-7,500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-1,336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-44.0%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-44.0%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West Virginia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4,179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603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14.4%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4,003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578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14.4%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-176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-25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-4.2%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-4.1%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0.1%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Wisconsin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14,450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2,118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14.7%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14,694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2,154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14.7%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244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36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1.7%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1.7%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</w:tr>
      <w:tr w:rsidR="00654A9D" w:rsidRPr="009B23DC" w:rsidTr="00654A9D"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A9D" w:rsidRPr="009B23DC" w:rsidRDefault="00654A9D" w:rsidP="00C76F95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9B23D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Wyoming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1,461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141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9.7%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1,427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138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9.7%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0.0%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-2.3%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-2.1%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A9D" w:rsidRPr="009B23DC" w:rsidRDefault="00654A9D" w:rsidP="00C76F95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B23DC">
              <w:rPr>
                <w:sz w:val="16"/>
                <w:szCs w:val="16"/>
              </w:rPr>
              <w:t>0.2%</w:t>
            </w:r>
          </w:p>
        </w:tc>
      </w:tr>
    </w:tbl>
    <w:p w:rsidR="00654A9D" w:rsidRPr="00654A9D" w:rsidRDefault="00654A9D" w:rsidP="00654A9D">
      <w:pPr>
        <w:spacing w:line="276" w:lineRule="auto"/>
        <w:rPr>
          <w:b/>
          <w:bCs/>
        </w:rPr>
      </w:pPr>
    </w:p>
    <w:sectPr w:rsidR="00654A9D" w:rsidRPr="00654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9D"/>
    <w:rsid w:val="00151A53"/>
    <w:rsid w:val="002B40D3"/>
    <w:rsid w:val="00495180"/>
    <w:rsid w:val="00575AA7"/>
    <w:rsid w:val="00654A9D"/>
    <w:rsid w:val="007D7FC2"/>
    <w:rsid w:val="008704EB"/>
    <w:rsid w:val="00C83073"/>
    <w:rsid w:val="00DC76EF"/>
    <w:rsid w:val="00F6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0F878"/>
  <w15:chartTrackingRefBased/>
  <w15:docId w15:val="{94443DBD-4C42-4258-905D-C6A699FA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4A9D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654A9D"/>
    <w:pPr>
      <w:spacing w:after="0" w:line="240" w:lineRule="auto"/>
    </w:pPr>
    <w:rPr>
      <w:rFonts w:eastAsiaTheme="minorEastAsia"/>
      <w:b/>
      <w:bCs/>
      <w:smallCaps/>
      <w:color w:val="595959" w:themeColor="text1" w:themeTint="A6"/>
      <w:spacing w:val="6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654A9D"/>
  </w:style>
  <w:style w:type="paragraph" w:styleId="NormalWeb">
    <w:name w:val="Normal (Web)"/>
    <w:basedOn w:val="Normal"/>
    <w:uiPriority w:val="99"/>
    <w:semiHidden/>
    <w:unhideWhenUsed/>
    <w:rsid w:val="00654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Alotaibi</dc:creator>
  <cp:keywords/>
  <dc:description/>
  <cp:lastModifiedBy>Raed Alotaibi</cp:lastModifiedBy>
  <cp:revision>1</cp:revision>
  <dcterms:created xsi:type="dcterms:W3CDTF">2019-08-08T02:28:00Z</dcterms:created>
  <dcterms:modified xsi:type="dcterms:W3CDTF">2019-08-08T02:34:00Z</dcterms:modified>
</cp:coreProperties>
</file>