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mc:Ignorable="w14 w15 w16se w16cid w16 w16cex w16sdtdh w16sdtfl w16du wp14">
  <w:body>
    <w:tbl>
      <w:tblPr>
        <w:tblStyle w:val="TableGrid"/>
        <w:tblW w:w="6388" w:type="pct"/>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6"/>
        <w:gridCol w:w="2413"/>
        <w:gridCol w:w="3974"/>
      </w:tblGrid>
      <w:tr w:rsidR="00D405BF" w:rsidRPr="002131A1" w14:paraId="2543A8E4" w14:textId="77777777" w:rsidTr="00266D39">
        <w:trPr>
          <w:trHeight w:val="2259"/>
        </w:trPr>
        <w:tc>
          <w:tcPr>
            <w:tcW w:w="4111" w:type="dxa"/>
          </w:tcPr>
          <w:p w14:paraId="6EABB40F" w14:textId="77777777" w:rsidR="00D405BF" w:rsidRPr="002131A1" w:rsidRDefault="00D405BF" w:rsidP="00CD1185">
            <w:pPr>
              <w:spacing w:after="0"/>
              <w:ind w:firstLine="0"/>
              <w:rPr>
                <w:rFonts w:asciiTheme="majorBidi" w:hAnsiTheme="majorBidi" w:cstheme="majorBidi"/>
                <w:b/>
                <w:bCs/>
                <w:sz w:val="26"/>
                <w:szCs w:val="26"/>
              </w:rPr>
            </w:pPr>
            <w:r>
              <w:rPr>
                <w:rFonts w:asciiTheme="majorBidi" w:hAnsiTheme="majorBidi" w:cstheme="majorBidi"/>
                <w:b/>
                <w:bCs/>
                <w:sz w:val="26"/>
                <w:szCs w:val="26"/>
              </w:rPr>
              <w:t>The Islamic University of Gaza</w:t>
            </w:r>
          </w:p>
          <w:p w14:paraId="4C279B7C" w14:textId="77777777" w:rsidR="00D405BF" w:rsidRPr="002131A1" w:rsidRDefault="00D405BF" w:rsidP="00CD1185">
            <w:pPr>
              <w:spacing w:after="0"/>
              <w:ind w:firstLine="0"/>
              <w:rPr>
                <w:rFonts w:asciiTheme="majorBidi" w:hAnsiTheme="majorBidi" w:cstheme="majorBidi"/>
                <w:b/>
                <w:bCs/>
                <w:sz w:val="20"/>
                <w:szCs w:val="20"/>
              </w:rPr>
            </w:pPr>
            <w:r>
              <w:rPr>
                <w:rFonts w:asciiTheme="majorBidi" w:hAnsiTheme="majorBidi" w:cstheme="majorBidi"/>
                <w:b/>
                <w:bCs/>
                <w:sz w:val="20"/>
                <w:szCs w:val="20"/>
              </w:rPr>
              <w:t>Deanship of Research and Graduate Studies</w:t>
            </w:r>
          </w:p>
          <w:p w14:paraId="2684BD97" w14:textId="77777777" w:rsidR="00D405BF" w:rsidRPr="002131A1" w:rsidRDefault="00D405BF" w:rsidP="00CD1185">
            <w:pPr>
              <w:spacing w:after="0"/>
              <w:ind w:firstLine="0"/>
              <w:rPr>
                <w:rFonts w:asciiTheme="majorBidi" w:hAnsiTheme="majorBidi" w:cstheme="majorBidi"/>
                <w:b/>
                <w:bCs/>
                <w:sz w:val="26"/>
                <w:szCs w:val="26"/>
              </w:rPr>
            </w:pPr>
            <w:r>
              <w:rPr>
                <w:rFonts w:asciiTheme="majorBidi" w:hAnsiTheme="majorBidi" w:cstheme="majorBidi"/>
                <w:b/>
                <w:bCs/>
                <w:sz w:val="26"/>
                <w:szCs w:val="26"/>
              </w:rPr>
              <w:t>Faculty of Engineering</w:t>
            </w:r>
          </w:p>
          <w:p w14:paraId="64060839" w14:textId="64D08600" w:rsidR="00D405BF" w:rsidRPr="00CD1185" w:rsidRDefault="00D405BF" w:rsidP="00CD1185">
            <w:pPr>
              <w:spacing w:after="0"/>
              <w:ind w:firstLine="0"/>
              <w:rPr>
                <w:rFonts w:asciiTheme="majorBidi" w:hAnsiTheme="majorBidi" w:cstheme="majorBidi" w:hint="cs"/>
                <w:b/>
                <w:bCs/>
                <w:sz w:val="26"/>
                <w:szCs w:val="26"/>
                <w:lang w:bidi="ar-PS"/>
              </w:rPr>
            </w:pPr>
            <w:r>
              <w:rPr>
                <w:rFonts w:asciiTheme="majorBidi" w:hAnsiTheme="majorBidi" w:cstheme="majorBidi"/>
                <w:b/>
                <w:bCs/>
                <w:sz w:val="26"/>
                <w:szCs w:val="26"/>
              </w:rPr>
              <w:t>PhD in Computer Engineering</w:t>
            </w:r>
          </w:p>
        </w:tc>
        <w:tc>
          <w:tcPr>
            <w:tcW w:w="2410" w:type="dxa"/>
          </w:tcPr>
          <w:p w14:paraId="56764C8C" w14:textId="77777777" w:rsidR="00D405BF" w:rsidRPr="002131A1" w:rsidRDefault="00D405BF" w:rsidP="00CD1185">
            <w:pPr>
              <w:bidi/>
              <w:spacing w:after="160" w:line="259" w:lineRule="auto"/>
              <w:ind w:firstLine="0"/>
              <w:jc w:val="center"/>
            </w:pPr>
            <w:r>
              <w:rPr>
                <w:noProof/>
              </w:rPr>
              <w:drawing>
                <wp:inline distT="0" distB="0" distL="0" distR="0" wp14:anchorId="29C7B066" wp14:editId="7972E074">
                  <wp:extent cx="1007959" cy="1028700"/>
                  <wp:effectExtent l="0" t="0" r="1905" b="0"/>
                  <wp:docPr id="227" name="صورة 227"/>
                  <wp:cNvGraphicFramePr>
                    <a:graphicFrameLocks noChangeAspect="1"/>
                  </wp:cNvGraphicFramePr>
                  <a:graphic>
                    <a:graphicData uri="http://schemas.openxmlformats.org/drawingml/2006/picture">
                      <pic:pic>
                        <pic:nvPicPr>
                          <pic:cNvPr id="227" name="صورة 227"/>
                          <pic:cNvPicPr>
                            <a:picLocks noChangeAspect="1" noChangeArrowheads="1"/>
                          </pic:cNvPicPr>
                        </pic:nvPicPr>
                        <pic:blipFill>
                          <a:blip r:embed="rId8">
                            <a:extLst>
                              <a:ext uri="{28A0092B-C50C-407E-A947-70E740481C1C}">
                                <a14:useLocalDpi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3969" w:type="dxa"/>
          </w:tcPr>
          <w:p w14:paraId="13636889" w14:textId="77777777" w:rsidR="00D405BF" w:rsidRPr="002131A1" w:rsidRDefault="00D405BF" w:rsidP="00CD1185">
            <w:pPr>
              <w:bidi/>
              <w:spacing w:after="0"/>
              <w:ind w:firstLine="0"/>
              <w:rPr>
                <w:rFonts w:asciiTheme="majorBidi" w:hAnsiTheme="majorBidi" w:cstheme="majorBidi"/>
                <w:b/>
                <w:bCs/>
                <w:sz w:val="26"/>
                <w:szCs w:val="26"/>
                <w:rtl/>
              </w:rPr>
            </w:pPr>
            <w:r>
              <w:rPr>
                <w:rFonts w:asciiTheme="majorBidi" w:hAnsiTheme="majorBidi" w:cstheme="majorBidi"/>
                <w:b/>
                <w:bCs/>
                <w:sz w:val="26"/>
                <w:szCs w:val="26"/>
                <w:rtl/>
              </w:rPr>
              <w:t>الج</w:t>
            </w:r>
            <w:r>
              <w:rPr>
                <w:rFonts w:asciiTheme="majorBidi" w:hAnsiTheme="majorBidi" w:cstheme="majorBidi" w:hint="cs"/>
                <w:b/>
                <w:bCs/>
                <w:sz w:val="26"/>
                <w:szCs w:val="26"/>
                <w:rtl/>
              </w:rPr>
              <w:t>ـ</w:t>
            </w:r>
            <w:r>
              <w:rPr>
                <w:rFonts w:asciiTheme="majorBidi" w:hAnsiTheme="majorBidi" w:cstheme="majorBidi"/>
                <w:b/>
                <w:bCs/>
                <w:sz w:val="26"/>
                <w:szCs w:val="26"/>
                <w:rtl/>
              </w:rPr>
              <w:t>امع</w:t>
            </w:r>
            <w:r>
              <w:rPr>
                <w:rFonts w:asciiTheme="majorBidi" w:hAnsiTheme="majorBidi" w:cstheme="majorBidi" w:hint="cs"/>
                <w:b/>
                <w:bCs/>
                <w:sz w:val="26"/>
                <w:szCs w:val="26"/>
                <w:rtl/>
              </w:rPr>
              <w:t>ـــــــــ</w:t>
            </w:r>
            <w:r>
              <w:rPr>
                <w:rFonts w:asciiTheme="majorBidi" w:hAnsiTheme="majorBidi" w:cstheme="majorBidi"/>
                <w:b/>
                <w:bCs/>
                <w:sz w:val="26"/>
                <w:szCs w:val="26"/>
                <w:rtl/>
              </w:rPr>
              <w:t>ـة الإس</w:t>
            </w:r>
            <w:r>
              <w:rPr>
                <w:rFonts w:asciiTheme="majorBidi" w:hAnsiTheme="majorBidi" w:cstheme="majorBidi" w:hint="cs"/>
                <w:b/>
                <w:bCs/>
                <w:sz w:val="26"/>
                <w:szCs w:val="26"/>
                <w:rtl/>
              </w:rPr>
              <w:t>ـــــ</w:t>
            </w:r>
            <w:r>
              <w:rPr>
                <w:rFonts w:asciiTheme="majorBidi" w:hAnsiTheme="majorBidi" w:cstheme="majorBidi"/>
                <w:b/>
                <w:bCs/>
                <w:sz w:val="26"/>
                <w:szCs w:val="26"/>
                <w:rtl/>
              </w:rPr>
              <w:t>لامي</w:t>
            </w:r>
            <w:r>
              <w:rPr>
                <w:rFonts w:asciiTheme="majorBidi" w:hAnsiTheme="majorBidi" w:cstheme="majorBidi" w:hint="cs"/>
                <w:b/>
                <w:bCs/>
                <w:sz w:val="26"/>
                <w:szCs w:val="26"/>
                <w:rtl/>
              </w:rPr>
              <w:t>ــ</w:t>
            </w:r>
            <w:r>
              <w:rPr>
                <w:rFonts w:asciiTheme="majorBidi" w:hAnsiTheme="majorBidi" w:cstheme="majorBidi"/>
                <w:b/>
                <w:bCs/>
                <w:sz w:val="26"/>
                <w:szCs w:val="26"/>
                <w:rtl/>
              </w:rPr>
              <w:t>ة</w:t>
            </w:r>
            <w:r>
              <w:rPr>
                <w:rFonts w:asciiTheme="majorBidi" w:hAnsiTheme="majorBidi" w:cstheme="majorBidi"/>
                <w:b/>
                <w:bCs/>
                <w:sz w:val="26"/>
                <w:szCs w:val="26"/>
              </w:rPr>
              <w:t xml:space="preserve"> </w:t>
            </w:r>
            <w:r>
              <w:rPr>
                <w:rFonts w:asciiTheme="majorBidi" w:hAnsiTheme="majorBidi" w:cstheme="majorBidi" w:hint="cs"/>
                <w:b/>
                <w:bCs/>
                <w:sz w:val="26"/>
                <w:szCs w:val="26"/>
                <w:rtl/>
              </w:rPr>
              <w:t>ب</w:t>
            </w:r>
            <w:r>
              <w:rPr>
                <w:rFonts w:asciiTheme="majorBidi" w:hAnsiTheme="majorBidi" w:cstheme="majorBidi"/>
                <w:b/>
                <w:bCs/>
                <w:sz w:val="26"/>
                <w:szCs w:val="26"/>
                <w:rtl/>
              </w:rPr>
              <w:t>غ</w:t>
            </w:r>
            <w:r>
              <w:rPr>
                <w:rFonts w:asciiTheme="majorBidi" w:hAnsiTheme="majorBidi" w:cstheme="majorBidi" w:hint="cs"/>
                <w:b/>
                <w:bCs/>
                <w:sz w:val="26"/>
                <w:szCs w:val="26"/>
                <w:rtl/>
                <w:lang w:bidi="ar-PS"/>
              </w:rPr>
              <w:t>ـــ</w:t>
            </w:r>
            <w:r>
              <w:rPr>
                <w:rFonts w:asciiTheme="majorBidi" w:hAnsiTheme="majorBidi" w:cstheme="majorBidi" w:hint="cs"/>
                <w:b/>
                <w:bCs/>
                <w:sz w:val="26"/>
                <w:szCs w:val="26"/>
                <w:rtl/>
              </w:rPr>
              <w:t>ــ</w:t>
            </w:r>
            <w:r>
              <w:rPr>
                <w:rFonts w:asciiTheme="majorBidi" w:hAnsiTheme="majorBidi" w:cstheme="majorBidi"/>
                <w:b/>
                <w:bCs/>
                <w:sz w:val="26"/>
                <w:szCs w:val="26"/>
                <w:rtl/>
              </w:rPr>
              <w:t>زة</w:t>
            </w:r>
          </w:p>
          <w:p w14:paraId="67AE02CB" w14:textId="77777777" w:rsidR="00D405BF" w:rsidRPr="002131A1" w:rsidRDefault="00D405BF" w:rsidP="00CD1185">
            <w:pPr>
              <w:bidi/>
              <w:spacing w:after="0"/>
              <w:ind w:firstLine="0"/>
              <w:rPr>
                <w:rFonts w:asciiTheme="majorBidi" w:hAnsiTheme="majorBidi" w:cstheme="majorBidi"/>
                <w:b/>
                <w:bCs/>
                <w:sz w:val="26"/>
                <w:szCs w:val="26"/>
                <w:rtl/>
                <w:lang w:bidi="ar-PS"/>
              </w:rPr>
            </w:pPr>
            <w:r>
              <w:rPr>
                <w:rFonts w:asciiTheme="majorBidi" w:hAnsiTheme="majorBidi" w:cstheme="majorBidi" w:hint="cs"/>
                <w:b/>
                <w:bCs/>
                <w:sz w:val="26"/>
                <w:szCs w:val="26"/>
                <w:rtl/>
              </w:rPr>
              <w:t>عمادة البحث العلمي والدراسات العليا</w:t>
            </w:r>
          </w:p>
          <w:p w14:paraId="19AE1A56" w14:textId="77777777" w:rsidR="00D405BF" w:rsidRPr="002131A1" w:rsidRDefault="00D405BF" w:rsidP="00CD1185">
            <w:pPr>
              <w:bidi/>
              <w:spacing w:after="0"/>
              <w:ind w:firstLine="0"/>
              <w:rPr>
                <w:rFonts w:asciiTheme="majorBidi" w:hAnsiTheme="majorBidi" w:cstheme="majorBidi"/>
                <w:b/>
                <w:bCs/>
                <w:sz w:val="26"/>
                <w:szCs w:val="26"/>
                <w:rtl/>
                <w:lang w:bidi="ar-PS"/>
              </w:rPr>
            </w:pPr>
            <w:r>
              <w:rPr>
                <w:rFonts w:asciiTheme="majorBidi" w:hAnsiTheme="majorBidi" w:cstheme="majorBidi"/>
                <w:b/>
                <w:bCs/>
                <w:sz w:val="26"/>
                <w:szCs w:val="26"/>
                <w:rtl/>
              </w:rPr>
              <w:t>ك</w:t>
            </w:r>
            <w:r>
              <w:rPr>
                <w:rFonts w:asciiTheme="majorBidi" w:hAnsiTheme="majorBidi" w:cstheme="majorBidi" w:hint="cs"/>
                <w:b/>
                <w:bCs/>
                <w:sz w:val="26"/>
                <w:szCs w:val="26"/>
                <w:rtl/>
                <w:lang w:bidi="ar-PS"/>
              </w:rPr>
              <w:t>ــــ</w:t>
            </w:r>
            <w:r>
              <w:rPr>
                <w:rFonts w:asciiTheme="majorBidi" w:hAnsiTheme="majorBidi" w:cstheme="majorBidi" w:hint="cs"/>
                <w:b/>
                <w:bCs/>
                <w:sz w:val="26"/>
                <w:szCs w:val="26"/>
                <w:rtl/>
              </w:rPr>
              <w:t>ـ</w:t>
            </w:r>
            <w:r>
              <w:rPr>
                <w:rFonts w:asciiTheme="majorBidi" w:hAnsiTheme="majorBidi" w:cstheme="majorBidi"/>
                <w:b/>
                <w:bCs/>
                <w:sz w:val="26"/>
                <w:szCs w:val="26"/>
                <w:rtl/>
              </w:rPr>
              <w:t>ل</w:t>
            </w:r>
            <w:r>
              <w:rPr>
                <w:rFonts w:asciiTheme="majorBidi" w:hAnsiTheme="majorBidi" w:cstheme="majorBidi" w:hint="cs"/>
                <w:b/>
                <w:bCs/>
                <w:sz w:val="26"/>
                <w:szCs w:val="26"/>
                <w:rtl/>
                <w:lang w:bidi="ar-PS"/>
              </w:rPr>
              <w:t>ـــــ</w:t>
            </w:r>
            <w:r>
              <w:rPr>
                <w:rFonts w:asciiTheme="majorBidi" w:hAnsiTheme="majorBidi" w:cstheme="majorBidi"/>
                <w:b/>
                <w:bCs/>
                <w:sz w:val="26"/>
                <w:szCs w:val="26"/>
                <w:rtl/>
              </w:rPr>
              <w:t>يـــــ</w:t>
            </w:r>
            <w:r>
              <w:rPr>
                <w:rFonts w:asciiTheme="majorBidi" w:hAnsiTheme="majorBidi" w:cstheme="majorBidi" w:hint="cs"/>
                <w:b/>
                <w:bCs/>
                <w:sz w:val="26"/>
                <w:szCs w:val="26"/>
                <w:rtl/>
              </w:rPr>
              <w:t xml:space="preserve">ة </w:t>
            </w:r>
            <w:r>
              <w:rPr>
                <w:rFonts w:asciiTheme="majorBidi" w:hAnsiTheme="majorBidi" w:cstheme="majorBidi" w:hint="cs"/>
                <w:b/>
                <w:bCs/>
                <w:sz w:val="26"/>
                <w:szCs w:val="26"/>
                <w:rtl/>
                <w:lang w:bidi="ar-PS"/>
              </w:rPr>
              <w:t>الــــــــهــــــــنـدســـــــة</w:t>
            </w:r>
          </w:p>
          <w:p w14:paraId="104E41EC" w14:textId="2442964A" w:rsidR="00D405BF" w:rsidRPr="00CD1185" w:rsidRDefault="00D405BF" w:rsidP="00CD1185">
            <w:pPr>
              <w:bidi/>
              <w:spacing w:after="0"/>
              <w:ind w:firstLine="0"/>
              <w:rPr>
                <w:rFonts w:asciiTheme="majorBidi" w:hAnsiTheme="majorBidi" w:cstheme="majorBidi" w:hint="cs"/>
                <w:b/>
                <w:bCs/>
                <w:sz w:val="26"/>
                <w:szCs w:val="26"/>
                <w:lang w:bidi="ar-PS"/>
              </w:rPr>
            </w:pPr>
            <w:r>
              <w:rPr>
                <w:rFonts w:asciiTheme="majorBidi" w:hAnsiTheme="majorBidi" w:cstheme="majorBidi" w:hint="cs"/>
                <w:b/>
                <w:bCs/>
                <w:sz w:val="26"/>
                <w:szCs w:val="26"/>
                <w:rtl/>
                <w:lang w:bidi="ar-PS"/>
              </w:rPr>
              <w:t>دكتوراة هندســـــة الحاســــــــــــــوب</w:t>
            </w:r>
          </w:p>
        </w:tc>
      </w:tr>
    </w:tbl>
    <w:p w14:paraId="2FB30879" w14:textId="77777777" w:rsidR="00D405BF" w:rsidRPr="002131A1" w:rsidRDefault="00D405BF">
      <w:pPr>
        <w:spacing w:after="160" w:line="259" w:lineRule="auto"/>
        <w:jc w:val="left"/>
      </w:pPr>
    </w:p>
    <w:p w14:paraId="0258D50A" w14:textId="77777777" w:rsidR="00D405BF" w:rsidRPr="002131A1" w:rsidRDefault="00D405BF" w:rsidP="00D405BF">
      <w:pPr>
        <w:spacing w:after="0" w:line="240" w:lineRule="auto"/>
        <w:ind w:left="-284"/>
        <w:jc w:val="center"/>
      </w:pPr>
      <w:r>
        <w:rPr>
          <w:b/>
          <w:bCs/>
          <w:sz w:val="40"/>
          <w:szCs w:val="40"/>
        </w:rPr>
        <w:t xml:space="preserve">Proof-of-Collaboration: A Novel Blockchain Consensus Algorithm with Highly Efficient Power Consumption </w:t>
      </w:r>
    </w:p>
    <w:p w14:paraId="24F19443" w14:textId="77777777" w:rsidR="00D405BF" w:rsidRPr="002131A1" w:rsidRDefault="00D405BF" w:rsidP="00D405BF">
      <w:pPr>
        <w:spacing w:after="0" w:line="240" w:lineRule="auto"/>
        <w:ind w:left="-284"/>
        <w:jc w:val="center"/>
      </w:pPr>
    </w:p>
    <w:p w14:paraId="62D18796" w14:textId="77777777" w:rsidR="00D405BF" w:rsidRPr="002131A1" w:rsidRDefault="00D405BF" w:rsidP="00D405BF">
      <w:pPr>
        <w:spacing w:after="0" w:line="240" w:lineRule="auto"/>
        <w:ind w:left="-284"/>
        <w:jc w:val="center"/>
      </w:pPr>
    </w:p>
    <w:p w14:paraId="1B4B6DA5" w14:textId="77777777" w:rsidR="00D405BF" w:rsidRPr="002131A1" w:rsidRDefault="00D405BF" w:rsidP="00D405BF">
      <w:pPr>
        <w:spacing w:after="0" w:line="240" w:lineRule="auto"/>
        <w:ind w:right="-1"/>
        <w:jc w:val="center"/>
        <w:rPr>
          <w:sz w:val="2"/>
          <w:szCs w:val="2"/>
        </w:rPr>
      </w:pPr>
    </w:p>
    <w:p w14:paraId="37BA18DA" w14:textId="77777777" w:rsidR="00D405BF" w:rsidRPr="002131A1" w:rsidRDefault="00D405BF" w:rsidP="00D405BF">
      <w:pPr>
        <w:spacing w:after="0" w:line="240" w:lineRule="auto"/>
        <w:ind w:right="-1"/>
        <w:jc w:val="center"/>
        <w:rPr>
          <w:rFonts w:ascii="Simplified Arabic" w:hAnsi="Simplified Arabic" w:cs="Simplified Arabic"/>
          <w:b/>
          <w:bCs/>
          <w:sz w:val="40"/>
          <w:szCs w:val="40"/>
          <w:rtl/>
          <w:lang w:bidi="ar-PS"/>
        </w:rPr>
      </w:pPr>
      <w:r>
        <w:rPr>
          <w:rFonts w:ascii="Simplified Arabic" w:hAnsi="Simplified Arabic" w:cs="Simplified Arabic"/>
          <w:b/>
          <w:bCs/>
          <w:sz w:val="40"/>
          <w:szCs w:val="40"/>
          <w:rtl/>
        </w:rPr>
        <w:t>إثبات التعاون: خوارزمية</w:t>
      </w:r>
      <w:r>
        <w:rPr>
          <w:rFonts w:ascii="Simplified Arabic" w:hAnsi="Simplified Arabic" w:cs="Simplified Arabic" w:hint="cs"/>
          <w:b/>
          <w:bCs/>
          <w:sz w:val="40"/>
          <w:szCs w:val="40"/>
          <w:rtl/>
          <w:lang w:bidi="ar-PS"/>
        </w:rPr>
        <w:t xml:space="preserve"> </w:t>
      </w:r>
      <w:r>
        <w:rPr>
          <w:rFonts w:ascii="Simplified Arabic" w:hAnsi="Simplified Arabic" w:cs="Simplified Arabic"/>
          <w:b/>
          <w:bCs/>
          <w:sz w:val="40"/>
          <w:szCs w:val="40"/>
          <w:rtl/>
        </w:rPr>
        <w:t>توافق</w:t>
      </w:r>
      <w:r>
        <w:rPr>
          <w:rFonts w:ascii="Simplified Arabic" w:hAnsi="Simplified Arabic" w:cs="Simplified Arabic" w:hint="cs"/>
          <w:b/>
          <w:bCs/>
          <w:sz w:val="40"/>
          <w:szCs w:val="40"/>
          <w:rtl/>
          <w:lang w:bidi="ar-PS"/>
        </w:rPr>
        <w:t xml:space="preserve"> بلوك تشي</w:t>
      </w:r>
      <w:r>
        <w:rPr>
          <w:rFonts w:ascii="Simplified Arabic" w:hAnsi="Simplified Arabic" w:cs="Simplified Arabic" w:hint="eastAsia"/>
          <w:b/>
          <w:bCs/>
          <w:sz w:val="40"/>
          <w:szCs w:val="40"/>
          <w:rtl/>
          <w:lang w:bidi="ar-PS"/>
        </w:rPr>
        <w:t>ن</w:t>
      </w:r>
      <w:r>
        <w:rPr>
          <w:rFonts w:ascii="Simplified Arabic" w:hAnsi="Simplified Arabic" w:cs="Simplified Arabic"/>
          <w:b/>
          <w:bCs/>
          <w:sz w:val="40"/>
          <w:szCs w:val="40"/>
          <w:rtl/>
        </w:rPr>
        <w:t xml:space="preserve"> جديدة ذات كفاءة عالية في استهلاك الطاقة</w:t>
      </w:r>
    </w:p>
    <w:p w14:paraId="795828BA" w14:textId="77777777" w:rsidR="00D405BF" w:rsidRPr="002131A1" w:rsidRDefault="00D405BF" w:rsidP="00D405BF">
      <w:pPr>
        <w:spacing w:after="0" w:line="240" w:lineRule="auto"/>
        <w:ind w:right="-150"/>
        <w:jc w:val="center"/>
        <w:rPr>
          <w:rStyle w:val="hps"/>
          <w:rFonts w:asciiTheme="majorBidi" w:hAnsiTheme="majorBidi"/>
          <w:sz w:val="18"/>
          <w:szCs w:val="18"/>
        </w:rPr>
      </w:pPr>
    </w:p>
    <w:p w14:paraId="461F56FD" w14:textId="77777777" w:rsidR="00D405BF" w:rsidRPr="002131A1" w:rsidRDefault="00D405BF" w:rsidP="00D405BF">
      <w:pPr>
        <w:spacing w:after="0" w:line="240" w:lineRule="auto"/>
        <w:ind w:right="-150"/>
        <w:jc w:val="center"/>
        <w:rPr>
          <w:rFonts w:asciiTheme="majorBidi" w:hAnsiTheme="majorBidi" w:cstheme="majorBidi"/>
          <w:b/>
          <w:bCs/>
          <w:sz w:val="40"/>
          <w:szCs w:val="40"/>
          <w:rtl/>
        </w:rPr>
      </w:pPr>
      <w:r>
        <w:rPr>
          <w:rFonts w:asciiTheme="majorBidi" w:hAnsiTheme="majorBidi" w:cstheme="majorBidi"/>
          <w:b/>
          <w:bCs/>
          <w:sz w:val="40"/>
          <w:szCs w:val="40"/>
        </w:rPr>
        <w:t>By</w:t>
      </w:r>
    </w:p>
    <w:p w14:paraId="3B5905A5" w14:textId="77777777" w:rsidR="00D405BF" w:rsidRPr="002131A1" w:rsidRDefault="00D405BF" w:rsidP="00D405BF">
      <w:pPr>
        <w:spacing w:after="0" w:line="240" w:lineRule="auto"/>
        <w:ind w:right="-150"/>
        <w:jc w:val="center"/>
      </w:pPr>
    </w:p>
    <w:p w14:paraId="613A6DB2" w14:textId="77777777" w:rsidR="00D405BF" w:rsidRPr="002131A1" w:rsidRDefault="00D405BF" w:rsidP="00D405BF">
      <w:pPr>
        <w:spacing w:after="0" w:line="240" w:lineRule="auto"/>
        <w:jc w:val="center"/>
        <w:rPr>
          <w:b/>
          <w:bCs/>
          <w:sz w:val="32"/>
          <w:szCs w:val="32"/>
        </w:rPr>
      </w:pPr>
      <w:r>
        <w:rPr>
          <w:b/>
          <w:bCs/>
          <w:sz w:val="32"/>
          <w:szCs w:val="32"/>
        </w:rPr>
        <w:t>Raed S. Rasheed</w:t>
      </w:r>
    </w:p>
    <w:p w14:paraId="25088EE5" w14:textId="77777777" w:rsidR="00D405BF" w:rsidRPr="002131A1" w:rsidRDefault="00D405BF" w:rsidP="00D55AB6">
      <w:pPr>
        <w:spacing w:after="0" w:line="240" w:lineRule="auto"/>
        <w:ind w:right="-150" w:firstLine="0"/>
        <w:rPr>
          <w:b/>
          <w:bCs/>
        </w:rPr>
      </w:pPr>
    </w:p>
    <w:p w14:paraId="545EBBA2" w14:textId="77777777" w:rsidR="00D405BF" w:rsidRPr="002131A1" w:rsidRDefault="00D405BF" w:rsidP="00D405BF">
      <w:pPr>
        <w:spacing w:after="0" w:line="240" w:lineRule="auto"/>
        <w:jc w:val="center"/>
        <w:rPr>
          <w:b/>
          <w:bCs/>
          <w:sz w:val="32"/>
          <w:szCs w:val="32"/>
        </w:rPr>
      </w:pPr>
      <w:r>
        <w:rPr>
          <w:b/>
          <w:bCs/>
          <w:sz w:val="32"/>
          <w:szCs w:val="32"/>
        </w:rPr>
        <w:t>Supervised by</w:t>
      </w:r>
    </w:p>
    <w:p w14:paraId="51512AE4" w14:textId="6B89FEA0" w:rsidR="00D405BF" w:rsidRPr="002131A1" w:rsidRDefault="00D55AB6" w:rsidP="00D405BF">
      <w:pPr>
        <w:spacing w:after="0" w:line="240" w:lineRule="auto"/>
        <w:jc w:val="center"/>
        <w:rPr>
          <w:b/>
          <w:bCs/>
          <w:sz w:val="32"/>
          <w:szCs w:val="32"/>
        </w:rPr>
      </w:pPr>
      <w:r>
        <w:rPr>
          <w:b/>
          <w:bCs/>
          <w:sz w:val="28"/>
          <w:szCs w:val="28"/>
        </w:rPr>
        <w:t xml:space="preserve">Prof. Aiman AbuSamra</w:t>
      </w:r>
    </w:p>
    <w:p w14:paraId="291D8BAA" w14:textId="77777777" w:rsidR="00D405BF" w:rsidRPr="002131A1" w:rsidRDefault="00D405BF" w:rsidP="00D405BF">
      <w:pPr>
        <w:spacing w:after="0" w:line="240" w:lineRule="auto"/>
        <w:ind w:right="-150"/>
        <w:jc w:val="center"/>
        <w:rPr>
          <w:sz w:val="28"/>
          <w:szCs w:val="28"/>
        </w:rPr>
      </w:pPr>
    </w:p>
    <w:p w14:paraId="6D83B825" w14:textId="77777777" w:rsidR="00D405BF" w:rsidRPr="002131A1" w:rsidRDefault="00D405BF" w:rsidP="00D405BF">
      <w:pPr>
        <w:spacing w:after="0" w:line="240" w:lineRule="auto"/>
        <w:ind w:right="-150"/>
        <w:jc w:val="center"/>
        <w:rPr>
          <w:b/>
          <w:bCs/>
          <w:sz w:val="26"/>
          <w:szCs w:val="26"/>
        </w:rPr>
      </w:pPr>
    </w:p>
    <w:p w14:paraId="713C56E7" w14:textId="77777777" w:rsidR="00D405BF" w:rsidRPr="002131A1"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A thesis submitted in partial fulfillment </w:t>
      </w:r>
    </w:p>
    <w:p w14:paraId="32DED8AD" w14:textId="77777777" w:rsidR="00D405BF" w:rsidRPr="002131A1"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of the requirements for the degree of </w:t>
      </w:r>
    </w:p>
    <w:p w14:paraId="2A2B28F6" w14:textId="77777777" w:rsidR="00D405BF" w:rsidRPr="002131A1"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PhD in Computer Engineering</w:t>
      </w:r>
    </w:p>
    <w:p w14:paraId="54CF1D1D" w14:textId="77777777" w:rsidR="00D405BF" w:rsidRPr="002131A1" w:rsidRDefault="00D405BF" w:rsidP="00D405BF">
      <w:pPr>
        <w:spacing w:after="0" w:line="240" w:lineRule="auto"/>
        <w:ind w:left="-284"/>
        <w:jc w:val="center"/>
        <w:rPr>
          <w:rFonts w:asciiTheme="majorBidi" w:hAnsiTheme="majorBidi" w:cstheme="majorBidi"/>
          <w:b/>
          <w:bCs/>
          <w:sz w:val="28"/>
          <w:szCs w:val="28"/>
        </w:rPr>
      </w:pPr>
    </w:p>
    <w:p w14:paraId="289CC0C5" w14:textId="37062733" w:rsidR="00533F72" w:rsidRPr="002131A1" w:rsidRDefault="001148FC" w:rsidP="00D405BF">
      <w:pPr>
        <w:spacing w:after="160" w:line="259" w:lineRule="auto"/>
        <w:jc w:val="center"/>
      </w:pPr>
      <w:r>
        <w:rPr>
          <w:rFonts w:asciiTheme="majorBidi" w:hAnsiTheme="majorBidi" w:cstheme="majorBidi"/>
          <w:b/>
          <w:bCs/>
          <w:sz w:val="28"/>
          <w:szCs w:val="28"/>
        </w:rPr>
        <w:t>0</w:t>
      </w:r>
      <w:r>
        <w:rPr>
          <w:rFonts w:asciiTheme="majorBidi" w:hAnsiTheme="majorBidi" w:cstheme="majorBidi" w:hint="cs"/>
          <w:b/>
          <w:bCs/>
          <w:sz w:val="28"/>
          <w:szCs w:val="28"/>
          <w:rtl/>
          <w:lang w:bidi="ar-PS"/>
        </w:rPr>
        <w:t>8</w:t>
      </w:r>
      <w:r>
        <w:rPr>
          <w:rFonts w:asciiTheme="majorBidi" w:hAnsiTheme="majorBidi" w:cstheme="majorBidi"/>
          <w:b/>
          <w:bCs/>
          <w:sz w:val="28"/>
          <w:szCs w:val="28"/>
        </w:rPr>
        <w:t>/2026</w:t>
      </w:r>
    </w:p>
    <w:p w14:paraId="209C1A3D" w14:textId="77777777" w:rsidR="00AE2A20" w:rsidRPr="002131A1" w:rsidRDefault="00AE2A20">
      <w:pPr>
        <w:spacing w:after="160" w:line="259" w:lineRule="auto"/>
        <w:jc w:val="left"/>
      </w:pPr>
      <w:r>
        <w:br w:type="page"/>
      </w:r>
    </w:p>
    <w:p w14:paraId="1FA75361" w14:textId="77777777" w:rsidR="00AE2A20" w:rsidRPr="002131A1" w:rsidRDefault="00AE2A20" w:rsidP="00AE2A20">
      <w:pPr>
        <w:spacing w:after="160" w:line="259" w:lineRule="auto"/>
        <w:jc w:val="left"/>
        <w:sectPr w:rsidR="00AE2A20" w:rsidRPr="002131A1" w:rsidSect="00AE2A20">
          <w:footerReference w:type="even" r:id="rId9"/>
          <w:footerReference w:type="default" r:id="rId10"/>
          <w:footerReference w:type="first" r:id="rId11"/>
          <w:type w:val="nextColumn"/>
          <w:pgSz w:w="11906" w:h="16838" w:code="9"/>
          <w:pgMar w:top="1701" w:right="1701" w:bottom="1701" w:left="1984" w:header="709" w:footer="709" w:gutter="0"/>
          <w:pgNumType w:fmt="upperRoman" w:start="1"/>
          <w:cols w:space="708"/>
          <w:titlePg/>
          <w:rtlGutter/>
          <w:docGrid w:linePitch="360"/>
        </w:sectPr>
      </w:pPr>
      <w:bookmarkStart w:id="0" w:name="_Toc445642954"/>
    </w:p>
    <w:p w14:paraId="71367312" w14:textId="77777777" w:rsidR="00C33DAB" w:rsidRPr="002131A1" w:rsidRDefault="00000000">
      <w:pPr>
        <w:pStyle w:val="Heading1"/>
      </w:pPr>
      <w:bookmarkStart w:id="1" w:name="_Toc236210053"/>
      <w:r>
        <w:lastRenderedPageBreak/>
        <w:t>Abstract</w:t>
      </w:r>
      <w:bookmarkEnd w:id="1"/>
    </w:p>
    <w:p w14:paraId="50E97AA4" w14:textId="158BD7E8" w:rsidR="00C33DAB" w:rsidRPr="002131A1" w:rsidRDefault="00000000">
      <w:r>
        <w:t xml:space="preserve">Blockchain systems secured by Proof-of-Work (PoW) provide open participation and strong security, but their uncoordinated, competitive block-header hashing process can consume substantial energy. This thesis proposes Proof-of-Collaboration (PoCol), a novel consensus algorithm that preserves the openness of PoW, retains its hash-based puzzle and longest-chain structure, and is designed to eliminate most of the duplicate candidate-header inputs that arise in the evaluated common-template baseline. In PoCol, all miners participating in a mining round use the same immutable canonical block template and the same nonce-free header template, during that round, a miner instantiates candidate headers only by varying the nonce field. A deterministic, seed-based procedure partitions the permitted nonce domain among the active miners into disjoint ranges bound to that template. Each miner evaluates only the candidate headers generated from its assigned nonce range, and the resulting block and its pre-committed reward-distribution transaction are verified by all nodes on the chain. PoCol thereby eliminates duplicate serialized candidate-header inputs among honest miners within a mining round by requiring a common immutable template and assigning disjoint nonce ranges. The protocol specification includes mechanisms for miner registration, explicit and silent leaving, inactivity handling, and a proposed collaborative reward-distribution mechanism designed to improve fairness, together with a preliminary security analysis covering double spending, selfish mining, Sybil attacks, and deviations from assigned nonce ranges.</w:t>
      </w:r>
    </w:p>
    <w:p w14:paraId="2812BE38" w14:textId="18511162" w:rsidR="00C33DAB" w:rsidRPr="002131A1" w:rsidRDefault="00000000">
      <w:r>
        <w:rPr/>
        <w:t xml:space="preserve">The thesis specifies the complete common-template PoCol protocol in Chapter 5. For evaluation, an idealized discrete-event abstraction of PoCol's collaborative search and disjoint nonce allocation was implemented in an extended BlockSim simulator with instrumented energy accounting, and executed over a frozen matrix of 63 scientific-semantics groups x 30 master seeds (1,890 physical runs) at an aggregate hash rate of 141 TH/s, an efficiency of 21.5 J/TH, and a fixed 10,000-second horizon (aggregate power 3031.5 W). Under these matched assumptions the total fixed-horizon energy is an accounting invariant of 8.420833333 kWh for every continuous full-participation configuration and every miner count; nonce-domain partitioning alone does not reduce total energy. The confirmed effect of disjoint assignment is the elimination of duplicate candidate identities among honest miners under the modeled immutable common-template and disjoint-range assumptions, while energy reductions arise only through an explicit lower-power idle state when assigned ranges finish at different times under heterogeneous hash rates, or through reduced participation. These are proof-of-concept results for the collaborative-search abstraction, not measurements of a complete distributed implementation; the full distributed common-template agreement protocol is specified but not yet executable. The propagation-delay stale behaviour is reported only as a secondary single-height diagnostic.</w:t>
      </w:r>
    </w:p>
    <w:p>
      <w:r>
        <w:rPr/>
        <w:t xml:space="preserve">Building on this common-template evaluation, two preregistered reduced-scale confirmatory experiments (20 miners, 300 s horizon, 1600-nonce domain, difficulty 1000; 12 fresh paired seeds each) quantify PoCol's operating-policy behaviour. In the within-PoCol experiment the best throughput-oriented policy retained 90.39% of the accepted-block output of a no-floor PoCol control while producing a 55.05% calculated low-power-state energy reduction relative to the within-run power-null reference (95% CI 54.95%-55.15%). Against an active-capacity-matched same-template PoW control - a controlled simulator comparison, not Bitcoin or real-world PoW - the coordination-efficient single-handoff policy used 44.95% less total energy and about 19.3% less energy per accepted block, performing about 87.9% fewer physical evaluations with zero exact-input duplicates; it produced 67.70% of the control's accepted blocks at a 5.219-times larger median round duration. The preregistered joint operational acceptance criteria were not fully met in either experiment. The contribution is therefore a quantified energy/work-efficiency versus service/latency trade-off under the evaluated configuration, not unconditional superiority over PoW.</w:t>
      </w:r>
    </w:p>
    <w:p w14:paraId="72183F9C" w14:textId="77777777" w:rsidR="00C33DAB" w:rsidRPr="002131A1" w:rsidRDefault="00000000">
      <w:r>
        <w:rPr/>
        <w:t xml:space="preserve">The thesis contributes a structured comparative literature review of blockchain consensus mechanisms, the complete PoCol protocol design, a sustainability-aware evaluation framework built on BlockSim, and preregistered simulation evidence that, under the modeled immutable common-template and disjoint-range assumptions, collaborative mining eliminates duplicate candidate identities while total fixed-horizon energy remains invariant under matched aggregate hash rate and power - with energy reductions arising only from explicit idle states under heterogeneous completion or from reduced participation, and with open participation maintained.</w:t>
      </w:r>
    </w:p>
    <w:p w14:paraId="274D38A3" w14:textId="2D80852D" w:rsidR="00C33DAB" w:rsidRPr="002131A1" w:rsidRDefault="00000000">
      <w:r>
        <w:rPr>
          <w:b/>
          <w:bCs/>
        </w:rPr>
        <w:t xml:space="preserve">Keywords: </w:t>
      </w:r>
      <w:r>
        <w:t xml:space="preserve">Blockchain, Consensus Algorithms, Proof of Work, Proof of Collaboration, Energy Efficiency, Sustainability, BlockSim.</w:t>
      </w:r>
    </w:p>
    <w:p w14:paraId="58828D85" w14:textId="77777777" w:rsidR="00C33DAB" w:rsidRPr="002131A1" w:rsidRDefault="00000000">
      <w:r>
        <w:br w:type="page"/>
      </w:r>
    </w:p>
    <w:p w14:paraId="237C0C06" w14:textId="77777777" w:rsidR="00C33DAB" w:rsidRPr="002131A1" w:rsidRDefault="00000000">
      <w:pPr>
        <w:pStyle w:val="Heading1"/>
        <w:bidi/>
      </w:pPr>
      <w:bookmarkStart w:id="2" w:name="_Toc236210054"/>
      <w:r>
        <w:rPr>
          <w:rtl/>
        </w:rPr>
        <w:lastRenderedPageBreak/>
        <w:t>الملخص</w:t>
      </w:r>
      <w:bookmarkEnd w:id="2"/>
    </w:p>
    <w:p w14:paraId="68E5FA73" w14:textId="77777777" w:rsidR="00C33DAB" w:rsidRPr="002131A1" w:rsidRDefault="00000000">
      <w:pPr>
        <w:bidi/>
      </w:pPr>
      <w:r>
        <w:rPr>
          <w:rtl/>
        </w:rPr>
        <w:t>توفر أنظمة البلوك تشين القائمة على إثبات العمل (PoW) مشاركة مفتوحة ومستوى قويا من الأمان، إلا أن عملية التجزئة التنافسية غير المنسقة لرؤوس الكتل المرشحة قد تستهلك قدرا كبيرا من الطاقة. وتقترح هذه الأطروحة خوارزمية توافق جديدة تسمى إثبات التعاون (PoCol)، تحافظ على انفتاح إثبات العمل وبنيته القائمة على أحجية التجزئة وقاعدة السلسلة الأطول، وتهدف إلى الحد من تكرار مدخلات رؤوس الكتل المرشحة في خط الأساس ذي القالب الموحد المستخدم في التقييم. وفي كل جولة تعدين في PoCol، يستخدم جميع المعدنين قالب كتلة قانونيا موحدا وغير قابل للتغيير، وقالب رأس خاليا من قيمة النونس؛ وخلال الجولة لا ينشئ المعدن رؤوسا مرشحة إلا بإسناد قيم مختلفة إلى حقل النونس. ويقسم إجراء حتمي يعتمد على بذرة الجولة مجال قيم النونس المسموح بها إلى نطاقات منفصلة مرتبطة بالقالب، بحيث يقيّم كل معدن رؤوس الكتل المرشحة الناتجة من نطاق النونس المخصص له فقط. وبذلك لا يحسب معدنان أمينان المدخل المتسلسل نفسه لدالة التجزئة خلال الجولة. ثم تتحقق جميع العقد من الكتلة الناتجة ومن معاملة توزيع المكافآت الملتزم بها مسبقا. كما يتضمن توصيف البروتوكول آليات لتسجيل المعدنين، والمغادرة الصريحة والصامتة، ومعالجة الخمول، وآلية تعاونية مقترحة لتوزيع المكافآت تهدف إلى تحسين العدالة، إضافة إلى تحليل أمني أولي يغطي الإنفاق المزدوج، والتعدين الأناني، وهجمات سيبيل، والانحراف عن نطاقات النونس المخصصة.</w:t>
      </w:r>
    </w:p>
    <w:p w14:paraId="59C5F76D" w14:textId="77777777" w:rsidR="00C33DAB" w:rsidRPr="002131A1" w:rsidRDefault="00000000">
      <w:pPr>
        <w:bidi/>
      </w:pPr>
      <w:r>
        <w:rPr>
          <w:rtl/>
        </w:rPr>
        <w:t xml:space="preserve">تحدد الأطروحة في الفصل الخامس بروتوكول PoCol الكامل القائم على القالب الموحد. ولأغراض التقييم، نفذ في نسخة موسعة من محاكي BlockSim تجريد مثالي قائم على الأحداث المتقطعة للبحث التعاوني وتوزيع نطاقات النونس المنفصلة، على مصفوفة مثبتة مكونة من 63 مجموعة دلالية و30 بذرة (1890 تنفيذا فعليا) بمعدل تجزئة إجمالي 141 تيراهاش/ث وكفاءة 21.5 جول/تيراهاش وأفق زمني ثابت مقداره 10000 ثانية (قدرة إجمالية 3031.5 واط). في ظل هذه الافتراضات المتماثلة تكون الطاقة الكلية ثابتة محاسبيا عند 8.420833333 كيلوواط.ساعة لكل التهيئات المستمرة وبكل أعداد المعدنين؛ فتقسيم نطاق النونس وحده لا يخفض الطاقة الكلية. الأثر المؤكد للتوزيع المنفصل هو إزالة تكرار هويات المرشحات بين المعدنين النزهاء في ظل افتراضات القالب الموحد الثابت والنطاقات المنفصلة، بينما لا يحدث خفض الطاقة إلا عبر حالة خمول صريحة منخفضة القدرة عند اختلاف أزمنة الإكمال في ظل معدلات تجزئة غير متجانسة، أو عبر انخفاض المشاركة. وهذه نتائج إثبات مفهوم للتجريد التعاوني وليست قياسات لتنفيذ موزع كامل. ويقدَّم سلوك التقادم المرتبط بتأخير الانتشار بوصفه تشخيصا ثانويا أحادي الارتفاع فقط.</w:t>
      </w:r>
    </w:p>
    <w:p w14:paraId="1AB1EEC9" w14:textId="77777777" w:rsidR="00C33DAB" w:rsidRPr="002131A1" w:rsidRDefault="00000000">
      <w:pPr>
        <w:bidi/>
      </w:pPr>
      <w:r>
        <w:rPr>
          <w:rtl/>
        </w:rPr>
        <w:t xml:space="preserve">وتسهم الأطروحة بمراجعة أدبية مقارنة منظمة لآليات التوافق في البلوك تشين، وبالتصميم الكامل لبروتوكول PoCol، وبإطار تقييم يراعي الاستدامة ومبني على BlockSim، وبأدلة محاكاة مسجَّلة مسبقا تبين أنه في ظل افتراضات القالب الموحد الثابت والنطاقات المنفصلة يزيل التعدين التعاوني تكرار هويات المرشحات بينما تبقى الطاقة الكلية ثابتة عند تثبيت معدل التجزئة الإجمالي والقدرة، ولا يحدث خفض الطاقة إلا من حالات الخمول الصريحة عند اختلاف أزمنة الإكمال أو من انخفاض المشاركة، مع الحفاظ على المشاركة المفتوحة.</w:t>
      </w:r>
    </w:p>
    <w:p>
      <w:pPr>
        <w:bidi/>
        <w:jc w:val="right"/>
      </w:pPr>
      <w:r>
        <w:rPr/>
        <w:t xml:space="preserve">واستنادا إلى هذا التقييم القائم على القالب الموحد، تُقدِّم تجربتان تأكيديتان مُسجَّلتان مسبقا وبمقياس مُصغَّر (20 معدِّنا، أفق 300 ثانية، نطاق نونس 1600، صعوبة 1000؛ 12 بذرة متزاوجة جديدة لكل منهما) قياسا لسلوك سياسة التشغيل في PoCol. في التجربة الداخلية حافظت أفضل سياسة موجَّهة نحو الإنتاجية على 90.39% من إنتاج الكتل المقبولة مقارنةً بضابط PoCol دون أرضية، مع خفض محسوب في الطاقة قدره 55.05% في حالات الطاقة المنخفضة نسبةً إلى مرجع الطاقة الصفرية ضمن نفس التنفيذ. وبمقارنتها مع ضابط إثبات عمل متطابق في القالب ومطابَق في السعة النشطة - وهي مقارنة محاكاة مضبوطة وليست بيتكوين أو إثبات عمل واقعيا - استخدمت سياسة العمل المفيد ذات التسليم الأحادي طاقةً أقل بنسبة 44.95%، وأقل بنحو 19.3% لكل كتلة مقبولة، وأجرت تقييمات فيزيائية للنونس أقل بنحو 87.9% دون أي تكرار للمدخلات؛ وأنتجت 67.70% من كتل الضابط بزمن جولة وسيط أكبر بمقدار 5.219 مرة. ولم تُستوفَ معايير القبول التشغيلية المشتركة المُسجَّلة مسبقا بالكامل في أي من التجربتين. وعليه فإن الإسهام هو مفاضلة مُقاسة بين كفاءة الطاقة والعمل ومستوى الخدمة وزمن الجولة ضمن التهيئة المُقيَّمة، وليس تفوقا غير مشروط على إثبات العمل.</w:t>
      </w:r>
    </w:p>
    <w:p w14:paraId="372254DC" w14:textId="77777777" w:rsidR="00C33DAB" w:rsidRPr="002131A1" w:rsidRDefault="00000000">
      <w:r>
        <w:br w:type="page"/>
      </w:r>
    </w:p>
    <w:p w14:paraId="3B1E4C78" w14:textId="77777777" w:rsidR="00AE2A20" w:rsidRPr="002131A1" w:rsidRDefault="00AE2A20" w:rsidP="00AE2A20">
      <w:pPr>
        <w:pStyle w:val="Heading1"/>
      </w:pPr>
      <w:bookmarkStart w:id="3" w:name="_Toc236210055"/>
      <w:bookmarkEnd w:id="0"/>
      <w:r>
        <w:lastRenderedPageBreak/>
        <w:t>Acknowledgment</w:t>
      </w:r>
      <w:bookmarkEnd w:id="3"/>
    </w:p>
    <w:p w14:paraId="14687B8D" w14:textId="77777777" w:rsidR="00C33DAB" w:rsidRPr="002131A1" w:rsidRDefault="00000000">
      <w:r>
        <w:t>First and foremost, all praise and thanks are due to Allah, the Most Gracious and Most Merciful, for granting me the strength, patience, and perseverance to complete this work.</w:t>
      </w:r>
    </w:p>
    <w:p w14:paraId="07588F8A" w14:textId="77777777" w:rsidR="00C33DAB" w:rsidRPr="002131A1" w:rsidRDefault="00000000">
      <w:r>
        <w:t>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6B876743" w14:textId="77777777" w:rsidR="00C33DAB" w:rsidRPr="002131A1" w:rsidRDefault="00000000">
      <w:r>
        <w:t>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44917624" w14:textId="77777777" w:rsidR="00C33DAB" w:rsidRPr="002131A1" w:rsidRDefault="00000000">
      <w:r>
        <w:t>Finally, I owe special thanks to my family for their patience, unconditional support, and constant encouragement, without which this thesis could not have been completed.</w:t>
      </w:r>
    </w:p>
    <w:p w14:paraId="1B6E2636" w14:textId="77777777" w:rsidR="00AE2A20" w:rsidRPr="002131A1" w:rsidRDefault="00AE2A20">
      <w:pPr>
        <w:spacing w:after="160" w:line="259" w:lineRule="auto"/>
        <w:jc w:val="left"/>
      </w:pPr>
      <w:r>
        <w:br w:type="page"/>
      </w:r>
    </w:p>
    <w:p w14:paraId="6BBCA501" w14:textId="77777777" w:rsidR="00AE2A20" w:rsidRPr="002131A1"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3F130AD4" w14:textId="77777777" w:rsidR="00316386" w:rsidRPr="002131A1" w:rsidRDefault="00316386">
          <w:pPr>
            <w:pStyle w:val="TOCHeading"/>
          </w:pPr>
          <w:r>
            <w:t>Table of Contents</w:t>
          </w:r>
        </w:p>
        <w:p w14:paraId="5B310B0F" w14:textId="3FB83DE0" w:rsidR="00D30455" w:rsidRDefault="00316386">
          <w:pPr>
            <w:pStyle w:val="TOC1"/>
            <w:tabs>
              <w:tab w:val="right" w:leader="dot" w:pos="8211"/>
            </w:tabs>
            <w:rPr>
              <w:rFonts w:asciiTheme="minorHAnsi" w:hAnsiTheme="minorHAnsi" w:cstheme="minorBidi"/>
              <w:noProof/>
              <w:kern w:val="2"/>
              <w:szCs w:val="24"/>
              <w:lang w:bidi="ar-PS"/>
              <w14:ligatures w14:val="standardContextual"/>
            </w:rPr>
          </w:pPr>
          <w:r>
            <w:fldChar w:fldCharType="begin"/>
            <w:instrText xml:space="preserve"> TOC \o "1-3" \h \z \u </w:instrText>
            <w:fldChar w:fldCharType="separate"/>
          </w:r>
          <w:hyperlink w:anchor="_Toc236210053" w:history="1">
            <w:r>
              <w:rPr>
                <w:rStyle w:val="Hyperlink"/>
                <w:noProof/>
              </w:rPr>
              <w:t>Abstract</w:t>
            </w:r>
            <w:r>
              <w:rPr>
                <w:noProof/>
                <w:webHidden/>
              </w:rPr>
              <w:tab/>
            </w:r>
            <w:r>
              <w:rPr>
                <w:rStyle w:val="Hyperlink"/>
                <w:noProof/>
                <w:rtl/>
              </w:rPr>
              <w:fldChar w:fldCharType="begin"/>
            </w:r>
            <w:r>
              <w:rPr>
                <w:noProof/>
                <w:webHidden/>
              </w:rPr>
              <w:instrText xml:space="preserve"> PAGEREF _Toc236210053 \h </w:instrText>
            </w:r>
            <w:r>
              <w:rPr>
                <w:rStyle w:val="Hyperlink"/>
                <w:noProof/>
                <w:rtl/>
              </w:rPr>
              <w:fldChar w:fldCharType="separate"/>
            </w:r>
            <w:r>
              <w:rPr>
                <w:noProof/>
                <w:webHidden/>
              </w:rPr>
              <w:t>I</w:t>
            </w:r>
            <w:r>
              <w:rPr>
                <w:rStyle w:val="Hyperlink"/>
                <w:noProof/>
                <w:rtl/>
              </w:rPr>
              <w:fldChar w:fldCharType="end"/>
            </w:r>
          </w:hyperlink>
        </w:p>
        <w:p w14:paraId="03822EC5" w14:textId="6EB2D195"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4" w:history="1">
            <w:r>
              <w:rPr>
                <w:rStyle w:val="Hyperlink"/>
                <w:noProof/>
                <w:rtl/>
              </w:rPr>
              <w:t>الملخص</w:t>
            </w:r>
            <w:r>
              <w:rPr>
                <w:noProof/>
                <w:webHidden/>
              </w:rPr>
              <w:tab/>
            </w:r>
            <w:r>
              <w:rPr>
                <w:rStyle w:val="Hyperlink"/>
                <w:noProof/>
                <w:rtl/>
              </w:rPr>
              <w:fldChar w:fldCharType="begin"/>
            </w:r>
            <w:r>
              <w:rPr>
                <w:noProof/>
                <w:webHidden/>
              </w:rPr>
              <w:instrText xml:space="preserve"> PAGEREF _Toc236210054 \h </w:instrText>
            </w:r>
            <w:r>
              <w:rPr>
                <w:rStyle w:val="Hyperlink"/>
                <w:noProof/>
                <w:rtl/>
              </w:rPr>
              <w:fldChar w:fldCharType="separate"/>
            </w:r>
            <w:r>
              <w:rPr>
                <w:noProof/>
                <w:webHidden/>
              </w:rPr>
              <w:t>III</w:t>
            </w:r>
            <w:r>
              <w:rPr>
                <w:rStyle w:val="Hyperlink"/>
                <w:noProof/>
                <w:rtl/>
              </w:rPr>
              <w:fldChar w:fldCharType="end"/>
            </w:r>
          </w:hyperlink>
        </w:p>
        <w:p w14:paraId="3448F9C2" w14:textId="0EE71BFF"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5" w:history="1">
            <w:r>
              <w:rPr>
                <w:rStyle w:val="Hyperlink"/>
                <w:noProof/>
              </w:rPr>
              <w:t>Acknowledgment</w:t>
            </w:r>
            <w:r>
              <w:rPr>
                <w:noProof/>
                <w:webHidden/>
              </w:rPr>
              <w:tab/>
            </w:r>
            <w:r>
              <w:rPr>
                <w:rStyle w:val="Hyperlink"/>
                <w:noProof/>
                <w:rtl/>
              </w:rPr>
              <w:fldChar w:fldCharType="begin"/>
            </w:r>
            <w:r>
              <w:rPr>
                <w:noProof/>
                <w:webHidden/>
              </w:rPr>
              <w:instrText xml:space="preserve"> PAGEREF _Toc236210055 \h </w:instrText>
            </w:r>
            <w:r>
              <w:rPr>
                <w:rStyle w:val="Hyperlink"/>
                <w:noProof/>
                <w:rtl/>
              </w:rPr>
              <w:fldChar w:fldCharType="separate"/>
            </w:r>
            <w:r>
              <w:rPr>
                <w:noProof/>
                <w:webHidden/>
              </w:rPr>
              <w:t>IV</w:t>
            </w:r>
            <w:r>
              <w:rPr>
                <w:rStyle w:val="Hyperlink"/>
                <w:noProof/>
                <w:rtl/>
              </w:rPr>
              <w:fldChar w:fldCharType="end"/>
            </w:r>
          </w:hyperlink>
        </w:p>
        <w:p w14:paraId="6EA2582C" w14:textId="04AC2852"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6" w:history="1">
            <w:r>
              <w:rPr>
                <w:rStyle w:val="Hyperlink"/>
                <w:noProof/>
              </w:rPr>
              <w:t>List of Tables</w:t>
            </w:r>
            <w:r>
              <w:rPr>
                <w:noProof/>
                <w:webHidden/>
              </w:rPr>
              <w:tab/>
            </w:r>
            <w:r>
              <w:rPr>
                <w:rStyle w:val="Hyperlink"/>
                <w:noProof/>
                <w:rtl/>
              </w:rPr>
              <w:fldChar w:fldCharType="begin"/>
            </w:r>
            <w:r>
              <w:rPr>
                <w:noProof/>
                <w:webHidden/>
              </w:rPr>
              <w:instrText xml:space="preserve"> PAGEREF _Toc236210056 \h </w:instrText>
            </w:r>
            <w:r>
              <w:rPr>
                <w:rStyle w:val="Hyperlink"/>
                <w:noProof/>
                <w:rtl/>
              </w:rPr>
              <w:fldChar w:fldCharType="separate"/>
            </w:r>
            <w:r>
              <w:rPr>
                <w:noProof/>
                <w:webHidden/>
              </w:rPr>
              <w:t>XIII</w:t>
            </w:r>
            <w:r>
              <w:rPr>
                <w:rStyle w:val="Hyperlink"/>
                <w:noProof/>
                <w:rtl/>
              </w:rPr>
              <w:fldChar w:fldCharType="end"/>
            </w:r>
          </w:hyperlink>
        </w:p>
        <w:p w14:paraId="651D81E0" w14:textId="4546F50E"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7" w:history="1">
            <w:r>
              <w:rPr>
                <w:rStyle w:val="Hyperlink"/>
                <w:noProof/>
              </w:rPr>
              <w:t>List of Figures</w:t>
            </w:r>
            <w:r>
              <w:rPr>
                <w:noProof/>
                <w:webHidden/>
              </w:rPr>
              <w:tab/>
            </w:r>
            <w:r>
              <w:rPr>
                <w:rStyle w:val="Hyperlink"/>
                <w:noProof/>
                <w:rtl/>
              </w:rPr>
              <w:fldChar w:fldCharType="begin"/>
            </w:r>
            <w:r>
              <w:rPr>
                <w:noProof/>
                <w:webHidden/>
              </w:rPr>
              <w:instrText xml:space="preserve"> PAGEREF _Toc236210057 \h </w:instrText>
            </w:r>
            <w:r>
              <w:rPr>
                <w:rStyle w:val="Hyperlink"/>
                <w:noProof/>
                <w:rtl/>
              </w:rPr>
              <w:fldChar w:fldCharType="separate"/>
            </w:r>
            <w:r>
              <w:rPr>
                <w:noProof/>
                <w:webHidden/>
              </w:rPr>
              <w:t>XIV</w:t>
            </w:r>
            <w:r>
              <w:rPr>
                <w:rStyle w:val="Hyperlink"/>
                <w:noProof/>
                <w:rtl/>
              </w:rPr>
              <w:fldChar w:fldCharType="end"/>
            </w:r>
          </w:hyperlink>
        </w:p>
        <w:p w14:paraId="380C4BD0" w14:textId="3C57E34B"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8" w:history="1">
            <w:r>
              <w:rPr>
                <w:rStyle w:val="Hyperlink"/>
                <w:noProof/>
              </w:rPr>
              <w:t>List of Abbreviations</w:t>
            </w:r>
            <w:r>
              <w:rPr>
                <w:noProof/>
                <w:webHidden/>
              </w:rPr>
              <w:tab/>
            </w:r>
            <w:r>
              <w:rPr>
                <w:rStyle w:val="Hyperlink"/>
                <w:noProof/>
                <w:rtl/>
              </w:rPr>
              <w:fldChar w:fldCharType="begin"/>
            </w:r>
            <w:r>
              <w:rPr>
                <w:noProof/>
                <w:webHidden/>
              </w:rPr>
              <w:instrText xml:space="preserve"> PAGEREF _Toc236210058 \h </w:instrText>
            </w:r>
            <w:r>
              <w:rPr>
                <w:rStyle w:val="Hyperlink"/>
                <w:noProof/>
                <w:rtl/>
              </w:rPr>
              <w:fldChar w:fldCharType="separate"/>
            </w:r>
            <w:r>
              <w:rPr>
                <w:noProof/>
                <w:webHidden/>
              </w:rPr>
              <w:t>XV</w:t>
            </w:r>
            <w:r>
              <w:rPr>
                <w:rStyle w:val="Hyperlink"/>
                <w:noProof/>
                <w:rtl/>
              </w:rPr>
              <w:fldChar w:fldCharType="end"/>
            </w:r>
          </w:hyperlink>
        </w:p>
        <w:p w14:paraId="4AC53172" w14:textId="25D2DF2D"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9" w:history="1">
            <w:r>
              <w:rPr>
                <w:rStyle w:val="Hyperlink"/>
                <w:noProof/>
              </w:rPr>
              <w:t>Chapter 1  Introduction</w:t>
            </w:r>
            <w:r>
              <w:rPr>
                <w:noProof/>
                <w:webHidden/>
              </w:rPr>
              <w:tab/>
            </w:r>
            <w:r>
              <w:rPr>
                <w:rStyle w:val="Hyperlink"/>
                <w:noProof/>
                <w:rtl/>
              </w:rPr>
              <w:fldChar w:fldCharType="begin"/>
            </w:r>
            <w:r>
              <w:rPr>
                <w:noProof/>
                <w:webHidden/>
              </w:rPr>
              <w:instrText xml:space="preserve"> PAGEREF _Toc236210059 \h </w:instrText>
            </w:r>
            <w:r>
              <w:rPr>
                <w:rStyle w:val="Hyperlink"/>
                <w:noProof/>
                <w:rtl/>
              </w:rPr>
              <w:fldChar w:fldCharType="separate"/>
            </w:r>
            <w:r>
              <w:rPr>
                <w:noProof/>
                <w:webHidden/>
              </w:rPr>
              <w:t>2</w:t>
            </w:r>
            <w:r>
              <w:rPr>
                <w:rStyle w:val="Hyperlink"/>
                <w:noProof/>
                <w:rtl/>
              </w:rPr>
              <w:fldChar w:fldCharType="end"/>
            </w:r>
          </w:hyperlink>
        </w:p>
        <w:p w14:paraId="0A06B5D0" w14:textId="195E4FF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0" w:history="1">
            <w:r>
              <w:rPr>
                <w:rStyle w:val="Hyperlink"/>
                <w:noProof/>
              </w:rPr>
              <w:t>1.1. Background</w:t>
            </w:r>
            <w:r>
              <w:rPr>
                <w:noProof/>
                <w:webHidden/>
              </w:rPr>
              <w:tab/>
            </w:r>
            <w:r>
              <w:rPr>
                <w:rStyle w:val="Hyperlink"/>
                <w:noProof/>
                <w:rtl/>
              </w:rPr>
              <w:fldChar w:fldCharType="begin"/>
            </w:r>
            <w:r>
              <w:rPr>
                <w:noProof/>
                <w:webHidden/>
              </w:rPr>
              <w:instrText xml:space="preserve"> PAGEREF _Toc236210060 \h </w:instrText>
            </w:r>
            <w:r>
              <w:rPr>
                <w:rStyle w:val="Hyperlink"/>
                <w:noProof/>
                <w:rtl/>
              </w:rPr>
              <w:fldChar w:fldCharType="separate"/>
            </w:r>
            <w:r>
              <w:rPr>
                <w:noProof/>
                <w:webHidden/>
              </w:rPr>
              <w:t>2</w:t>
            </w:r>
            <w:r>
              <w:rPr>
                <w:rStyle w:val="Hyperlink"/>
                <w:noProof/>
                <w:rtl/>
              </w:rPr>
              <w:fldChar w:fldCharType="end"/>
            </w:r>
          </w:hyperlink>
        </w:p>
        <w:p w14:paraId="3E79A668" w14:textId="7B0964B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1" w:history="1">
            <w:r>
              <w:rPr>
                <w:rStyle w:val="Hyperlink"/>
                <w:noProof/>
              </w:rPr>
              <w:t>1.2. What the Problem Is and Why It Exists</w:t>
            </w:r>
            <w:r>
              <w:rPr>
                <w:noProof/>
                <w:webHidden/>
              </w:rPr>
              <w:tab/>
            </w:r>
            <w:r>
              <w:rPr>
                <w:rStyle w:val="Hyperlink"/>
                <w:noProof/>
                <w:rtl/>
              </w:rPr>
              <w:fldChar w:fldCharType="begin"/>
            </w:r>
            <w:r>
              <w:rPr>
                <w:noProof/>
                <w:webHidden/>
              </w:rPr>
              <w:instrText xml:space="preserve"> PAGEREF _Toc236210061 \h </w:instrText>
            </w:r>
            <w:r>
              <w:rPr>
                <w:rStyle w:val="Hyperlink"/>
                <w:noProof/>
                <w:rtl/>
              </w:rPr>
              <w:fldChar w:fldCharType="separate"/>
            </w:r>
            <w:r>
              <w:rPr>
                <w:noProof/>
                <w:webHidden/>
              </w:rPr>
              <w:t>3</w:t>
            </w:r>
            <w:r>
              <w:rPr>
                <w:rStyle w:val="Hyperlink"/>
                <w:noProof/>
                <w:rtl/>
              </w:rPr>
              <w:fldChar w:fldCharType="end"/>
            </w:r>
          </w:hyperlink>
        </w:p>
        <w:p w14:paraId="5BF1C650" w14:textId="0064810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2" w:history="1">
            <w:r>
              <w:rPr>
                <w:rStyle w:val="Hyperlink"/>
                <w:noProof/>
              </w:rPr>
              <w:t>1.3. Questions and Goals for the Research</w:t>
            </w:r>
            <w:r>
              <w:rPr>
                <w:noProof/>
                <w:webHidden/>
              </w:rPr>
              <w:tab/>
            </w:r>
            <w:r>
              <w:rPr>
                <w:rStyle w:val="Hyperlink"/>
                <w:noProof/>
                <w:rtl/>
              </w:rPr>
              <w:fldChar w:fldCharType="begin"/>
            </w:r>
            <w:r>
              <w:rPr>
                <w:noProof/>
                <w:webHidden/>
              </w:rPr>
              <w:instrText xml:space="preserve"> PAGEREF _Toc236210062 \h </w:instrText>
            </w:r>
            <w:r>
              <w:rPr>
                <w:rStyle w:val="Hyperlink"/>
                <w:noProof/>
                <w:rtl/>
              </w:rPr>
              <w:fldChar w:fldCharType="separate"/>
            </w:r>
            <w:r>
              <w:rPr>
                <w:noProof/>
                <w:webHidden/>
              </w:rPr>
              <w:t>5</w:t>
            </w:r>
            <w:r>
              <w:rPr>
                <w:rStyle w:val="Hyperlink"/>
                <w:noProof/>
                <w:rtl/>
              </w:rPr>
              <w:fldChar w:fldCharType="end"/>
            </w:r>
          </w:hyperlink>
        </w:p>
        <w:p w14:paraId="6551BF6E" w14:textId="6823AF1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3" w:history="1">
            <w:r>
              <w:rPr>
                <w:rStyle w:val="Hyperlink"/>
                <w:noProof/>
              </w:rPr>
              <w:t>1.4. Summary of the Research Methodology</w:t>
            </w:r>
            <w:r>
              <w:rPr>
                <w:noProof/>
                <w:webHidden/>
              </w:rPr>
              <w:tab/>
            </w:r>
            <w:r>
              <w:rPr>
                <w:rStyle w:val="Hyperlink"/>
                <w:noProof/>
                <w:rtl/>
              </w:rPr>
              <w:fldChar w:fldCharType="begin"/>
            </w:r>
            <w:r>
              <w:rPr>
                <w:noProof/>
                <w:webHidden/>
              </w:rPr>
              <w:instrText xml:space="preserve"> PAGEREF _Toc236210063 \h </w:instrText>
            </w:r>
            <w:r>
              <w:rPr>
                <w:rStyle w:val="Hyperlink"/>
                <w:noProof/>
                <w:rtl/>
              </w:rPr>
              <w:fldChar w:fldCharType="separate"/>
            </w:r>
            <w:r>
              <w:rPr>
                <w:noProof/>
                <w:webHidden/>
              </w:rPr>
              <w:t>6</w:t>
            </w:r>
            <w:r>
              <w:rPr>
                <w:rStyle w:val="Hyperlink"/>
                <w:noProof/>
                <w:rtl/>
              </w:rPr>
              <w:fldChar w:fldCharType="end"/>
            </w:r>
          </w:hyperlink>
        </w:p>
        <w:p w14:paraId="0C29CD09" w14:textId="2319007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4" w:history="1">
            <w:r>
              <w:rPr>
                <w:rStyle w:val="Hyperlink"/>
                <w:noProof/>
              </w:rPr>
              <w:t>1.5. Important Contributions</w:t>
            </w:r>
            <w:r>
              <w:rPr>
                <w:noProof/>
                <w:webHidden/>
              </w:rPr>
              <w:tab/>
            </w:r>
            <w:r>
              <w:rPr>
                <w:rStyle w:val="Hyperlink"/>
                <w:noProof/>
                <w:rtl/>
              </w:rPr>
              <w:fldChar w:fldCharType="begin"/>
            </w:r>
            <w:r>
              <w:rPr>
                <w:noProof/>
                <w:webHidden/>
              </w:rPr>
              <w:instrText xml:space="preserve"> PAGEREF _Toc236210064 \h </w:instrText>
            </w:r>
            <w:r>
              <w:rPr>
                <w:rStyle w:val="Hyperlink"/>
                <w:noProof/>
                <w:rtl/>
              </w:rPr>
              <w:fldChar w:fldCharType="separate"/>
            </w:r>
            <w:r>
              <w:rPr>
                <w:noProof/>
                <w:webHidden/>
              </w:rPr>
              <w:t>8</w:t>
            </w:r>
            <w:r>
              <w:rPr>
                <w:rStyle w:val="Hyperlink"/>
                <w:noProof/>
                <w:rtl/>
              </w:rPr>
              <w:fldChar w:fldCharType="end"/>
            </w:r>
          </w:hyperlink>
        </w:p>
        <w:p w14:paraId="3AAB7F3A" w14:textId="03F8D7E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5" w:history="1">
            <w:r>
              <w:rPr>
                <w:rStyle w:val="Hyperlink"/>
                <w:noProof/>
              </w:rPr>
              <w:t>1.6. The Structure of the Thesis</w:t>
            </w:r>
            <w:r>
              <w:rPr>
                <w:noProof/>
                <w:webHidden/>
              </w:rPr>
              <w:tab/>
            </w:r>
            <w:r>
              <w:rPr>
                <w:rStyle w:val="Hyperlink"/>
                <w:noProof/>
                <w:rtl/>
              </w:rPr>
              <w:fldChar w:fldCharType="begin"/>
            </w:r>
            <w:r>
              <w:rPr>
                <w:noProof/>
                <w:webHidden/>
              </w:rPr>
              <w:instrText xml:space="preserve"> PAGEREF _Toc236210065 \h </w:instrText>
            </w:r>
            <w:r>
              <w:rPr>
                <w:rStyle w:val="Hyperlink"/>
                <w:noProof/>
                <w:rtl/>
              </w:rPr>
              <w:fldChar w:fldCharType="separate"/>
            </w:r>
            <w:r>
              <w:rPr>
                <w:noProof/>
                <w:webHidden/>
              </w:rPr>
              <w:t>9</w:t>
            </w:r>
            <w:r>
              <w:rPr>
                <w:rStyle w:val="Hyperlink"/>
                <w:noProof/>
                <w:rtl/>
              </w:rPr>
              <w:fldChar w:fldCharType="end"/>
            </w:r>
          </w:hyperlink>
        </w:p>
        <w:p w14:paraId="603CAD4F" w14:textId="6E6073A6"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66" w:history="1">
            <w:r>
              <w:rPr>
                <w:rStyle w:val="Hyperlink"/>
                <w:noProof/>
              </w:rPr>
              <w:t>Chapter 2  Technical Background</w:t>
            </w:r>
            <w:r>
              <w:rPr>
                <w:noProof/>
                <w:webHidden/>
              </w:rPr>
              <w:tab/>
            </w:r>
            <w:r>
              <w:rPr>
                <w:rStyle w:val="Hyperlink"/>
                <w:noProof/>
                <w:rtl/>
              </w:rPr>
              <w:fldChar w:fldCharType="begin"/>
            </w:r>
            <w:r>
              <w:rPr>
                <w:noProof/>
                <w:webHidden/>
              </w:rPr>
              <w:instrText xml:space="preserve"> PAGEREF _Toc236210066 \h </w:instrText>
            </w:r>
            <w:r>
              <w:rPr>
                <w:rStyle w:val="Hyperlink"/>
                <w:noProof/>
                <w:rtl/>
              </w:rPr>
              <w:fldChar w:fldCharType="separate"/>
            </w:r>
            <w:r>
              <w:rPr>
                <w:noProof/>
                <w:webHidden/>
              </w:rPr>
              <w:t>12</w:t>
            </w:r>
            <w:r>
              <w:rPr>
                <w:rStyle w:val="Hyperlink"/>
                <w:noProof/>
                <w:rtl/>
              </w:rPr>
              <w:fldChar w:fldCharType="end"/>
            </w:r>
          </w:hyperlink>
        </w:p>
        <w:p w14:paraId="12D1965B" w14:textId="41F5014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8" w:history="1">
            <w:r>
              <w:rPr>
                <w:rStyle w:val="Hyperlink"/>
                <w:noProof/>
              </w:rPr>
              <w:t>2.1. Blockchain Fundamentals</w:t>
            </w:r>
            <w:r>
              <w:rPr>
                <w:noProof/>
                <w:webHidden/>
              </w:rPr>
              <w:tab/>
            </w:r>
            <w:r>
              <w:rPr>
                <w:rStyle w:val="Hyperlink"/>
                <w:noProof/>
                <w:rtl/>
              </w:rPr>
              <w:fldChar w:fldCharType="begin"/>
            </w:r>
            <w:r>
              <w:rPr>
                <w:noProof/>
                <w:webHidden/>
              </w:rPr>
              <w:instrText xml:space="preserve"> PAGEREF _Toc236210068 \h </w:instrText>
            </w:r>
            <w:r>
              <w:rPr>
                <w:rStyle w:val="Hyperlink"/>
                <w:noProof/>
                <w:rtl/>
              </w:rPr>
              <w:fldChar w:fldCharType="separate"/>
            </w:r>
            <w:r>
              <w:rPr>
                <w:noProof/>
                <w:webHidden/>
              </w:rPr>
              <w:t>12</w:t>
            </w:r>
            <w:r>
              <w:rPr>
                <w:rStyle w:val="Hyperlink"/>
                <w:noProof/>
                <w:rtl/>
              </w:rPr>
              <w:fldChar w:fldCharType="end"/>
            </w:r>
          </w:hyperlink>
        </w:p>
        <w:p w14:paraId="0D81CEB1" w14:textId="6448EC6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69" w:history="1">
            <w:r>
              <w:rPr>
                <w:rStyle w:val="Hyperlink"/>
                <w:noProof/>
              </w:rPr>
              <w:t>2.1.1. Distributed ledger and blocks</w:t>
            </w:r>
            <w:r>
              <w:rPr>
                <w:noProof/>
                <w:webHidden/>
              </w:rPr>
              <w:tab/>
            </w:r>
            <w:r>
              <w:rPr>
                <w:rStyle w:val="Hyperlink"/>
                <w:noProof/>
                <w:rtl/>
              </w:rPr>
              <w:fldChar w:fldCharType="begin"/>
            </w:r>
            <w:r>
              <w:rPr>
                <w:noProof/>
                <w:webHidden/>
              </w:rPr>
              <w:instrText xml:space="preserve"> PAGEREF _Toc236210069 \h </w:instrText>
            </w:r>
            <w:r>
              <w:rPr>
                <w:rStyle w:val="Hyperlink"/>
                <w:noProof/>
                <w:rtl/>
              </w:rPr>
              <w:fldChar w:fldCharType="separate"/>
            </w:r>
            <w:r>
              <w:rPr>
                <w:noProof/>
                <w:webHidden/>
              </w:rPr>
              <w:t>12</w:t>
            </w:r>
            <w:r>
              <w:rPr>
                <w:rStyle w:val="Hyperlink"/>
                <w:noProof/>
                <w:rtl/>
              </w:rPr>
              <w:fldChar w:fldCharType="end"/>
            </w:r>
          </w:hyperlink>
        </w:p>
        <w:p w14:paraId="47E32787" w14:textId="78646654"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0" w:history="1">
            <w:r>
              <w:rPr>
                <w:rStyle w:val="Hyperlink"/>
                <w:noProof/>
              </w:rPr>
              <w:t>2.1.2. Network model and nodes</w:t>
            </w:r>
            <w:r>
              <w:rPr>
                <w:noProof/>
                <w:webHidden/>
              </w:rPr>
              <w:tab/>
            </w:r>
            <w:r>
              <w:rPr>
                <w:rStyle w:val="Hyperlink"/>
                <w:noProof/>
                <w:rtl/>
              </w:rPr>
              <w:fldChar w:fldCharType="begin"/>
            </w:r>
            <w:r>
              <w:rPr>
                <w:noProof/>
                <w:webHidden/>
              </w:rPr>
              <w:instrText xml:space="preserve"> PAGEREF _Toc236210070 \h </w:instrText>
            </w:r>
            <w:r>
              <w:rPr>
                <w:rStyle w:val="Hyperlink"/>
                <w:noProof/>
                <w:rtl/>
              </w:rPr>
              <w:fldChar w:fldCharType="separate"/>
            </w:r>
            <w:r>
              <w:rPr>
                <w:noProof/>
                <w:webHidden/>
              </w:rPr>
              <w:t>13</w:t>
            </w:r>
            <w:r>
              <w:rPr>
                <w:rStyle w:val="Hyperlink"/>
                <w:noProof/>
                <w:rtl/>
              </w:rPr>
              <w:fldChar w:fldCharType="end"/>
            </w:r>
          </w:hyperlink>
        </w:p>
        <w:p w14:paraId="70704DF7" w14:textId="7FFC770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1" w:history="1">
            <w:r>
              <w:rPr>
                <w:rStyle w:val="Hyperlink"/>
                <w:noProof/>
              </w:rPr>
              <w:t>2.1.3. Transactions and Smart Contracts</w:t>
            </w:r>
            <w:r>
              <w:rPr>
                <w:noProof/>
                <w:webHidden/>
              </w:rPr>
              <w:tab/>
            </w:r>
            <w:r>
              <w:rPr>
                <w:rStyle w:val="Hyperlink"/>
                <w:noProof/>
                <w:rtl/>
              </w:rPr>
              <w:fldChar w:fldCharType="begin"/>
            </w:r>
            <w:r>
              <w:rPr>
                <w:noProof/>
                <w:webHidden/>
              </w:rPr>
              <w:instrText xml:space="preserve"> PAGEREF _Toc236210071 \h </w:instrText>
            </w:r>
            <w:r>
              <w:rPr>
                <w:rStyle w:val="Hyperlink"/>
                <w:noProof/>
                <w:rtl/>
              </w:rPr>
              <w:fldChar w:fldCharType="separate"/>
            </w:r>
            <w:r>
              <w:rPr>
                <w:noProof/>
                <w:webHidden/>
              </w:rPr>
              <w:t>14</w:t>
            </w:r>
            <w:r>
              <w:rPr>
                <w:rStyle w:val="Hyperlink"/>
                <w:noProof/>
                <w:rtl/>
              </w:rPr>
              <w:fldChar w:fldCharType="end"/>
            </w:r>
          </w:hyperlink>
        </w:p>
        <w:p w14:paraId="1F6BFA76" w14:textId="39F05FA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72" w:history="1">
            <w:r>
              <w:rPr>
                <w:rStyle w:val="Hyperlink"/>
                <w:noProof/>
              </w:rPr>
              <w:t>2.2. Consensus Mechanisms in Distributed Systems</w:t>
            </w:r>
            <w:r>
              <w:rPr>
                <w:noProof/>
                <w:webHidden/>
              </w:rPr>
              <w:tab/>
            </w:r>
            <w:r>
              <w:rPr>
                <w:rStyle w:val="Hyperlink"/>
                <w:noProof/>
                <w:rtl/>
              </w:rPr>
              <w:fldChar w:fldCharType="begin"/>
            </w:r>
            <w:r>
              <w:rPr>
                <w:noProof/>
                <w:webHidden/>
              </w:rPr>
              <w:instrText xml:space="preserve"> PAGEREF _Toc236210072 \h </w:instrText>
            </w:r>
            <w:r>
              <w:rPr>
                <w:rStyle w:val="Hyperlink"/>
                <w:noProof/>
                <w:rtl/>
              </w:rPr>
              <w:fldChar w:fldCharType="separate"/>
            </w:r>
            <w:r>
              <w:rPr>
                <w:noProof/>
                <w:webHidden/>
              </w:rPr>
              <w:t>14</w:t>
            </w:r>
            <w:r>
              <w:rPr>
                <w:rStyle w:val="Hyperlink"/>
                <w:noProof/>
                <w:rtl/>
              </w:rPr>
              <w:fldChar w:fldCharType="end"/>
            </w:r>
          </w:hyperlink>
        </w:p>
        <w:p w14:paraId="0C7452EB" w14:textId="027261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3" w:history="1">
            <w:r>
              <w:rPr>
                <w:rStyle w:val="Hyperlink"/>
                <w:noProof/>
              </w:rPr>
              <w:t>2.2.1. Classical consensus (BFT)</w:t>
            </w:r>
            <w:r>
              <w:rPr>
                <w:noProof/>
                <w:webHidden/>
              </w:rPr>
              <w:tab/>
            </w:r>
            <w:r>
              <w:rPr>
                <w:rStyle w:val="Hyperlink"/>
                <w:noProof/>
                <w:rtl/>
              </w:rPr>
              <w:fldChar w:fldCharType="begin"/>
            </w:r>
            <w:r>
              <w:rPr>
                <w:noProof/>
                <w:webHidden/>
              </w:rPr>
              <w:instrText xml:space="preserve"> PAGEREF _Toc236210073 \h </w:instrText>
            </w:r>
            <w:r>
              <w:rPr>
                <w:rStyle w:val="Hyperlink"/>
                <w:noProof/>
                <w:rtl/>
              </w:rPr>
              <w:fldChar w:fldCharType="separate"/>
            </w:r>
            <w:r>
              <w:rPr>
                <w:noProof/>
                <w:webHidden/>
              </w:rPr>
              <w:t>15</w:t>
            </w:r>
            <w:r>
              <w:rPr>
                <w:rStyle w:val="Hyperlink"/>
                <w:noProof/>
                <w:rtl/>
              </w:rPr>
              <w:fldChar w:fldCharType="end"/>
            </w:r>
          </w:hyperlink>
        </w:p>
        <w:p w14:paraId="659DB0E0" w14:textId="3CD3027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4" w:history="1">
            <w:r>
              <w:rPr>
                <w:rStyle w:val="Hyperlink"/>
                <w:noProof/>
              </w:rPr>
              <w:t>2.2.2. Nakamoto‑style consensus (Proof‑of‑Work)</w:t>
            </w:r>
            <w:r>
              <w:rPr>
                <w:noProof/>
                <w:webHidden/>
              </w:rPr>
              <w:tab/>
            </w:r>
            <w:r>
              <w:rPr>
                <w:rStyle w:val="Hyperlink"/>
                <w:noProof/>
                <w:rtl/>
              </w:rPr>
              <w:fldChar w:fldCharType="begin"/>
            </w:r>
            <w:r>
              <w:rPr>
                <w:noProof/>
                <w:webHidden/>
              </w:rPr>
              <w:instrText xml:space="preserve"> PAGEREF _Toc236210074 \h </w:instrText>
            </w:r>
            <w:r>
              <w:rPr>
                <w:rStyle w:val="Hyperlink"/>
                <w:noProof/>
                <w:rtl/>
              </w:rPr>
              <w:fldChar w:fldCharType="separate"/>
            </w:r>
            <w:r>
              <w:rPr>
                <w:noProof/>
                <w:webHidden/>
              </w:rPr>
              <w:t>15</w:t>
            </w:r>
            <w:r>
              <w:rPr>
                <w:rStyle w:val="Hyperlink"/>
                <w:noProof/>
                <w:rtl/>
              </w:rPr>
              <w:fldChar w:fldCharType="end"/>
            </w:r>
          </w:hyperlink>
        </w:p>
        <w:p w14:paraId="6D97615B" w14:textId="154876A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5" w:history="1">
            <w:r>
              <w:rPr>
                <w:rStyle w:val="Hyperlink"/>
                <w:noProof/>
              </w:rPr>
              <w:t>2.2.3. Proof‑of‑Stake and its variants (DPoS, etc.)</w:t>
            </w:r>
            <w:r>
              <w:rPr>
                <w:noProof/>
                <w:webHidden/>
              </w:rPr>
              <w:tab/>
            </w:r>
            <w:r>
              <w:rPr>
                <w:rStyle w:val="Hyperlink"/>
                <w:noProof/>
                <w:rtl/>
              </w:rPr>
              <w:fldChar w:fldCharType="begin"/>
            </w:r>
            <w:r>
              <w:rPr>
                <w:noProof/>
                <w:webHidden/>
              </w:rPr>
              <w:instrText xml:space="preserve"> PAGEREF _Toc236210075 \h </w:instrText>
            </w:r>
            <w:r>
              <w:rPr>
                <w:rStyle w:val="Hyperlink"/>
                <w:noProof/>
                <w:rtl/>
              </w:rPr>
              <w:fldChar w:fldCharType="separate"/>
            </w:r>
            <w:r>
              <w:rPr>
                <w:noProof/>
                <w:webHidden/>
              </w:rPr>
              <w:t>16</w:t>
            </w:r>
            <w:r>
              <w:rPr>
                <w:rStyle w:val="Hyperlink"/>
                <w:noProof/>
                <w:rtl/>
              </w:rPr>
              <w:fldChar w:fldCharType="end"/>
            </w:r>
          </w:hyperlink>
        </w:p>
        <w:p w14:paraId="637ED40C" w14:textId="3292EC9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76" w:history="1">
            <w:r>
              <w:rPr>
                <w:rStyle w:val="Hyperlink"/>
                <w:noProof/>
              </w:rPr>
              <w:t>2.3. Energy Consumption in Blockchain Systems</w:t>
            </w:r>
            <w:r>
              <w:rPr>
                <w:noProof/>
                <w:webHidden/>
              </w:rPr>
              <w:tab/>
            </w:r>
            <w:r>
              <w:rPr>
                <w:rStyle w:val="Hyperlink"/>
                <w:noProof/>
                <w:rtl/>
              </w:rPr>
              <w:fldChar w:fldCharType="begin"/>
            </w:r>
            <w:r>
              <w:rPr>
                <w:noProof/>
                <w:webHidden/>
              </w:rPr>
              <w:instrText xml:space="preserve"> PAGEREF _Toc236210076 \h </w:instrText>
            </w:r>
            <w:r>
              <w:rPr>
                <w:rStyle w:val="Hyperlink"/>
                <w:noProof/>
                <w:rtl/>
              </w:rPr>
              <w:fldChar w:fldCharType="separate"/>
            </w:r>
            <w:r>
              <w:rPr>
                <w:noProof/>
                <w:webHidden/>
              </w:rPr>
              <w:t>18</w:t>
            </w:r>
            <w:r>
              <w:rPr>
                <w:rStyle w:val="Hyperlink"/>
                <w:noProof/>
                <w:rtl/>
              </w:rPr>
              <w:fldChar w:fldCharType="end"/>
            </w:r>
          </w:hyperlink>
        </w:p>
        <w:p w14:paraId="1399B118" w14:textId="0FB801C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7" w:history="1">
            <w:r>
              <w:rPr>
                <w:rStyle w:val="Hyperlink"/>
                <w:noProof/>
              </w:rPr>
              <w:t>2.3.1. Energy and power basics (definitions, metrics)</w:t>
            </w:r>
            <w:r>
              <w:rPr>
                <w:noProof/>
                <w:webHidden/>
              </w:rPr>
              <w:tab/>
            </w:r>
            <w:r>
              <w:rPr>
                <w:rStyle w:val="Hyperlink"/>
                <w:noProof/>
                <w:rtl/>
              </w:rPr>
              <w:fldChar w:fldCharType="begin"/>
            </w:r>
            <w:r>
              <w:rPr>
                <w:noProof/>
                <w:webHidden/>
              </w:rPr>
              <w:instrText xml:space="preserve"> PAGEREF _Toc236210077 \h </w:instrText>
            </w:r>
            <w:r>
              <w:rPr>
                <w:rStyle w:val="Hyperlink"/>
                <w:noProof/>
                <w:rtl/>
              </w:rPr>
              <w:fldChar w:fldCharType="separate"/>
            </w:r>
            <w:r>
              <w:rPr>
                <w:noProof/>
                <w:webHidden/>
              </w:rPr>
              <w:t>18</w:t>
            </w:r>
            <w:r>
              <w:rPr>
                <w:rStyle w:val="Hyperlink"/>
                <w:noProof/>
                <w:rtl/>
              </w:rPr>
              <w:fldChar w:fldCharType="end"/>
            </w:r>
          </w:hyperlink>
        </w:p>
        <w:p w14:paraId="0A2BAC4E" w14:textId="3B1FD3C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8" w:history="1">
            <w:r>
              <w:rPr>
                <w:rStyle w:val="Hyperlink"/>
                <w:noProof/>
              </w:rPr>
              <w:t>2.3.2. Empirical measurements of PoW/PoS energy consumption</w:t>
            </w:r>
            <w:r>
              <w:rPr>
                <w:noProof/>
                <w:webHidden/>
              </w:rPr>
              <w:tab/>
            </w:r>
            <w:r>
              <w:rPr>
                <w:rStyle w:val="Hyperlink"/>
                <w:noProof/>
                <w:rtl/>
              </w:rPr>
              <w:fldChar w:fldCharType="begin"/>
            </w:r>
            <w:r>
              <w:rPr>
                <w:noProof/>
                <w:webHidden/>
              </w:rPr>
              <w:instrText xml:space="preserve"> PAGEREF _Toc236210078 \h </w:instrText>
            </w:r>
            <w:r>
              <w:rPr>
                <w:rStyle w:val="Hyperlink"/>
                <w:noProof/>
                <w:rtl/>
              </w:rPr>
              <w:fldChar w:fldCharType="separate"/>
            </w:r>
            <w:r>
              <w:rPr>
                <w:noProof/>
                <w:webHidden/>
              </w:rPr>
              <w:t>18</w:t>
            </w:r>
            <w:r>
              <w:rPr>
                <w:rStyle w:val="Hyperlink"/>
                <w:noProof/>
                <w:rtl/>
              </w:rPr>
              <w:fldChar w:fldCharType="end"/>
            </w:r>
          </w:hyperlink>
        </w:p>
        <w:p w14:paraId="487DE3DC" w14:textId="0179FFA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79" w:history="1">
            <w:r>
              <w:rPr>
                <w:rStyle w:val="Hyperlink"/>
                <w:noProof/>
              </w:rPr>
              <w:t>2.4. Summary</w:t>
            </w:r>
            <w:r>
              <w:rPr>
                <w:noProof/>
                <w:webHidden/>
              </w:rPr>
              <w:tab/>
            </w:r>
            <w:r>
              <w:rPr>
                <w:rStyle w:val="Hyperlink"/>
                <w:noProof/>
                <w:rtl/>
              </w:rPr>
              <w:fldChar w:fldCharType="begin"/>
            </w:r>
            <w:r>
              <w:rPr>
                <w:noProof/>
                <w:webHidden/>
              </w:rPr>
              <w:instrText xml:space="preserve"> PAGEREF _Toc236210079 \h </w:instrText>
            </w:r>
            <w:r>
              <w:rPr>
                <w:rStyle w:val="Hyperlink"/>
                <w:noProof/>
                <w:rtl/>
              </w:rPr>
              <w:fldChar w:fldCharType="separate"/>
            </w:r>
            <w:r>
              <w:rPr>
                <w:noProof/>
                <w:webHidden/>
              </w:rPr>
              <w:t>19</w:t>
            </w:r>
            <w:r>
              <w:rPr>
                <w:rStyle w:val="Hyperlink"/>
                <w:noProof/>
                <w:rtl/>
              </w:rPr>
              <w:fldChar w:fldCharType="end"/>
            </w:r>
          </w:hyperlink>
        </w:p>
        <w:p w14:paraId="209B3941" w14:textId="38B8280E"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80" w:history="1">
            <w:r>
              <w:rPr>
                <w:rStyle w:val="Hyperlink"/>
                <w:noProof/>
              </w:rPr>
              <w:t>Chapter 3  Literature Review and Related Work</w:t>
            </w:r>
            <w:r>
              <w:rPr>
                <w:noProof/>
                <w:webHidden/>
              </w:rPr>
              <w:tab/>
            </w:r>
            <w:r>
              <w:rPr>
                <w:rStyle w:val="Hyperlink"/>
                <w:noProof/>
                <w:rtl/>
              </w:rPr>
              <w:fldChar w:fldCharType="begin"/>
            </w:r>
            <w:r>
              <w:rPr>
                <w:noProof/>
                <w:webHidden/>
              </w:rPr>
              <w:instrText xml:space="preserve"> PAGEREF _Toc236210080 \h </w:instrText>
            </w:r>
            <w:r>
              <w:rPr>
                <w:rStyle w:val="Hyperlink"/>
                <w:noProof/>
                <w:rtl/>
              </w:rPr>
              <w:fldChar w:fldCharType="separate"/>
            </w:r>
            <w:r>
              <w:rPr>
                <w:noProof/>
                <w:webHidden/>
              </w:rPr>
              <w:t>22</w:t>
            </w:r>
            <w:r>
              <w:rPr>
                <w:rStyle w:val="Hyperlink"/>
                <w:noProof/>
                <w:rtl/>
              </w:rPr>
              <w:fldChar w:fldCharType="end"/>
            </w:r>
          </w:hyperlink>
        </w:p>
        <w:p w14:paraId="7DF02D47" w14:textId="7B73613E"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82" w:history="1">
            <w:r>
              <w:rPr>
                <w:rStyle w:val="Hyperlink"/>
                <w:noProof/>
              </w:rPr>
              <w:t>3.1. Introduction</w:t>
            </w:r>
            <w:r>
              <w:rPr>
                <w:noProof/>
                <w:webHidden/>
              </w:rPr>
              <w:tab/>
            </w:r>
            <w:r>
              <w:rPr>
                <w:rStyle w:val="Hyperlink"/>
                <w:noProof/>
                <w:rtl/>
              </w:rPr>
              <w:fldChar w:fldCharType="begin"/>
            </w:r>
            <w:r>
              <w:rPr>
                <w:noProof/>
                <w:webHidden/>
              </w:rPr>
              <w:instrText xml:space="preserve"> PAGEREF _Toc236210082 \h </w:instrText>
            </w:r>
            <w:r>
              <w:rPr>
                <w:rStyle w:val="Hyperlink"/>
                <w:noProof/>
                <w:rtl/>
              </w:rPr>
              <w:fldChar w:fldCharType="separate"/>
            </w:r>
            <w:r>
              <w:rPr>
                <w:noProof/>
                <w:webHidden/>
              </w:rPr>
              <w:t>22</w:t>
            </w:r>
            <w:r>
              <w:rPr>
                <w:rStyle w:val="Hyperlink"/>
                <w:noProof/>
                <w:rtl/>
              </w:rPr>
              <w:fldChar w:fldCharType="end"/>
            </w:r>
          </w:hyperlink>
        </w:p>
        <w:p w14:paraId="0206059E" w14:textId="3D4F124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83" w:history="1">
            <w:r>
              <w:rPr>
                <w:rStyle w:val="Hyperlink"/>
                <w:noProof/>
              </w:rPr>
              <w:t xml:space="preserve">3.2. </w:t>
            </w:r>
            <w:r>
              <w:rPr>
                <w:rStyle w:val="Hyperlink"/>
                <w:rFonts w:eastAsia="Times New Roman"/>
                <w:noProof/>
              </w:rPr>
              <w:t>Methodology</w:t>
            </w:r>
            <w:r>
              <w:rPr>
                <w:noProof/>
                <w:webHidden/>
              </w:rPr>
              <w:tab/>
            </w:r>
            <w:r>
              <w:rPr>
                <w:rStyle w:val="Hyperlink"/>
                <w:noProof/>
                <w:rtl/>
              </w:rPr>
              <w:fldChar w:fldCharType="begin"/>
            </w:r>
            <w:r>
              <w:rPr>
                <w:noProof/>
                <w:webHidden/>
              </w:rPr>
              <w:instrText xml:space="preserve"> PAGEREF _Toc236210083 \h </w:instrText>
            </w:r>
            <w:r>
              <w:rPr>
                <w:rStyle w:val="Hyperlink"/>
                <w:noProof/>
                <w:rtl/>
              </w:rPr>
              <w:fldChar w:fldCharType="separate"/>
            </w:r>
            <w:r>
              <w:rPr>
                <w:noProof/>
                <w:webHidden/>
              </w:rPr>
              <w:t>24</w:t>
            </w:r>
            <w:r>
              <w:rPr>
                <w:rStyle w:val="Hyperlink"/>
                <w:noProof/>
                <w:rtl/>
              </w:rPr>
              <w:fldChar w:fldCharType="end"/>
            </w:r>
          </w:hyperlink>
        </w:p>
        <w:p w14:paraId="3C122596" w14:textId="6A7951D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4" w:history="1">
            <w:r>
              <w:rPr>
                <w:rStyle w:val="Hyperlink"/>
                <w:noProof/>
              </w:rPr>
              <w:t xml:space="preserve">3.2.1. </w:t>
            </w:r>
            <w:r>
              <w:rPr>
                <w:rStyle w:val="Hyperlink"/>
                <w:rFonts w:eastAsia="Times New Roman"/>
                <w:noProof/>
              </w:rPr>
              <w:t>Review Design</w:t>
            </w:r>
            <w:r>
              <w:rPr>
                <w:noProof/>
                <w:webHidden/>
              </w:rPr>
              <w:tab/>
            </w:r>
            <w:r>
              <w:rPr>
                <w:rStyle w:val="Hyperlink"/>
                <w:noProof/>
                <w:rtl/>
              </w:rPr>
              <w:fldChar w:fldCharType="begin"/>
            </w:r>
            <w:r>
              <w:rPr>
                <w:noProof/>
                <w:webHidden/>
              </w:rPr>
              <w:instrText xml:space="preserve"> PAGEREF _Toc236210084 \h </w:instrText>
            </w:r>
            <w:r>
              <w:rPr>
                <w:rStyle w:val="Hyperlink"/>
                <w:noProof/>
                <w:rtl/>
              </w:rPr>
              <w:fldChar w:fldCharType="separate"/>
            </w:r>
            <w:r>
              <w:rPr>
                <w:noProof/>
                <w:webHidden/>
              </w:rPr>
              <w:t>24</w:t>
            </w:r>
            <w:r>
              <w:rPr>
                <w:rStyle w:val="Hyperlink"/>
                <w:noProof/>
                <w:rtl/>
              </w:rPr>
              <w:fldChar w:fldCharType="end"/>
            </w:r>
          </w:hyperlink>
        </w:p>
        <w:p w14:paraId="1F38C543" w14:textId="4D2253F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5" w:history="1">
            <w:r>
              <w:rPr>
                <w:rStyle w:val="Hyperlink"/>
                <w:noProof/>
              </w:rPr>
              <w:t xml:space="preserve">3.2.2. </w:t>
            </w:r>
            <w:r>
              <w:rPr>
                <w:rStyle w:val="Hyperlink"/>
                <w:rFonts w:eastAsia="Times New Roman"/>
                <w:noProof/>
              </w:rPr>
              <w:t>Information Sources and Search Period</w:t>
            </w:r>
            <w:r>
              <w:rPr>
                <w:noProof/>
                <w:webHidden/>
              </w:rPr>
              <w:tab/>
            </w:r>
            <w:r>
              <w:rPr>
                <w:rStyle w:val="Hyperlink"/>
                <w:noProof/>
                <w:rtl/>
              </w:rPr>
              <w:fldChar w:fldCharType="begin"/>
            </w:r>
            <w:r>
              <w:rPr>
                <w:noProof/>
                <w:webHidden/>
              </w:rPr>
              <w:instrText xml:space="preserve"> PAGEREF _Toc236210085 \h </w:instrText>
            </w:r>
            <w:r>
              <w:rPr>
                <w:rStyle w:val="Hyperlink"/>
                <w:noProof/>
                <w:rtl/>
              </w:rPr>
              <w:fldChar w:fldCharType="separate"/>
            </w:r>
            <w:r>
              <w:rPr>
                <w:noProof/>
                <w:webHidden/>
              </w:rPr>
              <w:t>25</w:t>
            </w:r>
            <w:r>
              <w:rPr>
                <w:rStyle w:val="Hyperlink"/>
                <w:noProof/>
                <w:rtl/>
              </w:rPr>
              <w:fldChar w:fldCharType="end"/>
            </w:r>
          </w:hyperlink>
        </w:p>
        <w:p w14:paraId="5FF456AE" w14:textId="64F2B8B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6" w:history="1">
            <w:r>
              <w:rPr>
                <w:rStyle w:val="Hyperlink"/>
                <w:noProof/>
              </w:rPr>
              <w:t xml:space="preserve">3.2.3. </w:t>
            </w:r>
            <w:r>
              <w:rPr>
                <w:rStyle w:val="Hyperlink"/>
                <w:rFonts w:eastAsia="Times New Roman"/>
                <w:noProof/>
              </w:rPr>
              <w:t>Search Strategy</w:t>
            </w:r>
            <w:r>
              <w:rPr>
                <w:noProof/>
                <w:webHidden/>
              </w:rPr>
              <w:tab/>
            </w:r>
            <w:r>
              <w:rPr>
                <w:rStyle w:val="Hyperlink"/>
                <w:noProof/>
                <w:rtl/>
              </w:rPr>
              <w:fldChar w:fldCharType="begin"/>
            </w:r>
            <w:r>
              <w:rPr>
                <w:noProof/>
                <w:webHidden/>
              </w:rPr>
              <w:instrText xml:space="preserve"> PAGEREF _Toc236210086 \h </w:instrText>
            </w:r>
            <w:r>
              <w:rPr>
                <w:rStyle w:val="Hyperlink"/>
                <w:noProof/>
                <w:rtl/>
              </w:rPr>
              <w:fldChar w:fldCharType="separate"/>
            </w:r>
            <w:r>
              <w:rPr>
                <w:noProof/>
                <w:webHidden/>
              </w:rPr>
              <w:t>25</w:t>
            </w:r>
            <w:r>
              <w:rPr>
                <w:rStyle w:val="Hyperlink"/>
                <w:noProof/>
                <w:rtl/>
              </w:rPr>
              <w:fldChar w:fldCharType="end"/>
            </w:r>
          </w:hyperlink>
        </w:p>
        <w:p w14:paraId="3BAE4C05" w14:textId="585F8B1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7" w:history="1">
            <w:r>
              <w:rPr>
                <w:rStyle w:val="Hyperlink"/>
                <w:noProof/>
              </w:rPr>
              <w:t xml:space="preserve">3.2.4. </w:t>
            </w:r>
            <w:r>
              <w:rPr>
                <w:rStyle w:val="Hyperlink"/>
                <w:rFonts w:eastAsia="Times New Roman"/>
                <w:noProof/>
              </w:rPr>
              <w:t>Eligibility Criteria</w:t>
            </w:r>
            <w:r>
              <w:rPr>
                <w:noProof/>
                <w:webHidden/>
              </w:rPr>
              <w:tab/>
            </w:r>
            <w:r>
              <w:rPr>
                <w:rStyle w:val="Hyperlink"/>
                <w:noProof/>
                <w:rtl/>
              </w:rPr>
              <w:fldChar w:fldCharType="begin"/>
            </w:r>
            <w:r>
              <w:rPr>
                <w:noProof/>
                <w:webHidden/>
              </w:rPr>
              <w:instrText xml:space="preserve"> PAGEREF _Toc236210087 \h </w:instrText>
            </w:r>
            <w:r>
              <w:rPr>
                <w:rStyle w:val="Hyperlink"/>
                <w:noProof/>
                <w:rtl/>
              </w:rPr>
              <w:fldChar w:fldCharType="separate"/>
            </w:r>
            <w:r>
              <w:rPr>
                <w:noProof/>
                <w:webHidden/>
              </w:rPr>
              <w:t>26</w:t>
            </w:r>
            <w:r>
              <w:rPr>
                <w:rStyle w:val="Hyperlink"/>
                <w:noProof/>
                <w:rtl/>
              </w:rPr>
              <w:fldChar w:fldCharType="end"/>
            </w:r>
          </w:hyperlink>
        </w:p>
        <w:p w14:paraId="28A72A7E" w14:textId="0FDC54A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8" w:history="1">
            <w:r>
              <w:rPr>
                <w:rStyle w:val="Hyperlink"/>
                <w:noProof/>
              </w:rPr>
              <w:t xml:space="preserve">3.2.5. </w:t>
            </w:r>
            <w:r>
              <w:rPr>
                <w:rStyle w:val="Hyperlink"/>
                <w:rFonts w:eastAsia="Times New Roman"/>
                <w:noProof/>
              </w:rPr>
              <w:t>Study Selection Procedure</w:t>
            </w:r>
            <w:r>
              <w:rPr>
                <w:noProof/>
                <w:webHidden/>
              </w:rPr>
              <w:tab/>
            </w:r>
            <w:r>
              <w:rPr>
                <w:rStyle w:val="Hyperlink"/>
                <w:noProof/>
                <w:rtl/>
              </w:rPr>
              <w:fldChar w:fldCharType="begin"/>
            </w:r>
            <w:r>
              <w:rPr>
                <w:noProof/>
                <w:webHidden/>
              </w:rPr>
              <w:instrText xml:space="preserve"> PAGEREF _Toc236210088 \h </w:instrText>
            </w:r>
            <w:r>
              <w:rPr>
                <w:rStyle w:val="Hyperlink"/>
                <w:noProof/>
                <w:rtl/>
              </w:rPr>
              <w:fldChar w:fldCharType="separate"/>
            </w:r>
            <w:r>
              <w:rPr>
                <w:noProof/>
                <w:webHidden/>
              </w:rPr>
              <w:t>26</w:t>
            </w:r>
            <w:r>
              <w:rPr>
                <w:rStyle w:val="Hyperlink"/>
                <w:noProof/>
                <w:rtl/>
              </w:rPr>
              <w:fldChar w:fldCharType="end"/>
            </w:r>
          </w:hyperlink>
        </w:p>
        <w:p w14:paraId="3015F2F9" w14:textId="710DC9A4"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9" w:history="1">
            <w:r>
              <w:rPr>
                <w:rStyle w:val="Hyperlink"/>
                <w:noProof/>
              </w:rPr>
              <w:t xml:space="preserve">3.2.6. </w:t>
            </w:r>
            <w:r>
              <w:rPr>
                <w:rStyle w:val="Hyperlink"/>
                <w:rFonts w:eastAsia="Times New Roman"/>
                <w:noProof/>
              </w:rPr>
              <w:t>Data Extraction</w:t>
            </w:r>
            <w:r>
              <w:rPr>
                <w:noProof/>
                <w:webHidden/>
              </w:rPr>
              <w:tab/>
            </w:r>
            <w:r>
              <w:rPr>
                <w:rStyle w:val="Hyperlink"/>
                <w:noProof/>
                <w:rtl/>
              </w:rPr>
              <w:fldChar w:fldCharType="begin"/>
            </w:r>
            <w:r>
              <w:rPr>
                <w:noProof/>
                <w:webHidden/>
              </w:rPr>
              <w:instrText xml:space="preserve"> PAGEREF _Toc236210089 \h </w:instrText>
            </w:r>
            <w:r>
              <w:rPr>
                <w:rStyle w:val="Hyperlink"/>
                <w:noProof/>
                <w:rtl/>
              </w:rPr>
              <w:fldChar w:fldCharType="separate"/>
            </w:r>
            <w:r>
              <w:rPr>
                <w:noProof/>
                <w:webHidden/>
              </w:rPr>
              <w:t>27</w:t>
            </w:r>
            <w:r>
              <w:rPr>
                <w:rStyle w:val="Hyperlink"/>
                <w:noProof/>
                <w:rtl/>
              </w:rPr>
              <w:fldChar w:fldCharType="end"/>
            </w:r>
          </w:hyperlink>
        </w:p>
        <w:p w14:paraId="55171412" w14:textId="728AB19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0" w:history="1">
            <w:r>
              <w:rPr>
                <w:rStyle w:val="Hyperlink"/>
                <w:noProof/>
              </w:rPr>
              <w:t xml:space="preserve">3.2.7. </w:t>
            </w:r>
            <w:r>
              <w:rPr>
                <w:rStyle w:val="Hyperlink"/>
                <w:rFonts w:eastAsia="Times New Roman"/>
                <w:noProof/>
              </w:rPr>
              <w:t>Selection of Consensus Algorithms</w:t>
            </w:r>
            <w:r>
              <w:rPr>
                <w:noProof/>
                <w:webHidden/>
              </w:rPr>
              <w:tab/>
            </w:r>
            <w:r>
              <w:rPr>
                <w:rStyle w:val="Hyperlink"/>
                <w:noProof/>
                <w:rtl/>
              </w:rPr>
              <w:fldChar w:fldCharType="begin"/>
            </w:r>
            <w:r>
              <w:rPr>
                <w:noProof/>
                <w:webHidden/>
              </w:rPr>
              <w:instrText xml:space="preserve"> PAGEREF _Toc236210090 \h </w:instrText>
            </w:r>
            <w:r>
              <w:rPr>
                <w:rStyle w:val="Hyperlink"/>
                <w:noProof/>
                <w:rtl/>
              </w:rPr>
              <w:fldChar w:fldCharType="separate"/>
            </w:r>
            <w:r>
              <w:rPr>
                <w:noProof/>
                <w:webHidden/>
              </w:rPr>
              <w:t>27</w:t>
            </w:r>
            <w:r>
              <w:rPr>
                <w:rStyle w:val="Hyperlink"/>
                <w:noProof/>
                <w:rtl/>
              </w:rPr>
              <w:fldChar w:fldCharType="end"/>
            </w:r>
          </w:hyperlink>
        </w:p>
        <w:p w14:paraId="7169D9AB" w14:textId="3A01A3B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1" w:history="1">
            <w:r>
              <w:rPr>
                <w:rStyle w:val="Hyperlink"/>
                <w:noProof/>
              </w:rPr>
              <w:t xml:space="preserve">3.2.8. </w:t>
            </w:r>
            <w:r>
              <w:rPr>
                <w:rStyle w:val="Hyperlink"/>
                <w:rFonts w:eastAsia="Times New Roman"/>
                <w:noProof/>
              </w:rPr>
              <w:t>Qualitative Comparative Coding Framework</w:t>
            </w:r>
            <w:r>
              <w:rPr>
                <w:noProof/>
                <w:webHidden/>
              </w:rPr>
              <w:tab/>
            </w:r>
            <w:r>
              <w:rPr>
                <w:rStyle w:val="Hyperlink"/>
                <w:noProof/>
                <w:rtl/>
              </w:rPr>
              <w:fldChar w:fldCharType="begin"/>
            </w:r>
            <w:r>
              <w:rPr>
                <w:noProof/>
                <w:webHidden/>
              </w:rPr>
              <w:instrText xml:space="preserve"> PAGEREF _Toc236210091 \h </w:instrText>
            </w:r>
            <w:r>
              <w:rPr>
                <w:rStyle w:val="Hyperlink"/>
                <w:noProof/>
                <w:rtl/>
              </w:rPr>
              <w:fldChar w:fldCharType="separate"/>
            </w:r>
            <w:r>
              <w:rPr>
                <w:noProof/>
                <w:webHidden/>
              </w:rPr>
              <w:t>28</w:t>
            </w:r>
            <w:r>
              <w:rPr>
                <w:rStyle w:val="Hyperlink"/>
                <w:noProof/>
                <w:rtl/>
              </w:rPr>
              <w:fldChar w:fldCharType="end"/>
            </w:r>
          </w:hyperlink>
        </w:p>
        <w:p w14:paraId="04D05AE1" w14:textId="4F5734A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2" w:history="1">
            <w:r>
              <w:rPr>
                <w:rStyle w:val="Hyperlink"/>
                <w:noProof/>
              </w:rPr>
              <w:t xml:space="preserve">3.2.9. </w:t>
            </w:r>
            <w:r>
              <w:rPr>
                <w:rStyle w:val="Hyperlink"/>
                <w:rFonts w:eastAsia="Times New Roman"/>
                <w:noProof/>
              </w:rPr>
              <w:t>Methodological Scope and Limitations</w:t>
            </w:r>
            <w:r>
              <w:rPr>
                <w:noProof/>
                <w:webHidden/>
              </w:rPr>
              <w:tab/>
            </w:r>
            <w:r>
              <w:rPr>
                <w:rStyle w:val="Hyperlink"/>
                <w:noProof/>
                <w:rtl/>
              </w:rPr>
              <w:fldChar w:fldCharType="begin"/>
            </w:r>
            <w:r>
              <w:rPr>
                <w:noProof/>
                <w:webHidden/>
              </w:rPr>
              <w:instrText xml:space="preserve"> PAGEREF _Toc236210092 \h </w:instrText>
            </w:r>
            <w:r>
              <w:rPr>
                <w:rStyle w:val="Hyperlink"/>
                <w:noProof/>
                <w:rtl/>
              </w:rPr>
              <w:fldChar w:fldCharType="separate"/>
            </w:r>
            <w:r>
              <w:rPr>
                <w:noProof/>
                <w:webHidden/>
              </w:rPr>
              <w:t>29</w:t>
            </w:r>
            <w:r>
              <w:rPr>
                <w:rStyle w:val="Hyperlink"/>
                <w:noProof/>
                <w:rtl/>
              </w:rPr>
              <w:fldChar w:fldCharType="end"/>
            </w:r>
          </w:hyperlink>
        </w:p>
        <w:p w14:paraId="483B10A0" w14:textId="6A2774B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3" w:history="1">
            <w:r>
              <w:rPr>
                <w:rStyle w:val="Hyperlink"/>
                <w:noProof/>
              </w:rPr>
              <w:t xml:space="preserve">3.2.10. </w:t>
            </w:r>
            <w:r>
              <w:rPr>
                <w:rStyle w:val="Hyperlink"/>
                <w:rFonts w:eastAsia="Times New Roman"/>
                <w:noProof/>
              </w:rPr>
              <w:t>Clarification of Comparative Interpretation</w:t>
            </w:r>
            <w:r>
              <w:rPr>
                <w:noProof/>
                <w:webHidden/>
              </w:rPr>
              <w:tab/>
            </w:r>
            <w:r>
              <w:rPr>
                <w:rStyle w:val="Hyperlink"/>
                <w:noProof/>
                <w:rtl/>
              </w:rPr>
              <w:fldChar w:fldCharType="begin"/>
            </w:r>
            <w:r>
              <w:rPr>
                <w:noProof/>
                <w:webHidden/>
              </w:rPr>
              <w:instrText xml:space="preserve"> PAGEREF _Toc236210093 \h </w:instrText>
            </w:r>
            <w:r>
              <w:rPr>
                <w:rStyle w:val="Hyperlink"/>
                <w:noProof/>
                <w:rtl/>
              </w:rPr>
              <w:fldChar w:fldCharType="separate"/>
            </w:r>
            <w:r>
              <w:rPr>
                <w:noProof/>
                <w:webHidden/>
              </w:rPr>
              <w:t>29</w:t>
            </w:r>
            <w:r>
              <w:rPr>
                <w:rStyle w:val="Hyperlink"/>
                <w:noProof/>
                <w:rtl/>
              </w:rPr>
              <w:fldChar w:fldCharType="end"/>
            </w:r>
          </w:hyperlink>
        </w:p>
        <w:p w14:paraId="1CF9AE62" w14:textId="09FBD6D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94" w:history="1">
            <w:r>
              <w:rPr>
                <w:rStyle w:val="Hyperlink"/>
                <w:noProof/>
              </w:rPr>
              <w:t>3.3. Background</w:t>
            </w:r>
            <w:r>
              <w:rPr>
                <w:noProof/>
                <w:webHidden/>
              </w:rPr>
              <w:tab/>
            </w:r>
            <w:r>
              <w:rPr>
                <w:rStyle w:val="Hyperlink"/>
                <w:noProof/>
                <w:rtl/>
              </w:rPr>
              <w:fldChar w:fldCharType="begin"/>
            </w:r>
            <w:r>
              <w:rPr>
                <w:noProof/>
                <w:webHidden/>
              </w:rPr>
              <w:instrText xml:space="preserve"> PAGEREF _Toc236210094 \h </w:instrText>
            </w:r>
            <w:r>
              <w:rPr>
                <w:rStyle w:val="Hyperlink"/>
                <w:noProof/>
                <w:rtl/>
              </w:rPr>
              <w:fldChar w:fldCharType="separate"/>
            </w:r>
            <w:r>
              <w:rPr>
                <w:noProof/>
                <w:webHidden/>
              </w:rPr>
              <w:t>31</w:t>
            </w:r>
            <w:r>
              <w:rPr>
                <w:rStyle w:val="Hyperlink"/>
                <w:noProof/>
                <w:rtl/>
              </w:rPr>
              <w:fldChar w:fldCharType="end"/>
            </w:r>
          </w:hyperlink>
        </w:p>
        <w:p w14:paraId="31A39A6D" w14:textId="763F96A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5" w:history="1">
            <w:r>
              <w:rPr>
                <w:rStyle w:val="Hyperlink"/>
                <w:noProof/>
              </w:rPr>
              <w:t>3.3.1. Definition of Consensus Algorithms in Blockchain</w:t>
            </w:r>
            <w:r>
              <w:rPr>
                <w:noProof/>
                <w:webHidden/>
              </w:rPr>
              <w:tab/>
            </w:r>
            <w:r>
              <w:rPr>
                <w:rStyle w:val="Hyperlink"/>
                <w:noProof/>
                <w:rtl/>
              </w:rPr>
              <w:fldChar w:fldCharType="begin"/>
            </w:r>
            <w:r>
              <w:rPr>
                <w:noProof/>
                <w:webHidden/>
              </w:rPr>
              <w:instrText xml:space="preserve"> PAGEREF _Toc236210095 \h </w:instrText>
            </w:r>
            <w:r>
              <w:rPr>
                <w:rStyle w:val="Hyperlink"/>
                <w:noProof/>
                <w:rtl/>
              </w:rPr>
              <w:fldChar w:fldCharType="separate"/>
            </w:r>
            <w:r>
              <w:rPr>
                <w:noProof/>
                <w:webHidden/>
              </w:rPr>
              <w:t>31</w:t>
            </w:r>
            <w:r>
              <w:rPr>
                <w:rStyle w:val="Hyperlink"/>
                <w:noProof/>
                <w:rtl/>
              </w:rPr>
              <w:fldChar w:fldCharType="end"/>
            </w:r>
          </w:hyperlink>
        </w:p>
        <w:p w14:paraId="6C68239B" w14:textId="48B10B4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6" w:history="1">
            <w:r>
              <w:rPr>
                <w:rStyle w:val="Hyperlink"/>
                <w:noProof/>
              </w:rPr>
              <w:t>3.3.2. Consensus Algorithms in Blockchain</w:t>
            </w:r>
            <w:r>
              <w:rPr>
                <w:noProof/>
                <w:webHidden/>
              </w:rPr>
              <w:tab/>
            </w:r>
            <w:r>
              <w:rPr>
                <w:rStyle w:val="Hyperlink"/>
                <w:noProof/>
                <w:rtl/>
              </w:rPr>
              <w:fldChar w:fldCharType="begin"/>
            </w:r>
            <w:r>
              <w:rPr>
                <w:noProof/>
                <w:webHidden/>
              </w:rPr>
              <w:instrText xml:space="preserve"> PAGEREF _Toc236210096 \h </w:instrText>
            </w:r>
            <w:r>
              <w:rPr>
                <w:rStyle w:val="Hyperlink"/>
                <w:noProof/>
                <w:rtl/>
              </w:rPr>
              <w:fldChar w:fldCharType="separate"/>
            </w:r>
            <w:r>
              <w:rPr>
                <w:noProof/>
                <w:webHidden/>
              </w:rPr>
              <w:t>31</w:t>
            </w:r>
            <w:r>
              <w:rPr>
                <w:rStyle w:val="Hyperlink"/>
                <w:noProof/>
                <w:rtl/>
              </w:rPr>
              <w:fldChar w:fldCharType="end"/>
            </w:r>
          </w:hyperlink>
        </w:p>
        <w:p w14:paraId="722AF39B" w14:textId="79F5335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7" w:history="1">
            <w:r>
              <w:rPr>
                <w:rStyle w:val="Hyperlink"/>
                <w:noProof/>
              </w:rPr>
              <w:t>3.3.3. Importance of Consensus Algorithms</w:t>
            </w:r>
            <w:r>
              <w:rPr>
                <w:noProof/>
                <w:webHidden/>
              </w:rPr>
              <w:tab/>
            </w:r>
            <w:r>
              <w:rPr>
                <w:rStyle w:val="Hyperlink"/>
                <w:noProof/>
                <w:rtl/>
              </w:rPr>
              <w:fldChar w:fldCharType="begin"/>
            </w:r>
            <w:r>
              <w:rPr>
                <w:noProof/>
                <w:webHidden/>
              </w:rPr>
              <w:instrText xml:space="preserve"> PAGEREF _Toc236210097 \h </w:instrText>
            </w:r>
            <w:r>
              <w:rPr>
                <w:rStyle w:val="Hyperlink"/>
                <w:noProof/>
                <w:rtl/>
              </w:rPr>
              <w:fldChar w:fldCharType="separate"/>
            </w:r>
            <w:r>
              <w:rPr>
                <w:noProof/>
                <w:webHidden/>
              </w:rPr>
              <w:t>32</w:t>
            </w:r>
            <w:r>
              <w:rPr>
                <w:rStyle w:val="Hyperlink"/>
                <w:noProof/>
                <w:rtl/>
              </w:rPr>
              <w:fldChar w:fldCharType="end"/>
            </w:r>
          </w:hyperlink>
        </w:p>
        <w:p w14:paraId="74D07CB6" w14:textId="525AE9A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8" w:history="1">
            <w:r>
              <w:rPr>
                <w:rStyle w:val="Hyperlink"/>
                <w:noProof/>
              </w:rPr>
              <w:t>3.3.4. Historical Development of Consensus Mechanisms</w:t>
            </w:r>
            <w:r>
              <w:rPr>
                <w:noProof/>
                <w:webHidden/>
              </w:rPr>
              <w:tab/>
            </w:r>
            <w:r>
              <w:rPr>
                <w:rStyle w:val="Hyperlink"/>
                <w:noProof/>
                <w:rtl/>
              </w:rPr>
              <w:fldChar w:fldCharType="begin"/>
            </w:r>
            <w:r>
              <w:rPr>
                <w:noProof/>
                <w:webHidden/>
              </w:rPr>
              <w:instrText xml:space="preserve"> PAGEREF _Toc236210098 \h </w:instrText>
            </w:r>
            <w:r>
              <w:rPr>
                <w:rStyle w:val="Hyperlink"/>
                <w:noProof/>
                <w:rtl/>
              </w:rPr>
              <w:fldChar w:fldCharType="separate"/>
            </w:r>
            <w:r>
              <w:rPr>
                <w:noProof/>
                <w:webHidden/>
              </w:rPr>
              <w:t>33</w:t>
            </w:r>
            <w:r>
              <w:rPr>
                <w:rStyle w:val="Hyperlink"/>
                <w:noProof/>
                <w:rtl/>
              </w:rPr>
              <w:fldChar w:fldCharType="end"/>
            </w:r>
          </w:hyperlink>
        </w:p>
        <w:p w14:paraId="7D4D589C" w14:textId="41D9F00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99" w:history="1">
            <w:r>
              <w:rPr>
                <w:rStyle w:val="Hyperlink"/>
                <w:noProof/>
              </w:rPr>
              <w:t>3.4. Security Aspects of Consensus Algorithms</w:t>
            </w:r>
            <w:r>
              <w:rPr>
                <w:noProof/>
                <w:webHidden/>
              </w:rPr>
              <w:tab/>
            </w:r>
            <w:r>
              <w:rPr>
                <w:rStyle w:val="Hyperlink"/>
                <w:noProof/>
                <w:rtl/>
              </w:rPr>
              <w:fldChar w:fldCharType="begin"/>
            </w:r>
            <w:r>
              <w:rPr>
                <w:noProof/>
                <w:webHidden/>
              </w:rPr>
              <w:instrText xml:space="preserve"> PAGEREF _Toc236210099 \h </w:instrText>
            </w:r>
            <w:r>
              <w:rPr>
                <w:rStyle w:val="Hyperlink"/>
                <w:noProof/>
                <w:rtl/>
              </w:rPr>
              <w:fldChar w:fldCharType="separate"/>
            </w:r>
            <w:r>
              <w:rPr>
                <w:noProof/>
                <w:webHidden/>
              </w:rPr>
              <w:t>34</w:t>
            </w:r>
            <w:r>
              <w:rPr>
                <w:rStyle w:val="Hyperlink"/>
                <w:noProof/>
                <w:rtl/>
              </w:rPr>
              <w:fldChar w:fldCharType="end"/>
            </w:r>
          </w:hyperlink>
        </w:p>
        <w:p w14:paraId="1B4D5AAD" w14:textId="2A71159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0" w:history="1">
            <w:r>
              <w:rPr>
                <w:rStyle w:val="Hyperlink"/>
                <w:noProof/>
              </w:rPr>
              <w:t>3.4.1. Security Features and Vulnerabilities</w:t>
            </w:r>
            <w:r>
              <w:rPr>
                <w:noProof/>
                <w:webHidden/>
              </w:rPr>
              <w:tab/>
            </w:r>
            <w:r>
              <w:rPr>
                <w:rStyle w:val="Hyperlink"/>
                <w:noProof/>
                <w:rtl/>
              </w:rPr>
              <w:fldChar w:fldCharType="begin"/>
            </w:r>
            <w:r>
              <w:rPr>
                <w:noProof/>
                <w:webHidden/>
              </w:rPr>
              <w:instrText xml:space="preserve"> PAGEREF _Toc236210100 \h </w:instrText>
            </w:r>
            <w:r>
              <w:rPr>
                <w:rStyle w:val="Hyperlink"/>
                <w:noProof/>
                <w:rtl/>
              </w:rPr>
              <w:fldChar w:fldCharType="separate"/>
            </w:r>
            <w:r>
              <w:rPr>
                <w:noProof/>
                <w:webHidden/>
              </w:rPr>
              <w:t>37</w:t>
            </w:r>
            <w:r>
              <w:rPr>
                <w:rStyle w:val="Hyperlink"/>
                <w:noProof/>
                <w:rtl/>
              </w:rPr>
              <w:fldChar w:fldCharType="end"/>
            </w:r>
          </w:hyperlink>
        </w:p>
        <w:p w14:paraId="019C5806" w14:textId="1E0DBAB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01" w:history="1">
            <w:r>
              <w:rPr>
                <w:rStyle w:val="Hyperlink"/>
                <w:noProof/>
              </w:rPr>
              <w:t>3.5. Energy Consumption in Consensus Algorithms</w:t>
            </w:r>
            <w:r>
              <w:rPr>
                <w:noProof/>
                <w:webHidden/>
              </w:rPr>
              <w:tab/>
            </w:r>
            <w:r>
              <w:rPr>
                <w:rStyle w:val="Hyperlink"/>
                <w:noProof/>
                <w:rtl/>
              </w:rPr>
              <w:fldChar w:fldCharType="begin"/>
            </w:r>
            <w:r>
              <w:rPr>
                <w:noProof/>
                <w:webHidden/>
              </w:rPr>
              <w:instrText xml:space="preserve"> PAGEREF _Toc236210101 \h </w:instrText>
            </w:r>
            <w:r>
              <w:rPr>
                <w:rStyle w:val="Hyperlink"/>
                <w:noProof/>
                <w:rtl/>
              </w:rPr>
              <w:fldChar w:fldCharType="separate"/>
            </w:r>
            <w:r>
              <w:rPr>
                <w:noProof/>
                <w:webHidden/>
              </w:rPr>
              <w:t>38</w:t>
            </w:r>
            <w:r>
              <w:rPr>
                <w:rStyle w:val="Hyperlink"/>
                <w:noProof/>
                <w:rtl/>
              </w:rPr>
              <w:fldChar w:fldCharType="end"/>
            </w:r>
          </w:hyperlink>
        </w:p>
        <w:p w14:paraId="65E981FE" w14:textId="7E443FB6"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02" w:history="1">
            <w:r>
              <w:rPr>
                <w:rStyle w:val="Hyperlink"/>
                <w:noProof/>
              </w:rPr>
              <w:t>3.6. Overview of the Selected Consensus Algorithms</w:t>
            </w:r>
            <w:r>
              <w:rPr>
                <w:noProof/>
                <w:webHidden/>
              </w:rPr>
              <w:tab/>
            </w:r>
            <w:r>
              <w:rPr>
                <w:rStyle w:val="Hyperlink"/>
                <w:noProof/>
                <w:rtl/>
              </w:rPr>
              <w:fldChar w:fldCharType="begin"/>
            </w:r>
            <w:r>
              <w:rPr>
                <w:noProof/>
                <w:webHidden/>
              </w:rPr>
              <w:instrText xml:space="preserve"> PAGEREF _Toc236210102 \h </w:instrText>
            </w:r>
            <w:r>
              <w:rPr>
                <w:rStyle w:val="Hyperlink"/>
                <w:noProof/>
                <w:rtl/>
              </w:rPr>
              <w:fldChar w:fldCharType="separate"/>
            </w:r>
            <w:r>
              <w:rPr>
                <w:noProof/>
                <w:webHidden/>
              </w:rPr>
              <w:t>41</w:t>
            </w:r>
            <w:r>
              <w:rPr>
                <w:rStyle w:val="Hyperlink"/>
                <w:noProof/>
                <w:rtl/>
              </w:rPr>
              <w:fldChar w:fldCharType="end"/>
            </w:r>
          </w:hyperlink>
        </w:p>
        <w:p w14:paraId="4A2CE6BC" w14:textId="7953EAAD"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3" w:history="1">
            <w:r>
              <w:rPr>
                <w:rStyle w:val="Hyperlink"/>
                <w:noProof/>
              </w:rPr>
              <w:t>3.6.1. Byzantine Fault Tolerance (BFT)</w:t>
            </w:r>
            <w:r>
              <w:rPr>
                <w:noProof/>
                <w:webHidden/>
              </w:rPr>
              <w:tab/>
            </w:r>
            <w:r>
              <w:rPr>
                <w:rStyle w:val="Hyperlink"/>
                <w:noProof/>
                <w:rtl/>
              </w:rPr>
              <w:fldChar w:fldCharType="begin"/>
            </w:r>
            <w:r>
              <w:rPr>
                <w:noProof/>
                <w:webHidden/>
              </w:rPr>
              <w:instrText xml:space="preserve"> PAGEREF _Toc236210103 \h </w:instrText>
            </w:r>
            <w:r>
              <w:rPr>
                <w:rStyle w:val="Hyperlink"/>
                <w:noProof/>
                <w:rtl/>
              </w:rPr>
              <w:fldChar w:fldCharType="separate"/>
            </w:r>
            <w:r>
              <w:rPr>
                <w:noProof/>
                <w:webHidden/>
              </w:rPr>
              <w:t>44</w:t>
            </w:r>
            <w:r>
              <w:rPr>
                <w:rStyle w:val="Hyperlink"/>
                <w:noProof/>
                <w:rtl/>
              </w:rPr>
              <w:fldChar w:fldCharType="end"/>
            </w:r>
          </w:hyperlink>
        </w:p>
        <w:p w14:paraId="379C8A19" w14:textId="09005A5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4" w:history="1">
            <w:r>
              <w:rPr>
                <w:rStyle w:val="Hyperlink"/>
                <w:noProof/>
              </w:rPr>
              <w:t>3.6.2. Practical Byzantine Fault Tolerance (PBFT)</w:t>
            </w:r>
            <w:r>
              <w:rPr>
                <w:noProof/>
                <w:webHidden/>
              </w:rPr>
              <w:tab/>
            </w:r>
            <w:r>
              <w:rPr>
                <w:rStyle w:val="Hyperlink"/>
                <w:noProof/>
                <w:rtl/>
              </w:rPr>
              <w:fldChar w:fldCharType="begin"/>
            </w:r>
            <w:r>
              <w:rPr>
                <w:noProof/>
                <w:webHidden/>
              </w:rPr>
              <w:instrText xml:space="preserve"> PAGEREF _Toc236210104 \h </w:instrText>
            </w:r>
            <w:r>
              <w:rPr>
                <w:rStyle w:val="Hyperlink"/>
                <w:noProof/>
                <w:rtl/>
              </w:rPr>
              <w:fldChar w:fldCharType="separate"/>
            </w:r>
            <w:r>
              <w:rPr>
                <w:noProof/>
                <w:webHidden/>
              </w:rPr>
              <w:t>44</w:t>
            </w:r>
            <w:r>
              <w:rPr>
                <w:rStyle w:val="Hyperlink"/>
                <w:noProof/>
                <w:rtl/>
              </w:rPr>
              <w:fldChar w:fldCharType="end"/>
            </w:r>
          </w:hyperlink>
        </w:p>
        <w:p w14:paraId="0B6AA5B8" w14:textId="3ADD9C1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5" w:history="1">
            <w:r>
              <w:rPr>
                <w:rStyle w:val="Hyperlink"/>
                <w:noProof/>
              </w:rPr>
              <w:t>3.6.3. Proof of Work (PoW)</w:t>
            </w:r>
            <w:r>
              <w:rPr>
                <w:noProof/>
                <w:webHidden/>
              </w:rPr>
              <w:tab/>
            </w:r>
            <w:r>
              <w:rPr>
                <w:rStyle w:val="Hyperlink"/>
                <w:noProof/>
                <w:rtl/>
              </w:rPr>
              <w:fldChar w:fldCharType="begin"/>
            </w:r>
            <w:r>
              <w:rPr>
                <w:noProof/>
                <w:webHidden/>
              </w:rPr>
              <w:instrText xml:space="preserve"> PAGEREF _Toc236210105 \h </w:instrText>
            </w:r>
            <w:r>
              <w:rPr>
                <w:rStyle w:val="Hyperlink"/>
                <w:noProof/>
                <w:rtl/>
              </w:rPr>
              <w:fldChar w:fldCharType="separate"/>
            </w:r>
            <w:r>
              <w:rPr>
                <w:noProof/>
                <w:webHidden/>
              </w:rPr>
              <w:t>45</w:t>
            </w:r>
            <w:r>
              <w:rPr>
                <w:rStyle w:val="Hyperlink"/>
                <w:noProof/>
                <w:rtl/>
              </w:rPr>
              <w:fldChar w:fldCharType="end"/>
            </w:r>
          </w:hyperlink>
        </w:p>
        <w:p w14:paraId="15644602" w14:textId="157310D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6" w:history="1">
            <w:r>
              <w:rPr>
                <w:rStyle w:val="Hyperlink"/>
                <w:noProof/>
              </w:rPr>
              <w:t>3.6.4. Proof of Stake (PoS)</w:t>
            </w:r>
            <w:r>
              <w:rPr>
                <w:noProof/>
                <w:webHidden/>
              </w:rPr>
              <w:tab/>
            </w:r>
            <w:r>
              <w:rPr>
                <w:rStyle w:val="Hyperlink"/>
                <w:noProof/>
                <w:rtl/>
              </w:rPr>
              <w:fldChar w:fldCharType="begin"/>
            </w:r>
            <w:r>
              <w:rPr>
                <w:noProof/>
                <w:webHidden/>
              </w:rPr>
              <w:instrText xml:space="preserve"> PAGEREF _Toc236210106 \h </w:instrText>
            </w:r>
            <w:r>
              <w:rPr>
                <w:rStyle w:val="Hyperlink"/>
                <w:noProof/>
                <w:rtl/>
              </w:rPr>
              <w:fldChar w:fldCharType="separate"/>
            </w:r>
            <w:r>
              <w:rPr>
                <w:noProof/>
                <w:webHidden/>
              </w:rPr>
              <w:t>45</w:t>
            </w:r>
            <w:r>
              <w:rPr>
                <w:rStyle w:val="Hyperlink"/>
                <w:noProof/>
                <w:rtl/>
              </w:rPr>
              <w:fldChar w:fldCharType="end"/>
            </w:r>
          </w:hyperlink>
        </w:p>
        <w:p w14:paraId="42DE7D1D" w14:textId="41FBE8A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7" w:history="1">
            <w:r>
              <w:rPr>
                <w:rStyle w:val="Hyperlink"/>
                <w:noProof/>
              </w:rPr>
              <w:t>3.6.5. Delegated Proof of Stake (DPoS)</w:t>
            </w:r>
            <w:r>
              <w:rPr>
                <w:noProof/>
                <w:webHidden/>
              </w:rPr>
              <w:tab/>
            </w:r>
            <w:r>
              <w:rPr>
                <w:rStyle w:val="Hyperlink"/>
                <w:noProof/>
                <w:rtl/>
              </w:rPr>
              <w:fldChar w:fldCharType="begin"/>
            </w:r>
            <w:r>
              <w:rPr>
                <w:noProof/>
                <w:webHidden/>
              </w:rPr>
              <w:instrText xml:space="preserve"> PAGEREF _Toc236210107 \h </w:instrText>
            </w:r>
            <w:r>
              <w:rPr>
                <w:rStyle w:val="Hyperlink"/>
                <w:noProof/>
                <w:rtl/>
              </w:rPr>
              <w:fldChar w:fldCharType="separate"/>
            </w:r>
            <w:r>
              <w:rPr>
                <w:noProof/>
                <w:webHidden/>
              </w:rPr>
              <w:t>45</w:t>
            </w:r>
            <w:r>
              <w:rPr>
                <w:rStyle w:val="Hyperlink"/>
                <w:noProof/>
                <w:rtl/>
              </w:rPr>
              <w:fldChar w:fldCharType="end"/>
            </w:r>
          </w:hyperlink>
        </w:p>
        <w:p w14:paraId="6C7298D3" w14:textId="10E7B86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8" w:history="1">
            <w:r>
              <w:rPr>
                <w:rStyle w:val="Hyperlink"/>
                <w:noProof/>
              </w:rPr>
              <w:t>3.6.6. Proof of Authority (PoA)</w:t>
            </w:r>
            <w:r>
              <w:rPr>
                <w:noProof/>
                <w:webHidden/>
              </w:rPr>
              <w:tab/>
            </w:r>
            <w:r>
              <w:rPr>
                <w:rStyle w:val="Hyperlink"/>
                <w:noProof/>
                <w:rtl/>
              </w:rPr>
              <w:fldChar w:fldCharType="begin"/>
            </w:r>
            <w:r>
              <w:rPr>
                <w:noProof/>
                <w:webHidden/>
              </w:rPr>
              <w:instrText xml:space="preserve"> PAGEREF _Toc236210108 \h </w:instrText>
            </w:r>
            <w:r>
              <w:rPr>
                <w:rStyle w:val="Hyperlink"/>
                <w:noProof/>
                <w:rtl/>
              </w:rPr>
              <w:fldChar w:fldCharType="separate"/>
            </w:r>
            <w:r>
              <w:rPr>
                <w:noProof/>
                <w:webHidden/>
              </w:rPr>
              <w:t>46</w:t>
            </w:r>
            <w:r>
              <w:rPr>
                <w:rStyle w:val="Hyperlink"/>
                <w:noProof/>
                <w:rtl/>
              </w:rPr>
              <w:fldChar w:fldCharType="end"/>
            </w:r>
          </w:hyperlink>
        </w:p>
        <w:p w14:paraId="035DC7F3" w14:textId="294D93F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9" w:history="1">
            <w:r>
              <w:rPr>
                <w:rStyle w:val="Hyperlink"/>
                <w:noProof/>
              </w:rPr>
              <w:t>3.6.7. Proof of Elapsed Time (PoET)</w:t>
            </w:r>
            <w:r>
              <w:rPr>
                <w:noProof/>
                <w:webHidden/>
              </w:rPr>
              <w:tab/>
            </w:r>
            <w:r>
              <w:rPr>
                <w:rStyle w:val="Hyperlink"/>
                <w:noProof/>
                <w:rtl/>
              </w:rPr>
              <w:fldChar w:fldCharType="begin"/>
            </w:r>
            <w:r>
              <w:rPr>
                <w:noProof/>
                <w:webHidden/>
              </w:rPr>
              <w:instrText xml:space="preserve"> PAGEREF _Toc236210109 \h </w:instrText>
            </w:r>
            <w:r>
              <w:rPr>
                <w:rStyle w:val="Hyperlink"/>
                <w:noProof/>
                <w:rtl/>
              </w:rPr>
              <w:fldChar w:fldCharType="separate"/>
            </w:r>
            <w:r>
              <w:rPr>
                <w:noProof/>
                <w:webHidden/>
              </w:rPr>
              <w:t>46</w:t>
            </w:r>
            <w:r>
              <w:rPr>
                <w:rStyle w:val="Hyperlink"/>
                <w:noProof/>
                <w:rtl/>
              </w:rPr>
              <w:fldChar w:fldCharType="end"/>
            </w:r>
          </w:hyperlink>
        </w:p>
        <w:p w14:paraId="3FCC5AF7" w14:textId="462987E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0" w:history="1">
            <w:r>
              <w:rPr>
                <w:rStyle w:val="Hyperlink"/>
                <w:noProof/>
              </w:rPr>
              <w:t>3.6.8. Proof of Burn (PoB)</w:t>
            </w:r>
            <w:r>
              <w:rPr>
                <w:noProof/>
                <w:webHidden/>
              </w:rPr>
              <w:tab/>
            </w:r>
            <w:r>
              <w:rPr>
                <w:rStyle w:val="Hyperlink"/>
                <w:noProof/>
                <w:rtl/>
              </w:rPr>
              <w:fldChar w:fldCharType="begin"/>
            </w:r>
            <w:r>
              <w:rPr>
                <w:noProof/>
                <w:webHidden/>
              </w:rPr>
              <w:instrText xml:space="preserve"> PAGEREF _Toc236210110 \h </w:instrText>
            </w:r>
            <w:r>
              <w:rPr>
                <w:rStyle w:val="Hyperlink"/>
                <w:noProof/>
                <w:rtl/>
              </w:rPr>
              <w:fldChar w:fldCharType="separate"/>
            </w:r>
            <w:r>
              <w:rPr>
                <w:noProof/>
                <w:webHidden/>
              </w:rPr>
              <w:t>46</w:t>
            </w:r>
            <w:r>
              <w:rPr>
                <w:rStyle w:val="Hyperlink"/>
                <w:noProof/>
                <w:rtl/>
              </w:rPr>
              <w:fldChar w:fldCharType="end"/>
            </w:r>
          </w:hyperlink>
        </w:p>
        <w:p w14:paraId="1DCA9D95" w14:textId="2A0332B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1" w:history="1">
            <w:r>
              <w:rPr>
                <w:rStyle w:val="Hyperlink"/>
                <w:noProof/>
              </w:rPr>
              <w:t>3.6.9. Proof of History (PoH)</w:t>
            </w:r>
            <w:r>
              <w:rPr>
                <w:noProof/>
                <w:webHidden/>
              </w:rPr>
              <w:tab/>
            </w:r>
            <w:r>
              <w:rPr>
                <w:rStyle w:val="Hyperlink"/>
                <w:noProof/>
                <w:rtl/>
              </w:rPr>
              <w:fldChar w:fldCharType="begin"/>
            </w:r>
            <w:r>
              <w:rPr>
                <w:noProof/>
                <w:webHidden/>
              </w:rPr>
              <w:instrText xml:space="preserve"> PAGEREF _Toc236210111 \h </w:instrText>
            </w:r>
            <w:r>
              <w:rPr>
                <w:rStyle w:val="Hyperlink"/>
                <w:noProof/>
                <w:rtl/>
              </w:rPr>
              <w:fldChar w:fldCharType="separate"/>
            </w:r>
            <w:r>
              <w:rPr>
                <w:noProof/>
                <w:webHidden/>
              </w:rPr>
              <w:t>47</w:t>
            </w:r>
            <w:r>
              <w:rPr>
                <w:rStyle w:val="Hyperlink"/>
                <w:noProof/>
                <w:rtl/>
              </w:rPr>
              <w:fldChar w:fldCharType="end"/>
            </w:r>
          </w:hyperlink>
        </w:p>
        <w:p w14:paraId="010C2D88" w14:textId="128EDBE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2" w:history="1">
            <w:r>
              <w:rPr>
                <w:rStyle w:val="Hyperlink"/>
                <w:noProof/>
              </w:rPr>
              <w:t>3.6.10. Proof of Space (PoSpace)</w:t>
            </w:r>
            <w:r>
              <w:rPr>
                <w:noProof/>
                <w:webHidden/>
              </w:rPr>
              <w:tab/>
            </w:r>
            <w:r>
              <w:rPr>
                <w:rStyle w:val="Hyperlink"/>
                <w:noProof/>
                <w:rtl/>
              </w:rPr>
              <w:fldChar w:fldCharType="begin"/>
            </w:r>
            <w:r>
              <w:rPr>
                <w:noProof/>
                <w:webHidden/>
              </w:rPr>
              <w:instrText xml:space="preserve"> PAGEREF _Toc236210112 \h </w:instrText>
            </w:r>
            <w:r>
              <w:rPr>
                <w:rStyle w:val="Hyperlink"/>
                <w:noProof/>
                <w:rtl/>
              </w:rPr>
              <w:fldChar w:fldCharType="separate"/>
            </w:r>
            <w:r>
              <w:rPr>
                <w:noProof/>
                <w:webHidden/>
              </w:rPr>
              <w:t>47</w:t>
            </w:r>
            <w:r>
              <w:rPr>
                <w:rStyle w:val="Hyperlink"/>
                <w:noProof/>
                <w:rtl/>
              </w:rPr>
              <w:fldChar w:fldCharType="end"/>
            </w:r>
          </w:hyperlink>
        </w:p>
        <w:p w14:paraId="4B3B6A0F" w14:textId="74CB9F14"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3" w:history="1">
            <w:r>
              <w:rPr>
                <w:rStyle w:val="Hyperlink"/>
                <w:noProof/>
              </w:rPr>
              <w:t>3.6.11. Proof of Reputation (PoR)</w:t>
            </w:r>
            <w:r>
              <w:rPr>
                <w:noProof/>
                <w:webHidden/>
              </w:rPr>
              <w:tab/>
            </w:r>
            <w:r>
              <w:rPr>
                <w:rStyle w:val="Hyperlink"/>
                <w:noProof/>
                <w:rtl/>
              </w:rPr>
              <w:fldChar w:fldCharType="begin"/>
            </w:r>
            <w:r>
              <w:rPr>
                <w:noProof/>
                <w:webHidden/>
              </w:rPr>
              <w:instrText xml:space="preserve"> PAGEREF _Toc236210113 \h </w:instrText>
            </w:r>
            <w:r>
              <w:rPr>
                <w:rStyle w:val="Hyperlink"/>
                <w:noProof/>
                <w:rtl/>
              </w:rPr>
              <w:fldChar w:fldCharType="separate"/>
            </w:r>
            <w:r>
              <w:rPr>
                <w:noProof/>
                <w:webHidden/>
              </w:rPr>
              <w:t>47</w:t>
            </w:r>
            <w:r>
              <w:rPr>
                <w:rStyle w:val="Hyperlink"/>
                <w:noProof/>
                <w:rtl/>
              </w:rPr>
              <w:fldChar w:fldCharType="end"/>
            </w:r>
          </w:hyperlink>
        </w:p>
        <w:p w14:paraId="4160AF5F" w14:textId="777E992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4" w:history="1">
            <w:r>
              <w:rPr>
                <w:rStyle w:val="Hyperlink"/>
                <w:noProof/>
              </w:rPr>
              <w:t>3.6.12. Proof of Contribution (PoC)</w:t>
            </w:r>
            <w:r>
              <w:rPr>
                <w:noProof/>
                <w:webHidden/>
              </w:rPr>
              <w:tab/>
            </w:r>
            <w:r>
              <w:rPr>
                <w:rStyle w:val="Hyperlink"/>
                <w:noProof/>
                <w:rtl/>
              </w:rPr>
              <w:fldChar w:fldCharType="begin"/>
            </w:r>
            <w:r>
              <w:rPr>
                <w:noProof/>
                <w:webHidden/>
              </w:rPr>
              <w:instrText xml:space="preserve"> PAGEREF _Toc236210114 \h </w:instrText>
            </w:r>
            <w:r>
              <w:rPr>
                <w:rStyle w:val="Hyperlink"/>
                <w:noProof/>
                <w:rtl/>
              </w:rPr>
              <w:fldChar w:fldCharType="separate"/>
            </w:r>
            <w:r>
              <w:rPr>
                <w:noProof/>
                <w:webHidden/>
              </w:rPr>
              <w:t>47</w:t>
            </w:r>
            <w:r>
              <w:rPr>
                <w:rStyle w:val="Hyperlink"/>
                <w:noProof/>
                <w:rtl/>
              </w:rPr>
              <w:fldChar w:fldCharType="end"/>
            </w:r>
          </w:hyperlink>
        </w:p>
        <w:p w14:paraId="3534A05C" w14:textId="5B53F5D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15" w:history="1">
            <w:r>
              <w:rPr>
                <w:rStyle w:val="Hyperlink"/>
                <w:noProof/>
              </w:rPr>
              <w:t>3.7. Collaborative PoW Approaches</w:t>
            </w:r>
            <w:r>
              <w:rPr>
                <w:noProof/>
                <w:webHidden/>
              </w:rPr>
              <w:tab/>
            </w:r>
            <w:r>
              <w:rPr>
                <w:rStyle w:val="Hyperlink"/>
                <w:noProof/>
                <w:rtl/>
              </w:rPr>
              <w:fldChar w:fldCharType="begin"/>
            </w:r>
            <w:r>
              <w:rPr>
                <w:noProof/>
                <w:webHidden/>
              </w:rPr>
              <w:instrText xml:space="preserve"> PAGEREF _Toc236210115 \h </w:instrText>
            </w:r>
            <w:r>
              <w:rPr>
                <w:rStyle w:val="Hyperlink"/>
                <w:noProof/>
                <w:rtl/>
              </w:rPr>
              <w:fldChar w:fldCharType="separate"/>
            </w:r>
            <w:r>
              <w:rPr>
                <w:noProof/>
                <w:webHidden/>
              </w:rPr>
              <w:t>48</w:t>
            </w:r>
            <w:r>
              <w:rPr>
                <w:rStyle w:val="Hyperlink"/>
                <w:noProof/>
                <w:rtl/>
              </w:rPr>
              <w:fldChar w:fldCharType="end"/>
            </w:r>
          </w:hyperlink>
        </w:p>
        <w:p w14:paraId="3EF8C2E3" w14:textId="39EAE4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6" w:history="1">
            <w:r>
              <w:rPr>
                <w:rStyle w:val="Hyperlink"/>
                <w:noProof/>
              </w:rPr>
              <w:t>3.7.1. Parallel and Partitioned Mining</w:t>
            </w:r>
            <w:r>
              <w:rPr>
                <w:noProof/>
                <w:webHidden/>
              </w:rPr>
              <w:tab/>
            </w:r>
            <w:r>
              <w:rPr>
                <w:rStyle w:val="Hyperlink"/>
                <w:noProof/>
                <w:rtl/>
              </w:rPr>
              <w:fldChar w:fldCharType="begin"/>
            </w:r>
            <w:r>
              <w:rPr>
                <w:noProof/>
                <w:webHidden/>
              </w:rPr>
              <w:instrText xml:space="preserve"> PAGEREF _Toc236210116 \h </w:instrText>
            </w:r>
            <w:r>
              <w:rPr>
                <w:rStyle w:val="Hyperlink"/>
                <w:noProof/>
                <w:rtl/>
              </w:rPr>
              <w:fldChar w:fldCharType="separate"/>
            </w:r>
            <w:r>
              <w:rPr>
                <w:noProof/>
                <w:webHidden/>
              </w:rPr>
              <w:t>48</w:t>
            </w:r>
            <w:r>
              <w:rPr>
                <w:rStyle w:val="Hyperlink"/>
                <w:noProof/>
                <w:rtl/>
              </w:rPr>
              <w:fldChar w:fldCharType="end"/>
            </w:r>
          </w:hyperlink>
        </w:p>
        <w:p w14:paraId="685953A8" w14:textId="03EEB20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7" w:history="1">
            <w:r>
              <w:rPr>
                <w:rStyle w:val="Hyperlink"/>
                <w:noProof/>
              </w:rPr>
              <w:t>3.7.2. Collaborative and Team-Based Proof-of-Work</w:t>
            </w:r>
            <w:r>
              <w:rPr>
                <w:noProof/>
                <w:webHidden/>
              </w:rPr>
              <w:tab/>
            </w:r>
            <w:r>
              <w:rPr>
                <w:rStyle w:val="Hyperlink"/>
                <w:noProof/>
                <w:rtl/>
              </w:rPr>
              <w:fldChar w:fldCharType="begin"/>
            </w:r>
            <w:r>
              <w:rPr>
                <w:noProof/>
                <w:webHidden/>
              </w:rPr>
              <w:instrText xml:space="preserve"> PAGEREF _Toc236210117 \h </w:instrText>
            </w:r>
            <w:r>
              <w:rPr>
                <w:rStyle w:val="Hyperlink"/>
                <w:noProof/>
                <w:rtl/>
              </w:rPr>
              <w:fldChar w:fldCharType="separate"/>
            </w:r>
            <w:r>
              <w:rPr>
                <w:noProof/>
                <w:webHidden/>
              </w:rPr>
              <w:t>48</w:t>
            </w:r>
            <w:r>
              <w:rPr>
                <w:rStyle w:val="Hyperlink"/>
                <w:noProof/>
                <w:rtl/>
              </w:rPr>
              <w:fldChar w:fldCharType="end"/>
            </w:r>
          </w:hyperlink>
        </w:p>
        <w:p w14:paraId="45EB4207" w14:textId="0C174C7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8" w:history="1">
            <w:r>
              <w:rPr>
                <w:rStyle w:val="Hyperlink"/>
                <w:noProof/>
              </w:rPr>
              <w:t>3.7.3. Energy-Aware Mining Policies</w:t>
            </w:r>
            <w:r>
              <w:rPr>
                <w:noProof/>
                <w:webHidden/>
              </w:rPr>
              <w:tab/>
            </w:r>
            <w:r>
              <w:rPr>
                <w:rStyle w:val="Hyperlink"/>
                <w:noProof/>
                <w:rtl/>
              </w:rPr>
              <w:fldChar w:fldCharType="begin"/>
            </w:r>
            <w:r>
              <w:rPr>
                <w:noProof/>
                <w:webHidden/>
              </w:rPr>
              <w:instrText xml:space="preserve"> PAGEREF _Toc236210118 \h </w:instrText>
            </w:r>
            <w:r>
              <w:rPr>
                <w:rStyle w:val="Hyperlink"/>
                <w:noProof/>
                <w:rtl/>
              </w:rPr>
              <w:fldChar w:fldCharType="separate"/>
            </w:r>
            <w:r>
              <w:rPr>
                <w:noProof/>
                <w:webHidden/>
              </w:rPr>
              <w:t>49</w:t>
            </w:r>
            <w:r>
              <w:rPr>
                <w:rStyle w:val="Hyperlink"/>
                <w:noProof/>
                <w:rtl/>
              </w:rPr>
              <w:fldChar w:fldCharType="end"/>
            </w:r>
          </w:hyperlink>
        </w:p>
        <w:p w14:paraId="6D50D2E4" w14:textId="592834E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9" w:history="1">
            <w:r>
              <w:rPr>
                <w:rStyle w:val="Hyperlink"/>
                <w:noProof/>
              </w:rPr>
              <w:t>3.7.4. Auditable Mining Contribution</w:t>
            </w:r>
            <w:r>
              <w:rPr>
                <w:noProof/>
                <w:webHidden/>
              </w:rPr>
              <w:tab/>
            </w:r>
            <w:r>
              <w:rPr>
                <w:rStyle w:val="Hyperlink"/>
                <w:noProof/>
                <w:rtl/>
              </w:rPr>
              <w:fldChar w:fldCharType="begin"/>
            </w:r>
            <w:r>
              <w:rPr>
                <w:noProof/>
                <w:webHidden/>
              </w:rPr>
              <w:instrText xml:space="preserve"> PAGEREF _Toc236210119 \h </w:instrText>
            </w:r>
            <w:r>
              <w:rPr>
                <w:rStyle w:val="Hyperlink"/>
                <w:noProof/>
                <w:rtl/>
              </w:rPr>
              <w:fldChar w:fldCharType="separate"/>
            </w:r>
            <w:r>
              <w:rPr>
                <w:noProof/>
                <w:webHidden/>
              </w:rPr>
              <w:t>51</w:t>
            </w:r>
            <w:r>
              <w:rPr>
                <w:rStyle w:val="Hyperlink"/>
                <w:noProof/>
                <w:rtl/>
              </w:rPr>
              <w:fldChar w:fldCharType="end"/>
            </w:r>
          </w:hyperlink>
        </w:p>
        <w:p w14:paraId="50B7788D" w14:textId="05654C5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0" w:history="1">
            <w:r>
              <w:rPr>
                <w:rStyle w:val="Hyperlink"/>
                <w:noProof/>
              </w:rPr>
              <w:t>3.7.5. Comparison with PoCol and Identified Research Gap</w:t>
            </w:r>
            <w:r>
              <w:rPr>
                <w:noProof/>
                <w:webHidden/>
              </w:rPr>
              <w:tab/>
            </w:r>
            <w:r>
              <w:rPr>
                <w:rStyle w:val="Hyperlink"/>
                <w:noProof/>
                <w:rtl/>
              </w:rPr>
              <w:fldChar w:fldCharType="begin"/>
            </w:r>
            <w:r>
              <w:rPr>
                <w:noProof/>
                <w:webHidden/>
              </w:rPr>
              <w:instrText xml:space="preserve"> PAGEREF _Toc236210120 \h </w:instrText>
            </w:r>
            <w:r>
              <w:rPr>
                <w:rStyle w:val="Hyperlink"/>
                <w:noProof/>
                <w:rtl/>
              </w:rPr>
              <w:fldChar w:fldCharType="separate"/>
            </w:r>
            <w:r>
              <w:rPr>
                <w:noProof/>
                <w:webHidden/>
              </w:rPr>
              <w:t>51</w:t>
            </w:r>
            <w:r>
              <w:rPr>
                <w:rStyle w:val="Hyperlink"/>
                <w:noProof/>
                <w:rtl/>
              </w:rPr>
              <w:fldChar w:fldCharType="end"/>
            </w:r>
          </w:hyperlink>
        </w:p>
        <w:p w14:paraId="29989FA7" w14:textId="14C252F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1" w:history="1">
            <w:r>
              <w:rPr>
                <w:rStyle w:val="Hyperlink"/>
                <w:noProof/>
              </w:rPr>
              <w:t>3.8. Comparative Analysis and Research Question Synthesis</w:t>
            </w:r>
            <w:r>
              <w:rPr>
                <w:noProof/>
                <w:webHidden/>
              </w:rPr>
              <w:tab/>
            </w:r>
            <w:r>
              <w:rPr>
                <w:rStyle w:val="Hyperlink"/>
                <w:noProof/>
                <w:rtl/>
              </w:rPr>
              <w:fldChar w:fldCharType="begin"/>
            </w:r>
            <w:r>
              <w:rPr>
                <w:noProof/>
                <w:webHidden/>
              </w:rPr>
              <w:instrText xml:space="preserve"> PAGEREF _Toc236210121 \h </w:instrText>
            </w:r>
            <w:r>
              <w:rPr>
                <w:rStyle w:val="Hyperlink"/>
                <w:noProof/>
                <w:rtl/>
              </w:rPr>
              <w:fldChar w:fldCharType="separate"/>
            </w:r>
            <w:r>
              <w:rPr>
                <w:noProof/>
                <w:webHidden/>
              </w:rPr>
              <w:t>53</w:t>
            </w:r>
            <w:r>
              <w:rPr>
                <w:rStyle w:val="Hyperlink"/>
                <w:noProof/>
                <w:rtl/>
              </w:rPr>
              <w:fldChar w:fldCharType="end"/>
            </w:r>
          </w:hyperlink>
        </w:p>
        <w:p w14:paraId="5F3188C2" w14:textId="4DB867F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2" w:history="1">
            <w:r>
              <w:rPr>
                <w:rStyle w:val="Hyperlink"/>
                <w:noProof/>
              </w:rPr>
              <w:t>3.8.1. Comparative Analysis</w:t>
            </w:r>
            <w:r>
              <w:rPr>
                <w:noProof/>
                <w:webHidden/>
              </w:rPr>
              <w:tab/>
            </w:r>
            <w:r>
              <w:rPr>
                <w:rStyle w:val="Hyperlink"/>
                <w:noProof/>
                <w:rtl/>
              </w:rPr>
              <w:fldChar w:fldCharType="begin"/>
            </w:r>
            <w:r>
              <w:rPr>
                <w:noProof/>
                <w:webHidden/>
              </w:rPr>
              <w:instrText xml:space="preserve"> PAGEREF _Toc236210122 \h </w:instrText>
            </w:r>
            <w:r>
              <w:rPr>
                <w:rStyle w:val="Hyperlink"/>
                <w:noProof/>
                <w:rtl/>
              </w:rPr>
              <w:fldChar w:fldCharType="separate"/>
            </w:r>
            <w:r>
              <w:rPr>
                <w:noProof/>
                <w:webHidden/>
              </w:rPr>
              <w:t>53</w:t>
            </w:r>
            <w:r>
              <w:rPr>
                <w:rStyle w:val="Hyperlink"/>
                <w:noProof/>
                <w:rtl/>
              </w:rPr>
              <w:fldChar w:fldCharType="end"/>
            </w:r>
          </w:hyperlink>
        </w:p>
        <w:p w14:paraId="0A585212" w14:textId="471DBD1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3" w:history="1">
            <w:r>
              <w:rPr>
                <w:rStyle w:val="Hyperlink"/>
                <w:noProof/>
              </w:rPr>
              <w:t>3.8.2. Application-Oriented Selection of Consensus Algorithms</w:t>
            </w:r>
            <w:r>
              <w:rPr>
                <w:noProof/>
                <w:webHidden/>
              </w:rPr>
              <w:tab/>
            </w:r>
            <w:r>
              <w:rPr>
                <w:rStyle w:val="Hyperlink"/>
                <w:noProof/>
                <w:rtl/>
              </w:rPr>
              <w:fldChar w:fldCharType="begin"/>
            </w:r>
            <w:r>
              <w:rPr>
                <w:noProof/>
                <w:webHidden/>
              </w:rPr>
              <w:instrText xml:space="preserve"> PAGEREF _Toc236210123 \h </w:instrText>
            </w:r>
            <w:r>
              <w:rPr>
                <w:rStyle w:val="Hyperlink"/>
                <w:noProof/>
                <w:rtl/>
              </w:rPr>
              <w:fldChar w:fldCharType="separate"/>
            </w:r>
            <w:r>
              <w:rPr>
                <w:noProof/>
                <w:webHidden/>
              </w:rPr>
              <w:t>57</w:t>
            </w:r>
            <w:r>
              <w:rPr>
                <w:rStyle w:val="Hyperlink"/>
                <w:noProof/>
                <w:rtl/>
              </w:rPr>
              <w:fldChar w:fldCharType="end"/>
            </w:r>
          </w:hyperlink>
        </w:p>
        <w:p w14:paraId="79513CF9" w14:textId="02C94AE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4" w:history="1">
            <w:r>
              <w:rPr>
                <w:rStyle w:val="Hyperlink"/>
                <w:noProof/>
              </w:rPr>
              <w:t>3.8.3. Answers to the Research Questions</w:t>
            </w:r>
            <w:r>
              <w:rPr>
                <w:noProof/>
                <w:webHidden/>
              </w:rPr>
              <w:tab/>
            </w:r>
            <w:r>
              <w:rPr>
                <w:rStyle w:val="Hyperlink"/>
                <w:noProof/>
                <w:rtl/>
              </w:rPr>
              <w:fldChar w:fldCharType="begin"/>
            </w:r>
            <w:r>
              <w:rPr>
                <w:noProof/>
                <w:webHidden/>
              </w:rPr>
              <w:instrText xml:space="preserve"> PAGEREF _Toc236210124 \h </w:instrText>
            </w:r>
            <w:r>
              <w:rPr>
                <w:rStyle w:val="Hyperlink"/>
                <w:noProof/>
                <w:rtl/>
              </w:rPr>
              <w:fldChar w:fldCharType="separate"/>
            </w:r>
            <w:r>
              <w:rPr>
                <w:noProof/>
                <w:webHidden/>
              </w:rPr>
              <w:t>59</w:t>
            </w:r>
            <w:r>
              <w:rPr>
                <w:rStyle w:val="Hyperlink"/>
                <w:noProof/>
                <w:rtl/>
              </w:rPr>
              <w:fldChar w:fldCharType="end"/>
            </w:r>
          </w:hyperlink>
        </w:p>
        <w:p w14:paraId="3C9D24C1" w14:textId="5BA74086"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5" w:history="1">
            <w:r>
              <w:rPr>
                <w:rStyle w:val="Hyperlink"/>
                <w:noProof/>
              </w:rPr>
              <w:t>3.9. Conclusion</w:t>
            </w:r>
            <w:r>
              <w:rPr>
                <w:noProof/>
                <w:webHidden/>
              </w:rPr>
              <w:tab/>
            </w:r>
            <w:r>
              <w:rPr>
                <w:rStyle w:val="Hyperlink"/>
                <w:noProof/>
                <w:rtl/>
              </w:rPr>
              <w:fldChar w:fldCharType="begin"/>
            </w:r>
            <w:r>
              <w:rPr>
                <w:noProof/>
                <w:webHidden/>
              </w:rPr>
              <w:instrText xml:space="preserve"> PAGEREF _Toc236210125 \h </w:instrText>
            </w:r>
            <w:r>
              <w:rPr>
                <w:rStyle w:val="Hyperlink"/>
                <w:noProof/>
                <w:rtl/>
              </w:rPr>
              <w:fldChar w:fldCharType="separate"/>
            </w:r>
            <w:r>
              <w:rPr>
                <w:noProof/>
                <w:webHidden/>
              </w:rPr>
              <w:t>62</w:t>
            </w:r>
            <w:r>
              <w:rPr>
                <w:rStyle w:val="Hyperlink"/>
                <w:noProof/>
                <w:rtl/>
              </w:rPr>
              <w:fldChar w:fldCharType="end"/>
            </w:r>
          </w:hyperlink>
        </w:p>
        <w:p w14:paraId="7397C32C" w14:textId="09F6B640"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126" w:history="1">
            <w:r>
              <w:rPr>
                <w:rStyle w:val="Hyperlink"/>
                <w:noProof/>
              </w:rPr>
              <w:t>Chapter 4  System Model and Problem Formulation</w:t>
            </w:r>
            <w:r>
              <w:rPr>
                <w:noProof/>
                <w:webHidden/>
              </w:rPr>
              <w:tab/>
            </w:r>
            <w:r>
              <w:rPr>
                <w:rStyle w:val="Hyperlink"/>
                <w:noProof/>
                <w:rtl/>
              </w:rPr>
              <w:fldChar w:fldCharType="begin"/>
            </w:r>
            <w:r>
              <w:rPr>
                <w:noProof/>
                <w:webHidden/>
              </w:rPr>
              <w:instrText xml:space="preserve"> PAGEREF _Toc236210126 \h </w:instrText>
            </w:r>
            <w:r>
              <w:rPr>
                <w:rStyle w:val="Hyperlink"/>
                <w:noProof/>
                <w:rtl/>
              </w:rPr>
              <w:fldChar w:fldCharType="separate"/>
            </w:r>
            <w:r>
              <w:rPr>
                <w:noProof/>
                <w:webHidden/>
              </w:rPr>
              <w:t>65</w:t>
            </w:r>
            <w:r>
              <w:rPr>
                <w:rStyle w:val="Hyperlink"/>
                <w:noProof/>
                <w:rtl/>
              </w:rPr>
              <w:fldChar w:fldCharType="end"/>
            </w:r>
          </w:hyperlink>
        </w:p>
        <w:p w14:paraId="20275EA1" w14:textId="037B6BC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8" w:history="1">
            <w:r>
              <w:rPr>
                <w:rStyle w:val="Hyperlink"/>
                <w:noProof/>
              </w:rPr>
              <w:t>4.1. Overview of the Proposed Setting</w:t>
            </w:r>
            <w:r>
              <w:rPr>
                <w:noProof/>
                <w:webHidden/>
              </w:rPr>
              <w:tab/>
            </w:r>
            <w:r>
              <w:rPr>
                <w:rStyle w:val="Hyperlink"/>
                <w:noProof/>
                <w:rtl/>
              </w:rPr>
              <w:fldChar w:fldCharType="begin"/>
            </w:r>
            <w:r>
              <w:rPr>
                <w:noProof/>
                <w:webHidden/>
              </w:rPr>
              <w:instrText xml:space="preserve"> PAGEREF _Toc236210128 \h </w:instrText>
            </w:r>
            <w:r>
              <w:rPr>
                <w:rStyle w:val="Hyperlink"/>
                <w:noProof/>
                <w:rtl/>
              </w:rPr>
              <w:fldChar w:fldCharType="separate"/>
            </w:r>
            <w:r>
              <w:rPr>
                <w:noProof/>
                <w:webHidden/>
              </w:rPr>
              <w:t>65</w:t>
            </w:r>
            <w:r>
              <w:rPr>
                <w:rStyle w:val="Hyperlink"/>
                <w:noProof/>
                <w:rtl/>
              </w:rPr>
              <w:fldChar w:fldCharType="end"/>
            </w:r>
          </w:hyperlink>
        </w:p>
        <w:p w14:paraId="216612D8" w14:textId="13F12C5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9" w:history="1">
            <w:r>
              <w:rPr>
                <w:rStyle w:val="Hyperlink"/>
                <w:noProof/>
              </w:rPr>
              <w:t>4.2. Network Model</w:t>
            </w:r>
            <w:r>
              <w:rPr>
                <w:noProof/>
                <w:webHidden/>
              </w:rPr>
              <w:tab/>
            </w:r>
            <w:r>
              <w:rPr>
                <w:rStyle w:val="Hyperlink"/>
                <w:noProof/>
                <w:rtl/>
              </w:rPr>
              <w:fldChar w:fldCharType="begin"/>
            </w:r>
            <w:r>
              <w:rPr>
                <w:noProof/>
                <w:webHidden/>
              </w:rPr>
              <w:instrText xml:space="preserve"> PAGEREF _Toc236210129 \h </w:instrText>
            </w:r>
            <w:r>
              <w:rPr>
                <w:rStyle w:val="Hyperlink"/>
                <w:noProof/>
                <w:rtl/>
              </w:rPr>
              <w:fldChar w:fldCharType="separate"/>
            </w:r>
            <w:r>
              <w:rPr>
                <w:noProof/>
                <w:webHidden/>
              </w:rPr>
              <w:t>66</w:t>
            </w:r>
            <w:r>
              <w:rPr>
                <w:rStyle w:val="Hyperlink"/>
                <w:noProof/>
                <w:rtl/>
              </w:rPr>
              <w:fldChar w:fldCharType="end"/>
            </w:r>
          </w:hyperlink>
        </w:p>
        <w:p w14:paraId="63ED9F77" w14:textId="38CEAF78"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0" w:history="1">
            <w:r>
              <w:rPr>
                <w:rStyle w:val="Hyperlink"/>
                <w:noProof/>
              </w:rPr>
              <w:t>4.3. Adversary and Threat Model</w:t>
            </w:r>
            <w:r>
              <w:rPr>
                <w:noProof/>
                <w:webHidden/>
              </w:rPr>
              <w:tab/>
            </w:r>
            <w:r>
              <w:rPr>
                <w:rStyle w:val="Hyperlink"/>
                <w:noProof/>
                <w:rtl/>
              </w:rPr>
              <w:fldChar w:fldCharType="begin"/>
            </w:r>
            <w:r>
              <w:rPr>
                <w:noProof/>
                <w:webHidden/>
              </w:rPr>
              <w:instrText xml:space="preserve"> PAGEREF _Toc236210130 \h </w:instrText>
            </w:r>
            <w:r>
              <w:rPr>
                <w:rStyle w:val="Hyperlink"/>
                <w:noProof/>
                <w:rtl/>
              </w:rPr>
              <w:fldChar w:fldCharType="separate"/>
            </w:r>
            <w:r>
              <w:rPr>
                <w:noProof/>
                <w:webHidden/>
              </w:rPr>
              <w:t>67</w:t>
            </w:r>
            <w:r>
              <w:rPr>
                <w:rStyle w:val="Hyperlink"/>
                <w:noProof/>
                <w:rtl/>
              </w:rPr>
              <w:fldChar w:fldCharType="end"/>
            </w:r>
          </w:hyperlink>
        </w:p>
        <w:p w14:paraId="2E0B7E82" w14:textId="4CEA6AA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1" w:history="1">
            <w:r>
              <w:rPr>
                <w:rStyle w:val="Hyperlink"/>
                <w:noProof/>
              </w:rPr>
              <w:t>4.4. Performance and Energy Metrics</w:t>
            </w:r>
            <w:r>
              <w:rPr>
                <w:noProof/>
                <w:webHidden/>
              </w:rPr>
              <w:tab/>
            </w:r>
            <w:r>
              <w:rPr>
                <w:rStyle w:val="Hyperlink"/>
                <w:noProof/>
                <w:rtl/>
              </w:rPr>
              <w:fldChar w:fldCharType="begin"/>
            </w:r>
            <w:r>
              <w:rPr>
                <w:noProof/>
                <w:webHidden/>
              </w:rPr>
              <w:instrText xml:space="preserve"> PAGEREF _Toc236210131 \h </w:instrText>
            </w:r>
            <w:r>
              <w:rPr>
                <w:rStyle w:val="Hyperlink"/>
                <w:noProof/>
                <w:rtl/>
              </w:rPr>
              <w:fldChar w:fldCharType="separate"/>
            </w:r>
            <w:r>
              <w:rPr>
                <w:noProof/>
                <w:webHidden/>
              </w:rPr>
              <w:t>68</w:t>
            </w:r>
            <w:r>
              <w:rPr>
                <w:rStyle w:val="Hyperlink"/>
                <w:noProof/>
                <w:rtl/>
              </w:rPr>
              <w:fldChar w:fldCharType="end"/>
            </w:r>
          </w:hyperlink>
        </w:p>
        <w:p w14:paraId="0A0118BF" w14:textId="361AF8F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32" w:history="1">
            <w:r>
              <w:rPr>
                <w:rStyle w:val="Hyperlink"/>
                <w:noProof/>
              </w:rPr>
              <w:t>4.4.1. Throughput, latency, and finality</w:t>
            </w:r>
            <w:r>
              <w:rPr>
                <w:noProof/>
                <w:webHidden/>
              </w:rPr>
              <w:tab/>
            </w:r>
            <w:r>
              <w:rPr>
                <w:rStyle w:val="Hyperlink"/>
                <w:noProof/>
                <w:rtl/>
              </w:rPr>
              <w:fldChar w:fldCharType="begin"/>
            </w:r>
            <w:r>
              <w:rPr>
                <w:noProof/>
                <w:webHidden/>
              </w:rPr>
              <w:instrText xml:space="preserve"> PAGEREF _Toc236210132 \h </w:instrText>
            </w:r>
            <w:r>
              <w:rPr>
                <w:rStyle w:val="Hyperlink"/>
                <w:noProof/>
                <w:rtl/>
              </w:rPr>
              <w:fldChar w:fldCharType="separate"/>
            </w:r>
            <w:r>
              <w:rPr>
                <w:noProof/>
                <w:webHidden/>
              </w:rPr>
              <w:t>69</w:t>
            </w:r>
            <w:r>
              <w:rPr>
                <w:rStyle w:val="Hyperlink"/>
                <w:noProof/>
                <w:rtl/>
              </w:rPr>
              <w:fldChar w:fldCharType="end"/>
            </w:r>
          </w:hyperlink>
        </w:p>
        <w:p w14:paraId="671F10DB" w14:textId="28FD2D3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33" w:history="1">
            <w:r>
              <w:rPr>
                <w:rStyle w:val="Hyperlink"/>
                <w:noProof/>
              </w:rPr>
              <w:t>4.4.2. Energy Metrics and Trade-offs</w:t>
            </w:r>
            <w:r>
              <w:rPr>
                <w:noProof/>
                <w:webHidden/>
              </w:rPr>
              <w:tab/>
            </w:r>
            <w:r>
              <w:rPr>
                <w:rStyle w:val="Hyperlink"/>
                <w:noProof/>
                <w:rtl/>
              </w:rPr>
              <w:fldChar w:fldCharType="begin"/>
            </w:r>
            <w:r>
              <w:rPr>
                <w:noProof/>
                <w:webHidden/>
              </w:rPr>
              <w:instrText xml:space="preserve"> PAGEREF _Toc236210133 \h </w:instrText>
            </w:r>
            <w:r>
              <w:rPr>
                <w:rStyle w:val="Hyperlink"/>
                <w:noProof/>
                <w:rtl/>
              </w:rPr>
              <w:fldChar w:fldCharType="separate"/>
            </w:r>
            <w:r>
              <w:rPr>
                <w:noProof/>
                <w:webHidden/>
              </w:rPr>
              <w:t>70</w:t>
            </w:r>
            <w:r>
              <w:rPr>
                <w:rStyle w:val="Hyperlink"/>
                <w:noProof/>
                <w:rtl/>
              </w:rPr>
              <w:fldChar w:fldCharType="end"/>
            </w:r>
          </w:hyperlink>
        </w:p>
        <w:p w14:paraId="2DD6879D" w14:textId="54AD833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4" w:history="1">
            <w:r>
              <w:rPr>
                <w:rStyle w:val="Hyperlink"/>
                <w:noProof/>
              </w:rPr>
              <w:t>4.5. Goals and Needs for Design</w:t>
            </w:r>
            <w:r>
              <w:rPr>
                <w:noProof/>
                <w:webHidden/>
              </w:rPr>
              <w:tab/>
            </w:r>
            <w:r>
              <w:rPr>
                <w:rStyle w:val="Hyperlink"/>
                <w:noProof/>
                <w:rtl/>
              </w:rPr>
              <w:fldChar w:fldCharType="begin"/>
            </w:r>
            <w:r>
              <w:rPr>
                <w:noProof/>
                <w:webHidden/>
              </w:rPr>
              <w:instrText xml:space="preserve"> PAGEREF _Toc236210134 \h </w:instrText>
            </w:r>
            <w:r>
              <w:rPr>
                <w:rStyle w:val="Hyperlink"/>
                <w:noProof/>
                <w:rtl/>
              </w:rPr>
              <w:fldChar w:fldCharType="separate"/>
            </w:r>
            <w:r>
              <w:rPr>
                <w:noProof/>
                <w:webHidden/>
              </w:rPr>
              <w:t>73</w:t>
            </w:r>
            <w:r>
              <w:rPr>
                <w:rStyle w:val="Hyperlink"/>
                <w:noProof/>
                <w:rtl/>
              </w:rPr>
              <w:fldChar w:fldCharType="end"/>
            </w:r>
          </w:hyperlink>
        </w:p>
        <w:p w14:paraId="1A1D54A6" w14:textId="5ADB429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5" w:history="1">
            <w:r>
              <w:rPr>
                <w:rStyle w:val="Hyperlink"/>
                <w:noProof/>
              </w:rPr>
              <w:t>4.6. Problem Statement (Formal)</w:t>
            </w:r>
            <w:r>
              <w:rPr>
                <w:noProof/>
                <w:webHidden/>
              </w:rPr>
              <w:tab/>
            </w:r>
            <w:r>
              <w:rPr>
                <w:rStyle w:val="Hyperlink"/>
                <w:noProof/>
                <w:rtl/>
              </w:rPr>
              <w:fldChar w:fldCharType="begin"/>
            </w:r>
            <w:r>
              <w:rPr>
                <w:noProof/>
                <w:webHidden/>
              </w:rPr>
              <w:instrText xml:space="preserve"> PAGEREF _Toc236210135 \h </w:instrText>
            </w:r>
            <w:r>
              <w:rPr>
                <w:rStyle w:val="Hyperlink"/>
                <w:noProof/>
                <w:rtl/>
              </w:rPr>
              <w:fldChar w:fldCharType="separate"/>
            </w:r>
            <w:r>
              <w:rPr>
                <w:noProof/>
                <w:webHidden/>
              </w:rPr>
              <w:t>74</w:t>
            </w:r>
            <w:r>
              <w:rPr>
                <w:rStyle w:val="Hyperlink"/>
                <w:noProof/>
                <w:rtl/>
              </w:rPr>
              <w:fldChar w:fldCharType="end"/>
            </w:r>
          </w:hyperlink>
        </w:p>
        <w:p w14:paraId="72452A23" w14:textId="209148E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6" w:history="1">
            <w:r>
              <w:rPr>
                <w:rStyle w:val="Hyperlink"/>
                <w:noProof/>
              </w:rPr>
              <w:t>4.7. Summary</w:t>
            </w:r>
            <w:r>
              <w:rPr>
                <w:noProof/>
                <w:webHidden/>
              </w:rPr>
              <w:tab/>
            </w:r>
            <w:r>
              <w:rPr>
                <w:rStyle w:val="Hyperlink"/>
                <w:noProof/>
                <w:rtl/>
              </w:rPr>
              <w:fldChar w:fldCharType="begin"/>
            </w:r>
            <w:r>
              <w:rPr>
                <w:noProof/>
                <w:webHidden/>
              </w:rPr>
              <w:instrText xml:space="preserve"> PAGEREF _Toc236210136 \h </w:instrText>
            </w:r>
            <w:r>
              <w:rPr>
                <w:rStyle w:val="Hyperlink"/>
                <w:noProof/>
                <w:rtl/>
              </w:rPr>
              <w:fldChar w:fldCharType="separate"/>
            </w:r>
            <w:r>
              <w:rPr>
                <w:noProof/>
                <w:webHidden/>
              </w:rPr>
              <w:t>76</w:t>
            </w:r>
            <w:r>
              <w:rPr>
                <w:rStyle w:val="Hyperlink"/>
                <w:noProof/>
                <w:rtl/>
              </w:rPr>
              <w:fldChar w:fldCharType="end"/>
            </w:r>
          </w:hyperlink>
        </w:p>
        <w:p w14:paraId="626E65A4" w14:textId="1B0B0DEB"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137" w:history="1">
            <w:r>
              <w:rPr>
                <w:rStyle w:val="Hyperlink"/>
                <w:noProof/>
              </w:rPr>
              <w:t>Chapter 5  The Proof-of-Collaboration Consensus Algorithm</w:t>
            </w:r>
            <w:r>
              <w:rPr>
                <w:noProof/>
                <w:webHidden/>
              </w:rPr>
              <w:tab/>
            </w:r>
            <w:r>
              <w:rPr>
                <w:rStyle w:val="Hyperlink"/>
                <w:noProof/>
                <w:rtl/>
              </w:rPr>
              <w:fldChar w:fldCharType="begin"/>
            </w:r>
            <w:r>
              <w:rPr>
                <w:noProof/>
                <w:webHidden/>
              </w:rPr>
              <w:instrText xml:space="preserve"> PAGEREF _Toc236210137 \h </w:instrText>
            </w:r>
            <w:r>
              <w:rPr>
                <w:rStyle w:val="Hyperlink"/>
                <w:noProof/>
                <w:rtl/>
              </w:rPr>
              <w:fldChar w:fldCharType="separate"/>
            </w:r>
            <w:r>
              <w:rPr>
                <w:noProof/>
                <w:webHidden/>
              </w:rPr>
              <w:t>79</w:t>
            </w:r>
            <w:r>
              <w:rPr>
                <w:rStyle w:val="Hyperlink"/>
                <w:noProof/>
                <w:rtl/>
              </w:rPr>
              <w:fldChar w:fldCharType="end"/>
            </w:r>
          </w:hyperlink>
        </w:p>
        <w:p w14:paraId="403E3831" w14:textId="2ED421CD"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9" w:history="1">
            <w:r>
              <w:rPr>
                <w:rStyle w:val="Hyperlink"/>
                <w:noProof/>
              </w:rPr>
              <w:t>5.1. Introduction and Design Goals</w:t>
            </w:r>
            <w:r>
              <w:rPr>
                <w:noProof/>
                <w:webHidden/>
              </w:rPr>
              <w:tab/>
            </w:r>
            <w:r>
              <w:rPr>
                <w:rStyle w:val="Hyperlink"/>
                <w:noProof/>
                <w:rtl/>
              </w:rPr>
              <w:fldChar w:fldCharType="begin"/>
            </w:r>
            <w:r>
              <w:rPr>
                <w:noProof/>
                <w:webHidden/>
              </w:rPr>
              <w:instrText xml:space="preserve"> PAGEREF _Toc236210139 \h </w:instrText>
            </w:r>
            <w:r>
              <w:rPr>
                <w:rStyle w:val="Hyperlink"/>
                <w:noProof/>
                <w:rtl/>
              </w:rPr>
              <w:fldChar w:fldCharType="separate"/>
            </w:r>
            <w:r>
              <w:rPr>
                <w:noProof/>
                <w:webHidden/>
              </w:rPr>
              <w:t>79</w:t>
            </w:r>
            <w:r>
              <w:rPr>
                <w:rStyle w:val="Hyperlink"/>
                <w:noProof/>
                <w:rtl/>
              </w:rPr>
              <w:fldChar w:fldCharType="end"/>
            </w:r>
          </w:hyperlink>
        </w:p>
        <w:p w14:paraId="2DFE940E" w14:textId="6FA5274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40" w:history="1">
            <w:r>
              <w:rPr>
                <w:rStyle w:val="Hyperlink"/>
                <w:noProof/>
              </w:rPr>
              <w:t>5.2. System and Threat Model</w:t>
            </w:r>
            <w:r>
              <w:rPr>
                <w:noProof/>
                <w:webHidden/>
              </w:rPr>
              <w:tab/>
            </w:r>
            <w:r>
              <w:rPr>
                <w:rStyle w:val="Hyperlink"/>
                <w:noProof/>
                <w:rtl/>
              </w:rPr>
              <w:fldChar w:fldCharType="begin"/>
            </w:r>
            <w:r>
              <w:rPr>
                <w:noProof/>
                <w:webHidden/>
              </w:rPr>
              <w:instrText xml:space="preserve"> PAGEREF _Toc236210140 \h </w:instrText>
            </w:r>
            <w:r>
              <w:rPr>
                <w:rStyle w:val="Hyperlink"/>
                <w:noProof/>
                <w:rtl/>
              </w:rPr>
              <w:fldChar w:fldCharType="separate"/>
            </w:r>
            <w:r>
              <w:rPr>
                <w:noProof/>
                <w:webHidden/>
              </w:rPr>
              <w:t>80</w:t>
            </w:r>
            <w:r>
              <w:rPr>
                <w:rStyle w:val="Hyperlink"/>
                <w:noProof/>
                <w:rtl/>
              </w:rPr>
              <w:fldChar w:fldCharType="end"/>
            </w:r>
          </w:hyperlink>
        </w:p>
        <w:p w14:paraId="1A82B847" w14:textId="0F995E8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1" w:history="1">
            <w:r>
              <w:rPr>
                <w:rStyle w:val="Hyperlink"/>
                <w:noProof/>
              </w:rPr>
              <w:t>5.2.1. Network and Node Assumptions</w:t>
            </w:r>
            <w:r>
              <w:rPr>
                <w:noProof/>
                <w:webHidden/>
              </w:rPr>
              <w:tab/>
            </w:r>
            <w:r>
              <w:rPr>
                <w:rStyle w:val="Hyperlink"/>
                <w:noProof/>
                <w:rtl/>
              </w:rPr>
              <w:fldChar w:fldCharType="begin"/>
            </w:r>
            <w:r>
              <w:rPr>
                <w:noProof/>
                <w:webHidden/>
              </w:rPr>
              <w:instrText xml:space="preserve"> PAGEREF _Toc236210141 \h </w:instrText>
            </w:r>
            <w:r>
              <w:rPr>
                <w:rStyle w:val="Hyperlink"/>
                <w:noProof/>
                <w:rtl/>
              </w:rPr>
              <w:fldChar w:fldCharType="separate"/>
            </w:r>
            <w:r>
              <w:rPr>
                <w:noProof/>
                <w:webHidden/>
              </w:rPr>
              <w:t>80</w:t>
            </w:r>
            <w:r>
              <w:rPr>
                <w:rStyle w:val="Hyperlink"/>
                <w:noProof/>
                <w:rtl/>
              </w:rPr>
              <w:fldChar w:fldCharType="end"/>
            </w:r>
          </w:hyperlink>
        </w:p>
        <w:p w14:paraId="23E43172" w14:textId="67F37CF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2" w:history="1">
            <w:r>
              <w:rPr>
                <w:rStyle w:val="Hyperlink"/>
                <w:noProof/>
              </w:rPr>
              <w:t>5.2.2. Miner Identities and Cryptographic Primitives</w:t>
            </w:r>
            <w:r>
              <w:rPr>
                <w:noProof/>
                <w:webHidden/>
              </w:rPr>
              <w:tab/>
            </w:r>
            <w:r>
              <w:rPr>
                <w:rStyle w:val="Hyperlink"/>
                <w:noProof/>
                <w:rtl/>
              </w:rPr>
              <w:fldChar w:fldCharType="begin"/>
            </w:r>
            <w:r>
              <w:rPr>
                <w:noProof/>
                <w:webHidden/>
              </w:rPr>
              <w:instrText xml:space="preserve"> PAGEREF _Toc236210142 \h </w:instrText>
            </w:r>
            <w:r>
              <w:rPr>
                <w:rStyle w:val="Hyperlink"/>
                <w:noProof/>
                <w:rtl/>
              </w:rPr>
              <w:fldChar w:fldCharType="separate"/>
            </w:r>
            <w:r>
              <w:rPr>
                <w:noProof/>
                <w:webHidden/>
              </w:rPr>
              <w:t>81</w:t>
            </w:r>
            <w:r>
              <w:rPr>
                <w:rStyle w:val="Hyperlink"/>
                <w:noProof/>
                <w:rtl/>
              </w:rPr>
              <w:fldChar w:fldCharType="end"/>
            </w:r>
          </w:hyperlink>
        </w:p>
        <w:p w14:paraId="044997FE" w14:textId="5F29EA5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3" w:history="1">
            <w:r>
              <w:rPr>
                <w:rStyle w:val="Hyperlink"/>
                <w:noProof/>
              </w:rPr>
              <w:t>5.2.3. Adversary Capabilities</w:t>
            </w:r>
            <w:r>
              <w:rPr>
                <w:noProof/>
                <w:webHidden/>
              </w:rPr>
              <w:tab/>
            </w:r>
            <w:r>
              <w:rPr>
                <w:rStyle w:val="Hyperlink"/>
                <w:noProof/>
                <w:rtl/>
              </w:rPr>
              <w:fldChar w:fldCharType="begin"/>
            </w:r>
            <w:r>
              <w:rPr>
                <w:noProof/>
                <w:webHidden/>
              </w:rPr>
              <w:instrText xml:space="preserve"> PAGEREF _Toc236210143 \h </w:instrText>
            </w:r>
            <w:r>
              <w:rPr>
                <w:rStyle w:val="Hyperlink"/>
                <w:noProof/>
                <w:rtl/>
              </w:rPr>
              <w:fldChar w:fldCharType="separate"/>
            </w:r>
            <w:r>
              <w:rPr>
                <w:noProof/>
                <w:webHidden/>
              </w:rPr>
              <w:t>81</w:t>
            </w:r>
            <w:r>
              <w:rPr>
                <w:rStyle w:val="Hyperlink"/>
                <w:noProof/>
                <w:rtl/>
              </w:rPr>
              <w:fldChar w:fldCharType="end"/>
            </w:r>
          </w:hyperlink>
        </w:p>
        <w:p w14:paraId="165899E2" w14:textId="753388D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4" w:history="1">
            <w:r>
              <w:rPr>
                <w:rStyle w:val="Hyperlink"/>
                <w:noProof/>
              </w:rPr>
              <w:t>5.2.4. Security Properties</w:t>
            </w:r>
            <w:r>
              <w:rPr>
                <w:noProof/>
                <w:webHidden/>
              </w:rPr>
              <w:tab/>
            </w:r>
            <w:r>
              <w:rPr>
                <w:rStyle w:val="Hyperlink"/>
                <w:noProof/>
                <w:rtl/>
              </w:rPr>
              <w:fldChar w:fldCharType="begin"/>
            </w:r>
            <w:r>
              <w:rPr>
                <w:noProof/>
                <w:webHidden/>
              </w:rPr>
              <w:instrText xml:space="preserve"> PAGEREF _Toc236210144 \h </w:instrText>
            </w:r>
            <w:r>
              <w:rPr>
                <w:rStyle w:val="Hyperlink"/>
                <w:noProof/>
                <w:rtl/>
              </w:rPr>
              <w:fldChar w:fldCharType="separate"/>
            </w:r>
            <w:r>
              <w:rPr>
                <w:noProof/>
                <w:webHidden/>
              </w:rPr>
              <w:t>82</w:t>
            </w:r>
            <w:r>
              <w:rPr>
                <w:rStyle w:val="Hyperlink"/>
                <w:noProof/>
                <w:rtl/>
              </w:rPr>
              <w:fldChar w:fldCharType="end"/>
            </w:r>
          </w:hyperlink>
        </w:p>
        <w:p w14:paraId="601425D4" w14:textId="1283CBC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45" w:history="1">
            <w:r>
              <w:rPr>
                <w:rStyle w:val="Hyperlink"/>
                <w:noProof/>
              </w:rPr>
              <w:t>5.3. PoCol State Representation on the Blockchain</w:t>
            </w:r>
            <w:r>
              <w:rPr>
                <w:noProof/>
                <w:webHidden/>
              </w:rPr>
              <w:tab/>
            </w:r>
            <w:r>
              <w:rPr>
                <w:rStyle w:val="Hyperlink"/>
                <w:noProof/>
                <w:rtl/>
              </w:rPr>
              <w:fldChar w:fldCharType="begin"/>
            </w:r>
            <w:r>
              <w:rPr>
                <w:noProof/>
                <w:webHidden/>
              </w:rPr>
              <w:instrText xml:space="preserve"> PAGEREF _Toc236210145 \h </w:instrText>
            </w:r>
            <w:r>
              <w:rPr>
                <w:rStyle w:val="Hyperlink"/>
                <w:noProof/>
                <w:rtl/>
              </w:rPr>
              <w:fldChar w:fldCharType="separate"/>
            </w:r>
            <w:r>
              <w:rPr>
                <w:noProof/>
                <w:webHidden/>
              </w:rPr>
              <w:t>82</w:t>
            </w:r>
            <w:r>
              <w:rPr>
                <w:rStyle w:val="Hyperlink"/>
                <w:noProof/>
                <w:rtl/>
              </w:rPr>
              <w:fldChar w:fldCharType="end"/>
            </w:r>
          </w:hyperlink>
        </w:p>
        <w:p w14:paraId="7FFC0EBA" w14:textId="31DD1B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6" w:history="1">
            <w:r>
              <w:rPr>
                <w:rStyle w:val="Hyperlink"/>
                <w:noProof/>
              </w:rPr>
              <w:t>5.3.1. Blockchain Ledger and Global State</w:t>
            </w:r>
            <w:r>
              <w:rPr>
                <w:noProof/>
                <w:webHidden/>
              </w:rPr>
              <w:tab/>
            </w:r>
            <w:r>
              <w:rPr>
                <w:rStyle w:val="Hyperlink"/>
                <w:noProof/>
                <w:rtl/>
              </w:rPr>
              <w:fldChar w:fldCharType="begin"/>
            </w:r>
            <w:r>
              <w:rPr>
                <w:noProof/>
                <w:webHidden/>
              </w:rPr>
              <w:instrText xml:space="preserve"> PAGEREF _Toc236210146 \h </w:instrText>
            </w:r>
            <w:r>
              <w:rPr>
                <w:rStyle w:val="Hyperlink"/>
                <w:noProof/>
                <w:rtl/>
              </w:rPr>
              <w:fldChar w:fldCharType="separate"/>
            </w:r>
            <w:r>
              <w:rPr>
                <w:noProof/>
                <w:webHidden/>
              </w:rPr>
              <w:t>82</w:t>
            </w:r>
            <w:r>
              <w:rPr>
                <w:rStyle w:val="Hyperlink"/>
                <w:noProof/>
                <w:rtl/>
              </w:rPr>
              <w:fldChar w:fldCharType="end"/>
            </w:r>
          </w:hyperlink>
        </w:p>
        <w:p w14:paraId="03CDF82D" w14:textId="0D521A0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7" w:history="1">
            <w:r>
              <w:rPr>
                <w:rStyle w:val="Hyperlink"/>
                <w:noProof/>
              </w:rPr>
              <w:t>5.3.2. Registered Miner Set</w:t>
            </w:r>
            <w:r>
              <w:rPr>
                <w:noProof/>
                <w:webHidden/>
              </w:rPr>
              <w:tab/>
            </w:r>
            <w:r>
              <w:rPr>
                <w:rStyle w:val="Hyperlink"/>
                <w:noProof/>
                <w:rtl/>
              </w:rPr>
              <w:fldChar w:fldCharType="begin"/>
            </w:r>
            <w:r>
              <w:rPr>
                <w:noProof/>
                <w:webHidden/>
              </w:rPr>
              <w:instrText xml:space="preserve"> PAGEREF _Toc236210147 \h </w:instrText>
            </w:r>
            <w:r>
              <w:rPr>
                <w:rStyle w:val="Hyperlink"/>
                <w:noProof/>
                <w:rtl/>
              </w:rPr>
              <w:fldChar w:fldCharType="separate"/>
            </w:r>
            <w:r>
              <w:rPr>
                <w:noProof/>
                <w:webHidden/>
              </w:rPr>
              <w:t>83</w:t>
            </w:r>
            <w:r>
              <w:rPr>
                <w:rStyle w:val="Hyperlink"/>
                <w:noProof/>
                <w:rtl/>
              </w:rPr>
              <w:fldChar w:fldCharType="end"/>
            </w:r>
          </w:hyperlink>
        </w:p>
        <w:p w14:paraId="0FB67A8B" w14:textId="7F10076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8" w:history="1">
            <w:r>
              <w:rPr>
                <w:rStyle w:val="Hyperlink"/>
                <w:noProof/>
              </w:rPr>
              <w:t>5.3.3. Balance and Reward State</w:t>
            </w:r>
            <w:r>
              <w:rPr>
                <w:noProof/>
                <w:webHidden/>
              </w:rPr>
              <w:tab/>
            </w:r>
            <w:r>
              <w:rPr>
                <w:rStyle w:val="Hyperlink"/>
                <w:noProof/>
                <w:rtl/>
              </w:rPr>
              <w:fldChar w:fldCharType="begin"/>
            </w:r>
            <w:r>
              <w:rPr>
                <w:noProof/>
                <w:webHidden/>
              </w:rPr>
              <w:instrText xml:space="preserve"> PAGEREF _Toc236210148 \h </w:instrText>
            </w:r>
            <w:r>
              <w:rPr>
                <w:rStyle w:val="Hyperlink"/>
                <w:noProof/>
                <w:rtl/>
              </w:rPr>
              <w:fldChar w:fldCharType="separate"/>
            </w:r>
            <w:r>
              <w:rPr>
                <w:noProof/>
                <w:webHidden/>
              </w:rPr>
              <w:t>83</w:t>
            </w:r>
            <w:r>
              <w:rPr>
                <w:rStyle w:val="Hyperlink"/>
                <w:noProof/>
                <w:rtl/>
              </w:rPr>
              <w:fldChar w:fldCharType="end"/>
            </w:r>
          </w:hyperlink>
        </w:p>
        <w:p w14:paraId="6687CFB4" w14:textId="0464D60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49" w:history="1">
            <w:r>
              <w:rPr>
                <w:rStyle w:val="Hyperlink"/>
                <w:noProof/>
              </w:rPr>
              <w:t>5.4. Miner Life-Cycle: Registration, Activity, and Leaving</w:t>
            </w:r>
            <w:r>
              <w:rPr>
                <w:noProof/>
                <w:webHidden/>
              </w:rPr>
              <w:tab/>
            </w:r>
            <w:r>
              <w:rPr>
                <w:rStyle w:val="Hyperlink"/>
                <w:noProof/>
                <w:rtl/>
              </w:rPr>
              <w:fldChar w:fldCharType="begin"/>
            </w:r>
            <w:r>
              <w:rPr>
                <w:noProof/>
                <w:webHidden/>
              </w:rPr>
              <w:instrText xml:space="preserve"> PAGEREF _Toc236210149 \h </w:instrText>
            </w:r>
            <w:r>
              <w:rPr>
                <w:rStyle w:val="Hyperlink"/>
                <w:noProof/>
                <w:rtl/>
              </w:rPr>
              <w:fldChar w:fldCharType="separate"/>
            </w:r>
            <w:r>
              <w:rPr>
                <w:noProof/>
                <w:webHidden/>
              </w:rPr>
              <w:t>83</w:t>
            </w:r>
            <w:r>
              <w:rPr>
                <w:rStyle w:val="Hyperlink"/>
                <w:noProof/>
                <w:rtl/>
              </w:rPr>
              <w:fldChar w:fldCharType="end"/>
            </w:r>
          </w:hyperlink>
        </w:p>
        <w:p w14:paraId="033828DA" w14:textId="7C93034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0" w:history="1">
            <w:r>
              <w:rPr>
                <w:rStyle w:val="Hyperlink"/>
                <w:noProof/>
              </w:rPr>
              <w:t>5.4.1. Miner Registration Protocol</w:t>
            </w:r>
            <w:r>
              <w:rPr>
                <w:noProof/>
                <w:webHidden/>
              </w:rPr>
              <w:tab/>
            </w:r>
            <w:r>
              <w:rPr>
                <w:rStyle w:val="Hyperlink"/>
                <w:noProof/>
                <w:rtl/>
              </w:rPr>
              <w:fldChar w:fldCharType="begin"/>
            </w:r>
            <w:r>
              <w:rPr>
                <w:noProof/>
                <w:webHidden/>
              </w:rPr>
              <w:instrText xml:space="preserve"> PAGEREF _Toc236210150 \h </w:instrText>
            </w:r>
            <w:r>
              <w:rPr>
                <w:rStyle w:val="Hyperlink"/>
                <w:noProof/>
                <w:rtl/>
              </w:rPr>
              <w:fldChar w:fldCharType="separate"/>
            </w:r>
            <w:r>
              <w:rPr>
                <w:noProof/>
                <w:webHidden/>
              </w:rPr>
              <w:t>83</w:t>
            </w:r>
            <w:r>
              <w:rPr>
                <w:rStyle w:val="Hyperlink"/>
                <w:noProof/>
                <w:rtl/>
              </w:rPr>
              <w:fldChar w:fldCharType="end"/>
            </w:r>
          </w:hyperlink>
        </w:p>
        <w:p w14:paraId="1C83DB5C" w14:textId="16C2EE8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1" w:history="1">
            <w:r>
              <w:rPr>
                <w:rStyle w:val="Hyperlink"/>
                <w:noProof/>
              </w:rPr>
              <w:t>5.4.2. Explicit Miner Deregistration</w:t>
            </w:r>
            <w:r>
              <w:rPr>
                <w:noProof/>
                <w:webHidden/>
              </w:rPr>
              <w:tab/>
            </w:r>
            <w:r>
              <w:rPr>
                <w:rStyle w:val="Hyperlink"/>
                <w:noProof/>
                <w:rtl/>
              </w:rPr>
              <w:fldChar w:fldCharType="begin"/>
            </w:r>
            <w:r>
              <w:rPr>
                <w:noProof/>
                <w:webHidden/>
              </w:rPr>
              <w:instrText xml:space="preserve"> PAGEREF _Toc236210151 \h </w:instrText>
            </w:r>
            <w:r>
              <w:rPr>
                <w:rStyle w:val="Hyperlink"/>
                <w:noProof/>
                <w:rtl/>
              </w:rPr>
              <w:fldChar w:fldCharType="separate"/>
            </w:r>
            <w:r>
              <w:rPr>
                <w:noProof/>
                <w:webHidden/>
              </w:rPr>
              <w:t>84</w:t>
            </w:r>
            <w:r>
              <w:rPr>
                <w:rStyle w:val="Hyperlink"/>
                <w:noProof/>
                <w:rtl/>
              </w:rPr>
              <w:fldChar w:fldCharType="end"/>
            </w:r>
          </w:hyperlink>
        </w:p>
        <w:p w14:paraId="098319B1" w14:textId="1C68C5C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2" w:history="1">
            <w:r>
              <w:rPr>
                <w:rStyle w:val="Hyperlink"/>
                <w:noProof/>
              </w:rPr>
              <w:t>5.4.3. Handling Silent Leaves and Inactive Miners</w:t>
            </w:r>
            <w:r>
              <w:rPr>
                <w:noProof/>
                <w:webHidden/>
              </w:rPr>
              <w:tab/>
            </w:r>
            <w:r>
              <w:rPr>
                <w:rStyle w:val="Hyperlink"/>
                <w:noProof/>
                <w:rtl/>
              </w:rPr>
              <w:fldChar w:fldCharType="begin"/>
            </w:r>
            <w:r>
              <w:rPr>
                <w:noProof/>
                <w:webHidden/>
              </w:rPr>
              <w:instrText xml:space="preserve"> PAGEREF _Toc236210152 \h </w:instrText>
            </w:r>
            <w:r>
              <w:rPr>
                <w:rStyle w:val="Hyperlink"/>
                <w:noProof/>
                <w:rtl/>
              </w:rPr>
              <w:fldChar w:fldCharType="separate"/>
            </w:r>
            <w:r>
              <w:rPr>
                <w:noProof/>
                <w:webHidden/>
              </w:rPr>
              <w:t>84</w:t>
            </w:r>
            <w:r>
              <w:rPr>
                <w:rStyle w:val="Hyperlink"/>
                <w:noProof/>
                <w:rtl/>
              </w:rPr>
              <w:fldChar w:fldCharType="end"/>
            </w:r>
          </w:hyperlink>
        </w:p>
        <w:p w14:paraId="057D4770" w14:textId="689BDCF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3" w:history="1">
            <w:r>
              <w:rPr>
                <w:rStyle w:val="Hyperlink"/>
                <w:noProof/>
              </w:rPr>
              <w:t>5.4.4. Optional Inactivity-Based Removal</w:t>
            </w:r>
            <w:r>
              <w:rPr>
                <w:noProof/>
                <w:webHidden/>
              </w:rPr>
              <w:tab/>
            </w:r>
            <w:r>
              <w:rPr>
                <w:rStyle w:val="Hyperlink"/>
                <w:noProof/>
                <w:rtl/>
              </w:rPr>
              <w:fldChar w:fldCharType="begin"/>
            </w:r>
            <w:r>
              <w:rPr>
                <w:noProof/>
                <w:webHidden/>
              </w:rPr>
              <w:instrText xml:space="preserve"> PAGEREF _Toc236210153 \h </w:instrText>
            </w:r>
            <w:r>
              <w:rPr>
                <w:rStyle w:val="Hyperlink"/>
                <w:noProof/>
                <w:rtl/>
              </w:rPr>
              <w:fldChar w:fldCharType="separate"/>
            </w:r>
            <w:r>
              <w:rPr>
                <w:noProof/>
                <w:webHidden/>
              </w:rPr>
              <w:t>85</w:t>
            </w:r>
            <w:r>
              <w:rPr>
                <w:rStyle w:val="Hyperlink"/>
                <w:noProof/>
                <w:rtl/>
              </w:rPr>
              <w:fldChar w:fldCharType="end"/>
            </w:r>
          </w:hyperlink>
        </w:p>
        <w:p w14:paraId="322A46A4" w14:textId="182D471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54" w:history="1">
            <w:r>
              <w:rPr>
                <w:rStyle w:val="Hyperlink"/>
                <w:noProof/>
              </w:rPr>
              <w:t>5.5. Overview of the PoCol Mining Round</w:t>
            </w:r>
            <w:r>
              <w:rPr>
                <w:noProof/>
                <w:webHidden/>
              </w:rPr>
              <w:tab/>
            </w:r>
            <w:r>
              <w:rPr>
                <w:rStyle w:val="Hyperlink"/>
                <w:noProof/>
                <w:rtl/>
              </w:rPr>
              <w:fldChar w:fldCharType="begin"/>
            </w:r>
            <w:r>
              <w:rPr>
                <w:noProof/>
                <w:webHidden/>
              </w:rPr>
              <w:instrText xml:space="preserve"> PAGEREF _Toc236210154 \h </w:instrText>
            </w:r>
            <w:r>
              <w:rPr>
                <w:rStyle w:val="Hyperlink"/>
                <w:noProof/>
                <w:rtl/>
              </w:rPr>
              <w:fldChar w:fldCharType="separate"/>
            </w:r>
            <w:r>
              <w:rPr>
                <w:noProof/>
                <w:webHidden/>
              </w:rPr>
              <w:t>85</w:t>
            </w:r>
            <w:r>
              <w:rPr>
                <w:rStyle w:val="Hyperlink"/>
                <w:noProof/>
                <w:rtl/>
              </w:rPr>
              <w:fldChar w:fldCharType="end"/>
            </w:r>
          </w:hyperlink>
        </w:p>
        <w:p w14:paraId="1AE4C8D6" w14:textId="1ED1C95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5" w:history="1">
            <w:r>
              <w:rPr>
                <w:rStyle w:val="Hyperlink"/>
                <w:noProof/>
              </w:rPr>
              <w:t>5.5.1. Round Structure and Inputs</w:t>
            </w:r>
            <w:r>
              <w:rPr>
                <w:noProof/>
                <w:webHidden/>
              </w:rPr>
              <w:tab/>
            </w:r>
            <w:r>
              <w:rPr>
                <w:rStyle w:val="Hyperlink"/>
                <w:noProof/>
                <w:rtl/>
              </w:rPr>
              <w:fldChar w:fldCharType="begin"/>
            </w:r>
            <w:r>
              <w:rPr>
                <w:noProof/>
                <w:webHidden/>
              </w:rPr>
              <w:instrText xml:space="preserve"> PAGEREF _Toc236210155 \h </w:instrText>
            </w:r>
            <w:r>
              <w:rPr>
                <w:rStyle w:val="Hyperlink"/>
                <w:noProof/>
                <w:rtl/>
              </w:rPr>
              <w:fldChar w:fldCharType="separate"/>
            </w:r>
            <w:r>
              <w:rPr>
                <w:noProof/>
                <w:webHidden/>
              </w:rPr>
              <w:t>85</w:t>
            </w:r>
            <w:r>
              <w:rPr>
                <w:rStyle w:val="Hyperlink"/>
                <w:noProof/>
                <w:rtl/>
              </w:rPr>
              <w:fldChar w:fldCharType="end"/>
            </w:r>
          </w:hyperlink>
        </w:p>
        <w:p w14:paraId="55F9899D" w14:textId="28EABA1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6" w:history="1">
            <w:r>
              <w:rPr>
                <w:rStyle w:val="Hyperlink"/>
                <w:noProof/>
              </w:rPr>
              <w:t>5.5.2. High-Level Steps</w:t>
            </w:r>
            <w:r>
              <w:rPr>
                <w:noProof/>
                <w:webHidden/>
              </w:rPr>
              <w:tab/>
            </w:r>
            <w:r>
              <w:rPr>
                <w:rStyle w:val="Hyperlink"/>
                <w:noProof/>
                <w:rtl/>
              </w:rPr>
              <w:fldChar w:fldCharType="begin"/>
            </w:r>
            <w:r>
              <w:rPr>
                <w:noProof/>
                <w:webHidden/>
              </w:rPr>
              <w:instrText xml:space="preserve"> PAGEREF _Toc236210156 \h </w:instrText>
            </w:r>
            <w:r>
              <w:rPr>
                <w:rStyle w:val="Hyperlink"/>
                <w:noProof/>
                <w:rtl/>
              </w:rPr>
              <w:fldChar w:fldCharType="separate"/>
            </w:r>
            <w:r>
              <w:rPr>
                <w:noProof/>
                <w:webHidden/>
              </w:rPr>
              <w:t>86</w:t>
            </w:r>
            <w:r>
              <w:rPr>
                <w:rStyle w:val="Hyperlink"/>
                <w:noProof/>
                <w:rtl/>
              </w:rPr>
              <w:fldChar w:fldCharType="end"/>
            </w:r>
          </w:hyperlink>
        </w:p>
        <w:p w14:paraId="61213E00" w14:textId="7DFCA19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57" w:history="1">
            <w:r>
              <w:rPr>
                <w:rStyle w:val="Hyperlink"/>
                <w:noProof/>
              </w:rPr>
              <w:t>5.6. Deterministic Nonce-Domain Distribution</w:t>
            </w:r>
            <w:r>
              <w:rPr>
                <w:noProof/>
                <w:webHidden/>
              </w:rPr>
              <w:tab/>
            </w:r>
            <w:r>
              <w:rPr>
                <w:rStyle w:val="Hyperlink"/>
                <w:noProof/>
                <w:rtl/>
              </w:rPr>
              <w:fldChar w:fldCharType="begin"/>
            </w:r>
            <w:r>
              <w:rPr>
                <w:noProof/>
                <w:webHidden/>
              </w:rPr>
              <w:instrText xml:space="preserve"> PAGEREF _Toc236210157 \h </w:instrText>
            </w:r>
            <w:r>
              <w:rPr>
                <w:rStyle w:val="Hyperlink"/>
                <w:noProof/>
                <w:rtl/>
              </w:rPr>
              <w:fldChar w:fldCharType="separate"/>
            </w:r>
            <w:r>
              <w:rPr>
                <w:noProof/>
                <w:webHidden/>
              </w:rPr>
              <w:t>86</w:t>
            </w:r>
            <w:r>
              <w:rPr>
                <w:rStyle w:val="Hyperlink"/>
                <w:noProof/>
                <w:rtl/>
              </w:rPr>
              <w:fldChar w:fldCharType="end"/>
            </w:r>
          </w:hyperlink>
        </w:p>
        <w:p w14:paraId="53546A67" w14:textId="3AD395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8" w:history="1">
            <w:r>
              <w:rPr>
                <w:rStyle w:val="Hyperlink"/>
                <w:noProof/>
              </w:rPr>
              <w:t>5.6.1. Round Seed</w:t>
            </w:r>
            <w:r>
              <w:rPr>
                <w:noProof/>
                <w:webHidden/>
              </w:rPr>
              <w:tab/>
            </w:r>
            <w:r>
              <w:rPr>
                <w:rStyle w:val="Hyperlink"/>
                <w:noProof/>
                <w:rtl/>
              </w:rPr>
              <w:fldChar w:fldCharType="begin"/>
            </w:r>
            <w:r>
              <w:rPr>
                <w:noProof/>
                <w:webHidden/>
              </w:rPr>
              <w:instrText xml:space="preserve"> PAGEREF _Toc236210158 \h </w:instrText>
            </w:r>
            <w:r>
              <w:rPr>
                <w:rStyle w:val="Hyperlink"/>
                <w:noProof/>
                <w:rtl/>
              </w:rPr>
              <w:fldChar w:fldCharType="separate"/>
            </w:r>
            <w:r>
              <w:rPr>
                <w:noProof/>
                <w:webHidden/>
              </w:rPr>
              <w:t>87</w:t>
            </w:r>
            <w:r>
              <w:rPr>
                <w:rStyle w:val="Hyperlink"/>
                <w:noProof/>
                <w:rtl/>
              </w:rPr>
              <w:fldChar w:fldCharType="end"/>
            </w:r>
          </w:hyperlink>
        </w:p>
        <w:p w14:paraId="6882DA8A" w14:textId="133AB76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9" w:history="1">
            <w:r>
              <w:rPr>
                <w:rStyle w:val="Hyperlink"/>
                <w:noProof/>
              </w:rPr>
              <w:t>5.6.2. Pseudo-Random Ordering of Miners</w:t>
            </w:r>
            <w:r>
              <w:rPr>
                <w:noProof/>
                <w:webHidden/>
              </w:rPr>
              <w:tab/>
            </w:r>
            <w:r>
              <w:rPr>
                <w:rStyle w:val="Hyperlink"/>
                <w:noProof/>
                <w:rtl/>
              </w:rPr>
              <w:fldChar w:fldCharType="begin"/>
            </w:r>
            <w:r>
              <w:rPr>
                <w:noProof/>
                <w:webHidden/>
              </w:rPr>
              <w:instrText xml:space="preserve"> PAGEREF _Toc236210159 \h </w:instrText>
            </w:r>
            <w:r>
              <w:rPr>
                <w:rStyle w:val="Hyperlink"/>
                <w:noProof/>
                <w:rtl/>
              </w:rPr>
              <w:fldChar w:fldCharType="separate"/>
            </w:r>
            <w:r>
              <w:rPr>
                <w:noProof/>
                <w:webHidden/>
              </w:rPr>
              <w:t>87</w:t>
            </w:r>
            <w:r>
              <w:rPr>
                <w:rStyle w:val="Hyperlink"/>
                <w:noProof/>
                <w:rtl/>
              </w:rPr>
              <w:fldChar w:fldCharType="end"/>
            </w:r>
          </w:hyperlink>
        </w:p>
        <w:p w14:paraId="7F06DA43" w14:textId="4CA8A2F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0" w:history="1">
            <w:r>
              <w:rPr>
                <w:rStyle w:val="Hyperlink"/>
                <w:noProof/>
              </w:rPr>
              <w:t>5.6.3. Partitioning the Permitted Nonce Domain</w:t>
            </w:r>
            <w:r>
              <w:rPr>
                <w:noProof/>
                <w:webHidden/>
              </w:rPr>
              <w:tab/>
            </w:r>
            <w:r>
              <w:rPr>
                <w:rStyle w:val="Hyperlink"/>
                <w:noProof/>
                <w:rtl/>
              </w:rPr>
              <w:fldChar w:fldCharType="begin"/>
            </w:r>
            <w:r>
              <w:rPr>
                <w:noProof/>
                <w:webHidden/>
              </w:rPr>
              <w:instrText xml:space="preserve"> PAGEREF _Toc236210160 \h </w:instrText>
            </w:r>
            <w:r>
              <w:rPr>
                <w:rStyle w:val="Hyperlink"/>
                <w:noProof/>
                <w:rtl/>
              </w:rPr>
              <w:fldChar w:fldCharType="separate"/>
            </w:r>
            <w:r>
              <w:rPr>
                <w:noProof/>
                <w:webHidden/>
              </w:rPr>
              <w:t>88</w:t>
            </w:r>
            <w:r>
              <w:rPr>
                <w:rStyle w:val="Hyperlink"/>
                <w:noProof/>
                <w:rtl/>
              </w:rPr>
              <w:fldChar w:fldCharType="end"/>
            </w:r>
          </w:hyperlink>
        </w:p>
        <w:p w14:paraId="44F03F64" w14:textId="1DAB8BE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1" w:history="1">
            <w:r>
              <w:rPr>
                <w:rStyle w:val="Hyperlink"/>
                <w:noProof/>
              </w:rPr>
              <w:t>5.6.4. Range-Assignment Balance Across Rounds</w:t>
            </w:r>
            <w:r>
              <w:rPr>
                <w:noProof/>
                <w:webHidden/>
              </w:rPr>
              <w:tab/>
            </w:r>
            <w:r>
              <w:rPr>
                <w:rStyle w:val="Hyperlink"/>
                <w:noProof/>
                <w:rtl/>
              </w:rPr>
              <w:fldChar w:fldCharType="begin"/>
            </w:r>
            <w:r>
              <w:rPr>
                <w:noProof/>
                <w:webHidden/>
              </w:rPr>
              <w:instrText xml:space="preserve"> PAGEREF _Toc236210161 \h </w:instrText>
            </w:r>
            <w:r>
              <w:rPr>
                <w:rStyle w:val="Hyperlink"/>
                <w:noProof/>
                <w:rtl/>
              </w:rPr>
              <w:fldChar w:fldCharType="separate"/>
            </w:r>
            <w:r>
              <w:rPr>
                <w:noProof/>
                <w:webHidden/>
              </w:rPr>
              <w:t>89</w:t>
            </w:r>
            <w:r>
              <w:rPr>
                <w:rStyle w:val="Hyperlink"/>
                <w:noProof/>
                <w:rtl/>
              </w:rPr>
              <w:fldChar w:fldCharType="end"/>
            </w:r>
          </w:hyperlink>
        </w:p>
        <w:p w14:paraId="4FBCAD54" w14:textId="28CC76E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2" w:history="1">
            <w:r>
              <w:rPr>
                <w:rStyle w:val="Hyperlink"/>
                <w:noProof/>
              </w:rPr>
              <w:t>5.6.5. Handling Unevaluated Nonce Ranges</w:t>
            </w:r>
            <w:r>
              <w:rPr>
                <w:noProof/>
                <w:webHidden/>
              </w:rPr>
              <w:tab/>
            </w:r>
            <w:r>
              <w:rPr>
                <w:rStyle w:val="Hyperlink"/>
                <w:noProof/>
                <w:rtl/>
              </w:rPr>
              <w:fldChar w:fldCharType="begin"/>
            </w:r>
            <w:r>
              <w:rPr>
                <w:noProof/>
                <w:webHidden/>
              </w:rPr>
              <w:instrText xml:space="preserve"> PAGEREF _Toc236210162 \h </w:instrText>
            </w:r>
            <w:r>
              <w:rPr>
                <w:rStyle w:val="Hyperlink"/>
                <w:noProof/>
                <w:rtl/>
              </w:rPr>
              <w:fldChar w:fldCharType="separate"/>
            </w:r>
            <w:r>
              <w:rPr>
                <w:noProof/>
                <w:webHidden/>
              </w:rPr>
              <w:t>89</w:t>
            </w:r>
            <w:r>
              <w:rPr>
                <w:rStyle w:val="Hyperlink"/>
                <w:noProof/>
                <w:rtl/>
              </w:rPr>
              <w:fldChar w:fldCharType="end"/>
            </w:r>
          </w:hyperlink>
        </w:p>
        <w:p w14:paraId="14524CBB" w14:textId="1CE9CAA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3" w:history="1">
            <w:r>
              <w:rPr>
                <w:rStyle w:val="Hyperlink"/>
                <w:noProof/>
              </w:rPr>
              <w:t>5.6.6. Post-Range Operating Policies</w:t>
            </w:r>
            <w:r>
              <w:rPr>
                <w:noProof/>
                <w:webHidden/>
              </w:rPr>
              <w:tab/>
            </w:r>
            <w:r>
              <w:rPr>
                <w:rStyle w:val="Hyperlink"/>
                <w:noProof/>
                <w:rtl/>
              </w:rPr>
              <w:fldChar w:fldCharType="begin"/>
            </w:r>
            <w:r>
              <w:rPr>
                <w:noProof/>
                <w:webHidden/>
              </w:rPr>
              <w:instrText xml:space="preserve"> PAGEREF _Toc236210163 \h </w:instrText>
            </w:r>
            <w:r>
              <w:rPr>
                <w:rStyle w:val="Hyperlink"/>
                <w:noProof/>
                <w:rtl/>
              </w:rPr>
              <w:fldChar w:fldCharType="separate"/>
            </w:r>
            <w:r>
              <w:rPr>
                <w:noProof/>
                <w:webHidden/>
              </w:rPr>
              <w:t>90</w:t>
            </w:r>
            <w:r>
              <w:rPr>
                <w:rStyle w:val="Hyperlink"/>
                <w:noProof/>
                <w:rtl/>
              </w:rPr>
              <w:fldChar w:fldCharType="end"/>
            </w:r>
          </w:hyperlink>
        </w:p>
        <w:p w14:paraId="345653E9" w14:textId="26D23CC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4" w:history="1">
            <w:r>
              <w:rPr>
                <w:rStyle w:val="Hyperlink"/>
                <w:noProof/>
              </w:rPr>
              <w:t>5.6.6.1. Energy-Saving Idle Policy</w:t>
            </w:r>
            <w:r>
              <w:rPr>
                <w:noProof/>
                <w:webHidden/>
              </w:rPr>
              <w:tab/>
            </w:r>
            <w:r>
              <w:rPr>
                <w:rStyle w:val="Hyperlink"/>
                <w:noProof/>
                <w:rtl/>
              </w:rPr>
              <w:fldChar w:fldCharType="begin"/>
            </w:r>
            <w:r>
              <w:rPr>
                <w:noProof/>
                <w:webHidden/>
              </w:rPr>
              <w:instrText xml:space="preserve"> PAGEREF _Toc236210164 \h </w:instrText>
            </w:r>
            <w:r>
              <w:rPr>
                <w:rStyle w:val="Hyperlink"/>
                <w:noProof/>
                <w:rtl/>
              </w:rPr>
              <w:fldChar w:fldCharType="separate"/>
            </w:r>
            <w:r>
              <w:rPr>
                <w:noProof/>
                <w:webHidden/>
              </w:rPr>
              <w:t>91</w:t>
            </w:r>
            <w:r>
              <w:rPr>
                <w:rStyle w:val="Hyperlink"/>
                <w:noProof/>
                <w:rtl/>
              </w:rPr>
              <w:fldChar w:fldCharType="end"/>
            </w:r>
          </w:hyperlink>
        </w:p>
        <w:p w14:paraId="6EDDF166" w14:textId="45F8B0B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5" w:history="1">
            <w:r>
              <w:rPr>
                <w:rStyle w:val="Hyperlink"/>
                <w:noProof/>
              </w:rPr>
              <w:t>5.6.6.2. Continuous Performance Policy</w:t>
            </w:r>
            <w:r>
              <w:rPr>
                <w:noProof/>
                <w:webHidden/>
              </w:rPr>
              <w:tab/>
            </w:r>
            <w:r>
              <w:rPr>
                <w:rStyle w:val="Hyperlink"/>
                <w:noProof/>
                <w:rtl/>
              </w:rPr>
              <w:fldChar w:fldCharType="begin"/>
            </w:r>
            <w:r>
              <w:rPr>
                <w:noProof/>
                <w:webHidden/>
              </w:rPr>
              <w:instrText xml:space="preserve"> PAGEREF _Toc236210165 \h </w:instrText>
            </w:r>
            <w:r>
              <w:rPr>
                <w:rStyle w:val="Hyperlink"/>
                <w:noProof/>
                <w:rtl/>
              </w:rPr>
              <w:fldChar w:fldCharType="separate"/>
            </w:r>
            <w:r>
              <w:rPr>
                <w:noProof/>
                <w:webHidden/>
              </w:rPr>
              <w:t>91</w:t>
            </w:r>
            <w:r>
              <w:rPr>
                <w:rStyle w:val="Hyperlink"/>
                <w:noProof/>
                <w:rtl/>
              </w:rPr>
              <w:fldChar w:fldCharType="end"/>
            </w:r>
          </w:hyperlink>
        </w:p>
        <w:p w14:paraId="5382DB80" w14:textId="2E3C1F70"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66" w:history="1">
            <w:r>
              <w:rPr>
                <w:rStyle w:val="Hyperlink"/>
                <w:noProof/>
              </w:rPr>
              <w:t>5.7. PoCol Genesis Round</w:t>
            </w:r>
            <w:r>
              <w:rPr>
                <w:noProof/>
                <w:webHidden/>
              </w:rPr>
              <w:tab/>
            </w:r>
            <w:r>
              <w:rPr>
                <w:rStyle w:val="Hyperlink"/>
                <w:noProof/>
                <w:rtl/>
              </w:rPr>
              <w:fldChar w:fldCharType="begin"/>
            </w:r>
            <w:r>
              <w:rPr>
                <w:noProof/>
                <w:webHidden/>
              </w:rPr>
              <w:instrText xml:space="preserve"> PAGEREF _Toc236210166 \h </w:instrText>
            </w:r>
            <w:r>
              <w:rPr>
                <w:rStyle w:val="Hyperlink"/>
                <w:noProof/>
                <w:rtl/>
              </w:rPr>
              <w:fldChar w:fldCharType="separate"/>
            </w:r>
            <w:r>
              <w:rPr>
                <w:noProof/>
                <w:webHidden/>
              </w:rPr>
              <w:t>92</w:t>
            </w:r>
            <w:r>
              <w:rPr>
                <w:rStyle w:val="Hyperlink"/>
                <w:noProof/>
                <w:rtl/>
              </w:rPr>
              <w:fldChar w:fldCharType="end"/>
            </w:r>
          </w:hyperlink>
        </w:p>
        <w:p w14:paraId="5E2BAAAB" w14:textId="2836E9B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7" w:history="1">
            <w:r>
              <w:rPr>
                <w:rStyle w:val="Hyperlink"/>
                <w:noProof/>
              </w:rPr>
              <w:t>5.7.1. Genesis Preconditions and First Miner Setup</w:t>
            </w:r>
            <w:r>
              <w:rPr>
                <w:noProof/>
                <w:webHidden/>
              </w:rPr>
              <w:tab/>
            </w:r>
            <w:r>
              <w:rPr>
                <w:rStyle w:val="Hyperlink"/>
                <w:noProof/>
                <w:rtl/>
              </w:rPr>
              <w:fldChar w:fldCharType="begin"/>
            </w:r>
            <w:r>
              <w:rPr>
                <w:noProof/>
                <w:webHidden/>
              </w:rPr>
              <w:instrText xml:space="preserve"> PAGEREF _Toc236210167 \h </w:instrText>
            </w:r>
            <w:r>
              <w:rPr>
                <w:rStyle w:val="Hyperlink"/>
                <w:noProof/>
                <w:rtl/>
              </w:rPr>
              <w:fldChar w:fldCharType="separate"/>
            </w:r>
            <w:r>
              <w:rPr>
                <w:noProof/>
                <w:webHidden/>
              </w:rPr>
              <w:t>92</w:t>
            </w:r>
            <w:r>
              <w:rPr>
                <w:rStyle w:val="Hyperlink"/>
                <w:noProof/>
                <w:rtl/>
              </w:rPr>
              <w:fldChar w:fldCharType="end"/>
            </w:r>
          </w:hyperlink>
        </w:p>
        <w:p w14:paraId="4C3F54E9" w14:textId="3C33AA4C"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8" w:history="1">
            <w:r>
              <w:rPr>
                <w:rStyle w:val="Hyperlink"/>
                <w:noProof/>
              </w:rPr>
              <w:t>5.7.2. Genesis Miner Registration Sequence</w:t>
            </w:r>
            <w:r>
              <w:rPr>
                <w:noProof/>
                <w:webHidden/>
              </w:rPr>
              <w:tab/>
            </w:r>
            <w:r>
              <w:rPr>
                <w:rStyle w:val="Hyperlink"/>
                <w:noProof/>
                <w:rtl/>
              </w:rPr>
              <w:fldChar w:fldCharType="begin"/>
            </w:r>
            <w:r>
              <w:rPr>
                <w:noProof/>
                <w:webHidden/>
              </w:rPr>
              <w:instrText xml:space="preserve"> PAGEREF _Toc236210168 \h </w:instrText>
            </w:r>
            <w:r>
              <w:rPr>
                <w:rStyle w:val="Hyperlink"/>
                <w:noProof/>
                <w:rtl/>
              </w:rPr>
              <w:fldChar w:fldCharType="separate"/>
            </w:r>
            <w:r>
              <w:rPr>
                <w:noProof/>
                <w:webHidden/>
              </w:rPr>
              <w:t>92</w:t>
            </w:r>
            <w:r>
              <w:rPr>
                <w:rStyle w:val="Hyperlink"/>
                <w:noProof/>
                <w:rtl/>
              </w:rPr>
              <w:fldChar w:fldCharType="end"/>
            </w:r>
          </w:hyperlink>
        </w:p>
        <w:p w14:paraId="34A952F9" w14:textId="4A26BACC"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9" w:history="1">
            <w:r>
              <w:rPr>
                <w:rStyle w:val="Hyperlink"/>
                <w:noProof/>
              </w:rPr>
              <w:t>5.7.3. Genesis Round Nonce Distribution and Collaborative Search</w:t>
            </w:r>
            <w:r>
              <w:rPr>
                <w:noProof/>
                <w:webHidden/>
              </w:rPr>
              <w:tab/>
            </w:r>
            <w:r>
              <w:rPr>
                <w:rStyle w:val="Hyperlink"/>
                <w:noProof/>
                <w:rtl/>
              </w:rPr>
              <w:fldChar w:fldCharType="begin"/>
            </w:r>
            <w:r>
              <w:rPr>
                <w:noProof/>
                <w:webHidden/>
              </w:rPr>
              <w:instrText xml:space="preserve"> PAGEREF _Toc236210169 \h </w:instrText>
            </w:r>
            <w:r>
              <w:rPr>
                <w:rStyle w:val="Hyperlink"/>
                <w:noProof/>
                <w:rtl/>
              </w:rPr>
              <w:fldChar w:fldCharType="separate"/>
            </w:r>
            <w:r>
              <w:rPr>
                <w:noProof/>
                <w:webHidden/>
              </w:rPr>
              <w:t>93</w:t>
            </w:r>
            <w:r>
              <w:rPr>
                <w:rStyle w:val="Hyperlink"/>
                <w:noProof/>
                <w:rtl/>
              </w:rPr>
              <w:fldChar w:fldCharType="end"/>
            </w:r>
          </w:hyperlink>
        </w:p>
        <w:p w14:paraId="5EE0FC9D" w14:textId="7F2C009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0" w:history="1">
            <w:r>
              <w:rPr>
                <w:rStyle w:val="Hyperlink"/>
                <w:noProof/>
              </w:rPr>
              <w:t>5.7.4. Genesis Reward Distribution and Ledger Initialization</w:t>
            </w:r>
            <w:r>
              <w:rPr>
                <w:noProof/>
                <w:webHidden/>
              </w:rPr>
              <w:tab/>
            </w:r>
            <w:r>
              <w:rPr>
                <w:rStyle w:val="Hyperlink"/>
                <w:noProof/>
                <w:rtl/>
              </w:rPr>
              <w:fldChar w:fldCharType="begin"/>
            </w:r>
            <w:r>
              <w:rPr>
                <w:noProof/>
                <w:webHidden/>
              </w:rPr>
              <w:instrText xml:space="preserve"> PAGEREF _Toc236210170 \h </w:instrText>
            </w:r>
            <w:r>
              <w:rPr>
                <w:rStyle w:val="Hyperlink"/>
                <w:noProof/>
                <w:rtl/>
              </w:rPr>
              <w:fldChar w:fldCharType="separate"/>
            </w:r>
            <w:r>
              <w:rPr>
                <w:noProof/>
                <w:webHidden/>
              </w:rPr>
              <w:t>93</w:t>
            </w:r>
            <w:r>
              <w:rPr>
                <w:rStyle w:val="Hyperlink"/>
                <w:noProof/>
                <w:rtl/>
              </w:rPr>
              <w:fldChar w:fldCharType="end"/>
            </w:r>
          </w:hyperlink>
        </w:p>
        <w:p w14:paraId="7847EAEC" w14:textId="444DFE0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71" w:history="1">
            <w:r>
              <w:rPr>
                <w:rStyle w:val="Hyperlink"/>
                <w:noProof/>
              </w:rPr>
              <w:t>5.8. PoCol Normal Rounds (r ≥ 1)</w:t>
            </w:r>
            <w:r>
              <w:rPr>
                <w:noProof/>
                <w:webHidden/>
              </w:rPr>
              <w:tab/>
            </w:r>
            <w:r>
              <w:rPr>
                <w:rStyle w:val="Hyperlink"/>
                <w:noProof/>
                <w:rtl/>
              </w:rPr>
              <w:fldChar w:fldCharType="begin"/>
            </w:r>
            <w:r>
              <w:rPr>
                <w:noProof/>
                <w:webHidden/>
              </w:rPr>
              <w:instrText xml:space="preserve"> PAGEREF _Toc236210171 \h </w:instrText>
            </w:r>
            <w:r>
              <w:rPr>
                <w:rStyle w:val="Hyperlink"/>
                <w:noProof/>
                <w:rtl/>
              </w:rPr>
              <w:fldChar w:fldCharType="separate"/>
            </w:r>
            <w:r>
              <w:rPr>
                <w:noProof/>
                <w:webHidden/>
              </w:rPr>
              <w:t>96</w:t>
            </w:r>
            <w:r>
              <w:rPr>
                <w:rStyle w:val="Hyperlink"/>
                <w:noProof/>
                <w:rtl/>
              </w:rPr>
              <w:fldChar w:fldCharType="end"/>
            </w:r>
          </w:hyperlink>
        </w:p>
        <w:p w14:paraId="7A0C6268" w14:textId="39B1FEE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2" w:history="1">
            <w:r>
              <w:rPr>
                <w:rStyle w:val="Hyperlink"/>
                <w:noProof/>
              </w:rPr>
              <w:t>5.8.1. Reading State at the Start of Round r</w:t>
            </w:r>
            <w:r>
              <w:rPr>
                <w:noProof/>
                <w:webHidden/>
              </w:rPr>
              <w:tab/>
            </w:r>
            <w:r>
              <w:rPr>
                <w:rStyle w:val="Hyperlink"/>
                <w:noProof/>
                <w:rtl/>
              </w:rPr>
              <w:fldChar w:fldCharType="begin"/>
            </w:r>
            <w:r>
              <w:rPr>
                <w:noProof/>
                <w:webHidden/>
              </w:rPr>
              <w:instrText xml:space="preserve"> PAGEREF _Toc236210172 \h </w:instrText>
            </w:r>
            <w:r>
              <w:rPr>
                <w:rStyle w:val="Hyperlink"/>
                <w:noProof/>
                <w:rtl/>
              </w:rPr>
              <w:fldChar w:fldCharType="separate"/>
            </w:r>
            <w:r>
              <w:rPr>
                <w:noProof/>
                <w:webHidden/>
              </w:rPr>
              <w:t>96</w:t>
            </w:r>
            <w:r>
              <w:rPr>
                <w:rStyle w:val="Hyperlink"/>
                <w:noProof/>
                <w:rtl/>
              </w:rPr>
              <w:fldChar w:fldCharType="end"/>
            </w:r>
          </w:hyperlink>
        </w:p>
        <w:p w14:paraId="48282797" w14:textId="2024290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3" w:history="1">
            <w:r>
              <w:rPr>
                <w:rStyle w:val="Hyperlink"/>
                <w:noProof/>
              </w:rPr>
              <w:t>5.8.2. Canonical Block Template Construction</w:t>
            </w:r>
            <w:r>
              <w:rPr>
                <w:noProof/>
                <w:webHidden/>
              </w:rPr>
              <w:tab/>
            </w:r>
            <w:r>
              <w:rPr>
                <w:rStyle w:val="Hyperlink"/>
                <w:noProof/>
                <w:rtl/>
              </w:rPr>
              <w:fldChar w:fldCharType="begin"/>
            </w:r>
            <w:r>
              <w:rPr>
                <w:noProof/>
                <w:webHidden/>
              </w:rPr>
              <w:instrText xml:space="preserve"> PAGEREF _Toc236210173 \h </w:instrText>
            </w:r>
            <w:r>
              <w:rPr>
                <w:rStyle w:val="Hyperlink"/>
                <w:noProof/>
                <w:rtl/>
              </w:rPr>
              <w:fldChar w:fldCharType="separate"/>
            </w:r>
            <w:r>
              <w:rPr>
                <w:noProof/>
                <w:webHidden/>
              </w:rPr>
              <w:t>96</w:t>
            </w:r>
            <w:r>
              <w:rPr>
                <w:rStyle w:val="Hyperlink"/>
                <w:noProof/>
                <w:rtl/>
              </w:rPr>
              <w:fldChar w:fldCharType="end"/>
            </w:r>
          </w:hyperlink>
        </w:p>
        <w:p w14:paraId="4783B6C7" w14:textId="102FBEF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4" w:history="1">
            <w:r>
              <w:rPr>
                <w:rStyle w:val="Hyperlink"/>
                <w:noProof/>
              </w:rPr>
              <w:t>5.8.3. Nonce-Domain Distribution in Round r</w:t>
            </w:r>
            <w:r>
              <w:rPr>
                <w:noProof/>
                <w:webHidden/>
              </w:rPr>
              <w:tab/>
            </w:r>
            <w:r>
              <w:rPr>
                <w:rStyle w:val="Hyperlink"/>
                <w:noProof/>
                <w:rtl/>
              </w:rPr>
              <w:fldChar w:fldCharType="begin"/>
            </w:r>
            <w:r>
              <w:rPr>
                <w:noProof/>
                <w:webHidden/>
              </w:rPr>
              <w:instrText xml:space="preserve"> PAGEREF _Toc236210174 \h </w:instrText>
            </w:r>
            <w:r>
              <w:rPr>
                <w:rStyle w:val="Hyperlink"/>
                <w:noProof/>
                <w:rtl/>
              </w:rPr>
              <w:fldChar w:fldCharType="separate"/>
            </w:r>
            <w:r>
              <w:rPr>
                <w:noProof/>
                <w:webHidden/>
              </w:rPr>
              <w:t>98</w:t>
            </w:r>
            <w:r>
              <w:rPr>
                <w:rStyle w:val="Hyperlink"/>
                <w:noProof/>
                <w:rtl/>
              </w:rPr>
              <w:fldChar w:fldCharType="end"/>
            </w:r>
          </w:hyperlink>
        </w:p>
        <w:p w14:paraId="2307D1DA" w14:textId="00530F4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5" w:history="1">
            <w:r>
              <w:rPr>
                <w:rStyle w:val="Hyperlink"/>
                <w:noProof/>
              </w:rPr>
              <w:t>5.8.4. Collaborative Proof-of-Work Search</w:t>
            </w:r>
            <w:r>
              <w:rPr>
                <w:noProof/>
                <w:webHidden/>
              </w:rPr>
              <w:tab/>
            </w:r>
            <w:r>
              <w:rPr>
                <w:rStyle w:val="Hyperlink"/>
                <w:noProof/>
                <w:rtl/>
              </w:rPr>
              <w:fldChar w:fldCharType="begin"/>
            </w:r>
            <w:r>
              <w:rPr>
                <w:noProof/>
                <w:webHidden/>
              </w:rPr>
              <w:instrText xml:space="preserve"> PAGEREF _Toc236210175 \h </w:instrText>
            </w:r>
            <w:r>
              <w:rPr>
                <w:rStyle w:val="Hyperlink"/>
                <w:noProof/>
                <w:rtl/>
              </w:rPr>
              <w:fldChar w:fldCharType="separate"/>
            </w:r>
            <w:r>
              <w:rPr>
                <w:noProof/>
                <w:webHidden/>
              </w:rPr>
              <w:t>99</w:t>
            </w:r>
            <w:r>
              <w:rPr>
                <w:rStyle w:val="Hyperlink"/>
                <w:noProof/>
                <w:rtl/>
              </w:rPr>
              <w:fldChar w:fldCharType="end"/>
            </w:r>
          </w:hyperlink>
        </w:p>
        <w:p w14:paraId="7E0A5EB3" w14:textId="3853912D"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6" w:history="1">
            <w:r>
              <w:rPr>
                <w:rStyle w:val="Hyperlink"/>
                <w:noProof/>
              </w:rPr>
              <w:t>5.8.5. Block Proposal, Verification, and Commitment</w:t>
            </w:r>
            <w:r>
              <w:rPr>
                <w:noProof/>
                <w:webHidden/>
              </w:rPr>
              <w:tab/>
            </w:r>
            <w:r>
              <w:rPr>
                <w:rStyle w:val="Hyperlink"/>
                <w:noProof/>
                <w:rtl/>
              </w:rPr>
              <w:fldChar w:fldCharType="begin"/>
            </w:r>
            <w:r>
              <w:rPr>
                <w:noProof/>
                <w:webHidden/>
              </w:rPr>
              <w:instrText xml:space="preserve"> PAGEREF _Toc236210176 \h </w:instrText>
            </w:r>
            <w:r>
              <w:rPr>
                <w:rStyle w:val="Hyperlink"/>
                <w:noProof/>
                <w:rtl/>
              </w:rPr>
              <w:fldChar w:fldCharType="separate"/>
            </w:r>
            <w:r>
              <w:rPr>
                <w:noProof/>
                <w:webHidden/>
              </w:rPr>
              <w:t>99</w:t>
            </w:r>
            <w:r>
              <w:rPr>
                <w:rStyle w:val="Hyperlink"/>
                <w:noProof/>
                <w:rtl/>
              </w:rPr>
              <w:fldChar w:fldCharType="end"/>
            </w:r>
          </w:hyperlink>
        </w:p>
        <w:p w14:paraId="6EDFF64E" w14:textId="70E4C4C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77" w:history="1">
            <w:r>
              <w:rPr>
                <w:rStyle w:val="Hyperlink"/>
                <w:noProof/>
              </w:rPr>
              <w:t>5.9. Reward Distribution Mechanism in PoCol</w:t>
            </w:r>
            <w:r>
              <w:rPr>
                <w:noProof/>
                <w:webHidden/>
              </w:rPr>
              <w:tab/>
            </w:r>
            <w:r>
              <w:rPr>
                <w:rStyle w:val="Hyperlink"/>
                <w:noProof/>
                <w:rtl/>
              </w:rPr>
              <w:fldChar w:fldCharType="begin"/>
            </w:r>
            <w:r>
              <w:rPr>
                <w:noProof/>
                <w:webHidden/>
              </w:rPr>
              <w:instrText xml:space="preserve"> PAGEREF _Toc236210177 \h </w:instrText>
            </w:r>
            <w:r>
              <w:rPr>
                <w:rStyle w:val="Hyperlink"/>
                <w:noProof/>
                <w:rtl/>
              </w:rPr>
              <w:fldChar w:fldCharType="separate"/>
            </w:r>
            <w:r>
              <w:rPr>
                <w:noProof/>
                <w:webHidden/>
              </w:rPr>
              <w:t>100</w:t>
            </w:r>
            <w:r>
              <w:rPr>
                <w:rStyle w:val="Hyperlink"/>
                <w:noProof/>
                <w:rtl/>
              </w:rPr>
              <w:fldChar w:fldCharType="end"/>
            </w:r>
          </w:hyperlink>
        </w:p>
        <w:p w14:paraId="20F90327" w14:textId="06BC1C3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8" w:history="1">
            <w:r>
              <w:rPr>
                <w:rStyle w:val="Hyperlink"/>
                <w:noProof/>
              </w:rPr>
              <w:t>5.9.1. Reward Distribution Transaction</w:t>
            </w:r>
            <w:r>
              <w:rPr>
                <w:noProof/>
                <w:webHidden/>
              </w:rPr>
              <w:tab/>
            </w:r>
            <w:r>
              <w:rPr>
                <w:rStyle w:val="Hyperlink"/>
                <w:noProof/>
                <w:rtl/>
              </w:rPr>
              <w:fldChar w:fldCharType="begin"/>
            </w:r>
            <w:r>
              <w:rPr>
                <w:noProof/>
                <w:webHidden/>
              </w:rPr>
              <w:instrText xml:space="preserve"> PAGEREF _Toc236210178 \h </w:instrText>
            </w:r>
            <w:r>
              <w:rPr>
                <w:rStyle w:val="Hyperlink"/>
                <w:noProof/>
                <w:rtl/>
              </w:rPr>
              <w:fldChar w:fldCharType="separate"/>
            </w:r>
            <w:r>
              <w:rPr>
                <w:noProof/>
                <w:webHidden/>
              </w:rPr>
              <w:t>101</w:t>
            </w:r>
            <w:r>
              <w:rPr>
                <w:rStyle w:val="Hyperlink"/>
                <w:noProof/>
                <w:rtl/>
              </w:rPr>
              <w:fldChar w:fldCharType="end"/>
            </w:r>
          </w:hyperlink>
        </w:p>
        <w:p w14:paraId="0BFAA98A" w14:textId="418F910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9" w:history="1">
            <w:r>
              <w:rPr>
                <w:rStyle w:val="Hyperlink"/>
                <w:noProof/>
              </w:rPr>
              <w:t>5.9.2. Verification Rules</w:t>
            </w:r>
            <w:r>
              <w:rPr>
                <w:noProof/>
                <w:webHidden/>
              </w:rPr>
              <w:tab/>
            </w:r>
            <w:r>
              <w:rPr>
                <w:rStyle w:val="Hyperlink"/>
                <w:noProof/>
                <w:rtl/>
              </w:rPr>
              <w:fldChar w:fldCharType="begin"/>
            </w:r>
            <w:r>
              <w:rPr>
                <w:noProof/>
                <w:webHidden/>
              </w:rPr>
              <w:instrText xml:space="preserve"> PAGEREF _Toc236210179 \h </w:instrText>
            </w:r>
            <w:r>
              <w:rPr>
                <w:rStyle w:val="Hyperlink"/>
                <w:noProof/>
                <w:rtl/>
              </w:rPr>
              <w:fldChar w:fldCharType="separate"/>
            </w:r>
            <w:r>
              <w:rPr>
                <w:noProof/>
                <w:webHidden/>
              </w:rPr>
              <w:t>102</w:t>
            </w:r>
            <w:r>
              <w:rPr>
                <w:rStyle w:val="Hyperlink"/>
                <w:noProof/>
                <w:rtl/>
              </w:rPr>
              <w:fldChar w:fldCharType="end"/>
            </w:r>
          </w:hyperlink>
        </w:p>
        <w:p w14:paraId="2A46D9B8" w14:textId="2839CF7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0" w:history="1">
            <w:r>
              <w:rPr>
                <w:rStyle w:val="Hyperlink"/>
                <w:noProof/>
              </w:rPr>
              <w:t>5.9.3. Inactive Miners and Policy Options</w:t>
            </w:r>
            <w:r>
              <w:rPr>
                <w:noProof/>
                <w:webHidden/>
              </w:rPr>
              <w:tab/>
            </w:r>
            <w:r>
              <w:rPr>
                <w:rStyle w:val="Hyperlink"/>
                <w:noProof/>
                <w:rtl/>
              </w:rPr>
              <w:fldChar w:fldCharType="begin"/>
            </w:r>
            <w:r>
              <w:rPr>
                <w:noProof/>
                <w:webHidden/>
              </w:rPr>
              <w:instrText xml:space="preserve"> PAGEREF _Toc236210180 \h </w:instrText>
            </w:r>
            <w:r>
              <w:rPr>
                <w:rStyle w:val="Hyperlink"/>
                <w:noProof/>
                <w:rtl/>
              </w:rPr>
              <w:fldChar w:fldCharType="separate"/>
            </w:r>
            <w:r>
              <w:rPr>
                <w:noProof/>
                <w:webHidden/>
              </w:rPr>
              <w:t>102</w:t>
            </w:r>
            <w:r>
              <w:rPr>
                <w:rStyle w:val="Hyperlink"/>
                <w:noProof/>
                <w:rtl/>
              </w:rPr>
              <w:fldChar w:fldCharType="end"/>
            </w:r>
          </w:hyperlink>
        </w:p>
        <w:p w14:paraId="7B1B1F5D" w14:textId="16FDD37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1" w:history="1">
            <w:r>
              <w:rPr>
                <w:rStyle w:val="Hyperlink"/>
                <w:noProof/>
              </w:rPr>
              <w:t>5.9.4. Interaction with Miner Set Dynamics</w:t>
            </w:r>
            <w:r>
              <w:rPr>
                <w:noProof/>
                <w:webHidden/>
              </w:rPr>
              <w:tab/>
            </w:r>
            <w:r>
              <w:rPr>
                <w:rStyle w:val="Hyperlink"/>
                <w:noProof/>
                <w:rtl/>
              </w:rPr>
              <w:fldChar w:fldCharType="begin"/>
            </w:r>
            <w:r>
              <w:rPr>
                <w:noProof/>
                <w:webHidden/>
              </w:rPr>
              <w:instrText xml:space="preserve"> PAGEREF _Toc236210181 \h </w:instrText>
            </w:r>
            <w:r>
              <w:rPr>
                <w:rStyle w:val="Hyperlink"/>
                <w:noProof/>
                <w:rtl/>
              </w:rPr>
              <w:fldChar w:fldCharType="separate"/>
            </w:r>
            <w:r>
              <w:rPr>
                <w:noProof/>
                <w:webHidden/>
              </w:rPr>
              <w:t>103</w:t>
            </w:r>
            <w:r>
              <w:rPr>
                <w:rStyle w:val="Hyperlink"/>
                <w:noProof/>
                <w:rtl/>
              </w:rPr>
              <w:fldChar w:fldCharType="end"/>
            </w:r>
          </w:hyperlink>
        </w:p>
        <w:p w14:paraId="5A8F237A" w14:textId="458D8CC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82" w:history="1">
            <w:r>
              <w:rPr>
                <w:rStyle w:val="Hyperlink"/>
                <w:noProof/>
              </w:rPr>
              <w:t>5.10. Dynamic Miner Set Management in PoCol</w:t>
            </w:r>
            <w:r>
              <w:rPr>
                <w:noProof/>
                <w:webHidden/>
              </w:rPr>
              <w:tab/>
            </w:r>
            <w:r>
              <w:rPr>
                <w:rStyle w:val="Hyperlink"/>
                <w:noProof/>
                <w:rtl/>
              </w:rPr>
              <w:fldChar w:fldCharType="begin"/>
            </w:r>
            <w:r>
              <w:rPr>
                <w:noProof/>
                <w:webHidden/>
              </w:rPr>
              <w:instrText xml:space="preserve"> PAGEREF _Toc236210182 \h </w:instrText>
            </w:r>
            <w:r>
              <w:rPr>
                <w:rStyle w:val="Hyperlink"/>
                <w:noProof/>
                <w:rtl/>
              </w:rPr>
              <w:fldChar w:fldCharType="separate"/>
            </w:r>
            <w:r>
              <w:rPr>
                <w:noProof/>
                <w:webHidden/>
              </w:rPr>
              <w:t>104</w:t>
            </w:r>
            <w:r>
              <w:rPr>
                <w:rStyle w:val="Hyperlink"/>
                <w:noProof/>
                <w:rtl/>
              </w:rPr>
              <w:fldChar w:fldCharType="end"/>
            </w:r>
          </w:hyperlink>
        </w:p>
        <w:p w14:paraId="4050E05A" w14:textId="519033A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3" w:history="1">
            <w:r>
              <w:rPr>
                <w:rStyle w:val="Hyperlink"/>
                <w:noProof/>
              </w:rPr>
              <w:t>5.10.1. Joining New Miners</w:t>
            </w:r>
            <w:r>
              <w:rPr>
                <w:noProof/>
                <w:webHidden/>
              </w:rPr>
              <w:tab/>
            </w:r>
            <w:r>
              <w:rPr>
                <w:rStyle w:val="Hyperlink"/>
                <w:noProof/>
                <w:rtl/>
              </w:rPr>
              <w:fldChar w:fldCharType="begin"/>
            </w:r>
            <w:r>
              <w:rPr>
                <w:noProof/>
                <w:webHidden/>
              </w:rPr>
              <w:instrText xml:space="preserve"> PAGEREF _Toc236210183 \h </w:instrText>
            </w:r>
            <w:r>
              <w:rPr>
                <w:rStyle w:val="Hyperlink"/>
                <w:noProof/>
                <w:rtl/>
              </w:rPr>
              <w:fldChar w:fldCharType="separate"/>
            </w:r>
            <w:r>
              <w:rPr>
                <w:noProof/>
                <w:webHidden/>
              </w:rPr>
              <w:t>105</w:t>
            </w:r>
            <w:r>
              <w:rPr>
                <w:rStyle w:val="Hyperlink"/>
                <w:noProof/>
                <w:rtl/>
              </w:rPr>
              <w:fldChar w:fldCharType="end"/>
            </w:r>
          </w:hyperlink>
        </w:p>
        <w:p w14:paraId="79BBBF26" w14:textId="4DC6D6C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4" w:history="1">
            <w:r>
              <w:rPr>
                <w:rStyle w:val="Hyperlink"/>
                <w:noProof/>
              </w:rPr>
              <w:t>5.10.2. Leaving Miners (Explicit and Silent)</w:t>
            </w:r>
            <w:r>
              <w:rPr>
                <w:noProof/>
                <w:webHidden/>
              </w:rPr>
              <w:tab/>
            </w:r>
            <w:r>
              <w:rPr>
                <w:rStyle w:val="Hyperlink"/>
                <w:noProof/>
                <w:rtl/>
              </w:rPr>
              <w:fldChar w:fldCharType="begin"/>
            </w:r>
            <w:r>
              <w:rPr>
                <w:noProof/>
                <w:webHidden/>
              </w:rPr>
              <w:instrText xml:space="preserve"> PAGEREF _Toc236210184 \h </w:instrText>
            </w:r>
            <w:r>
              <w:rPr>
                <w:rStyle w:val="Hyperlink"/>
                <w:noProof/>
                <w:rtl/>
              </w:rPr>
              <w:fldChar w:fldCharType="separate"/>
            </w:r>
            <w:r>
              <w:rPr>
                <w:noProof/>
                <w:webHidden/>
              </w:rPr>
              <w:t>106</w:t>
            </w:r>
            <w:r>
              <w:rPr>
                <w:rStyle w:val="Hyperlink"/>
                <w:noProof/>
                <w:rtl/>
              </w:rPr>
              <w:fldChar w:fldCharType="end"/>
            </w:r>
          </w:hyperlink>
        </w:p>
        <w:p w14:paraId="32A10892" w14:textId="00A2436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5" w:history="1">
            <w:r>
              <w:rPr>
                <w:rStyle w:val="Hyperlink"/>
                <w:noProof/>
              </w:rPr>
              <w:t>5.10.3. Long-Term Inactivity and Forced Removal</w:t>
            </w:r>
            <w:r>
              <w:rPr>
                <w:noProof/>
                <w:webHidden/>
              </w:rPr>
              <w:tab/>
            </w:r>
            <w:r>
              <w:rPr>
                <w:rStyle w:val="Hyperlink"/>
                <w:noProof/>
                <w:rtl/>
              </w:rPr>
              <w:fldChar w:fldCharType="begin"/>
            </w:r>
            <w:r>
              <w:rPr>
                <w:noProof/>
                <w:webHidden/>
              </w:rPr>
              <w:instrText xml:space="preserve"> PAGEREF _Toc236210185 \h </w:instrText>
            </w:r>
            <w:r>
              <w:rPr>
                <w:rStyle w:val="Hyperlink"/>
                <w:noProof/>
                <w:rtl/>
              </w:rPr>
              <w:fldChar w:fldCharType="separate"/>
            </w:r>
            <w:r>
              <w:rPr>
                <w:noProof/>
                <w:webHidden/>
              </w:rPr>
              <w:t>108</w:t>
            </w:r>
            <w:r>
              <w:rPr>
                <w:rStyle w:val="Hyperlink"/>
                <w:noProof/>
                <w:rtl/>
              </w:rPr>
              <w:fldChar w:fldCharType="end"/>
            </w:r>
          </w:hyperlink>
        </w:p>
        <w:p w14:paraId="66D294F0" w14:textId="18297C5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86" w:history="1">
            <w:r>
              <w:rPr>
                <w:rStyle w:val="Hyperlink"/>
                <w:noProof/>
              </w:rPr>
              <w:t>5.11. Security and Robustness Analysis of PoCol</w:t>
            </w:r>
            <w:r>
              <w:rPr>
                <w:noProof/>
                <w:webHidden/>
              </w:rPr>
              <w:tab/>
            </w:r>
            <w:r>
              <w:rPr>
                <w:rStyle w:val="Hyperlink"/>
                <w:noProof/>
                <w:rtl/>
              </w:rPr>
              <w:fldChar w:fldCharType="begin"/>
            </w:r>
            <w:r>
              <w:rPr>
                <w:noProof/>
                <w:webHidden/>
              </w:rPr>
              <w:instrText xml:space="preserve"> PAGEREF _Toc236210186 \h </w:instrText>
            </w:r>
            <w:r>
              <w:rPr>
                <w:rStyle w:val="Hyperlink"/>
                <w:noProof/>
                <w:rtl/>
              </w:rPr>
              <w:fldChar w:fldCharType="separate"/>
            </w:r>
            <w:r>
              <w:rPr>
                <w:noProof/>
                <w:webHidden/>
              </w:rPr>
              <w:t>109</w:t>
            </w:r>
            <w:r>
              <w:rPr>
                <w:rStyle w:val="Hyperlink"/>
                <w:noProof/>
                <w:rtl/>
              </w:rPr>
              <w:fldChar w:fldCharType="end"/>
            </w:r>
          </w:hyperlink>
        </w:p>
        <w:p w14:paraId="37A8BB77" w14:textId="468F3F1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7" w:history="1">
            <w:r>
              <w:rPr>
                <w:rStyle w:val="Hyperlink"/>
                <w:noProof/>
              </w:rPr>
              <w:t>5.11.1. Resistance to Double Spending and Chain Reorganizations</w:t>
            </w:r>
            <w:r>
              <w:rPr>
                <w:noProof/>
                <w:webHidden/>
              </w:rPr>
              <w:tab/>
            </w:r>
            <w:r>
              <w:rPr>
                <w:rStyle w:val="Hyperlink"/>
                <w:noProof/>
                <w:rtl/>
              </w:rPr>
              <w:fldChar w:fldCharType="begin"/>
            </w:r>
            <w:r>
              <w:rPr>
                <w:noProof/>
                <w:webHidden/>
              </w:rPr>
              <w:instrText xml:space="preserve"> PAGEREF _Toc236210187 \h </w:instrText>
            </w:r>
            <w:r>
              <w:rPr>
                <w:rStyle w:val="Hyperlink"/>
                <w:noProof/>
                <w:rtl/>
              </w:rPr>
              <w:fldChar w:fldCharType="separate"/>
            </w:r>
            <w:r>
              <w:rPr>
                <w:noProof/>
                <w:webHidden/>
              </w:rPr>
              <w:t>110</w:t>
            </w:r>
            <w:r>
              <w:rPr>
                <w:rStyle w:val="Hyperlink"/>
                <w:noProof/>
                <w:rtl/>
              </w:rPr>
              <w:fldChar w:fldCharType="end"/>
            </w:r>
          </w:hyperlink>
        </w:p>
        <w:p w14:paraId="5F2C9CDE" w14:textId="106996E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8" w:history="1">
            <w:r>
              <w:rPr>
                <w:rStyle w:val="Hyperlink"/>
                <w:noProof/>
              </w:rPr>
              <w:t>5.11.2. Nonce-Domain Violations Analysis</w:t>
            </w:r>
            <w:r>
              <w:rPr>
                <w:noProof/>
                <w:webHidden/>
              </w:rPr>
              <w:tab/>
            </w:r>
            <w:r>
              <w:rPr>
                <w:rStyle w:val="Hyperlink"/>
                <w:noProof/>
                <w:rtl/>
              </w:rPr>
              <w:fldChar w:fldCharType="begin"/>
            </w:r>
            <w:r>
              <w:rPr>
                <w:noProof/>
                <w:webHidden/>
              </w:rPr>
              <w:instrText xml:space="preserve"> PAGEREF _Toc236210188 \h </w:instrText>
            </w:r>
            <w:r>
              <w:rPr>
                <w:rStyle w:val="Hyperlink"/>
                <w:noProof/>
                <w:rtl/>
              </w:rPr>
              <w:fldChar w:fldCharType="separate"/>
            </w:r>
            <w:r>
              <w:rPr>
                <w:noProof/>
                <w:webHidden/>
              </w:rPr>
              <w:t>110</w:t>
            </w:r>
            <w:r>
              <w:rPr>
                <w:rStyle w:val="Hyperlink"/>
                <w:noProof/>
                <w:rtl/>
              </w:rPr>
              <w:fldChar w:fldCharType="end"/>
            </w:r>
          </w:hyperlink>
        </w:p>
        <w:p w14:paraId="4D8AEC48" w14:textId="4C123E7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9" w:history="1">
            <w:r>
              <w:rPr>
                <w:rStyle w:val="Hyperlink"/>
                <w:noProof/>
              </w:rPr>
              <w:t>5.11.3. Effects of Inactive and Partially Active Miners</w:t>
            </w:r>
            <w:r>
              <w:rPr>
                <w:noProof/>
                <w:webHidden/>
              </w:rPr>
              <w:tab/>
            </w:r>
            <w:r>
              <w:rPr>
                <w:rStyle w:val="Hyperlink"/>
                <w:noProof/>
                <w:rtl/>
              </w:rPr>
              <w:fldChar w:fldCharType="begin"/>
            </w:r>
            <w:r>
              <w:rPr>
                <w:noProof/>
                <w:webHidden/>
              </w:rPr>
              <w:instrText xml:space="preserve"> PAGEREF _Toc236210189 \h </w:instrText>
            </w:r>
            <w:r>
              <w:rPr>
                <w:rStyle w:val="Hyperlink"/>
                <w:noProof/>
                <w:rtl/>
              </w:rPr>
              <w:fldChar w:fldCharType="separate"/>
            </w:r>
            <w:r>
              <w:rPr>
                <w:noProof/>
                <w:webHidden/>
              </w:rPr>
              <w:t>112</w:t>
            </w:r>
            <w:r>
              <w:rPr>
                <w:rStyle w:val="Hyperlink"/>
                <w:noProof/>
                <w:rtl/>
              </w:rPr>
              <w:fldChar w:fldCharType="end"/>
            </w:r>
          </w:hyperlink>
        </w:p>
        <w:p w14:paraId="659754C1" w14:textId="00FE355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90" w:history="1">
            <w:r>
              <w:rPr>
                <w:rStyle w:val="Hyperlink"/>
                <w:noProof/>
              </w:rPr>
              <w:t>5.11.4. Sybil Attacks and Miner Identity Management</w:t>
            </w:r>
            <w:r>
              <w:rPr>
                <w:noProof/>
                <w:webHidden/>
              </w:rPr>
              <w:tab/>
            </w:r>
            <w:r>
              <w:rPr>
                <w:rStyle w:val="Hyperlink"/>
                <w:noProof/>
                <w:rtl/>
              </w:rPr>
              <w:fldChar w:fldCharType="begin"/>
            </w:r>
            <w:r>
              <w:rPr>
                <w:noProof/>
                <w:webHidden/>
              </w:rPr>
              <w:instrText xml:space="preserve"> PAGEREF _Toc236210190 \h </w:instrText>
            </w:r>
            <w:r>
              <w:rPr>
                <w:rStyle w:val="Hyperlink"/>
                <w:noProof/>
                <w:rtl/>
              </w:rPr>
              <w:fldChar w:fldCharType="separate"/>
            </w:r>
            <w:r>
              <w:rPr>
                <w:noProof/>
                <w:webHidden/>
              </w:rPr>
              <w:t>113</w:t>
            </w:r>
            <w:r>
              <w:rPr>
                <w:rStyle w:val="Hyperlink"/>
                <w:noProof/>
                <w:rtl/>
              </w:rPr>
              <w:fldChar w:fldCharType="end"/>
            </w:r>
          </w:hyperlink>
        </w:p>
        <w:p w14:paraId="799B5EB4" w14:textId="5117343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91" w:history="1">
            <w:r>
              <w:rPr>
                <w:rStyle w:val="Hyperlink"/>
                <w:noProof/>
              </w:rPr>
              <w:t>5.11.5. Comparison with Existing Consensus Mechanisms</w:t>
            </w:r>
            <w:r>
              <w:rPr>
                <w:noProof/>
                <w:webHidden/>
              </w:rPr>
              <w:tab/>
            </w:r>
            <w:r>
              <w:rPr>
                <w:rStyle w:val="Hyperlink"/>
                <w:noProof/>
                <w:rtl/>
              </w:rPr>
              <w:fldChar w:fldCharType="begin"/>
            </w:r>
            <w:r>
              <w:rPr>
                <w:noProof/>
                <w:webHidden/>
              </w:rPr>
              <w:instrText xml:space="preserve"> PAGEREF _Toc236210191 \h </w:instrText>
            </w:r>
            <w:r>
              <w:rPr>
                <w:rStyle w:val="Hyperlink"/>
                <w:noProof/>
                <w:rtl/>
              </w:rPr>
              <w:fldChar w:fldCharType="separate"/>
            </w:r>
            <w:r>
              <w:rPr>
                <w:noProof/>
                <w:webHidden/>
              </w:rPr>
              <w:t>113</w:t>
            </w:r>
            <w:r>
              <w:rPr>
                <w:rStyle w:val="Hyperlink"/>
                <w:noProof/>
                <w:rtl/>
              </w:rPr>
              <w:fldChar w:fldCharType="end"/>
            </w:r>
          </w:hyperlink>
        </w:p>
        <w:p w14:paraId="588D237D" w14:textId="2E46ED21"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2" w:history="1">
            <w:r>
              <w:rPr>
                <w:rStyle w:val="Hyperlink"/>
                <w:noProof/>
              </w:rPr>
              <w:t>5.12. Summary</w:t>
            </w:r>
            <w:r>
              <w:rPr>
                <w:noProof/>
                <w:webHidden/>
              </w:rPr>
              <w:tab/>
            </w:r>
            <w:r>
              <w:rPr>
                <w:rStyle w:val="Hyperlink"/>
                <w:noProof/>
                <w:rtl/>
              </w:rPr>
              <w:fldChar w:fldCharType="begin"/>
            </w:r>
            <w:r>
              <w:rPr>
                <w:noProof/>
                <w:webHidden/>
              </w:rPr>
              <w:instrText xml:space="preserve"> PAGEREF _Toc236210192 \h </w:instrText>
            </w:r>
            <w:r>
              <w:rPr>
                <w:rStyle w:val="Hyperlink"/>
                <w:noProof/>
                <w:rtl/>
              </w:rPr>
              <w:fldChar w:fldCharType="separate"/>
            </w:r>
            <w:r>
              <w:rPr>
                <w:noProof/>
                <w:webHidden/>
              </w:rPr>
              <w:t>115</w:t>
            </w:r>
            <w:r>
              <w:rPr>
                <w:rStyle w:val="Hyperlink"/>
                <w:noProof/>
                <w:rtl/>
              </w:rPr>
              <w:fldChar w:fldCharType="end"/>
            </w:r>
          </w:hyperlink>
        </w:p>
        <w:p w14:paraId="3997553E" w14:textId="1A070659"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193" w:history="1">
            <w:r>
              <w:rPr>
                <w:rStyle w:val="Hyperlink"/>
                <w:noProof/>
              </w:rPr>
              <w:t>Chapter 6  Implementation and Experimental Setup</w:t>
            </w:r>
            <w:r>
              <w:rPr>
                <w:noProof/>
                <w:webHidden/>
              </w:rPr>
              <w:tab/>
            </w:r>
            <w:r>
              <w:rPr>
                <w:rStyle w:val="Hyperlink"/>
                <w:noProof/>
                <w:rtl/>
              </w:rPr>
              <w:fldChar w:fldCharType="begin"/>
            </w:r>
            <w:r>
              <w:rPr>
                <w:noProof/>
                <w:webHidden/>
              </w:rPr>
              <w:instrText xml:space="preserve"> PAGEREF _Toc236210193 \h </w:instrText>
            </w:r>
            <w:r>
              <w:rPr>
                <w:rStyle w:val="Hyperlink"/>
                <w:noProof/>
                <w:rtl/>
              </w:rPr>
              <w:fldChar w:fldCharType="separate"/>
            </w:r>
            <w:r>
              <w:rPr>
                <w:noProof/>
                <w:webHidden/>
              </w:rPr>
              <w:t>118</w:t>
            </w:r>
            <w:r>
              <w:rPr>
                <w:rStyle w:val="Hyperlink"/>
                <w:noProof/>
                <w:rtl/>
              </w:rPr>
              <w:fldChar w:fldCharType="end"/>
            </w:r>
          </w:hyperlink>
        </w:p>
        <w:p w14:paraId="7DADF566" w14:textId="6D7AE8BE"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5" w:history="1">
            <w:r>
              <w:rPr>
                <w:rStyle w:val="Hyperlink"/>
                <w:noProof/>
              </w:rPr>
              <w:t>6.1. Chapter Scope and Objectives</w:t>
            </w:r>
            <w:r>
              <w:rPr>
                <w:noProof/>
                <w:webHidden/>
              </w:rPr>
              <w:tab/>
            </w:r>
            <w:r>
              <w:rPr>
                <w:rStyle w:val="Hyperlink"/>
                <w:noProof/>
                <w:rtl/>
              </w:rPr>
              <w:fldChar w:fldCharType="begin"/>
            </w:r>
            <w:r>
              <w:rPr>
                <w:noProof/>
                <w:webHidden/>
              </w:rPr>
              <w:instrText xml:space="preserve"> PAGEREF _Toc236210195 \h </w:instrText>
            </w:r>
            <w:r>
              <w:rPr>
                <w:rStyle w:val="Hyperlink"/>
                <w:noProof/>
                <w:rtl/>
              </w:rPr>
              <w:fldChar w:fldCharType="separate"/>
            </w:r>
            <w:r>
              <w:rPr>
                <w:noProof/>
                <w:webHidden/>
              </w:rPr>
              <w:t>118</w:t>
            </w:r>
            <w:r>
              <w:rPr>
                <w:rStyle w:val="Hyperlink"/>
                <w:noProof/>
                <w:rtl/>
              </w:rPr>
              <w:fldChar w:fldCharType="end"/>
            </w:r>
          </w:hyperlink>
        </w:p>
        <w:p w14:paraId="15AC4E02" w14:textId="6AE7AB3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6" w:history="1">
            <w:r>
              <w:rPr>
                <w:rStyle w:val="Hyperlink"/>
                <w:noProof/>
              </w:rPr>
              <w:t>6.2. Simulator Platform and Baseline Model</w:t>
            </w:r>
            <w:r>
              <w:rPr>
                <w:noProof/>
                <w:webHidden/>
              </w:rPr>
              <w:tab/>
            </w:r>
            <w:r>
              <w:rPr>
                <w:rStyle w:val="Hyperlink"/>
                <w:noProof/>
                <w:rtl/>
              </w:rPr>
              <w:fldChar w:fldCharType="begin"/>
            </w:r>
            <w:r>
              <w:rPr>
                <w:noProof/>
                <w:webHidden/>
              </w:rPr>
              <w:instrText xml:space="preserve"> PAGEREF _Toc236210196 \h </w:instrText>
            </w:r>
            <w:r>
              <w:rPr>
                <w:rStyle w:val="Hyperlink"/>
                <w:noProof/>
                <w:rtl/>
              </w:rPr>
              <w:fldChar w:fldCharType="separate"/>
            </w:r>
            <w:r>
              <w:rPr>
                <w:noProof/>
                <w:webHidden/>
              </w:rPr>
              <w:t>118</w:t>
            </w:r>
            <w:r>
              <w:rPr>
                <w:rStyle w:val="Hyperlink"/>
                <w:noProof/>
                <w:rtl/>
              </w:rPr>
              <w:fldChar w:fldCharType="end"/>
            </w:r>
          </w:hyperlink>
        </w:p>
        <w:p w14:paraId="0E395143" w14:textId="083A29E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7" w:history="1">
            <w:r>
              <w:rPr>
                <w:rStyle w:val="Hyperlink"/>
                <w:noProof/>
              </w:rPr>
              <w:t>6.3. PoCol-Specific Implementation in BlockSim</w:t>
            </w:r>
            <w:r>
              <w:rPr>
                <w:noProof/>
                <w:webHidden/>
              </w:rPr>
              <w:tab/>
            </w:r>
            <w:r>
              <w:rPr>
                <w:rStyle w:val="Hyperlink"/>
                <w:noProof/>
                <w:rtl/>
              </w:rPr>
              <w:fldChar w:fldCharType="begin"/>
            </w:r>
            <w:r>
              <w:rPr>
                <w:noProof/>
                <w:webHidden/>
              </w:rPr>
              <w:instrText xml:space="preserve"> PAGEREF _Toc236210197 \h </w:instrText>
            </w:r>
            <w:r>
              <w:rPr>
                <w:rStyle w:val="Hyperlink"/>
                <w:noProof/>
                <w:rtl/>
              </w:rPr>
              <w:fldChar w:fldCharType="separate"/>
            </w:r>
            <w:r>
              <w:rPr>
                <w:noProof/>
                <w:webHidden/>
              </w:rPr>
              <w:t>119</w:t>
            </w:r>
            <w:r>
              <w:rPr>
                <w:rStyle w:val="Hyperlink"/>
                <w:noProof/>
                <w:rtl/>
              </w:rPr>
              <w:fldChar w:fldCharType="end"/>
            </w:r>
          </w:hyperlink>
        </w:p>
        <w:p w14:paraId="47EF2319" w14:textId="2CBB1B16"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8" w:history="1">
            <w:r>
              <w:rPr>
                <w:rStyle w:val="Hyperlink"/>
                <w:noProof/>
              </w:rPr>
              <w:t>6.4. Experimental Design</w:t>
            </w:r>
            <w:r>
              <w:rPr>
                <w:noProof/>
                <w:webHidden/>
              </w:rPr>
              <w:tab/>
            </w:r>
            <w:r>
              <w:rPr>
                <w:rStyle w:val="Hyperlink"/>
                <w:noProof/>
                <w:rtl/>
              </w:rPr>
              <w:fldChar w:fldCharType="begin"/>
            </w:r>
            <w:r>
              <w:rPr>
                <w:noProof/>
                <w:webHidden/>
              </w:rPr>
              <w:instrText xml:space="preserve"> PAGEREF _Toc236210198 \h </w:instrText>
            </w:r>
            <w:r>
              <w:rPr>
                <w:rStyle w:val="Hyperlink"/>
                <w:noProof/>
                <w:rtl/>
              </w:rPr>
              <w:fldChar w:fldCharType="separate"/>
            </w:r>
            <w:r>
              <w:rPr>
                <w:noProof/>
                <w:webHidden/>
              </w:rPr>
              <w:t>121</w:t>
            </w:r>
            <w:r>
              <w:rPr>
                <w:rStyle w:val="Hyperlink"/>
                <w:noProof/>
                <w:rtl/>
              </w:rPr>
              <w:fldChar w:fldCharType="end"/>
            </w:r>
          </w:hyperlink>
        </w:p>
        <w:p w14:paraId="3C2252EB" w14:textId="38BEEAD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9" w:history="1">
            <w:r>
              <w:rPr>
                <w:rStyle w:val="Hyperlink"/>
                <w:noProof/>
              </w:rPr>
              <w:t>6.5. Logged Outputs and Data Collection Pipeline</w:t>
            </w:r>
            <w:r>
              <w:rPr>
                <w:noProof/>
                <w:webHidden/>
              </w:rPr>
              <w:tab/>
            </w:r>
            <w:r>
              <w:rPr>
                <w:rStyle w:val="Hyperlink"/>
                <w:noProof/>
                <w:rtl/>
              </w:rPr>
              <w:fldChar w:fldCharType="begin"/>
            </w:r>
            <w:r>
              <w:rPr>
                <w:noProof/>
                <w:webHidden/>
              </w:rPr>
              <w:instrText xml:space="preserve"> PAGEREF _Toc236210199 \h </w:instrText>
            </w:r>
            <w:r>
              <w:rPr>
                <w:rStyle w:val="Hyperlink"/>
                <w:noProof/>
                <w:rtl/>
              </w:rPr>
              <w:fldChar w:fldCharType="separate"/>
            </w:r>
            <w:r>
              <w:rPr>
                <w:noProof/>
                <w:webHidden/>
              </w:rPr>
              <w:t>123</w:t>
            </w:r>
            <w:r>
              <w:rPr>
                <w:rStyle w:val="Hyperlink"/>
                <w:noProof/>
                <w:rtl/>
              </w:rPr>
              <w:fldChar w:fldCharType="end"/>
            </w:r>
          </w:hyperlink>
        </w:p>
        <w:p w14:paraId="0BD3DD3D" w14:textId="28F03A4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0" w:history="1">
            <w:r>
              <w:rPr>
                <w:rStyle w:val="Hyperlink"/>
                <w:noProof/>
              </w:rPr>
              <w:t>6.6. Derived Performance, Energy, and Sustainability Indicators</w:t>
            </w:r>
            <w:r>
              <w:rPr>
                <w:noProof/>
                <w:webHidden/>
              </w:rPr>
              <w:tab/>
            </w:r>
            <w:r>
              <w:rPr>
                <w:rStyle w:val="Hyperlink"/>
                <w:noProof/>
                <w:rtl/>
              </w:rPr>
              <w:fldChar w:fldCharType="begin"/>
            </w:r>
            <w:r>
              <w:rPr>
                <w:noProof/>
                <w:webHidden/>
              </w:rPr>
              <w:instrText xml:space="preserve"> PAGEREF _Toc236210200 \h </w:instrText>
            </w:r>
            <w:r>
              <w:rPr>
                <w:rStyle w:val="Hyperlink"/>
                <w:noProof/>
                <w:rtl/>
              </w:rPr>
              <w:fldChar w:fldCharType="separate"/>
            </w:r>
            <w:r>
              <w:rPr>
                <w:noProof/>
                <w:webHidden/>
              </w:rPr>
              <w:t>124</w:t>
            </w:r>
            <w:r>
              <w:rPr>
                <w:rStyle w:val="Hyperlink"/>
                <w:noProof/>
                <w:rtl/>
              </w:rPr>
              <w:fldChar w:fldCharType="end"/>
            </w:r>
          </w:hyperlink>
        </w:p>
        <w:p w14:paraId="59DB14CC" w14:textId="250C9F6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1" w:history="1">
            <w:r>
              <w:rPr>
                <w:rStyle w:val="Hyperlink"/>
                <w:noProof/>
              </w:rPr>
              <w:t>6.7. Scenario Matrix and Traceability of Executed Runs</w:t>
            </w:r>
            <w:r>
              <w:rPr>
                <w:noProof/>
                <w:webHidden/>
              </w:rPr>
              <w:tab/>
            </w:r>
            <w:r>
              <w:rPr>
                <w:rStyle w:val="Hyperlink"/>
                <w:noProof/>
                <w:rtl/>
              </w:rPr>
              <w:fldChar w:fldCharType="begin"/>
            </w:r>
            <w:r>
              <w:rPr>
                <w:noProof/>
                <w:webHidden/>
              </w:rPr>
              <w:instrText xml:space="preserve"> PAGEREF _Toc236210201 \h </w:instrText>
            </w:r>
            <w:r>
              <w:rPr>
                <w:rStyle w:val="Hyperlink"/>
                <w:noProof/>
                <w:rtl/>
              </w:rPr>
              <w:fldChar w:fldCharType="separate"/>
            </w:r>
            <w:r>
              <w:rPr>
                <w:noProof/>
                <w:webHidden/>
              </w:rPr>
              <w:t>124</w:t>
            </w:r>
            <w:r>
              <w:rPr>
                <w:rStyle w:val="Hyperlink"/>
                <w:noProof/>
                <w:rtl/>
              </w:rPr>
              <w:fldChar w:fldCharType="end"/>
            </w:r>
          </w:hyperlink>
        </w:p>
        <w:p w14:paraId="44B9B352" w14:textId="441CCFB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2" w:history="1">
            <w:r>
              <w:rPr>
                <w:rStyle w:val="Hyperlink"/>
                <w:noProof/>
              </w:rPr>
              <w:t>6.8. Reproducibility Procedure</w:t>
            </w:r>
            <w:r>
              <w:rPr>
                <w:noProof/>
                <w:webHidden/>
              </w:rPr>
              <w:tab/>
            </w:r>
            <w:r>
              <w:rPr>
                <w:rStyle w:val="Hyperlink"/>
                <w:noProof/>
                <w:rtl/>
              </w:rPr>
              <w:fldChar w:fldCharType="begin"/>
            </w:r>
            <w:r>
              <w:rPr>
                <w:noProof/>
                <w:webHidden/>
              </w:rPr>
              <w:instrText xml:space="preserve"> PAGEREF _Toc236210202 \h </w:instrText>
            </w:r>
            <w:r>
              <w:rPr>
                <w:rStyle w:val="Hyperlink"/>
                <w:noProof/>
                <w:rtl/>
              </w:rPr>
              <w:fldChar w:fldCharType="separate"/>
            </w:r>
            <w:r>
              <w:rPr>
                <w:noProof/>
                <w:webHidden/>
              </w:rPr>
              <w:t>125</w:t>
            </w:r>
            <w:r>
              <w:rPr>
                <w:rStyle w:val="Hyperlink"/>
                <w:noProof/>
                <w:rtl/>
              </w:rPr>
              <w:fldChar w:fldCharType="end"/>
            </w:r>
          </w:hyperlink>
        </w:p>
        <w:p w14:paraId="23212922" w14:textId="256D3AF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3" w:history="1">
            <w:r>
              <w:rPr>
                <w:rStyle w:val="Hyperlink"/>
                <w:noProof/>
              </w:rPr>
              <w:t>6.9. Threats to Validity and Limitations of the Setup</w:t>
            </w:r>
            <w:r>
              <w:rPr>
                <w:noProof/>
                <w:webHidden/>
              </w:rPr>
              <w:tab/>
            </w:r>
            <w:r>
              <w:rPr>
                <w:rStyle w:val="Hyperlink"/>
                <w:noProof/>
                <w:rtl/>
              </w:rPr>
              <w:fldChar w:fldCharType="begin"/>
            </w:r>
            <w:r>
              <w:rPr>
                <w:noProof/>
                <w:webHidden/>
              </w:rPr>
              <w:instrText xml:space="preserve"> PAGEREF _Toc236210203 \h </w:instrText>
            </w:r>
            <w:r>
              <w:rPr>
                <w:rStyle w:val="Hyperlink"/>
                <w:noProof/>
                <w:rtl/>
              </w:rPr>
              <w:fldChar w:fldCharType="separate"/>
            </w:r>
            <w:r>
              <w:rPr>
                <w:noProof/>
                <w:webHidden/>
              </w:rPr>
              <w:t>126</w:t>
            </w:r>
            <w:r>
              <w:rPr>
                <w:rStyle w:val="Hyperlink"/>
                <w:noProof/>
                <w:rtl/>
              </w:rPr>
              <w:fldChar w:fldCharType="end"/>
            </w:r>
          </w:hyperlink>
        </w:p>
        <w:p>
          <w:r>
            <w:rPr>
              <w:b/>
            </w:rPr>
            <w:t xml:space="preserve">Stage-9 threats to validity (reduced-scale confirmatory evidence).</w:t>
          </w:r>
        </w:p>
        <w:p>
          <w:r>
            <w:rPr/>
            <w:t xml:space="preserve">The reduced-scale confirmatory experiments use 20 miners over a 300 s horizon with a 1600-nonce finite domain and 12 paired seeds; evidence is simulation-only, with no hardware measurement and assumed power values. The matched PoW control shares the block template with PoCol and therefore does not represent real-world header diversity, and it is explicitly not Bitcoin or real-world PoW. The duplicate-input elimination result holds under the honest common-template, disjoint-allocation assumption; the target and difficulty are fixed. Static contiguous range ownership under heterogeneous rates increases solution-discovery latency, and instant restart from the low-power listen state is an assumption. The useful-work floor is an operational target, not a security guarantee: no common-prefix, chain-quality or incentive-compatibility proof is claimed. The design evolved through several historical controller refinements (Stages 8M/8R/8S/8U) on disjoint seed registries, and the preregistered joint acceptance rules were not fully satisfied; results should not be generalised beyond the evaluated configuration.</w:t>
          </w:r>
        </w:p>
        <w:p w14:paraId="4A33B6BF" w14:textId="58C6ABD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4" w:history="1">
            <w:r>
              <w:rPr>
                <w:rStyle w:val="Hyperlink"/>
                <w:noProof/>
              </w:rPr>
              <w:t>6.10. Summary</w:t>
            </w:r>
            <w:r>
              <w:rPr>
                <w:noProof/>
                <w:webHidden/>
              </w:rPr>
              <w:tab/>
            </w:r>
            <w:r>
              <w:rPr>
                <w:rStyle w:val="Hyperlink"/>
                <w:noProof/>
                <w:rtl/>
              </w:rPr>
              <w:fldChar w:fldCharType="begin"/>
            </w:r>
            <w:r>
              <w:rPr>
                <w:noProof/>
                <w:webHidden/>
              </w:rPr>
              <w:instrText xml:space="preserve"> PAGEREF _Toc236210204 \h </w:instrText>
            </w:r>
            <w:r>
              <w:rPr>
                <w:rStyle w:val="Hyperlink"/>
                <w:noProof/>
                <w:rtl/>
              </w:rPr>
              <w:fldChar w:fldCharType="separate"/>
            </w:r>
            <w:r>
              <w:rPr>
                <w:noProof/>
                <w:webHidden/>
              </w:rPr>
              <w:t>127</w:t>
            </w:r>
            <w:r>
              <w:rPr>
                <w:rStyle w:val="Hyperlink"/>
                <w:noProof/>
                <w:rtl/>
              </w:rPr>
              <w:fldChar w:fldCharType="end"/>
            </w:r>
          </w:hyperlink>
        </w:p>
        <w:p w14:paraId="3CF69C79" w14:textId="3F54E063"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205" w:history="1">
            <w:r>
              <w:rPr>
                <w:rStyle w:val="Hyperlink"/>
                <w:noProof/>
              </w:rPr>
              <w:t>Chapter 7  Experimental Results and Evaluation</w:t>
            </w:r>
            <w:r>
              <w:rPr>
                <w:noProof/>
                <w:webHidden/>
              </w:rPr>
              <w:tab/>
            </w:r>
            <w:r>
              <w:rPr>
                <w:rStyle w:val="Hyperlink"/>
                <w:noProof/>
                <w:rtl/>
              </w:rPr>
              <w:fldChar w:fldCharType="begin"/>
            </w:r>
            <w:r>
              <w:rPr>
                <w:noProof/>
                <w:webHidden/>
              </w:rPr>
              <w:instrText xml:space="preserve"> PAGEREF _Toc236210205 \h </w:instrText>
            </w:r>
            <w:r>
              <w:rPr>
                <w:rStyle w:val="Hyperlink"/>
                <w:noProof/>
                <w:rtl/>
              </w:rPr>
              <w:fldChar w:fldCharType="separate"/>
            </w:r>
            <w:r>
              <w:rPr>
                <w:noProof/>
                <w:webHidden/>
              </w:rPr>
              <w:t>129</w:t>
            </w:r>
            <w:r>
              <w:rPr>
                <w:rStyle w:val="Hyperlink"/>
                <w:noProof/>
                <w:rtl/>
              </w:rPr>
              <w:fldChar w:fldCharType="end"/>
            </w:r>
          </w:hyperlink>
        </w:p>
        <w:p w14:paraId="5BDD94B0" w14:textId="14E1905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7" w:history="1">
            <w:r>
              <w:rPr>
                <w:rStyle w:val="Hyperlink"/>
                <w:noProof/>
              </w:rPr>
              <w:t>7.1. Introduction</w:t>
            </w:r>
            <w:r>
              <w:rPr>
                <w:noProof/>
                <w:webHidden/>
              </w:rPr>
              <w:tab/>
            </w:r>
            <w:r>
              <w:rPr>
                <w:rStyle w:val="Hyperlink"/>
                <w:noProof/>
                <w:rtl/>
              </w:rPr>
              <w:fldChar w:fldCharType="begin"/>
            </w:r>
            <w:r>
              <w:rPr>
                <w:noProof/>
                <w:webHidden/>
              </w:rPr>
              <w:instrText xml:space="preserve"> PAGEREF _Toc236210207 \h </w:instrText>
            </w:r>
            <w:r>
              <w:rPr>
                <w:rStyle w:val="Hyperlink"/>
                <w:noProof/>
                <w:rtl/>
              </w:rPr>
              <w:fldChar w:fldCharType="separate"/>
            </w:r>
            <w:r>
              <w:rPr>
                <w:noProof/>
                <w:webHidden/>
              </w:rPr>
              <w:t>129</w:t>
            </w:r>
            <w:r>
              <w:rPr>
                <w:rStyle w:val="Hyperlink"/>
                <w:noProof/>
                <w:rtl/>
              </w:rPr>
              <w:fldChar w:fldCharType="end"/>
            </w:r>
          </w:hyperlink>
        </w:p>
        <w:p w14:paraId="5E9E0FC2" w14:textId="5063D8A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8" w:history="1">
            <w:r>
              <w:rPr>
                <w:rStyle w:val="Hyperlink"/>
                <w:noProof/>
              </w:rPr>
              <w:t>7.2. Evaluation Objectives</w:t>
            </w:r>
            <w:r>
              <w:rPr>
                <w:noProof/>
                <w:webHidden/>
              </w:rPr>
              <w:tab/>
            </w:r>
            <w:r>
              <w:rPr>
                <w:rStyle w:val="Hyperlink"/>
                <w:noProof/>
                <w:rtl/>
              </w:rPr>
              <w:fldChar w:fldCharType="begin"/>
            </w:r>
            <w:r>
              <w:rPr>
                <w:noProof/>
                <w:webHidden/>
              </w:rPr>
              <w:instrText xml:space="preserve"> PAGEREF _Toc236210208 \h </w:instrText>
            </w:r>
            <w:r>
              <w:rPr>
                <w:rStyle w:val="Hyperlink"/>
                <w:noProof/>
                <w:rtl/>
              </w:rPr>
              <w:fldChar w:fldCharType="separate"/>
            </w:r>
            <w:r>
              <w:rPr>
                <w:noProof/>
                <w:webHidden/>
              </w:rPr>
              <w:t>129</w:t>
            </w:r>
            <w:r>
              <w:rPr>
                <w:rStyle w:val="Hyperlink"/>
                <w:noProof/>
                <w:rtl/>
              </w:rPr>
              <w:fldChar w:fldCharType="end"/>
            </w:r>
          </w:hyperlink>
        </w:p>
        <w:p w14:paraId="70CF6DED" w14:textId="77858CDE"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9" w:history="1">
            <w:r>
              <w:rPr>
                <w:rStyle w:val="Hyperlink"/>
                <w:noProof/>
              </w:rPr>
              <w:t>7.3. Performance Results</w:t>
            </w:r>
            <w:r>
              <w:rPr>
                <w:noProof/>
                <w:webHidden/>
              </w:rPr>
              <w:tab/>
            </w:r>
            <w:r>
              <w:rPr>
                <w:rStyle w:val="Hyperlink"/>
                <w:noProof/>
                <w:rtl/>
              </w:rPr>
              <w:fldChar w:fldCharType="begin"/>
            </w:r>
            <w:r>
              <w:rPr>
                <w:noProof/>
                <w:webHidden/>
              </w:rPr>
              <w:instrText xml:space="preserve"> PAGEREF _Toc236210209 \h </w:instrText>
            </w:r>
            <w:r>
              <w:rPr>
                <w:rStyle w:val="Hyperlink"/>
                <w:noProof/>
                <w:rtl/>
              </w:rPr>
              <w:fldChar w:fldCharType="separate"/>
            </w:r>
            <w:r>
              <w:rPr>
                <w:noProof/>
                <w:webHidden/>
              </w:rPr>
              <w:t>130</w:t>
            </w:r>
            <w:r>
              <w:rPr>
                <w:rStyle w:val="Hyperlink"/>
                <w:noProof/>
                <w:rtl/>
              </w:rPr>
              <w:fldChar w:fldCharType="end"/>
            </w:r>
          </w:hyperlink>
        </w:p>
        <w:p w14:paraId="60B8FEE1" w14:textId="39E7040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0" w:history="1">
            <w:r>
              <w:rPr>
                <w:rStyle w:val="Hyperlink"/>
                <w:noProof/>
              </w:rPr>
              <w:t>7.3.1. Throughput under varying network sizes</w:t>
            </w:r>
            <w:r>
              <w:rPr>
                <w:noProof/>
                <w:webHidden/>
              </w:rPr>
              <w:tab/>
            </w:r>
            <w:r>
              <w:rPr>
                <w:rStyle w:val="Hyperlink"/>
                <w:noProof/>
                <w:rtl/>
              </w:rPr>
              <w:fldChar w:fldCharType="begin"/>
            </w:r>
            <w:r>
              <w:rPr>
                <w:noProof/>
                <w:webHidden/>
              </w:rPr>
              <w:instrText xml:space="preserve"> PAGEREF _Toc236210210 \h </w:instrText>
            </w:r>
            <w:r>
              <w:rPr>
                <w:rStyle w:val="Hyperlink"/>
                <w:noProof/>
                <w:rtl/>
              </w:rPr>
              <w:fldChar w:fldCharType="separate"/>
            </w:r>
            <w:r>
              <w:rPr>
                <w:noProof/>
                <w:webHidden/>
              </w:rPr>
              <w:t>130</w:t>
            </w:r>
            <w:r>
              <w:rPr>
                <w:rStyle w:val="Hyperlink"/>
                <w:noProof/>
                <w:rtl/>
              </w:rPr>
              <w:fldChar w:fldCharType="end"/>
            </w:r>
          </w:hyperlink>
        </w:p>
        <w:p w14:paraId="3416D93A" w14:textId="5527FC8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1" w:history="1">
            <w:r>
              <w:rPr>
                <w:rStyle w:val="Hyperlink"/>
                <w:noProof/>
              </w:rPr>
              <w:t>7.3.2. Latency and approximate confirmation time</w:t>
            </w:r>
            <w:r>
              <w:rPr>
                <w:noProof/>
                <w:webHidden/>
              </w:rPr>
              <w:tab/>
            </w:r>
            <w:r>
              <w:rPr>
                <w:rStyle w:val="Hyperlink"/>
                <w:noProof/>
                <w:rtl/>
              </w:rPr>
              <w:fldChar w:fldCharType="begin"/>
            </w:r>
            <w:r>
              <w:rPr>
                <w:noProof/>
                <w:webHidden/>
              </w:rPr>
              <w:instrText xml:space="preserve"> PAGEREF _Toc236210211 \h </w:instrText>
            </w:r>
            <w:r>
              <w:rPr>
                <w:rStyle w:val="Hyperlink"/>
                <w:noProof/>
                <w:rtl/>
              </w:rPr>
              <w:fldChar w:fldCharType="separate"/>
            </w:r>
            <w:r>
              <w:rPr>
                <w:noProof/>
                <w:webHidden/>
              </w:rPr>
              <w:t>131</w:t>
            </w:r>
            <w:r>
              <w:rPr>
                <w:rStyle w:val="Hyperlink"/>
                <w:noProof/>
                <w:rtl/>
              </w:rPr>
              <w:fldChar w:fldCharType="end"/>
            </w:r>
          </w:hyperlink>
        </w:p>
        <w:p w14:paraId="6B985797" w14:textId="2FB9405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2" w:history="1">
            <w:r>
              <w:rPr>
                <w:rStyle w:val="Hyperlink"/>
                <w:noProof/>
              </w:rPr>
              <w:t>7.3.3. Scalability and fault-tolerance</w:t>
            </w:r>
            <w:r>
              <w:rPr>
                <w:noProof/>
                <w:webHidden/>
              </w:rPr>
              <w:tab/>
            </w:r>
            <w:r>
              <w:rPr>
                <w:rStyle w:val="Hyperlink"/>
                <w:noProof/>
                <w:rtl/>
              </w:rPr>
              <w:fldChar w:fldCharType="begin"/>
            </w:r>
            <w:r>
              <w:rPr>
                <w:noProof/>
                <w:webHidden/>
              </w:rPr>
              <w:instrText xml:space="preserve"> PAGEREF _Toc236210212 \h </w:instrText>
            </w:r>
            <w:r>
              <w:rPr>
                <w:rStyle w:val="Hyperlink"/>
                <w:noProof/>
                <w:rtl/>
              </w:rPr>
              <w:fldChar w:fldCharType="separate"/>
            </w:r>
            <w:r>
              <w:rPr>
                <w:noProof/>
                <w:webHidden/>
              </w:rPr>
              <w:t>132</w:t>
            </w:r>
            <w:r>
              <w:rPr>
                <w:rStyle w:val="Hyperlink"/>
                <w:noProof/>
                <w:rtl/>
              </w:rPr>
              <w:fldChar w:fldCharType="end"/>
            </w:r>
          </w:hyperlink>
        </w:p>
        <w:p w14:paraId="4E652DAC" w14:textId="2A00F69D"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13" w:history="1">
            <w:r>
              <w:rPr>
                <w:rStyle w:val="Hyperlink"/>
                <w:noProof/>
              </w:rPr>
              <w:t>7.4. Energy Consumption Results</w:t>
            </w:r>
            <w:r>
              <w:rPr>
                <w:noProof/>
                <w:webHidden/>
              </w:rPr>
              <w:tab/>
            </w:r>
            <w:r>
              <w:rPr>
                <w:rStyle w:val="Hyperlink"/>
                <w:noProof/>
                <w:rtl/>
              </w:rPr>
              <w:fldChar w:fldCharType="begin"/>
            </w:r>
            <w:r>
              <w:rPr>
                <w:noProof/>
                <w:webHidden/>
              </w:rPr>
              <w:instrText xml:space="preserve"> PAGEREF _Toc236210213 \h </w:instrText>
            </w:r>
            <w:r>
              <w:rPr>
                <w:rStyle w:val="Hyperlink"/>
                <w:noProof/>
                <w:rtl/>
              </w:rPr>
              <w:fldChar w:fldCharType="separate"/>
            </w:r>
            <w:r>
              <w:rPr>
                <w:noProof/>
                <w:webHidden/>
              </w:rPr>
              <w:t>134</w:t>
            </w:r>
            <w:r>
              <w:rPr>
                <w:rStyle w:val="Hyperlink"/>
                <w:noProof/>
                <w:rtl/>
              </w:rPr>
              <w:fldChar w:fldCharType="end"/>
            </w:r>
          </w:hyperlink>
        </w:p>
        <w:p w14:paraId="1A95F607" w14:textId="1336206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4" w:history="1">
            <w:r>
              <w:rPr>
                <w:rStyle w:val="Hyperlink"/>
                <w:noProof/>
              </w:rPr>
              <w:t>7.4.1. Total energy per block / per transaction</w:t>
            </w:r>
            <w:r>
              <w:rPr>
                <w:noProof/>
                <w:webHidden/>
              </w:rPr>
              <w:tab/>
            </w:r>
            <w:r>
              <w:rPr>
                <w:rStyle w:val="Hyperlink"/>
                <w:noProof/>
                <w:rtl/>
              </w:rPr>
              <w:fldChar w:fldCharType="begin"/>
            </w:r>
            <w:r>
              <w:rPr>
                <w:noProof/>
                <w:webHidden/>
              </w:rPr>
              <w:instrText xml:space="preserve"> PAGEREF _Toc236210214 \h </w:instrText>
            </w:r>
            <w:r>
              <w:rPr>
                <w:rStyle w:val="Hyperlink"/>
                <w:noProof/>
                <w:rtl/>
              </w:rPr>
              <w:fldChar w:fldCharType="separate"/>
            </w:r>
            <w:r>
              <w:rPr>
                <w:noProof/>
                <w:webHidden/>
              </w:rPr>
              <w:t>134</w:t>
            </w:r>
            <w:r>
              <w:rPr>
                <w:rStyle w:val="Hyperlink"/>
                <w:noProof/>
                <w:rtl/>
              </w:rPr>
              <w:fldChar w:fldCharType="end"/>
            </w:r>
          </w:hyperlink>
        </w:p>
        <w:p w14:paraId="060C3C85" w14:textId="0C5EF63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5" w:history="1">
            <w:r>
              <w:rPr>
                <w:rStyle w:val="Hyperlink"/>
                <w:noProof/>
              </w:rPr>
              <w:t>7.4.2. Comparison with PoW, PoS, PBFT, etc.</w:t>
            </w:r>
            <w:r>
              <w:rPr>
                <w:noProof/>
                <w:webHidden/>
              </w:rPr>
              <w:tab/>
            </w:r>
            <w:r>
              <w:rPr>
                <w:rStyle w:val="Hyperlink"/>
                <w:noProof/>
                <w:rtl/>
              </w:rPr>
              <w:fldChar w:fldCharType="begin"/>
            </w:r>
            <w:r>
              <w:rPr>
                <w:noProof/>
                <w:webHidden/>
              </w:rPr>
              <w:instrText xml:space="preserve"> PAGEREF _Toc236210215 \h </w:instrText>
            </w:r>
            <w:r>
              <w:rPr>
                <w:rStyle w:val="Hyperlink"/>
                <w:noProof/>
                <w:rtl/>
              </w:rPr>
              <w:fldChar w:fldCharType="separate"/>
            </w:r>
            <w:r>
              <w:rPr>
                <w:noProof/>
                <w:webHidden/>
              </w:rPr>
              <w:t>136</w:t>
            </w:r>
            <w:r>
              <w:rPr>
                <w:rStyle w:val="Hyperlink"/>
                <w:noProof/>
                <w:rtl/>
              </w:rPr>
              <w:fldChar w:fldCharType="end"/>
            </w:r>
          </w:hyperlink>
        </w:p>
        <w:p w14:paraId="1E7A62DB" w14:textId="50DF4AD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6" w:history="1">
            <w:r>
              <w:rPr>
                <w:rStyle w:val="Hyperlink"/>
                <w:noProof/>
              </w:rPr>
              <w:t>7.4.3. Energy–performance trade-offs</w:t>
            </w:r>
            <w:r>
              <w:rPr>
                <w:noProof/>
                <w:webHidden/>
              </w:rPr>
              <w:tab/>
            </w:r>
            <w:r>
              <w:rPr>
                <w:rStyle w:val="Hyperlink"/>
                <w:noProof/>
                <w:rtl/>
              </w:rPr>
              <w:fldChar w:fldCharType="begin"/>
            </w:r>
            <w:r>
              <w:rPr>
                <w:noProof/>
                <w:webHidden/>
              </w:rPr>
              <w:instrText xml:space="preserve"> PAGEREF _Toc236210216 \h </w:instrText>
            </w:r>
            <w:r>
              <w:rPr>
                <w:rStyle w:val="Hyperlink"/>
                <w:noProof/>
                <w:rtl/>
              </w:rPr>
              <w:fldChar w:fldCharType="separate"/>
            </w:r>
            <w:r>
              <w:rPr>
                <w:noProof/>
                <w:webHidden/>
              </w:rPr>
              <w:t>137</w:t>
            </w:r>
            <w:r>
              <w:rPr>
                <w:rStyle w:val="Hyperlink"/>
                <w:noProof/>
                <w:rtl/>
              </w:rPr>
              <w:fldChar w:fldCharType="end"/>
            </w:r>
          </w:hyperlink>
        </w:p>
        <w:p>
          <w:pPr>
            <w:pStyle w:val="Heading3"/>
          </w:pPr>
          <w:r>
            <w:rPr>
              <w:b/>
            </w:rPr>
            <w:t xml:space="preserve">7.4.4. Reduced-Scale Operating-Policy and Matched Same-Template PoW Evaluation (Stage 8S / Stage 8U)</w:t>
          </w:r>
        </w:p>
        <w:p>
          <w:r>
            <w:rPr/>
            <w:t xml:space="preserve">Beyond the macro-scale common-template accounting experiment (Sections 7.3-7.4), two preregistered reduced-scale confirmatory experiments characterise PoCol's operating policy on a common frozen core (20 miners: 16 active primaries and 4 reserves; 300 s horizon; 1600-nonce domain; difficulty 1000; batch 25; base rate 100 nonces/s; reserve fraction 0.20; 12 fresh paired seeds per scenario). The within-PoCol experiment (Stage 8S) compares operating policies against a no-floor PoCol control; the matched experiment (Stage 8U) compares PoCol against a matched same-template PoW control that shares the identical template stream, SHA-256 primitive, fixed target and difficulty, nonce domain, horizon, actual hash rates, power values and seeds. This is a controlled simulator comparison; the matched control is not Bitcoin, the Bitcoin network or real-world PoW.</w:t>
          </w:r>
        </w:p>
        <w:p>
          <w:r>
            <w:rPr>
              <w:i/>
            </w:rPr>
            <w:t xml:space="preserve">Table 7.2: Experimental scenario definitions for the reduced-scale confirmatory experiments. Source: Author's simulation setup.</w:t>
          </w:r>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0"/>
            <w:gridCol w:w="1500"/>
            <w:gridCol w:w="1500"/>
            <w:gridCol w:w="5460"/>
          </w:tblGrid>
          <w:tr>
            <w:tc>
              <w:tcPr>
                <w:tcW w:w="900" w:type="dxa"/>
              </w:tcPr>
              <w:p>
                <w:r>
                  <w:rPr>
                    <w:b/>
                  </w:rPr>
                  <w:t xml:space="preserve">Scenario</w:t>
                </w:r>
              </w:p>
            </w:tc>
            <w:tc>
              <w:tcPr>
                <w:tcW w:w="1500" w:type="dxa"/>
              </w:tcPr>
              <w:p>
                <w:r>
                  <w:rPr>
                    <w:b/>
                  </w:rPr>
                  <w:t xml:space="preserve">Engine</w:t>
                </w:r>
              </w:p>
            </w:tc>
            <w:tc>
              <w:tcPr>
                <w:tcW w:w="1500" w:type="dxa"/>
              </w:tcPr>
              <w:p>
                <w:r>
                  <w:rPr>
                    <w:b/>
                  </w:rPr>
                  <w:t xml:space="preserve">Role</w:t>
                </w:r>
              </w:p>
            </w:tc>
            <w:tc>
              <w:tcPr>
                <w:tcW w:w="5460" w:type="dxa"/>
              </w:tcPr>
              <w:p>
                <w:r>
                  <w:rPr>
                    <w:b/>
                  </w:rPr>
                  <w:t xml:space="preserve">Definition</w:t>
                </w:r>
              </w:p>
            </w:tc>
          </w:tr>
          <w:tr>
            <w:tc>
              <w:tcPr>
                <w:tcW w:w="900" w:type="dxa"/>
              </w:tcPr>
              <w:p>
                <w:r>
                  <w:rPr/>
                  <w:t xml:space="preserve">W00</w:t>
                </w:r>
              </w:p>
            </w:tc>
            <w:tc>
              <w:tcPr>
                <w:tcW w:w="1500" w:type="dxa"/>
              </w:tcPr>
              <w:p>
                <w:r>
                  <w:rPr/>
                  <w:t xml:space="preserve">matched PoW</w:t>
                </w:r>
              </w:p>
            </w:tc>
            <w:tc>
              <w:tcPr>
                <w:tcW w:w="1500" w:type="dxa"/>
              </w:tcPr>
              <w:p>
                <w:r>
                  <w:rPr/>
                  <w:t xml:space="preserve">control</w:t>
                </w:r>
              </w:p>
            </w:tc>
            <w:tc>
              <w:tcPr>
                <w:tcW w:w="5460" w:type="dxa"/>
              </w:tcPr>
              <w:p>
                <w:r>
                  <w:rPr/>
                  <w:t xml:space="preserve">population-matched: all 20 nodes mine continuously</w:t>
                </w:r>
              </w:p>
            </w:tc>
          </w:tr>
          <w:tr>
            <w:tc>
              <w:tcPr>
                <w:tcW w:w="900" w:type="dxa"/>
              </w:tcPr>
              <w:p>
                <w:r>
                  <w:rPr/>
                  <w:t xml:space="preserve">W01</w:t>
                </w:r>
              </w:p>
            </w:tc>
            <w:tc>
              <w:tcPr>
                <w:tcW w:w="1500" w:type="dxa"/>
              </w:tcPr>
              <w:p>
                <w:r>
                  <w:rPr/>
                  <w:t xml:space="preserve">matched PoW</w:t>
                </w:r>
              </w:p>
            </w:tc>
            <w:tc>
              <w:tcPr>
                <w:tcW w:w="1500" w:type="dxa"/>
              </w:tcPr>
              <w:p>
                <w:r>
                  <w:rPr/>
                  <w:t xml:space="preserve">primary control</w:t>
                </w:r>
              </w:p>
            </w:tc>
            <w:tc>
              <w:tcPr>
                <w:tcW w:w="5460" w:type="dxa"/>
              </w:tcPr>
              <w:p>
                <w:r>
                  <w:rPr/>
                  <w:t xml:space="preserve">active-capacity-matched (artificial): 16 miners mine, 4 standby at reserve power</w:t>
                </w:r>
              </w:p>
            </w:tc>
          </w:tr>
          <w:tr>
            <w:tc>
              <w:tcPr>
                <w:tcW w:w="900" w:type="dxa"/>
              </w:tcPr>
              <w:p>
                <w:r>
                  <w:rPr/>
                  <w:t xml:space="preserve">P00</w:t>
                </w:r>
              </w:p>
            </w:tc>
            <w:tc>
              <w:tcPr>
                <w:tcW w:w="1500" w:type="dxa"/>
              </w:tcPr>
              <w:p>
                <w:r>
                  <w:rPr/>
                  <w:t xml:space="preserve">PoCol</w:t>
                </w:r>
              </w:p>
            </w:tc>
            <w:tc>
              <w:tcPr>
                <w:tcW w:w="1500" w:type="dxa"/>
              </w:tcPr>
              <w:p>
                <w:r>
                  <w:rPr/>
                  <w:t xml:space="preserve">control</w:t>
                </w:r>
              </w:p>
            </w:tc>
            <w:tc>
              <w:tcPr>
                <w:tcW w:w="5460" w:type="dxa"/>
              </w:tcPr>
              <w:p>
                <w:r>
                  <w:rPr/>
                  <w:t xml:space="preserve">no operational floor (legacy reactive idle policy)</w:t>
                </w:r>
              </w:p>
            </w:tc>
          </w:tr>
          <w:tr>
            <w:tc>
              <w:tcPr>
                <w:tcW w:w="900" w:type="dxa"/>
              </w:tcPr>
              <w:p>
                <w:r>
                  <w:rPr/>
                  <w:t xml:space="preserve">P01</w:t>
                </w:r>
              </w:p>
            </w:tc>
            <w:tc>
              <w:tcPr>
                <w:tcW w:w="1500" w:type="dxa"/>
              </w:tcPr>
              <w:p>
                <w:r>
                  <w:rPr/>
                  <w:t xml:space="preserve">PoCol</w:t>
                </w:r>
              </w:p>
            </w:tc>
            <w:tc>
              <w:tcPr>
                <w:tcW w:w="1500" w:type="dxa"/>
              </w:tcPr>
              <w:p>
                <w:r>
                  <w:rPr/>
                  <w:t xml:space="preserve">baseline</w:t>
                </w:r>
              </w:p>
            </w:tc>
            <w:tc>
              <w:tcPr>
                <w:tcW w:w="5460" w:type="dxa"/>
              </w:tcPr>
              <w:p>
                <w:r>
                  <w:rPr/>
                  <w:t xml:space="preserve">Stage-8S coarse-reassignment useful-work policy</w:t>
                </w:r>
              </w:p>
            </w:tc>
          </w:tr>
          <w:tr>
            <w:tc>
              <w:tcPr>
                <w:tcW w:w="900" w:type="dxa"/>
              </w:tcPr>
              <w:p>
                <w:r>
                  <w:rPr/>
                  <w:t xml:space="preserve">P02</w:t>
                </w:r>
              </w:p>
            </w:tc>
            <w:tc>
              <w:tcPr>
                <w:tcW w:w="1500" w:type="dxa"/>
              </w:tcPr>
              <w:p>
                <w:r>
                  <w:rPr/>
                  <w:t xml:space="preserve">PoCol</w:t>
                </w:r>
              </w:p>
            </w:tc>
            <w:tc>
              <w:tcPr>
                <w:tcW w:w="1500" w:type="dxa"/>
              </w:tcPr>
              <w:p>
                <w:r>
                  <w:rPr/>
                  <w:t xml:space="preserve">primary</w:t>
                </w:r>
              </w:p>
            </w:tc>
            <w:tc>
              <w:tcPr>
                <w:tcW w:w="5460" w:type="dxa"/>
              </w:tcPr>
              <w:p>
                <w:r>
                  <w:rPr/>
                  <w:t xml:space="preserve">Stage-8U single-handoff useful-work policy</w:t>
                </w:r>
              </w:p>
            </w:tc>
          </w:tr>
        </w:tbl>
        <w:p>
          <w:r>
            <w:rPr/>
            <w:t xml:space="preserve"/>
          </w:r>
        </w:p>
        <w:p>
          <w:r>
            <w:rPr>
              <w:b/>
            </w:rPr>
            <w:t xml:space="preserve">A. Work and integrity properties.</w:t>
          </w:r>
        </w:p>
        <w:p>
          <w:r>
            <w:rPr/>
            <w:t xml:space="preserve">Under the honest common-template configuration PoCol performs no duplicate physical evaluations, whereas the uncoordinated matched PoW control duplicates most of its work. All deterministic integrity gates passed in every one of the 60 Stage-8U runs (zero duplicate nonces, zero post-round evaluations, zero physical-frontier rewinds, and zero nonterminal handoff, activation, lease or reassignment records).</w:t>
          </w:r>
        </w:p>
        <w:p>
          <w:r>
            <w:rPr>
              <w:i/>
            </w:rPr>
            <w:t xml:space="preserve">Table 7.6: Physical-evaluation efficiency (means over 12 seeds). Source: Author's simulation results.</w:t>
          </w:r>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950"/>
            <w:gridCol w:w="1950"/>
            <w:gridCol w:w="1950"/>
            <w:gridCol w:w="1950"/>
          </w:tblGrid>
          <w:tr>
            <w:tc>
              <w:tcPr>
                <w:tcW w:w="1560" w:type="dxa"/>
              </w:tcPr>
              <w:p>
                <w:r>
                  <w:rPr>
                    <w:b/>
                  </w:rPr>
                  <w:t xml:space="preserve">Scenario</w:t>
                </w:r>
              </w:p>
            </w:tc>
            <w:tc>
              <w:tcPr>
                <w:tcW w:w="1950" w:type="dxa"/>
              </w:tcPr>
              <w:p>
                <w:r>
                  <w:rPr>
                    <w:b/>
                  </w:rPr>
                  <w:t xml:space="preserve">Total evals</w:t>
                </w:r>
              </w:p>
            </w:tc>
            <w:tc>
              <w:tcPr>
                <w:tcW w:w="1950" w:type="dxa"/>
              </w:tcPr>
              <w:p>
                <w:r>
                  <w:rPr>
                    <w:b/>
                  </w:rPr>
                  <w:t xml:space="preserve">Unique evals</w:t>
                </w:r>
              </w:p>
            </w:tc>
            <w:tc>
              <w:tcPr>
                <w:tcW w:w="1950" w:type="dxa"/>
              </w:tcPr>
              <w:p>
                <w:r>
                  <w:rPr>
                    <w:b/>
                  </w:rPr>
                  <w:t xml:space="preserve">Duplicate evals</w:t>
                </w:r>
              </w:p>
            </w:tc>
            <w:tc>
              <w:tcPr>
                <w:tcW w:w="1950" w:type="dxa"/>
              </w:tcPr>
              <w:p>
                <w:r>
                  <w:rPr>
                    <w:b/>
                  </w:rPr>
                  <w:t xml:space="preserve">Blocks per million evals</w:t>
                </w:r>
              </w:p>
            </w:tc>
          </w:tr>
          <w:tr>
            <w:tc>
              <w:tcPr>
                <w:tcW w:w="1560" w:type="dxa"/>
              </w:tcPr>
              <w:p>
                <w:r>
                  <w:rPr/>
                  <w:t xml:space="preserve">W00</w:t>
                </w:r>
              </w:p>
            </w:tc>
            <w:tc>
              <w:tcPr>
                <w:tcW w:w="1950" w:type="dxa"/>
              </w:tcPr>
              <w:p>
                <w:r>
                  <w:rPr/>
                  <w:t xml:space="preserve">1,447,489</w:t>
                </w:r>
              </w:p>
            </w:tc>
            <w:tc>
              <w:tcPr>
                <w:tcW w:w="1950" w:type="dxa"/>
              </w:tcPr>
              <w:p>
                <w:r>
                  <w:rPr/>
                  <w:t xml:space="preserve">219,374</w:t>
                </w:r>
              </w:p>
            </w:tc>
            <w:tc>
              <w:tcPr>
                <w:tcW w:w="1950" w:type="dxa"/>
              </w:tcPr>
              <w:p>
                <w:r>
                  <w:rPr/>
                  <w:t xml:space="preserve">1,228,115</w:t>
                </w:r>
              </w:p>
            </w:tc>
            <w:tc>
              <w:tcPr>
                <w:tcW w:w="1950" w:type="dxa"/>
              </w:tcPr>
              <w:p>
                <w:r>
                  <w:rPr/>
                  <w:t xml:space="preserve">172.4</w:t>
                </w:r>
              </w:p>
            </w:tc>
          </w:tr>
          <w:tr>
            <w:tc>
              <w:tcPr>
                <w:tcW w:w="1560" w:type="dxa"/>
              </w:tcPr>
              <w:p>
                <w:r>
                  <w:rPr/>
                  <w:t xml:space="preserve">W01</w:t>
                </w:r>
              </w:p>
            </w:tc>
            <w:tc>
              <w:tcPr>
                <w:tcW w:w="1950" w:type="dxa"/>
              </w:tcPr>
              <w:p>
                <w:r>
                  <w:rPr/>
                  <w:t xml:space="preserve">1,158,562</w:t>
                </w:r>
              </w:p>
            </w:tc>
            <w:tc>
              <w:tcPr>
                <w:tcW w:w="1950" w:type="dxa"/>
              </w:tcPr>
              <w:p>
                <w:r>
                  <w:rPr/>
                  <w:t xml:space="preserve">216,190</w:t>
                </w:r>
              </w:p>
            </w:tc>
            <w:tc>
              <w:tcPr>
                <w:tcW w:w="1950" w:type="dxa"/>
              </w:tcPr>
              <w:p>
                <w:r>
                  <w:rPr/>
                  <w:t xml:space="preserve">942,371</w:t>
                </w:r>
              </w:p>
            </w:tc>
            <w:tc>
              <w:tcPr>
                <w:tcW w:w="1950" w:type="dxa"/>
              </w:tcPr>
              <w:p>
                <w:r>
                  <w:rPr/>
                  <w:t xml:space="preserve">208.7</w:t>
                </w:r>
              </w:p>
            </w:tc>
          </w:tr>
          <w:tr>
            <w:tc>
              <w:tcPr>
                <w:tcW w:w="1560" w:type="dxa"/>
              </w:tcPr>
              <w:p>
                <w:r>
                  <w:rPr/>
                  <w:t xml:space="preserve">P00</w:t>
                </w:r>
              </w:p>
            </w:tc>
            <w:tc>
              <w:tcPr>
                <w:tcW w:w="1950" w:type="dxa"/>
              </w:tcPr>
              <w:p>
                <w:r>
                  <w:rPr/>
                  <w:t xml:space="preserve">152,980</w:t>
                </w:r>
              </w:p>
            </w:tc>
            <w:tc>
              <w:tcPr>
                <w:tcW w:w="1950" w:type="dxa"/>
              </w:tcPr>
              <w:p>
                <w:r>
                  <w:rPr/>
                  <w:t xml:space="preserve">152,980</w:t>
                </w:r>
              </w:p>
            </w:tc>
            <w:tc>
              <w:tcPr>
                <w:tcW w:w="1950" w:type="dxa"/>
              </w:tcPr>
              <w:p>
                <w:r>
                  <w:rPr/>
                  <w:t xml:space="preserve">0</w:t>
                </w:r>
              </w:p>
            </w:tc>
            <w:tc>
              <w:tcPr>
                <w:tcW w:w="1950" w:type="dxa"/>
              </w:tcPr>
              <w:p>
                <w:r>
                  <w:rPr/>
                  <w:t xml:space="preserve">1,166.1</w:t>
                </w:r>
              </w:p>
            </w:tc>
          </w:tr>
          <w:tr>
            <w:tc>
              <w:tcPr>
                <w:tcW w:w="1560" w:type="dxa"/>
              </w:tcPr>
              <w:p>
                <w:r>
                  <w:rPr/>
                  <w:t xml:space="preserve">P01</w:t>
                </w:r>
              </w:p>
            </w:tc>
            <w:tc>
              <w:tcPr>
                <w:tcW w:w="1950" w:type="dxa"/>
              </w:tcPr>
              <w:p>
                <w:r>
                  <w:rPr/>
                  <w:t xml:space="preserve">140,645</w:t>
                </w:r>
              </w:p>
            </w:tc>
            <w:tc>
              <w:tcPr>
                <w:tcW w:w="1950" w:type="dxa"/>
              </w:tcPr>
              <w:p>
                <w:r>
                  <w:rPr/>
                  <w:t xml:space="preserve">140,645</w:t>
                </w:r>
              </w:p>
            </w:tc>
            <w:tc>
              <w:tcPr>
                <w:tcW w:w="1950" w:type="dxa"/>
              </w:tcPr>
              <w:p>
                <w:r>
                  <w:rPr/>
                  <w:t xml:space="preserve">0</w:t>
                </w:r>
              </w:p>
            </w:tc>
            <w:tc>
              <w:tcPr>
                <w:tcW w:w="1950" w:type="dxa"/>
              </w:tcPr>
              <w:p>
                <w:r>
                  <w:rPr/>
                  <w:t xml:space="preserve">1,172.2</w:t>
                </w:r>
              </w:p>
            </w:tc>
          </w:tr>
          <w:tr>
            <w:tc>
              <w:tcPr>
                <w:tcW w:w="1560" w:type="dxa"/>
              </w:tcPr>
              <w:p>
                <w:r>
                  <w:rPr/>
                  <w:t xml:space="preserve">P02</w:t>
                </w:r>
              </w:p>
            </w:tc>
            <w:tc>
              <w:tcPr>
                <w:tcW w:w="1950" w:type="dxa"/>
              </w:tcPr>
              <w:p>
                <w:r>
                  <w:rPr/>
                  <w:t xml:space="preserve">139,712</w:t>
                </w:r>
              </w:p>
            </w:tc>
            <w:tc>
              <w:tcPr>
                <w:tcW w:w="1950" w:type="dxa"/>
              </w:tcPr>
              <w:p>
                <w:r>
                  <w:rPr/>
                  <w:t xml:space="preserve">139,712</w:t>
                </w:r>
              </w:p>
            </w:tc>
            <w:tc>
              <w:tcPr>
                <w:tcW w:w="1950" w:type="dxa"/>
              </w:tcPr>
              <w:p>
                <w:r>
                  <w:rPr/>
                  <w:t xml:space="preserve">0</w:t>
                </w:r>
              </w:p>
            </w:tc>
            <w:tc>
              <w:tcPr>
                <w:tcW w:w="1950" w:type="dxa"/>
              </w:tcPr>
              <w:p>
                <w:r>
                  <w:rPr/>
                  <w:t xml:space="preserve">1,173.2</w:t>
                </w:r>
              </w:p>
            </w:tc>
          </w:tr>
        </w:tbl>
        <w:p>
          <w:r>
            <w:rPr/>
            <w:t xml:space="preserve"/>
          </w:r>
        </w:p>
        <w:p>
          <w:r>
            <w:rPr>
              <w:b/>
            </w:rPr>
            <w:t xml:space="preserve">B. Best within-PoCol energy/throughput result (Stage 8S).</w:t>
          </w:r>
        </w:p>
        <w:tbl>
          <w:tblPr>
            <w:tblStyle w:val="TableGrid"/>
            <w:tblW w:w="93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tblGrid>
            <w:gridCol w:w="9360"/>
          </w:tblGrid>
          <w:tr>
            <w:tc>
              <w:tcPr>
                <w:tcW w:w="9360" w:type="dxa"/>
                <w:tcBorders>
                  <w:top w:val="single" w:sz="12" w:space="0" w:color="auto"/>
                  <w:left w:val="single" w:sz="12" w:space="0" w:color="auto"/>
                  <w:bottom w:val="single" w:sz="12" w:space="0" w:color="auto"/>
                  <w:right w:val="single" w:sz="12" w:space="0" w:color="auto"/>
                </w:tcBorders>
              </w:tcPr>
              <w:p>
                <w:r>
                  <w:rPr>
                    <w:b/>
                  </w:rPr>
                  <w:t xml:space="preserve">PoCol retained 90.39% of the accepted-block output of the no-floor PoCol control while producing a mean calculated low-power-state energy reduction of 55.05%.</w:t>
                </w:r>
              </w:p>
              <w:p>
                <w:r>
                  <w:rPr>
                    <w:i/>
                  </w:rPr>
                  <w:t xml:space="preserve">Block production is relative to the no-floor PoCol control (S00). Energy reduction is relative to the within-run power-null reference on the same event path (95% CI 54.95%-55.15%). The joint Stage-8S operational rule was not fully satisfied: the mean duration below the useful-work target was 28.71 s against a 15 s preregistered limit, and reassignments per closed round were 1.7482 against a 1.0 limit.</w:t>
                </w:r>
              </w:p>
            </w:tc>
          </w:tr>
        </w:tbl>
        <w:p>
          <w:r>
            <w:rPr/>
            <w:t xml:space="preserve"/>
          </w:r>
        </w:p>
        <w:p>
          <w:r>
            <w:rPr>
              <w:i/>
            </w:rPr>
            <w:t xml:space="preserve">Table 7.3: Stage-8S within-PoCol results (means over 12 seeds). S03 is the best throughput-oriented policy. Source: Author's simulation results.</w:t>
          </w:r>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60"/>
            <w:gridCol w:w="1560"/>
            <w:gridCol w:w="1500"/>
            <w:gridCol w:w="1560"/>
            <w:gridCol w:w="1500"/>
            <w:gridCol w:w="1080"/>
          </w:tblGrid>
          <w:tr>
            <w:tc>
              <w:tcPr>
                <w:tcW w:w="2160" w:type="dxa"/>
              </w:tcPr>
              <w:p>
                <w:r>
                  <w:rPr>
                    <w:b/>
                  </w:rPr>
                  <w:t xml:space="preserve">Scenario</w:t>
                </w:r>
              </w:p>
            </w:tc>
            <w:tc>
              <w:tcPr>
                <w:tcW w:w="1560" w:type="dxa"/>
              </w:tcPr>
              <w:p>
                <w:r>
                  <w:rPr>
                    <w:b/>
                  </w:rPr>
                  <w:t xml:space="preserve">Accepted blocks</w:t>
                </w:r>
              </w:p>
            </w:tc>
            <w:tc>
              <w:tcPr>
                <w:tcW w:w="1500" w:type="dxa"/>
              </w:tcPr>
              <w:p>
                <w:r>
                  <w:rPr>
                    <w:b/>
                  </w:rPr>
                  <w:t xml:space="preserve">Closed rounds</w:t>
                </w:r>
              </w:p>
            </w:tc>
            <w:tc>
              <w:tcPr>
                <w:tcW w:w="1560" w:type="dxa"/>
              </w:tcPr>
              <w:p>
                <w:r>
                  <w:rPr>
                    <w:b/>
                  </w:rPr>
                  <w:t xml:space="preserve">Rel. energy reduction</w:t>
                </w:r>
              </w:p>
            </w:tc>
            <w:tc>
              <w:tcPr>
                <w:tcW w:w="1500" w:type="dxa"/>
              </w:tcPr>
              <w:p>
                <w:r>
                  <w:rPr>
                    <w:b/>
                  </w:rPr>
                  <w:t xml:space="preserve">Below useful floor (s)</w:t>
                </w:r>
              </w:p>
            </w:tc>
            <w:tc>
              <w:tcPr>
                <w:tcW w:w="1080" w:type="dxa"/>
              </w:tcPr>
              <w:p>
                <w:r>
                  <w:rPr>
                    <w:b/>
                  </w:rPr>
                  <w:t xml:space="preserve">Reassign./round</w:t>
                </w:r>
              </w:p>
            </w:tc>
          </w:tr>
          <w:tr>
            <w:tc>
              <w:tcPr>
                <w:tcW w:w="2160" w:type="dxa"/>
              </w:tcPr>
              <w:p>
                <w:r>
                  <w:rPr/>
                  <w:t xml:space="preserve">S00 (no floor)</w:t>
                </w:r>
              </w:p>
            </w:tc>
            <w:tc>
              <w:tcPr>
                <w:tcW w:w="1560" w:type="dxa"/>
              </w:tcPr>
              <w:p>
                <w:r>
                  <w:rPr/>
                  <w:t xml:space="preserve">177.9</w:t>
                </w:r>
              </w:p>
            </w:tc>
            <w:tc>
              <w:tcPr>
                <w:tcW w:w="1500" w:type="dxa"/>
              </w:tcPr>
              <w:p>
                <w:r>
                  <w:rPr/>
                  <w:t xml:space="preserve">223.8</w:t>
                </w:r>
              </w:p>
            </w:tc>
            <w:tc>
              <w:tcPr>
                <w:tcW w:w="1560" w:type="dxa"/>
              </w:tcPr>
              <w:p>
                <w:r>
                  <w:rPr/>
                  <w:t xml:space="preserve">0.5383</w:t>
                </w:r>
              </w:p>
            </w:tc>
            <w:tc>
              <w:tcPr>
                <w:tcW w:w="1500" w:type="dxa"/>
              </w:tcPr>
              <w:p>
                <w:r>
                  <w:rPr/>
                  <w:t xml:space="preserve">0.00</w:t>
                </w:r>
              </w:p>
            </w:tc>
            <w:tc>
              <w:tcPr>
                <w:tcW w:w="1080" w:type="dxa"/>
              </w:tcPr>
              <w:p>
                <w:r>
                  <w:rPr/>
                  <w:t xml:space="preserve">0.0000</w:t>
                </w:r>
              </w:p>
            </w:tc>
          </w:tr>
          <w:tr>
            <w:tc>
              <w:tcPr>
                <w:tcW w:w="2160" w:type="dxa"/>
              </w:tcPr>
              <w:p>
                <w:r>
                  <w:rPr/>
                  <w:t xml:space="preserve">S01 (static floor)</w:t>
                </w:r>
              </w:p>
            </w:tc>
            <w:tc>
              <w:tcPr>
                <w:tcW w:w="1560" w:type="dxa"/>
              </w:tcPr>
              <w:p>
                <w:r>
                  <w:rPr/>
                  <w:t xml:space="preserve">150.2</w:t>
                </w:r>
              </w:p>
            </w:tc>
            <w:tc>
              <w:tcPr>
                <w:tcW w:w="1500" w:type="dxa"/>
              </w:tcPr>
              <w:p>
                <w:r>
                  <w:rPr/>
                  <w:t xml:space="preserve">189.8</w:t>
                </w:r>
              </w:p>
            </w:tc>
            <w:tc>
              <w:tcPr>
                <w:tcW w:w="1560" w:type="dxa"/>
              </w:tcPr>
              <w:p>
                <w:r>
                  <w:rPr/>
                  <w:t xml:space="preserve">0.5722</w:t>
                </w:r>
              </w:p>
            </w:tc>
            <w:tc>
              <w:tcPr>
                <w:tcW w:w="1500" w:type="dxa"/>
              </w:tcPr>
              <w:p>
                <w:r>
                  <w:rPr/>
                  <w:t xml:space="preserve">42.25</w:t>
                </w:r>
              </w:p>
            </w:tc>
            <w:tc>
              <w:tcPr>
                <w:tcW w:w="1080" w:type="dxa"/>
              </w:tcPr>
              <w:p>
                <w:r>
                  <w:rPr/>
                  <w:t xml:space="preserve">0.0000</w:t>
                </w:r>
              </w:p>
            </w:tc>
          </w:tr>
          <w:tr>
            <w:tc>
              <w:tcPr>
                <w:tcW w:w="2160" w:type="dxa"/>
              </w:tcPr>
              <w:p>
                <w:r>
                  <w:rPr/>
                  <w:t xml:space="preserve">S02 (useful floor)</w:t>
                </w:r>
              </w:p>
            </w:tc>
            <w:tc>
              <w:tcPr>
                <w:tcW w:w="1560" w:type="dxa"/>
              </w:tcPr>
              <w:p>
                <w:r>
                  <w:rPr/>
                  <w:t xml:space="preserve">150.2</w:t>
                </w:r>
              </w:p>
            </w:tc>
            <w:tc>
              <w:tcPr>
                <w:tcW w:w="1500" w:type="dxa"/>
              </w:tcPr>
              <w:p>
                <w:r>
                  <w:rPr/>
                  <w:t xml:space="preserve">189.8</w:t>
                </w:r>
              </w:p>
            </w:tc>
            <w:tc>
              <w:tcPr>
                <w:tcW w:w="1560" w:type="dxa"/>
              </w:tcPr>
              <w:p>
                <w:r>
                  <w:rPr/>
                  <w:t xml:space="preserve">0.5722</w:t>
                </w:r>
              </w:p>
            </w:tc>
            <w:tc>
              <w:tcPr>
                <w:tcW w:w="1500" w:type="dxa"/>
              </w:tcPr>
              <w:p>
                <w:r>
                  <w:rPr/>
                  <w:t xml:space="preserve">42.25</w:t>
                </w:r>
              </w:p>
            </w:tc>
            <w:tc>
              <w:tcPr>
                <w:tcW w:w="1080" w:type="dxa"/>
              </w:tcPr>
              <w:p>
                <w:r>
                  <w:rPr/>
                  <w:t xml:space="preserve">0.0000</w:t>
                </w:r>
              </w:p>
            </w:tc>
          </w:tr>
          <w:tr>
            <w:tc>
              <w:tcPr>
                <w:tcW w:w="2160" w:type="dxa"/>
              </w:tcPr>
              <w:p>
                <w:r>
                  <w:rPr/>
                  <w:t xml:space="preserve">S03 (coarse reassign.)</w:t>
                </w:r>
              </w:p>
            </w:tc>
            <w:tc>
              <w:tcPr>
                <w:tcW w:w="1560" w:type="dxa"/>
              </w:tcPr>
              <w:p>
                <w:r>
                  <w:rPr/>
                  <w:t xml:space="preserve">160.8</w:t>
                </w:r>
              </w:p>
            </w:tc>
            <w:tc>
              <w:tcPr>
                <w:tcW w:w="1500" w:type="dxa"/>
              </w:tcPr>
              <w:p>
                <w:r>
                  <w:rPr/>
                  <w:t xml:space="preserve">203.7</w:t>
                </w:r>
              </w:p>
            </w:tc>
            <w:tc>
              <w:tcPr>
                <w:tcW w:w="1560" w:type="dxa"/>
              </w:tcPr>
              <w:p>
                <w:r>
                  <w:rPr/>
                  <w:t xml:space="preserve">0.5505</w:t>
                </w:r>
              </w:p>
            </w:tc>
            <w:tc>
              <w:tcPr>
                <w:tcW w:w="1500" w:type="dxa"/>
              </w:tcPr>
              <w:p>
                <w:r>
                  <w:rPr/>
                  <w:t xml:space="preserve">28.71</w:t>
                </w:r>
              </w:p>
            </w:tc>
            <w:tc>
              <w:tcPr>
                <w:tcW w:w="1080" w:type="dxa"/>
              </w:tcPr>
              <w:p>
                <w:r>
                  <w:rPr/>
                  <w:t xml:space="preserve">1.7482</w:t>
                </w:r>
              </w:p>
            </w:tc>
          </w:tr>
        </w:tbl>
        <w:p>
          <w:r>
            <w:rPr/>
            <w:t xml:space="preserve"/>
          </w:r>
        </w:p>
        <w:p>
          <w:r>
            <w:rPr>
              <w:i/>
            </w:rPr>
            <w:t xml:space="preserve">Table 7.5: Stage-8S S03 energy decomposition - mean per-component low-power-state difference relative to the within-run power-null (kWh). Reserve/wake contributions are reported separately from range-idle. Source: Author's simulation results.</w:t>
          </w:r>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460"/>
            <w:gridCol w:w="3900"/>
          </w:tblGrid>
          <w:tr>
            <w:tc>
              <w:tcPr>
                <w:tcW w:w="5460" w:type="dxa"/>
              </w:tcPr>
              <w:p>
                <w:r>
                  <w:rPr>
                    <w:b/>
                  </w:rPr>
                  <w:t xml:space="preserve">Component</w:t>
                </w:r>
              </w:p>
            </w:tc>
            <w:tc>
              <w:tcPr>
                <w:tcW w:w="3900" w:type="dxa"/>
              </w:tcPr>
              <w:p>
                <w:r>
                  <w:rPr>
                    <w:b/>
                  </w:rPr>
                  <w:t xml:space="preserve">Mean power-null difference (kWh)</w:t>
                </w:r>
              </w:p>
            </w:tc>
          </w:tr>
          <w:tr>
            <w:tc>
              <w:tcPr>
                <w:tcW w:w="5460" w:type="dxa"/>
              </w:tcPr>
              <w:p>
                <w:r>
                  <w:rPr/>
                  <w:t xml:space="preserve">Primary active hashing</w:t>
                </w:r>
              </w:p>
            </w:tc>
            <w:tc>
              <w:tcPr>
                <w:tcW w:w="3900" w:type="dxa"/>
              </w:tcPr>
              <w:p>
                <w:r>
                  <w:rPr/>
                  <w:t xml:space="preserve">0.000000</w:t>
                </w:r>
              </w:p>
            </w:tc>
          </w:tr>
          <w:tr>
            <w:tc>
              <w:tcPr>
                <w:tcW w:w="5460" w:type="dxa"/>
              </w:tcPr>
              <w:p>
                <w:r>
                  <w:rPr/>
                  <w:t xml:space="preserve">Primary range idle (low-power listen)</w:t>
                </w:r>
              </w:p>
            </w:tc>
            <w:tc>
              <w:tcPr>
                <w:tcW w:w="3900" w:type="dxa"/>
              </w:tcPr>
              <w:p>
                <w:r>
                  <w:rPr/>
                  <w:t xml:space="preserve">0.004421</w:t>
                </w:r>
              </w:p>
            </w:tc>
          </w:tr>
          <w:tr>
            <w:tc>
              <w:tcPr>
                <w:tcW w:w="5460" w:type="dxa"/>
              </w:tcPr>
              <w:p>
                <w:r>
                  <w:rPr/>
                  <w:t xml:space="preserve">Reserve standby</w:t>
                </w:r>
              </w:p>
            </w:tc>
            <w:tc>
              <w:tcPr>
                <w:tcW w:w="3900" w:type="dxa"/>
              </w:tcPr>
              <w:p>
                <w:r>
                  <w:rPr/>
                  <w:t xml:space="preserve">0.004724</w:t>
                </w:r>
              </w:p>
            </w:tc>
          </w:tr>
          <w:tr>
            <w:tc>
              <w:tcPr>
                <w:tcW w:w="5460" w:type="dxa"/>
              </w:tcPr>
              <w:p>
                <w:r>
                  <w:rPr/>
                  <w:t xml:space="preserve">Reserve waking (transient)</w:t>
                </w:r>
              </w:p>
            </w:tc>
            <w:tc>
              <w:tcPr>
                <w:tcW w:w="3900" w:type="dxa"/>
              </w:tcPr>
              <w:p>
                <w:r>
                  <w:rPr/>
                  <w:t xml:space="preserve">0.000863</w:t>
                </w:r>
              </w:p>
            </w:tc>
          </w:tr>
          <w:tr>
            <w:tc>
              <w:tcPr>
                <w:tcW w:w="5460" w:type="dxa"/>
              </w:tcPr>
              <w:p>
                <w:r>
                  <w:rPr/>
                  <w:t xml:space="preserve">Activated-reserve hashing</w:t>
                </w:r>
              </w:p>
            </w:tc>
            <w:tc>
              <w:tcPr>
                <w:tcW w:w="3900" w:type="dxa"/>
              </w:tcPr>
              <w:p>
                <w:r>
                  <w:rPr/>
                  <w:t xml:space="preserve">0.000000</w:t>
                </w:r>
              </w:p>
            </w:tc>
          </w:tr>
          <w:tr>
            <w:tc>
              <w:tcPr>
                <w:tcW w:w="5460" w:type="dxa"/>
              </w:tcPr>
              <w:p>
                <w:r>
                  <w:rPr/>
                  <w:t xml:space="preserve">Coordination and verification / offline</w:t>
                </w:r>
              </w:p>
            </w:tc>
            <w:tc>
              <w:tcPr>
                <w:tcW w:w="3900" w:type="dxa"/>
              </w:tcPr>
              <w:p>
                <w:r>
                  <w:rPr/>
                  <w:t xml:space="preserve">0.009719</w:t>
                </w:r>
              </w:p>
            </w:tc>
          </w:tr>
        </w:tbl>
        <w:p>
          <w:r>
            <w:rPr/>
            <w:t xml:space="preserve"/>
          </w:r>
        </w:p>
        <w:p>
          <w:r>
            <w:rPr>
              <w:b/>
            </w:rPr>
            <w:t xml:space="preserve">C. Matched same-template PoW versus PoCol comparison (Stage 8U).</w:t>
          </w:r>
        </w:p>
        <w:tbl>
          <w:tblPr>
            <w:tblStyle w:val="TableGrid"/>
            <w:tblW w:w="93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tblGrid>
            <w:gridCol w:w="9360"/>
          </w:tblGrid>
          <w:tr>
            <w:tc>
              <w:tcPr>
                <w:tcW w:w="9360" w:type="dxa"/>
                <w:tcBorders>
                  <w:top w:val="single" w:sz="12" w:space="0" w:color="auto"/>
                  <w:left w:val="single" w:sz="12" w:space="0" w:color="auto"/>
                  <w:bottom w:val="single" w:sz="12" w:space="0" w:color="auto"/>
                  <w:right w:val="single" w:sz="12" w:space="0" w:color="auto"/>
                </w:tcBorders>
              </w:tcPr>
              <w:p>
                <w:r>
                  <w:rPr>
                    <w:b/>
                  </w:rPr>
                  <w:t xml:space="preserve">Relative to the active-capacity-matched same-template PoW control, PoCol used 44.95% less total energy and approximately 19.3% less energy per accepted block, with approximately 87.9% fewer physical evaluations and zero exact-input duplicates.</w:t>
                </w:r>
              </w:p>
              <w:p>
                <w:r>
                  <w:rPr>
                    <w:i/>
                  </w:rPr>
                  <w:t xml:space="preserve">PoCol produced 67.70% of the control's accepted blocks and had a 5.219-times larger median round duration. The joint Stage-8U single-handoff claim was not licensed.</w:t>
                </w:r>
              </w:p>
            </w:tc>
          </w:tr>
        </w:tbl>
        <w:p>
          <w:r>
            <w:rPr/>
            <w:t xml:space="preserve"/>
          </w:r>
        </w:p>
        <w:p>
          <w:r>
            <w:rPr>
              <w:i/>
            </w:rPr>
            <w:t xml:space="preserve">Table 7.4: Stage-8U matched same-template PoW versus PoCol results (means over 12 seeds). W01 is the primary service/energy comparator. Source: Author's simulation results.</w:t>
          </w:r>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60"/>
            <w:gridCol w:w="1575"/>
            <w:gridCol w:w="1575"/>
            <w:gridCol w:w="1575"/>
            <w:gridCol w:w="1575"/>
          </w:tblGrid>
          <w:tr>
            <w:tc>
              <w:tcPr>
                <w:tcW w:w="3060" w:type="dxa"/>
              </w:tcPr>
              <w:p>
                <w:r>
                  <w:rPr>
                    <w:b/>
                  </w:rPr>
                  <w:t xml:space="preserve">Scenario</w:t>
                </w:r>
              </w:p>
            </w:tc>
            <w:tc>
              <w:tcPr>
                <w:tcW w:w="1575" w:type="dxa"/>
              </w:tcPr>
              <w:p>
                <w:r>
                  <w:rPr>
                    <w:b/>
                  </w:rPr>
                  <w:t xml:space="preserve">Energy (kWh)</w:t>
                </w:r>
              </w:p>
            </w:tc>
            <w:tc>
              <w:tcPr>
                <w:tcW w:w="1575" w:type="dxa"/>
              </w:tcPr>
              <w:p>
                <w:r>
                  <w:rPr>
                    <w:b/>
                  </w:rPr>
                  <w:t xml:space="preserve">Accepted blocks</w:t>
                </w:r>
              </w:p>
            </w:tc>
            <w:tc>
              <w:tcPr>
                <w:tcW w:w="1575" w:type="dxa"/>
              </w:tcPr>
              <w:p>
                <w:r>
                  <w:rPr>
                    <w:b/>
                  </w:rPr>
                  <w:t xml:space="preserve">Median round (s)</w:t>
                </w:r>
              </w:p>
            </w:tc>
            <w:tc>
              <w:tcPr>
                <w:tcW w:w="1575" w:type="dxa"/>
              </w:tcPr>
              <w:p>
                <w:r>
                  <w:rPr>
                    <w:b/>
                  </w:rPr>
                  <w:t xml:space="preserve">Energy per block (kWh)</w:t>
                </w:r>
              </w:p>
            </w:tc>
          </w:tr>
          <w:tr>
            <w:tc>
              <w:tcPr>
                <w:tcW w:w="3060" w:type="dxa"/>
              </w:tcPr>
              <w:p>
                <w:r>
                  <w:rPr/>
                  <w:t xml:space="preserve">W00 matched PoW (population)</w:t>
                </w:r>
              </w:p>
            </w:tc>
            <w:tc>
              <w:tcPr>
                <w:tcW w:w="1575" w:type="dxa"/>
              </w:tcPr>
              <w:p>
                <w:r>
                  <w:rPr/>
                  <w:t xml:space="preserve">0.035833</w:t>
                </w:r>
              </w:p>
            </w:tc>
            <w:tc>
              <w:tcPr>
                <w:tcW w:w="1575" w:type="dxa"/>
              </w:tcPr>
              <w:p>
                <w:r>
                  <w:rPr/>
                  <w:t xml:space="preserve">249.42</w:t>
                </w:r>
              </w:p>
            </w:tc>
            <w:tc>
              <w:tcPr>
                <w:tcW w:w="1575" w:type="dxa"/>
              </w:tcPr>
              <w:p>
                <w:r>
                  <w:rPr/>
                  <w:t xml:space="preserve">0.185</w:t>
                </w:r>
              </w:p>
            </w:tc>
            <w:tc>
              <w:tcPr>
                <w:tcW w:w="1575" w:type="dxa"/>
              </w:tcPr>
              <w:p>
                <w:r>
                  <w:rPr/>
                  <w:t xml:space="preserve">1.4475e-4</w:t>
                </w:r>
              </w:p>
            </w:tc>
          </w:tr>
          <w:tr>
            <w:tc>
              <w:tcPr>
                <w:tcW w:w="3060" w:type="dxa"/>
              </w:tcPr>
              <w:p>
                <w:r>
                  <w:rPr/>
                  <w:t xml:space="preserve">W01 matched PoW (active-capacity)</w:t>
                </w:r>
              </w:p>
            </w:tc>
            <w:tc>
              <w:tcPr>
                <w:tcW w:w="1575" w:type="dxa"/>
              </w:tcPr>
              <w:p>
                <w:r>
                  <w:rPr/>
                  <w:t xml:space="preserve">0.029383</w:t>
                </w:r>
              </w:p>
            </w:tc>
            <w:tc>
              <w:tcPr>
                <w:tcW w:w="1575" w:type="dxa"/>
              </w:tcPr>
              <w:p>
                <w:r>
                  <w:rPr/>
                  <w:t xml:space="preserve">241.75</w:t>
                </w:r>
              </w:p>
            </w:tc>
            <w:tc>
              <w:tcPr>
                <w:tcW w:w="1575" w:type="dxa"/>
              </w:tcPr>
              <w:p>
                <w:r>
                  <w:rPr/>
                  <w:t xml:space="preserve">0.225</w:t>
                </w:r>
              </w:p>
            </w:tc>
            <w:tc>
              <w:tcPr>
                <w:tcW w:w="1575" w:type="dxa"/>
              </w:tcPr>
              <w:p>
                <w:r>
                  <w:rPr/>
                  <w:t xml:space="preserve">1.2272e-4</w:t>
                </w:r>
              </w:p>
            </w:tc>
          </w:tr>
          <w:tr>
            <w:tc>
              <w:tcPr>
                <w:tcW w:w="3060" w:type="dxa"/>
              </w:tcPr>
              <w:p>
                <w:r>
                  <w:rPr/>
                  <w:t xml:space="preserve">P00 PoCol (no floor)</w:t>
                </w:r>
              </w:p>
            </w:tc>
            <w:tc>
              <w:tcPr>
                <w:tcW w:w="1575" w:type="dxa"/>
              </w:tcPr>
              <w:p>
                <w:r>
                  <w:rPr/>
                  <w:t xml:space="preserve">0.016548</w:t>
                </w:r>
              </w:p>
            </w:tc>
            <w:tc>
              <w:tcPr>
                <w:tcW w:w="1575" w:type="dxa"/>
              </w:tcPr>
              <w:p>
                <w:r>
                  <w:rPr/>
                  <w:t xml:space="preserve">178.00</w:t>
                </w:r>
              </w:p>
            </w:tc>
            <w:tc>
              <w:tcPr>
                <w:tcW w:w="1575" w:type="dxa"/>
              </w:tcPr>
              <w:p>
                <w:r>
                  <w:rPr/>
                  <w:t xml:space="preserve">1.180</w:t>
                </w:r>
              </w:p>
            </w:tc>
            <w:tc>
              <w:tcPr>
                <w:tcW w:w="1575" w:type="dxa"/>
              </w:tcPr>
              <w:p>
                <w:r>
                  <w:rPr/>
                  <w:t xml:space="preserve">9.312e-5</w:t>
                </w:r>
              </w:p>
            </w:tc>
          </w:tr>
          <w:tr>
            <w:tc>
              <w:tcPr>
                <w:tcW w:w="3060" w:type="dxa"/>
              </w:tcPr>
              <w:p>
                <w:r>
                  <w:rPr/>
                  <w:t xml:space="preserve">P01 PoCol (coarse)</w:t>
                </w:r>
              </w:p>
            </w:tc>
            <w:tc>
              <w:tcPr>
                <w:tcW w:w="1575" w:type="dxa"/>
              </w:tcPr>
              <w:p>
                <w:r>
                  <w:rPr/>
                  <w:t xml:space="preserve">0.016129</w:t>
                </w:r>
              </w:p>
            </w:tc>
            <w:tc>
              <w:tcPr>
                <w:tcW w:w="1575" w:type="dxa"/>
              </w:tcPr>
              <w:p>
                <w:r>
                  <w:rPr/>
                  <w:t xml:space="preserve">164.50</w:t>
                </w:r>
              </w:p>
            </w:tc>
            <w:tc>
              <w:tcPr>
                <w:tcW w:w="1575" w:type="dxa"/>
              </w:tcPr>
              <w:p>
                <w:r>
                  <w:rPr/>
                  <w:t xml:space="preserve">1.173</w:t>
                </w:r>
              </w:p>
            </w:tc>
            <w:tc>
              <w:tcPr>
                <w:tcW w:w="1575" w:type="dxa"/>
              </w:tcPr>
              <w:p>
                <w:r>
                  <w:rPr/>
                  <w:t xml:space="preserve">9.832e-5</w:t>
                </w:r>
              </w:p>
            </w:tc>
          </w:tr>
          <w:tr>
            <w:tc>
              <w:tcPr>
                <w:tcW w:w="3060" w:type="dxa"/>
              </w:tcPr>
              <w:p>
                <w:r>
                  <w:rPr/>
                  <w:t xml:space="preserve">P02 PoCol (single handoff)</w:t>
                </w:r>
              </w:p>
            </w:tc>
            <w:tc>
              <w:tcPr>
                <w:tcW w:w="1575" w:type="dxa"/>
              </w:tcPr>
              <w:p>
                <w:r>
                  <w:rPr/>
                  <w:t xml:space="preserve">0.016175</w:t>
                </w:r>
              </w:p>
            </w:tc>
            <w:tc>
              <w:tcPr>
                <w:tcW w:w="1575" w:type="dxa"/>
              </w:tcPr>
              <w:p>
                <w:r>
                  <w:rPr/>
                  <w:t xml:space="preserve">163.67</w:t>
                </w:r>
              </w:p>
            </w:tc>
            <w:tc>
              <w:tcPr>
                <w:tcW w:w="1575" w:type="dxa"/>
              </w:tcPr>
              <w:p>
                <w:r>
                  <w:rPr/>
                  <w:t xml:space="preserve">1.174</w:t>
                </w:r>
              </w:p>
            </w:tc>
            <w:tc>
              <w:tcPr>
                <w:tcW w:w="1575" w:type="dxa"/>
              </w:tcPr>
              <w:p>
                <w:r>
                  <w:rPr/>
                  <w:t xml:space="preserve">9.898e-5</w:t>
                </w:r>
              </w:p>
            </w:tc>
          </w:tr>
        </w:tbl>
        <w:p>
          <w:r>
            <w:rPr/>
            <w:t xml:space="preserve"/>
          </w:r>
        </w:p>
        <w:p>
          <w:r>
            <w:rPr>
              <w:b/>
            </w:rPr>
            <w:t xml:space="preserve">D. Policy evolution and operational limitations.</w:t>
          </w:r>
        </w:p>
        <w:p>
          <w:r>
            <w:rPr>
              <w:i/>
            </w:rPr>
            <w:t xml:space="preserve">Table 7.7: Preregistered hypothesis decisions. Both experiments' joint acceptance rules were not fully satisfied; all negative results are retained. Source: Author's simulation results.</w:t>
          </w:r>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60"/>
            <w:gridCol w:w="4500"/>
            <w:gridCol w:w="2400"/>
            <w:gridCol w:w="1200"/>
          </w:tblGrid>
          <w:tr>
            <w:tc>
              <w:tcPr>
                <w:tcW w:w="1260" w:type="dxa"/>
              </w:tcPr>
              <w:p>
                <w:r>
                  <w:rPr>
                    <w:b/>
                  </w:rPr>
                  <w:t xml:space="preserve">Experiment</w:t>
                </w:r>
              </w:p>
            </w:tc>
            <w:tc>
              <w:tcPr>
                <w:tcW w:w="4500" w:type="dxa"/>
              </w:tcPr>
              <w:p>
                <w:r>
                  <w:rPr>
                    <w:b/>
                  </w:rPr>
                  <w:t xml:space="preserve">Hypothesis</w:t>
                </w:r>
              </w:p>
            </w:tc>
            <w:tc>
              <w:tcPr>
                <w:tcW w:w="2400" w:type="dxa"/>
              </w:tcPr>
              <w:p>
                <w:r>
                  <w:rPr>
                    <w:b/>
                  </w:rPr>
                  <w:t xml:space="preserve">Result</w:t>
                </w:r>
              </w:p>
            </w:tc>
            <w:tc>
              <w:tcPr>
                <w:tcW w:w="1200" w:type="dxa"/>
              </w:tcPr>
              <w:p>
                <w:r>
                  <w:rPr>
                    <w:b/>
                  </w:rPr>
                  <w:t xml:space="preserve">Decision</w:t>
                </w:r>
              </w:p>
            </w:tc>
          </w:tr>
          <w:tr>
            <w:tc>
              <w:tcPr>
                <w:tcW w:w="1260" w:type="dxa"/>
              </w:tcPr>
              <w:p>
                <w:r>
                  <w:rPr/>
                  <w:t xml:space="preserve">Stage 8S</w:t>
                </w:r>
              </w:p>
            </w:tc>
            <w:tc>
              <w:tcPr>
                <w:tcW w:w="4500" w:type="dxa"/>
              </w:tcPr>
              <w:p>
                <w:r>
                  <w:rPr/>
                  <w:t xml:space="preserve">H-S1 throughput recovery vs S01</w:t>
                </w:r>
              </w:p>
            </w:tc>
            <w:tc>
              <w:tcPr>
                <w:tcW w:w="2400" w:type="dxa"/>
              </w:tcPr>
              <w:p>
                <w:r>
                  <w:rPr/>
                  <w:t xml:space="preserve">+10.583 blocks (p=0.000244)</w:t>
                </w:r>
              </w:p>
            </w:tc>
            <w:tc>
              <w:tcPr>
                <w:tcW w:w="1200" w:type="dxa"/>
              </w:tcPr>
              <w:p>
                <w:r>
                  <w:rPr/>
                  <w:t xml:space="preserve">supported</w:t>
                </w:r>
              </w:p>
            </w:tc>
          </w:tr>
          <w:tr>
            <w:tc>
              <w:tcPr>
                <w:tcW w:w="1260" w:type="dxa"/>
              </w:tcPr>
              <w:p>
                <w:r>
                  <w:rPr/>
                  <w:t xml:space="preserve">Stage 8S</w:t>
                </w:r>
              </w:p>
            </w:tc>
            <w:tc>
              <w:tcPr>
                <w:tcW w:w="4500" w:type="dxa"/>
              </w:tcPr>
              <w:p>
                <w:r>
                  <w:rPr/>
                  <w:t xml:space="preserve">H-S2 service (retention &gt;= 0.90; below-floor &lt;= 15 s)</w:t>
                </w:r>
              </w:p>
            </w:tc>
            <w:tc>
              <w:tcPr>
                <w:tcW w:w="2400" w:type="dxa"/>
              </w:tcPr>
              <w:p>
                <w:r>
                  <w:rPr/>
                  <w:t xml:space="preserve">0.9039 ratio; 28.71 s</w:t>
                </w:r>
              </w:p>
            </w:tc>
            <w:tc>
              <w:tcPr>
                <w:tcW w:w="1200" w:type="dxa"/>
              </w:tcPr>
              <w:p>
                <w:r>
                  <w:rPr/>
                  <w:t xml:space="preserve">FAIL</w:t>
                </w:r>
              </w:p>
            </w:tc>
          </w:tr>
          <w:tr>
            <w:tc>
              <w:tcPr>
                <w:tcW w:w="1260" w:type="dxa"/>
              </w:tcPr>
              <w:p>
                <w:r>
                  <w:rPr/>
                  <w:t xml:space="preserve">Stage 8S</w:t>
                </w:r>
              </w:p>
            </w:tc>
            <w:tc>
              <w:tcPr>
                <w:tcW w:w="4500" w:type="dxa"/>
              </w:tcPr>
              <w:p>
                <w:r>
                  <w:rPr/>
                  <w:t xml:space="preserve">H-S3 churn (reassign./round &lt;= 1.0)</w:t>
                </w:r>
              </w:p>
            </w:tc>
            <w:tc>
              <w:tcPr>
                <w:tcW w:w="2400" w:type="dxa"/>
              </w:tcPr>
              <w:p>
                <w:r>
                  <w:rPr/>
                  <w:t xml:space="preserve">1.7482</w:t>
                </w:r>
              </w:p>
            </w:tc>
            <w:tc>
              <w:tcPr>
                <w:tcW w:w="1200" w:type="dxa"/>
              </w:tcPr>
              <w:p>
                <w:r>
                  <w:rPr/>
                  <w:t xml:space="preserve">FAIL</w:t>
                </w:r>
              </w:p>
            </w:tc>
          </w:tr>
          <w:tr>
            <w:tc>
              <w:tcPr>
                <w:tcW w:w="1260" w:type="dxa"/>
              </w:tcPr>
              <w:p>
                <w:r>
                  <w:rPr/>
                  <w:t xml:space="preserve">Stage 8S</w:t>
                </w:r>
              </w:p>
            </w:tc>
            <w:tc>
              <w:tcPr>
                <w:tcW w:w="4500" w:type="dxa"/>
              </w:tcPr>
              <w:p>
                <w:r>
                  <w:rPr/>
                  <w:t xml:space="preserve">H-S4 energy reduction &gt;= 0.20</w:t>
                </w:r>
              </w:p>
            </w:tc>
            <w:tc>
              <w:tcPr>
                <w:tcW w:w="2400" w:type="dxa"/>
              </w:tcPr>
              <w:p>
                <w:r>
                  <w:rPr/>
                  <w:t xml:space="preserve">0.5505 (CI 0.5495-0.5515)</w:t>
                </w:r>
              </w:p>
            </w:tc>
            <w:tc>
              <w:tcPr>
                <w:tcW w:w="1200" w:type="dxa"/>
              </w:tcPr>
              <w:p>
                <w:r>
                  <w:rPr/>
                  <w:t xml:space="preserve">PASS</w:t>
                </w:r>
              </w:p>
            </w:tc>
          </w:tr>
          <w:tr>
            <w:tc>
              <w:tcPr>
                <w:tcW w:w="1260" w:type="dxa"/>
              </w:tcPr>
              <w:p>
                <w:r>
                  <w:rPr/>
                  <w:t xml:space="preserve">Stage 8S</w:t>
                </w:r>
              </w:p>
            </w:tc>
            <w:tc>
              <w:tcPr>
                <w:tcW w:w="4500" w:type="dxa"/>
              </w:tcPr>
              <w:p>
                <w:r>
                  <w:rPr/>
                  <w:t xml:space="preserve">OVERALL structural-policy claim</w:t>
                </w:r>
              </w:p>
            </w:tc>
            <w:tc>
              <w:tcPr>
                <w:tcW w:w="2400" w:type="dxa"/>
              </w:tcPr>
              <w:p>
                <w:r>
                  <w:rPr/>
                  <w:t xml:space="preserve"/>
                </w:r>
              </w:p>
            </w:tc>
            <w:tc>
              <w:tcPr>
                <w:tcW w:w="1200" w:type="dxa"/>
              </w:tcPr>
              <w:p>
                <w:r>
                  <w:rPr/>
                  <w:t xml:space="preserve">NOT LICENSED</w:t>
                </w:r>
              </w:p>
            </w:tc>
          </w:tr>
          <w:tr>
            <w:tc>
              <w:tcPr>
                <w:tcW w:w="1260" w:type="dxa"/>
              </w:tcPr>
              <w:p>
                <w:r>
                  <w:rPr/>
                  <w:t xml:space="preserve">Stage 8U</w:t>
                </w:r>
              </w:p>
            </w:tc>
            <w:tc>
              <w:tcPr>
                <w:tcW w:w="4500" w:type="dxa"/>
              </w:tcPr>
              <w:p>
                <w:r>
                  <w:rPr/>
                  <w:t xml:space="preserve">H-U1 churn (reassign./round &lt;= 1.0; fewer activations)</w:t>
                </w:r>
              </w:p>
            </w:tc>
            <w:tc>
              <w:tcPr>
                <w:tcW w:w="2400" w:type="dxa"/>
              </w:tcPr>
              <w:p>
                <w:r>
                  <w:rPr/>
                  <w:t xml:space="preserve">0.4535; 0 activations</w:t>
                </w:r>
              </w:p>
            </w:tc>
            <w:tc>
              <w:tcPr>
                <w:tcW w:w="1200" w:type="dxa"/>
              </w:tcPr>
              <w:p>
                <w:r>
                  <w:rPr/>
                  <w:t xml:space="preserve">PASS</w:t>
                </w:r>
              </w:p>
            </w:tc>
          </w:tr>
          <w:tr>
            <w:tc>
              <w:tcPr>
                <w:tcW w:w="1260" w:type="dxa"/>
              </w:tcPr>
              <w:p>
                <w:r>
                  <w:rPr/>
                  <w:t xml:space="preserve">Stage 8U</w:t>
                </w:r>
              </w:p>
            </w:tc>
            <w:tc>
              <w:tcPr>
                <w:tcW w:w="4500" w:type="dxa"/>
              </w:tcPr>
              <w:p>
                <w:r>
                  <w:rPr/>
                  <w:t xml:space="preserve">H-U2 service vs W01 (&gt;= 0.90; &lt;= 1.10x)</w:t>
                </w:r>
              </w:p>
            </w:tc>
            <w:tc>
              <w:tcPr>
                <w:tcW w:w="2400" w:type="dxa"/>
              </w:tcPr>
              <w:p>
                <w:r>
                  <w:rPr/>
                  <w:t xml:space="preserve">0.6770; 5.2190x</w:t>
                </w:r>
              </w:p>
            </w:tc>
            <w:tc>
              <w:tcPr>
                <w:tcW w:w="1200" w:type="dxa"/>
              </w:tcPr>
              <w:p>
                <w:r>
                  <w:rPr/>
                  <w:t xml:space="preserve">FAIL</w:t>
                </w:r>
              </w:p>
            </w:tc>
          </w:tr>
          <w:tr>
            <w:tc>
              <w:tcPr>
                <w:tcW w:w="1260" w:type="dxa"/>
              </w:tcPr>
              <w:p>
                <w:r>
                  <w:rPr/>
                  <w:t xml:space="preserve">Stage 8U</w:t>
                </w:r>
              </w:p>
            </w:tc>
            <w:tc>
              <w:tcPr>
                <w:tcW w:w="4500" w:type="dxa"/>
              </w:tcPr>
              <w:p>
                <w:r>
                  <w:rPr/>
                  <w:t xml:space="preserve">H-U3 energy vs W01 (&gt;= 0.20; CI&gt;0)</w:t>
                </w:r>
              </w:p>
            </w:tc>
            <w:tc>
              <w:tcPr>
                <w:tcW w:w="2400" w:type="dxa"/>
              </w:tcPr>
              <w:p>
                <w:r>
                  <w:rPr/>
                  <w:t xml:space="preserve">0.4495 (CI 0.4487-0.4502)</w:t>
                </w:r>
              </w:p>
            </w:tc>
            <w:tc>
              <w:tcPr>
                <w:tcW w:w="1200" w:type="dxa"/>
              </w:tcPr>
              <w:p>
                <w:r>
                  <w:rPr/>
                  <w:t xml:space="preserve">PASS</w:t>
                </w:r>
              </w:p>
            </w:tc>
          </w:tr>
          <w:tr>
            <w:tc>
              <w:tcPr>
                <w:tcW w:w="1260" w:type="dxa"/>
              </w:tcPr>
              <w:p>
                <w:r>
                  <w:rPr/>
                  <w:t xml:space="preserve">Stage 8U</w:t>
                </w:r>
              </w:p>
            </w:tc>
            <w:tc>
              <w:tcPr>
                <w:tcW w:w="4500" w:type="dxa"/>
              </w:tcPr>
              <w:p>
                <w:r>
                  <w:rPr/>
                  <w:t xml:space="preserve">H-U5 useful floor &lt;= 15 s; integrity</w:t>
                </w:r>
              </w:p>
            </w:tc>
            <w:tc>
              <w:tcPr>
                <w:tcW w:w="2400" w:type="dxa"/>
              </w:tcPr>
              <w:p>
                <w:r>
                  <w:rPr/>
                  <w:t xml:space="preserve">23.13 s; integrity 60/60</w:t>
                </w:r>
              </w:p>
            </w:tc>
            <w:tc>
              <w:tcPr>
                <w:tcW w:w="1200" w:type="dxa"/>
              </w:tcPr>
              <w:p>
                <w:r>
                  <w:rPr/>
                  <w:t xml:space="preserve">FAIL</w:t>
                </w:r>
              </w:p>
            </w:tc>
          </w:tr>
          <w:tr>
            <w:tc>
              <w:tcPr>
                <w:tcW w:w="1260" w:type="dxa"/>
              </w:tcPr>
              <w:p>
                <w:r>
                  <w:rPr/>
                  <w:t xml:space="preserve">Stage 8U</w:t>
                </w:r>
              </w:p>
            </w:tc>
            <w:tc>
              <w:tcPr>
                <w:tcW w:w="4500" w:type="dxa"/>
              </w:tcPr>
              <w:p>
                <w:r>
                  <w:rPr/>
                  <w:t xml:space="preserve">OVERALL single-handoff claim</w:t>
                </w:r>
              </w:p>
            </w:tc>
            <w:tc>
              <w:tcPr>
                <w:tcW w:w="2400" w:type="dxa"/>
              </w:tcPr>
              <w:p>
                <w:r>
                  <w:rPr/>
                  <w:t xml:space="preserve"/>
                </w:r>
              </w:p>
            </w:tc>
            <w:tc>
              <w:tcPr>
                <w:tcW w:w="1200" w:type="dxa"/>
              </w:tcPr>
              <w:p>
                <w:r>
                  <w:rPr/>
                  <w:t xml:space="preserve">NOT LICENSED</w:t>
                </w:r>
              </w:p>
            </w:tc>
          </w:tr>
        </w:tbl>
        <w:p>
          <w:r>
            <w:rPr/>
            <w:t xml:space="preserve"/>
          </w:r>
        </w:p>
        <w:p>
          <w:r>
            <w:rPr>
              <w:i/>
            </w:rPr>
            <w:t xml:space="preserve">Table 7.8: Policy-evolution comparison across the frozen primary arms (descriptive only; each stage used its own disjoint fresh seed registry, so no cross-stage inferential statistic is computed). Source: Author's simulation results.</w:t>
          </w:r>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760"/>
            <w:gridCol w:w="2200"/>
            <w:gridCol w:w="2200"/>
            <w:gridCol w:w="2200"/>
          </w:tblGrid>
          <w:tr>
            <w:tc>
              <w:tcPr>
                <w:tcW w:w="2760" w:type="dxa"/>
              </w:tcPr>
              <w:p>
                <w:r>
                  <w:rPr>
                    <w:b/>
                  </w:rPr>
                  <w:t xml:space="preserve">Stage / policy</w:t>
                </w:r>
              </w:p>
            </w:tc>
            <w:tc>
              <w:tcPr>
                <w:tcW w:w="2200" w:type="dxa"/>
              </w:tcPr>
              <w:p>
                <w:r>
                  <w:rPr>
                    <w:b/>
                  </w:rPr>
                  <w:t xml:space="preserve">Mean accepted blocks</w:t>
                </w:r>
              </w:p>
            </w:tc>
            <w:tc>
              <w:tcPr>
                <w:tcW w:w="2200" w:type="dxa"/>
              </w:tcPr>
              <w:p>
                <w:r>
                  <w:rPr>
                    <w:b/>
                  </w:rPr>
                  <w:t xml:space="preserve">Mean activation requests</w:t>
                </w:r>
              </w:p>
            </w:tc>
            <w:tc>
              <w:tcPr>
                <w:tcW w:w="2200" w:type="dxa"/>
              </w:tcPr>
              <w:p>
                <w:r>
                  <w:rPr>
                    <w:b/>
                  </w:rPr>
                  <w:t xml:space="preserve">Mean s below static floor</w:t>
                </w:r>
              </w:p>
            </w:tc>
          </w:tr>
          <w:tr>
            <w:tc>
              <w:tcPr>
                <w:tcW w:w="2760" w:type="dxa"/>
              </w:tcPr>
              <w:p>
                <w:r>
                  <w:rPr/>
                  <w:t xml:space="preserve">8M legacy reactive</w:t>
                </w:r>
              </w:p>
            </w:tc>
            <w:tc>
              <w:tcPr>
                <w:tcW w:w="2200" w:type="dxa"/>
              </w:tcPr>
              <w:p>
                <w:r>
                  <w:rPr/>
                  <w:t xml:space="preserve">143.4</w:t>
                </w:r>
              </w:p>
            </w:tc>
            <w:tc>
              <w:tcPr>
                <w:tcW w:w="2200" w:type="dxa"/>
              </w:tcPr>
              <w:p>
                <w:r>
                  <w:rPr/>
                  <w:t xml:space="preserve">318.1</w:t>
                </w:r>
              </w:p>
            </w:tc>
            <w:tc>
              <w:tcPr>
                <w:tcW w:w="2200" w:type="dxa"/>
              </w:tcPr>
              <w:p>
                <w:r>
                  <w:rPr/>
                  <w:t xml:space="preserve">274.8</w:t>
                </w:r>
              </w:p>
            </w:tc>
          </w:tr>
          <w:tr>
            <w:tc>
              <w:tcPr>
                <w:tcW w:w="2760" w:type="dxa"/>
              </w:tcPr>
              <w:p>
                <w:r>
                  <w:rPr/>
                  <w:t xml:space="preserve">8R predictive static floor</w:t>
                </w:r>
              </w:p>
            </w:tc>
            <w:tc>
              <w:tcPr>
                <w:tcW w:w="2200" w:type="dxa"/>
              </w:tcPr>
              <w:p>
                <w:r>
                  <w:rPr/>
                  <w:t xml:space="preserve">~146</w:t>
                </w:r>
              </w:p>
            </w:tc>
            <w:tc>
              <w:tcPr>
                <w:tcW w:w="2200" w:type="dxa"/>
              </w:tcPr>
              <w:p>
                <w:r>
                  <w:rPr/>
                  <w:t xml:space="preserve">~594</w:t>
                </w:r>
              </w:p>
            </w:tc>
            <w:tc>
              <w:tcPr>
                <w:tcW w:w="2200" w:type="dxa"/>
              </w:tcPr>
              <w:p>
                <w:r>
                  <w:rPr/>
                  <w:t xml:space="preserve">~274</w:t>
                </w:r>
              </w:p>
            </w:tc>
          </w:tr>
          <w:tr>
            <w:tc>
              <w:tcPr>
                <w:tcW w:w="2760" w:type="dxa"/>
              </w:tcPr>
              <w:p>
                <w:r>
                  <w:rPr/>
                  <w:t xml:space="preserve">8S coarse reassignment (S03)</w:t>
                </w:r>
              </w:p>
            </w:tc>
            <w:tc>
              <w:tcPr>
                <w:tcW w:w="2200" w:type="dxa"/>
              </w:tcPr>
              <w:p>
                <w:r>
                  <w:rPr/>
                  <w:t xml:space="preserve">160.8</w:t>
                </w:r>
              </w:p>
            </w:tc>
            <w:tc>
              <w:tcPr>
                <w:tcW w:w="2200" w:type="dxa"/>
              </w:tcPr>
              <w:p>
                <w:r>
                  <w:rPr/>
                  <w:t xml:space="preserve">642.3</w:t>
                </w:r>
              </w:p>
            </w:tc>
            <w:tc>
              <w:tcPr>
                <w:tcW w:w="2200" w:type="dxa"/>
              </w:tcPr>
              <w:p>
                <w:r>
                  <w:rPr/>
                  <w:t xml:space="preserve">271.6</w:t>
                </w:r>
              </w:p>
            </w:tc>
          </w:tr>
          <w:tr>
            <w:tc>
              <w:tcPr>
                <w:tcW w:w="2760" w:type="dxa"/>
              </w:tcPr>
              <w:p>
                <w:r>
                  <w:rPr/>
                  <w:t xml:space="preserve">8U single handoff (P02)</w:t>
                </w:r>
              </w:p>
            </w:tc>
            <w:tc>
              <w:tcPr>
                <w:tcW w:w="2200" w:type="dxa"/>
              </w:tcPr>
              <w:p>
                <w:r>
                  <w:rPr/>
                  <w:t xml:space="preserve">163.7</w:t>
                </w:r>
              </w:p>
            </w:tc>
            <w:tc>
              <w:tcPr>
                <w:tcW w:w="2200" w:type="dxa"/>
              </w:tcPr>
              <w:p>
                <w:r>
                  <w:rPr/>
                  <w:t xml:space="preserve">0.0</w:t>
                </w:r>
              </w:p>
            </w:tc>
            <w:tc>
              <w:tcPr>
                <w:tcW w:w="2200" w:type="dxa"/>
              </w:tcPr>
              <w:p>
                <w:r>
                  <w:rPr/>
                  <w:t xml:space="preserve">268.7</w:t>
                </w:r>
              </w:p>
            </w:tc>
          </w:tr>
        </w:tbl>
        <w:p>
          <w:r>
            <w:rPr/>
            <w:t xml:space="preserve"/>
          </w:r>
        </w:p>
        <w:p>
          <w:r>
            <w:rPr/>
            <w:t xml:space="preserve">The single-handoff policy (8U) is the coordination-efficient arm: it eliminates reserve-activation churn (zero activation requests) and holds reassignments below one per closed round, while the coarse policy (8S) is the throughput-oriented arm with marginally higher accepted-block production (about 0.5% more than the single-handoff policy on the shared Stage-8U seeds). Neither policy dominates the other on every metric.</w:t>
          </w:r>
        </w:p>
        <w:p>
          <w:r>
            <w:rPr/>
            <w:t xml:space="preserve">The results above are illustrated in Figures 7.10-7.19; supplementary Figures A.1-A.8 (Appendix) provide the relative-energy, residency, energy-decomposition, paired-slope, timeline, heatmap and policy-evolution views.</w:t>
          </w:r>
        </w:p>
        <w:p>
          <w:pPr>
            <w:jc w:val="center"/>
          </w:pPr>
          <w:r>
            <w:drawing>
              <wp:inline distT="0" distB="0" distL="0" distR="0">
                <wp:extent cx="5029200" cy="2752062"/>
                <wp:effectExtent l="0" t="0" r="0" b="0"/>
                <wp:docPr id="9001" name="Figure 7.10"/>
                <wp:cNvGraphicFramePr>
                  <a:graphicFrameLocks noChangeAspect="1"/>
                </wp:cNvGraphicFramePr>
                <a:graphic>
                  <a:graphicData uri="http://schemas.openxmlformats.org/drawingml/2006/picture">
                    <pic:pic>
                      <pic:nvPicPr>
                        <pic:cNvPr id="9001" name="Figure 7.10"/>
                        <pic:cNvPicPr/>
                      </pic:nvPicPr>
                      <pic:blipFill>
                        <a:blip r:embed="rId41"/>
                        <a:stretch>
                          <a:fillRect/>
                        </a:stretch>
                      </pic:blipFill>
                      <pic:spPr>
                        <a:xfrm>
                          <a:off x="0" y="0"/>
                          <a:ext cx="5029200" cy="2752062"/>
                        </a:xfrm>
                        <a:prstGeom prst="rect">
                          <a:avLst/>
                        </a:prstGeom>
                      </pic:spPr>
                    </pic:pic>
                  </a:graphicData>
                </a:graphic>
              </wp:inline>
            </w:drawing>
          </w:r>
        </w:p>
        <w:p>
          <w:r>
            <w:rPr>
              <w:i/>
            </w:rPr>
            <w:t xml:space="preserve">Figure 7.10: Total energy per run across the five scenarios; per-seed points with means and 95% confidence intervals (n=12). Source: Author's simulation results.</w:t>
          </w:r>
        </w:p>
        <w:p>
          <w:pPr>
            <w:jc w:val="center"/>
          </w:pPr>
          <w:r>
            <w:drawing>
              <wp:inline distT="0" distB="0" distL="0" distR="0">
                <wp:extent cx="5029200" cy="2807884"/>
                <wp:effectExtent l="0" t="0" r="0" b="0"/>
                <wp:docPr id="9002" name="Figure 7.11"/>
                <wp:cNvGraphicFramePr>
                  <a:graphicFrameLocks noChangeAspect="1"/>
                </wp:cNvGraphicFramePr>
                <a:graphic>
                  <a:graphicData uri="http://schemas.openxmlformats.org/drawingml/2006/picture">
                    <pic:pic>
                      <pic:nvPicPr>
                        <pic:cNvPr id="9002" name="Figure 7.11"/>
                        <pic:cNvPicPr/>
                      </pic:nvPicPr>
                      <pic:blipFill>
                        <a:blip r:embed="rId42"/>
                        <a:stretch>
                          <a:fillRect/>
                        </a:stretch>
                      </pic:blipFill>
                      <pic:spPr>
                        <a:xfrm>
                          <a:off x="0" y="0"/>
                          <a:ext cx="5029200" cy="2807884"/>
                        </a:xfrm>
                        <a:prstGeom prst="rect">
                          <a:avLst/>
                        </a:prstGeom>
                      </pic:spPr>
                    </pic:pic>
                  </a:graphicData>
                </a:graphic>
              </wp:inline>
            </w:drawing>
          </w:r>
        </w:p>
        <w:p>
          <w:r>
            <w:rPr>
              <w:i/>
            </w:rPr>
            <w:t xml:space="preserve">Figure 7.11: Accepted blocks per run across the five scenarios (n=12). Source: Author's simulation results.</w:t>
          </w:r>
        </w:p>
        <w:p>
          <w:pPr>
            <w:jc w:val="center"/>
          </w:pPr>
          <w:r>
            <w:drawing>
              <wp:inline distT="0" distB="0" distL="0" distR="0">
                <wp:extent cx="5029200" cy="2180838"/>
                <wp:effectExtent l="0" t="0" r="0" b="0"/>
                <wp:docPr id="9003" name="Figure 7.12"/>
                <wp:cNvGraphicFramePr>
                  <a:graphicFrameLocks noChangeAspect="1"/>
                </wp:cNvGraphicFramePr>
                <a:graphic>
                  <a:graphicData uri="http://schemas.openxmlformats.org/drawingml/2006/picture">
                    <pic:pic>
                      <pic:nvPicPr>
                        <pic:cNvPr id="9003" name="Figure 7.12"/>
                        <pic:cNvPicPr/>
                      </pic:nvPicPr>
                      <pic:blipFill>
                        <a:blip r:embed="rId43"/>
                        <a:stretch>
                          <a:fillRect/>
                        </a:stretch>
                      </pic:blipFill>
                      <pic:spPr>
                        <a:xfrm>
                          <a:off x="0" y="0"/>
                          <a:ext cx="5029200" cy="2180838"/>
                        </a:xfrm>
                        <a:prstGeom prst="rect">
                          <a:avLst/>
                        </a:prstGeom>
                      </pic:spPr>
                    </pic:pic>
                  </a:graphicData>
                </a:graphic>
              </wp:inline>
            </w:drawing>
          </w:r>
        </w:p>
        <w:p>
          <w:r>
            <w:rPr>
              <w:i/>
            </w:rPr>
            <w:t xml:space="preserve">Figure 7.12: Median and 95th-percentile closed-round duration, in separate panels (n=12). Source: Author's simulation results.</w:t>
          </w:r>
        </w:p>
        <w:p>
          <w:pPr>
            <w:jc w:val="center"/>
          </w:pPr>
          <w:r>
            <w:drawing>
              <wp:inline distT="0" distB="0" distL="0" distR="0">
                <wp:extent cx="5029200" cy="2680130"/>
                <wp:effectExtent l="0" t="0" r="0" b="0"/>
                <wp:docPr id="9004" name="Figure 7.13"/>
                <wp:cNvGraphicFramePr>
                  <a:graphicFrameLocks noChangeAspect="1"/>
                </wp:cNvGraphicFramePr>
                <a:graphic>
                  <a:graphicData uri="http://schemas.openxmlformats.org/drawingml/2006/picture">
                    <pic:pic>
                      <pic:nvPicPr>
                        <pic:cNvPr id="9004" name="Figure 7.13"/>
                        <pic:cNvPicPr/>
                      </pic:nvPicPr>
                      <pic:blipFill>
                        <a:blip r:embed="rId44"/>
                        <a:stretch>
                          <a:fillRect/>
                        </a:stretch>
                      </pic:blipFill>
                      <pic:spPr>
                        <a:xfrm>
                          <a:off x="0" y="0"/>
                          <a:ext cx="5029200" cy="2680130"/>
                        </a:xfrm>
                        <a:prstGeom prst="rect">
                          <a:avLst/>
                        </a:prstGeom>
                      </pic:spPr>
                    </pic:pic>
                  </a:graphicData>
                </a:graphic>
              </wp:inline>
            </w:drawing>
          </w:r>
        </w:p>
        <w:p>
          <w:r>
            <w:rPr>
              <w:i/>
            </w:rPr>
            <w:t xml:space="preserve">Figure 7.13: Energy per accepted block; NA for any run with zero accepted blocks (n=12). Source: Author's simulation results.</w:t>
          </w:r>
        </w:p>
        <w:p>
          <w:pPr>
            <w:jc w:val="center"/>
          </w:pPr>
          <w:r>
            <w:drawing>
              <wp:inline distT="0" distB="0" distL="0" distR="0">
                <wp:extent cx="5029200" cy="2736105"/>
                <wp:effectExtent l="0" t="0" r="0" b="0"/>
                <wp:docPr id="9005" name="Figure 7.14"/>
                <wp:cNvGraphicFramePr>
                  <a:graphicFrameLocks noChangeAspect="1"/>
                </wp:cNvGraphicFramePr>
                <a:graphic>
                  <a:graphicData uri="http://schemas.openxmlformats.org/drawingml/2006/picture">
                    <pic:pic>
                      <pic:nvPicPr>
                        <pic:cNvPr id="9005" name="Figure 7.14"/>
                        <pic:cNvPicPr/>
                      </pic:nvPicPr>
                      <pic:blipFill>
                        <a:blip r:embed="rId45"/>
                        <a:stretch>
                          <a:fillRect/>
                        </a:stretch>
                      </pic:blipFill>
                      <pic:spPr>
                        <a:xfrm>
                          <a:off x="0" y="0"/>
                          <a:ext cx="5029200" cy="2736105"/>
                        </a:xfrm>
                        <a:prstGeom prst="rect">
                          <a:avLst/>
                        </a:prstGeom>
                      </pic:spPr>
                    </pic:pic>
                  </a:graphicData>
                </a:graphic>
              </wp:inline>
            </w:drawing>
          </w:r>
        </w:p>
        <w:p>
          <w:r>
            <w:rPr>
              <w:i/>
            </w:rPr>
            <w:t xml:space="preserve">Figure 7.14: Total, unique and duplicate physical evaluations; PoCol duplicates are zero (n=12). Source: Author's simulation results.</w:t>
          </w:r>
        </w:p>
        <w:p>
          <w:pPr>
            <w:jc w:val="center"/>
          </w:pPr>
          <w:r>
            <w:drawing>
              <wp:inline distT="0" distB="0" distL="0" distR="0">
                <wp:extent cx="5029200" cy="2769959"/>
                <wp:effectExtent l="0" t="0" r="0" b="0"/>
                <wp:docPr id="9006" name="Figure 7.15"/>
                <wp:cNvGraphicFramePr>
                  <a:graphicFrameLocks noChangeAspect="1"/>
                </wp:cNvGraphicFramePr>
                <a:graphic>
                  <a:graphicData uri="http://schemas.openxmlformats.org/drawingml/2006/picture">
                    <pic:pic>
                      <pic:nvPicPr>
                        <pic:cNvPr id="9006" name="Figure 7.15"/>
                        <pic:cNvPicPr/>
                      </pic:nvPicPr>
                      <pic:blipFill>
                        <a:blip r:embed="rId46"/>
                        <a:stretch>
                          <a:fillRect/>
                        </a:stretch>
                      </pic:blipFill>
                      <pic:spPr>
                        <a:xfrm>
                          <a:off x="0" y="0"/>
                          <a:ext cx="5029200" cy="2769959"/>
                        </a:xfrm>
                        <a:prstGeom prst="rect">
                          <a:avLst/>
                        </a:prstGeom>
                      </pic:spPr>
                    </pic:pic>
                  </a:graphicData>
                </a:graphic>
              </wp:inline>
            </w:drawing>
          </w:r>
        </w:p>
        <w:p>
          <w:r>
            <w:rPr>
              <w:i/>
            </w:rPr>
            <w:t xml:space="preserve">Figure 7.15: Accepted blocks per million physical evaluations - work efficiency of service (n=12). Source: Author's simulation results.</w:t>
          </w:r>
        </w:p>
        <w:p>
          <w:pPr>
            <w:jc w:val="center"/>
          </w:pPr>
          <w:r>
            <w:drawing>
              <wp:inline distT="0" distB="0" distL="0" distR="0">
                <wp:extent cx="5029200" cy="2168879"/>
                <wp:effectExtent l="0" t="0" r="0" b="0"/>
                <wp:docPr id="9007" name="Figure 7.16"/>
                <wp:cNvGraphicFramePr>
                  <a:graphicFrameLocks noChangeAspect="1"/>
                </wp:cNvGraphicFramePr>
                <a:graphic>
                  <a:graphicData uri="http://schemas.openxmlformats.org/drawingml/2006/picture">
                    <pic:pic>
                      <pic:nvPicPr>
                        <pic:cNvPr id="9007" name="Figure 7.16"/>
                        <pic:cNvPicPr/>
                      </pic:nvPicPr>
                      <pic:blipFill>
                        <a:blip r:embed="rId47"/>
                        <a:stretch>
                          <a:fillRect/>
                        </a:stretch>
                      </pic:blipFill>
                      <pic:spPr>
                        <a:xfrm>
                          <a:off x="0" y="0"/>
                          <a:ext cx="5029200" cy="2168879"/>
                        </a:xfrm>
                        <a:prstGeom prst="rect">
                          <a:avLst/>
                        </a:prstGeom>
                      </pic:spPr>
                    </pic:pic>
                  </a:graphicData>
                </a:graphic>
              </wp:inline>
            </w:drawing>
          </w:r>
        </w:p>
        <w:p>
          <w:r>
            <w:rPr>
              <w:i/>
            </w:rPr>
            <w:t xml:space="preserve">Figure 7.16: Static-floor and useful-floor durations and deficit areas for the PoCol arms (n=12). Source: Author's simulation results.</w:t>
          </w:r>
        </w:p>
        <w:p>
          <w:pPr>
            <w:jc w:val="center"/>
          </w:pPr>
          <w:r>
            <w:drawing>
              <wp:inline distT="0" distB="0" distL="0" distR="0">
                <wp:extent cx="5029200" cy="2632812"/>
                <wp:effectExtent l="0" t="0" r="0" b="0"/>
                <wp:docPr id="9008" name="Figure 7.17"/>
                <wp:cNvGraphicFramePr>
                  <a:graphicFrameLocks noChangeAspect="1"/>
                </wp:cNvGraphicFramePr>
                <a:graphic>
                  <a:graphicData uri="http://schemas.openxmlformats.org/drawingml/2006/picture">
                    <pic:pic>
                      <pic:nvPicPr>
                        <pic:cNvPr id="9008" name="Figure 7.17"/>
                        <pic:cNvPicPr/>
                      </pic:nvPicPr>
                      <pic:blipFill>
                        <a:blip r:embed="rId48"/>
                        <a:stretch>
                          <a:fillRect/>
                        </a:stretch>
                      </pic:blipFill>
                      <pic:spPr>
                        <a:xfrm>
                          <a:off x="0" y="0"/>
                          <a:ext cx="5029200" cy="2632812"/>
                        </a:xfrm>
                        <a:prstGeom prst="rect">
                          <a:avLst/>
                        </a:prstGeom>
                      </pic:spPr>
                    </pic:pic>
                  </a:graphicData>
                </a:graphic>
              </wp:inline>
            </w:drawing>
          </w:r>
        </w:p>
        <w:p>
          <w:r>
            <w:rPr>
              <w:i/>
            </w:rPr>
            <w:t xml:space="preserve">Figure 7.17: Activation and reassignment churn per closed round for the PoCol arms (n=12). Source: Author's simulation results.</w:t>
          </w:r>
        </w:p>
        <w:p>
          <w:pPr>
            <w:jc w:val="center"/>
          </w:pPr>
          <w:r>
            <w:drawing>
              <wp:inline distT="0" distB="0" distL="0" distR="0">
                <wp:extent cx="5029200" cy="3476946"/>
                <wp:effectExtent l="0" t="0" r="0" b="0"/>
                <wp:docPr id="9009" name="Figure 7.18"/>
                <wp:cNvGraphicFramePr>
                  <a:graphicFrameLocks noChangeAspect="1"/>
                </wp:cNvGraphicFramePr>
                <a:graphic>
                  <a:graphicData uri="http://schemas.openxmlformats.org/drawingml/2006/picture">
                    <pic:pic>
                      <pic:nvPicPr>
                        <pic:cNvPr id="9009" name="Figure 7.18"/>
                        <pic:cNvPicPr/>
                      </pic:nvPicPr>
                      <pic:blipFill>
                        <a:blip r:embed="rId49"/>
                        <a:stretch>
                          <a:fillRect/>
                        </a:stretch>
                      </pic:blipFill>
                      <pic:spPr>
                        <a:xfrm>
                          <a:off x="0" y="0"/>
                          <a:ext cx="5029200" cy="3476946"/>
                        </a:xfrm>
                        <a:prstGeom prst="rect">
                          <a:avLst/>
                        </a:prstGeom>
                      </pic:spPr>
                    </pic:pic>
                  </a:graphicData>
                </a:graphic>
              </wp:inline>
            </w:drawing>
          </w:r>
        </w:p>
        <w:p>
          <w:r>
            <w:rPr>
              <w:i/>
            </w:rPr>
            <w:t xml:space="preserve">Figure 7.18: Energy-service Pareto plane: per-seed points and scenario centroids (n=12). Source: Author's simulation results.</w:t>
          </w:r>
        </w:p>
        <w:p>
          <w:pPr>
            <w:jc w:val="center"/>
          </w:pPr>
          <w:r>
            <w:drawing>
              <wp:inline distT="0" distB="0" distL="0" distR="0">
                <wp:extent cx="5029200" cy="4830984"/>
                <wp:effectExtent l="0" t="0" r="0" b="0"/>
                <wp:docPr id="9010" name="Figure 7.19"/>
                <wp:cNvGraphicFramePr>
                  <a:graphicFrameLocks noChangeAspect="1"/>
                </wp:cNvGraphicFramePr>
                <a:graphic>
                  <a:graphicData uri="http://schemas.openxmlformats.org/drawingml/2006/picture">
                    <pic:pic>
                      <pic:nvPicPr>
                        <pic:cNvPr id="9010" name="Figure 7.19"/>
                        <pic:cNvPicPr/>
                      </pic:nvPicPr>
                      <pic:blipFill>
                        <a:blip r:embed="rId50"/>
                        <a:stretch>
                          <a:fillRect/>
                        </a:stretch>
                      </pic:blipFill>
                      <pic:spPr>
                        <a:xfrm>
                          <a:off x="0" y="0"/>
                          <a:ext cx="5029200" cy="4830984"/>
                        </a:xfrm>
                        <a:prstGeom prst="rect">
                          <a:avLst/>
                        </a:prstGeom>
                      </pic:spPr>
                    </pic:pic>
                  </a:graphicData>
                </a:graphic>
              </wp:inline>
            </w:drawing>
          </w:r>
        </w:p>
        <w:p>
          <w:r>
            <w:rPr>
              <w:i/>
            </w:rPr>
            <w:t xml:space="preserve">Figure 7.19: Decision dashboard against the frozen preregistered pass/fail criteria (n=12). Source: Author's simulation results.</w:t>
          </w:r>
        </w:p>
        <w:p w14:paraId="582F294C" w14:textId="52A920F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17" w:history="1">
            <w:r>
              <w:rPr>
                <w:rStyle w:val="Hyperlink"/>
                <w:noProof/>
              </w:rPr>
              <w:t>7.5. Sensitivity Analysis</w:t>
            </w:r>
            <w:r>
              <w:rPr>
                <w:noProof/>
                <w:webHidden/>
              </w:rPr>
              <w:tab/>
            </w:r>
            <w:r>
              <w:rPr>
                <w:rStyle w:val="Hyperlink"/>
                <w:noProof/>
                <w:rtl/>
              </w:rPr>
              <w:fldChar w:fldCharType="begin"/>
            </w:r>
            <w:r>
              <w:rPr>
                <w:noProof/>
                <w:webHidden/>
              </w:rPr>
              <w:instrText xml:space="preserve"> PAGEREF _Toc236210217 \h </w:instrText>
            </w:r>
            <w:r>
              <w:rPr>
                <w:rStyle w:val="Hyperlink"/>
                <w:noProof/>
                <w:rtl/>
              </w:rPr>
              <w:fldChar w:fldCharType="separate"/>
            </w:r>
            <w:r>
              <w:rPr>
                <w:noProof/>
                <w:webHidden/>
              </w:rPr>
              <w:t>138</w:t>
            </w:r>
            <w:r>
              <w:rPr>
                <w:rStyle w:val="Hyperlink"/>
                <w:noProof/>
                <w:rtl/>
              </w:rPr>
              <w:fldChar w:fldCharType="end"/>
            </w:r>
          </w:hyperlink>
        </w:p>
        <w:p w14:paraId="24503C3A" w14:textId="14561BF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8" w:history="1">
            <w:r>
              <w:rPr>
                <w:rStyle w:val="Hyperlink"/>
                <w:noProof/>
              </w:rPr>
              <w:t>7.5.1. Impact of topology, delay, churn</w:t>
            </w:r>
            <w:r>
              <w:rPr>
                <w:noProof/>
                <w:webHidden/>
              </w:rPr>
              <w:tab/>
            </w:r>
            <w:r>
              <w:rPr>
                <w:rStyle w:val="Hyperlink"/>
                <w:noProof/>
                <w:rtl/>
              </w:rPr>
              <w:fldChar w:fldCharType="begin"/>
            </w:r>
            <w:r>
              <w:rPr>
                <w:noProof/>
                <w:webHidden/>
              </w:rPr>
              <w:instrText xml:space="preserve"> PAGEREF _Toc236210218 \h </w:instrText>
            </w:r>
            <w:r>
              <w:rPr>
                <w:rStyle w:val="Hyperlink"/>
                <w:noProof/>
                <w:rtl/>
              </w:rPr>
              <w:fldChar w:fldCharType="separate"/>
            </w:r>
            <w:r>
              <w:rPr>
                <w:noProof/>
                <w:webHidden/>
              </w:rPr>
              <w:t>138</w:t>
            </w:r>
            <w:r>
              <w:rPr>
                <w:rStyle w:val="Hyperlink"/>
                <w:noProof/>
                <w:rtl/>
              </w:rPr>
              <w:fldChar w:fldCharType="end"/>
            </w:r>
          </w:hyperlink>
        </w:p>
        <w:p w14:paraId="35233AF6" w14:textId="3BB0A9D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9" w:history="1">
            <w:r>
              <w:rPr>
                <w:rStyle w:val="Hyperlink"/>
                <w:noProof/>
              </w:rPr>
              <w:t>7.5.2. Impact of collaboration parameters</w:t>
            </w:r>
            <w:r>
              <w:rPr>
                <w:noProof/>
                <w:webHidden/>
              </w:rPr>
              <w:tab/>
            </w:r>
            <w:r>
              <w:rPr>
                <w:rStyle w:val="Hyperlink"/>
                <w:noProof/>
                <w:rtl/>
              </w:rPr>
              <w:fldChar w:fldCharType="begin"/>
            </w:r>
            <w:r>
              <w:rPr>
                <w:noProof/>
                <w:webHidden/>
              </w:rPr>
              <w:instrText xml:space="preserve"> PAGEREF _Toc236210219 \h </w:instrText>
            </w:r>
            <w:r>
              <w:rPr>
                <w:rStyle w:val="Hyperlink"/>
                <w:noProof/>
                <w:rtl/>
              </w:rPr>
              <w:fldChar w:fldCharType="separate"/>
            </w:r>
            <w:r>
              <w:rPr>
                <w:noProof/>
                <w:webHidden/>
              </w:rPr>
              <w:t>138</w:t>
            </w:r>
            <w:r>
              <w:rPr>
                <w:rStyle w:val="Hyperlink"/>
                <w:noProof/>
                <w:rtl/>
              </w:rPr>
              <w:fldChar w:fldCharType="end"/>
            </w:r>
          </w:hyperlink>
        </w:p>
        <w:p w14:paraId="2399CA8F" w14:textId="365232A0"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0" w:history="1">
            <w:r>
              <w:rPr>
                <w:rStyle w:val="Hyperlink"/>
                <w:noProof/>
              </w:rPr>
              <w:t>7.6. Discussion of Results</w:t>
            </w:r>
            <w:r>
              <w:rPr>
                <w:noProof/>
                <w:webHidden/>
              </w:rPr>
              <w:tab/>
            </w:r>
            <w:r>
              <w:rPr>
                <w:rStyle w:val="Hyperlink"/>
                <w:noProof/>
                <w:rtl/>
              </w:rPr>
              <w:fldChar w:fldCharType="begin"/>
            </w:r>
            <w:r>
              <w:rPr>
                <w:noProof/>
                <w:webHidden/>
              </w:rPr>
              <w:instrText xml:space="preserve"> PAGEREF _Toc236210220 \h </w:instrText>
            </w:r>
            <w:r>
              <w:rPr>
                <w:rStyle w:val="Hyperlink"/>
                <w:noProof/>
                <w:rtl/>
              </w:rPr>
              <w:fldChar w:fldCharType="separate"/>
            </w:r>
            <w:r>
              <w:rPr>
                <w:noProof/>
                <w:webHidden/>
              </w:rPr>
              <w:t>139</w:t>
            </w:r>
            <w:r>
              <w:rPr>
                <w:rStyle w:val="Hyperlink"/>
                <w:noProof/>
                <w:rtl/>
              </w:rPr>
              <w:fldChar w:fldCharType="end"/>
            </w:r>
          </w:hyperlink>
        </w:p>
        <w:p w14:paraId="5DFC8599" w14:textId="0F63C06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21" w:history="1">
            <w:r>
              <w:rPr>
                <w:rStyle w:val="Hyperlink"/>
                <w:noProof/>
              </w:rPr>
              <w:t>7.6.1. Interpretation relative to research questions</w:t>
            </w:r>
            <w:r>
              <w:rPr>
                <w:noProof/>
                <w:webHidden/>
              </w:rPr>
              <w:tab/>
            </w:r>
            <w:r>
              <w:rPr>
                <w:rStyle w:val="Hyperlink"/>
                <w:noProof/>
                <w:rtl/>
              </w:rPr>
              <w:fldChar w:fldCharType="begin"/>
            </w:r>
            <w:r>
              <w:rPr>
                <w:noProof/>
                <w:webHidden/>
              </w:rPr>
              <w:instrText xml:space="preserve"> PAGEREF _Toc236210221 \h </w:instrText>
            </w:r>
            <w:r>
              <w:rPr>
                <w:rStyle w:val="Hyperlink"/>
                <w:noProof/>
                <w:rtl/>
              </w:rPr>
              <w:fldChar w:fldCharType="separate"/>
            </w:r>
            <w:r>
              <w:rPr>
                <w:noProof/>
                <w:webHidden/>
              </w:rPr>
              <w:t>139</w:t>
            </w:r>
            <w:r>
              <w:rPr>
                <w:rStyle w:val="Hyperlink"/>
                <w:noProof/>
                <w:rtl/>
              </w:rPr>
              <w:fldChar w:fldCharType="end"/>
            </w:r>
          </w:hyperlink>
        </w:p>
        <w:p w14:paraId="3B9E1A85" w14:textId="33E5C41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22" w:history="1">
            <w:r>
              <w:rPr>
                <w:rStyle w:val="Hyperlink"/>
                <w:noProof/>
              </w:rPr>
              <w:t>7.6.2. Practical implications for real-world deployments</w:t>
            </w:r>
            <w:r>
              <w:rPr>
                <w:noProof/>
                <w:webHidden/>
              </w:rPr>
              <w:tab/>
            </w:r>
            <w:r>
              <w:rPr>
                <w:rStyle w:val="Hyperlink"/>
                <w:noProof/>
                <w:rtl/>
              </w:rPr>
              <w:fldChar w:fldCharType="begin"/>
            </w:r>
            <w:r>
              <w:rPr>
                <w:noProof/>
                <w:webHidden/>
              </w:rPr>
              <w:instrText xml:space="preserve"> PAGEREF _Toc236210222 \h </w:instrText>
            </w:r>
            <w:r>
              <w:rPr>
                <w:rStyle w:val="Hyperlink"/>
                <w:noProof/>
                <w:rtl/>
              </w:rPr>
              <w:fldChar w:fldCharType="separate"/>
            </w:r>
            <w:r>
              <w:rPr>
                <w:noProof/>
                <w:webHidden/>
              </w:rPr>
              <w:t>140</w:t>
            </w:r>
            <w:r>
              <w:rPr>
                <w:rStyle w:val="Hyperlink"/>
                <w:noProof/>
                <w:rtl/>
              </w:rPr>
              <w:fldChar w:fldCharType="end"/>
            </w:r>
          </w:hyperlink>
        </w:p>
        <w:p w14:paraId="3B6C3549" w14:textId="0297C5C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3" w:history="1">
            <w:r>
              <w:rPr>
                <w:rStyle w:val="Hyperlink"/>
                <w:noProof/>
              </w:rPr>
              <w:t>7.7. Summary</w:t>
            </w:r>
            <w:r>
              <w:rPr>
                <w:noProof/>
                <w:webHidden/>
              </w:rPr>
              <w:tab/>
            </w:r>
            <w:r>
              <w:rPr>
                <w:rStyle w:val="Hyperlink"/>
                <w:noProof/>
                <w:rtl/>
              </w:rPr>
              <w:fldChar w:fldCharType="begin"/>
            </w:r>
            <w:r>
              <w:rPr>
                <w:noProof/>
                <w:webHidden/>
              </w:rPr>
              <w:instrText xml:space="preserve"> PAGEREF _Toc236210223 \h </w:instrText>
            </w:r>
            <w:r>
              <w:rPr>
                <w:rStyle w:val="Hyperlink"/>
                <w:noProof/>
                <w:rtl/>
              </w:rPr>
              <w:fldChar w:fldCharType="separate"/>
            </w:r>
            <w:r>
              <w:rPr>
                <w:noProof/>
                <w:webHidden/>
              </w:rPr>
              <w:t>141</w:t>
            </w:r>
            <w:r>
              <w:rPr>
                <w:rStyle w:val="Hyperlink"/>
                <w:noProof/>
                <w:rtl/>
              </w:rPr>
              <w:fldChar w:fldCharType="end"/>
            </w:r>
          </w:hyperlink>
        </w:p>
        <w:p w14:paraId="41450A9C" w14:textId="63DE131C"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224" w:history="1">
            <w:r>
              <w:rPr>
                <w:rStyle w:val="Hyperlink"/>
                <w:noProof/>
              </w:rPr>
              <w:t>Chapter 8  Conclusion and Future Work</w:t>
            </w:r>
            <w:r>
              <w:rPr>
                <w:noProof/>
                <w:webHidden/>
              </w:rPr>
              <w:tab/>
            </w:r>
            <w:r>
              <w:rPr>
                <w:rStyle w:val="Hyperlink"/>
                <w:noProof/>
                <w:rtl/>
              </w:rPr>
              <w:fldChar w:fldCharType="begin"/>
            </w:r>
            <w:r>
              <w:rPr>
                <w:noProof/>
                <w:webHidden/>
              </w:rPr>
              <w:instrText xml:space="preserve"> PAGEREF _Toc236210224 \h </w:instrText>
            </w:r>
            <w:r>
              <w:rPr>
                <w:rStyle w:val="Hyperlink"/>
                <w:noProof/>
                <w:rtl/>
              </w:rPr>
              <w:fldChar w:fldCharType="separate"/>
            </w:r>
            <w:r>
              <w:rPr>
                <w:noProof/>
                <w:webHidden/>
              </w:rPr>
              <w:t>143</w:t>
            </w:r>
            <w:r>
              <w:rPr>
                <w:rStyle w:val="Hyperlink"/>
                <w:noProof/>
                <w:rtl/>
              </w:rPr>
              <w:fldChar w:fldCharType="end"/>
            </w:r>
          </w:hyperlink>
        </w:p>
        <w:p w14:paraId="10B4DB64" w14:textId="041288B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6" w:history="1">
            <w:r>
              <w:rPr>
                <w:rStyle w:val="Hyperlink"/>
                <w:noProof/>
              </w:rPr>
              <w:t>8.1. Summary of Research Work</w:t>
            </w:r>
            <w:r>
              <w:rPr>
                <w:noProof/>
                <w:webHidden/>
              </w:rPr>
              <w:tab/>
            </w:r>
            <w:r>
              <w:rPr>
                <w:rStyle w:val="Hyperlink"/>
                <w:noProof/>
                <w:rtl/>
              </w:rPr>
              <w:fldChar w:fldCharType="begin"/>
            </w:r>
            <w:r>
              <w:rPr>
                <w:noProof/>
                <w:webHidden/>
              </w:rPr>
              <w:instrText xml:space="preserve"> PAGEREF _Toc236210226 \h </w:instrText>
            </w:r>
            <w:r>
              <w:rPr>
                <w:rStyle w:val="Hyperlink"/>
                <w:noProof/>
                <w:rtl/>
              </w:rPr>
              <w:fldChar w:fldCharType="separate"/>
            </w:r>
            <w:r>
              <w:rPr>
                <w:noProof/>
                <w:webHidden/>
              </w:rPr>
              <w:t>143</w:t>
            </w:r>
            <w:r>
              <w:rPr>
                <w:rStyle w:val="Hyperlink"/>
                <w:noProof/>
                <w:rtl/>
              </w:rPr>
              <w:fldChar w:fldCharType="end"/>
            </w:r>
          </w:hyperlink>
        </w:p>
        <w:p w14:paraId="05514135" w14:textId="58EBBD8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7" w:history="1">
            <w:r>
              <w:rPr>
                <w:rStyle w:val="Hyperlink"/>
                <w:noProof/>
              </w:rPr>
              <w:t>8.2. Revisited Research Questions and How They Were Answered</w:t>
            </w:r>
            <w:r>
              <w:rPr>
                <w:noProof/>
                <w:webHidden/>
              </w:rPr>
              <w:tab/>
            </w:r>
            <w:r>
              <w:rPr>
                <w:rStyle w:val="Hyperlink"/>
                <w:noProof/>
                <w:rtl/>
              </w:rPr>
              <w:fldChar w:fldCharType="begin"/>
            </w:r>
            <w:r>
              <w:rPr>
                <w:noProof/>
                <w:webHidden/>
              </w:rPr>
              <w:instrText xml:space="preserve"> PAGEREF _Toc236210227 \h </w:instrText>
            </w:r>
            <w:r>
              <w:rPr>
                <w:rStyle w:val="Hyperlink"/>
                <w:noProof/>
                <w:rtl/>
              </w:rPr>
              <w:fldChar w:fldCharType="separate"/>
            </w:r>
            <w:r>
              <w:rPr>
                <w:noProof/>
                <w:webHidden/>
              </w:rPr>
              <w:t>144</w:t>
            </w:r>
            <w:r>
              <w:rPr>
                <w:rStyle w:val="Hyperlink"/>
                <w:noProof/>
                <w:rtl/>
              </w:rPr>
              <w:fldChar w:fldCharType="end"/>
            </w:r>
          </w:hyperlink>
        </w:p>
        <w:p>
          <w:r>
            <w:rPr>
              <w:b/>
            </w:rPr>
            <w:t xml:space="preserve">Stage-9 research-question answer matrix. The refined research questions (RQ1-RQ5) are answered by the frozen evidence as follows.</w:t>
          </w:r>
        </w:p>
        <w:p>
          <w:r>
            <w:rPr>
              <w:i/>
            </w:rPr>
            <w:t xml:space="preserve">Table 8.1: Research-question answer matrix. Source: Author's synthesis of the frozen simulation evidence.</w:t>
          </w:r>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0"/>
            <w:gridCol w:w="8460"/>
          </w:tblGrid>
          <w:tr>
            <w:tc>
              <w:tcPr>
                <w:tcW w:w="900" w:type="dxa"/>
              </w:tcPr>
              <w:p>
                <w:r>
                  <w:rPr>
                    <w:b/>
                  </w:rPr>
                  <w:t xml:space="preserve">RQ</w:t>
                </w:r>
              </w:p>
            </w:tc>
            <w:tc>
              <w:tcPr>
                <w:tcW w:w="8460" w:type="dxa"/>
              </w:tcPr>
              <w:p>
                <w:r>
                  <w:rPr>
                    <w:b/>
                  </w:rPr>
                  <w:t xml:space="preserve">Answer (bounded)</w:t>
                </w:r>
              </w:p>
            </w:tc>
          </w:tr>
          <w:tr>
            <w:tc>
              <w:tcPr>
                <w:tcW w:w="900" w:type="dxa"/>
              </w:tcPr>
              <w:p>
                <w:r>
                  <w:rPr/>
                  <w:t xml:space="preserve">RQ1</w:t>
                </w:r>
              </w:p>
            </w:tc>
            <w:tc>
              <w:tcPr>
                <w:tcW w:w="8460" w:type="dxa"/>
              </w:tcPr>
              <w:p>
                <w:r>
                  <w:rPr/>
                  <w:t xml:space="preserve">Yes - disjoint nonce evaluation under one common immutable template eliminates exact-input duplication among honest miners (zero duplicate physical evaluations in P02; Stage-6A H1).</w:t>
                </w:r>
              </w:p>
            </w:tc>
          </w:tr>
          <w:tr>
            <w:tc>
              <w:tcPr>
                <w:tcW w:w="900" w:type="dxa"/>
              </w:tcPr>
              <w:p>
                <w:r>
                  <w:rPr/>
                  <w:t xml:space="preserve">RQ2</w:t>
                </w:r>
              </w:p>
            </w:tc>
            <w:tc>
              <w:tcPr>
                <w:tcW w:w="8460" w:type="dxa"/>
              </w:tcPr>
              <w:p>
                <w:r>
                  <w:rPr/>
                  <w:t xml:space="preserve">Substantial - a 55.05% calculated low-power-state energy reduction relative to the within-run power-null (Stage 8S), driven by range-idle, reserve-standby and coordination residency, not by partitioning alone.</w:t>
                </w:r>
              </w:p>
            </w:tc>
          </w:tr>
          <w:tr>
            <w:tc>
              <w:tcPr>
                <w:tcW w:w="900" w:type="dxa"/>
              </w:tcPr>
              <w:p>
                <w:r>
                  <w:rPr/>
                  <w:t xml:space="preserve">RQ3</w:t>
                </w:r>
              </w:p>
            </w:tc>
            <w:tc>
              <w:tcPr>
                <w:tcW w:w="8460" w:type="dxa"/>
              </w:tcPr>
              <w:p>
                <w:r>
                  <w:rPr/>
                  <w:t xml:space="preserve">High - 90.39% of the no-floor PoCol control's accepted-block output was retained by the best throughput-oriented policy (Stage 8S).</w:t>
                </w:r>
              </w:p>
            </w:tc>
          </w:tr>
          <w:tr>
            <w:tc>
              <w:tcPr>
                <w:tcW w:w="900" w:type="dxa"/>
              </w:tcPr>
              <w:p>
                <w:r>
                  <w:rPr/>
                  <w:t xml:space="preserve">RQ4</w:t>
                </w:r>
              </w:p>
            </w:tc>
            <w:tc>
              <w:tcPr>
                <w:tcW w:w="8460" w:type="dxa"/>
              </w:tcPr>
              <w:p>
                <w:r>
                  <w:rPr/>
                  <w:t xml:space="preserve">PoCol used 44.95% less total energy and about 19.3% less energy per accepted block with about 87.9% fewer physical evaluations than the active-capacity-matched matched same-template PoW control, but produced 67.70% of its accepted blocks at 5.219x median round duration (Stage 8U).</w:t>
                </w:r>
              </w:p>
            </w:tc>
          </w:tr>
          <w:tr>
            <w:tc>
              <w:tcPr>
                <w:tcW w:w="900" w:type="dxa"/>
              </w:tcPr>
              <w:p>
                <w:r>
                  <w:rPr/>
                  <w:t xml:space="preserve">RQ5</w:t>
                </w:r>
              </w:p>
            </w:tc>
            <w:tc>
              <w:tcPr>
                <w:tcW w:w="8460" w:type="dxa"/>
              </w:tcPr>
              <w:p>
                <w:r>
                  <w:rPr/>
                  <w:t xml:space="preserve">Operational limits are real: the useful-work floor (23.13 s vs 15 s) and the service gate (0.6770 vs 0.90) were not met; static contiguous ownership under heterogeneous rates lengthens solution-discovery latency. The joint claims were not licensed.</w:t>
                </w:r>
              </w:p>
            </w:tc>
          </w:tr>
        </w:tbl>
        <w:p>
          <w:r>
            <w:rPr/>
            <w:t xml:space="preserve"/>
          </w:r>
        </w:p>
        <w:p w14:paraId="193F325F" w14:textId="275C1B2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8" w:history="1">
            <w:r>
              <w:rPr>
                <w:rStyle w:val="Hyperlink"/>
                <w:noProof/>
              </w:rPr>
              <w:t>8.3. Contributions Revisited</w:t>
            </w:r>
            <w:r>
              <w:rPr>
                <w:noProof/>
                <w:webHidden/>
              </w:rPr>
              <w:tab/>
            </w:r>
            <w:r>
              <w:rPr>
                <w:rStyle w:val="Hyperlink"/>
                <w:noProof/>
                <w:rtl/>
              </w:rPr>
              <w:fldChar w:fldCharType="begin"/>
            </w:r>
            <w:r>
              <w:rPr>
                <w:noProof/>
                <w:webHidden/>
              </w:rPr>
              <w:instrText xml:space="preserve"> PAGEREF _Toc236210228 \h </w:instrText>
            </w:r>
            <w:r>
              <w:rPr>
                <w:rStyle w:val="Hyperlink"/>
                <w:noProof/>
                <w:rtl/>
              </w:rPr>
              <w:fldChar w:fldCharType="separate"/>
            </w:r>
            <w:r>
              <w:rPr>
                <w:noProof/>
                <w:webHidden/>
              </w:rPr>
              <w:t>145</w:t>
            </w:r>
            <w:r>
              <w:rPr>
                <w:rStyle w:val="Hyperlink"/>
                <w:noProof/>
                <w:rtl/>
              </w:rPr>
              <w:fldChar w:fldCharType="end"/>
            </w:r>
          </w:hyperlink>
        </w:p>
        <w:p w14:paraId="287C2F1E" w14:textId="584F8BE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9" w:history="1">
            <w:r>
              <w:rPr>
                <w:rStyle w:val="Hyperlink"/>
                <w:noProof/>
              </w:rPr>
              <w:t>8.4. Recommendations for Practitioners</w:t>
            </w:r>
            <w:r>
              <w:rPr>
                <w:noProof/>
                <w:webHidden/>
              </w:rPr>
              <w:tab/>
            </w:r>
            <w:r>
              <w:rPr>
                <w:rStyle w:val="Hyperlink"/>
                <w:noProof/>
                <w:rtl/>
              </w:rPr>
              <w:fldChar w:fldCharType="begin"/>
            </w:r>
            <w:r>
              <w:rPr>
                <w:noProof/>
                <w:webHidden/>
              </w:rPr>
              <w:instrText xml:space="preserve"> PAGEREF _Toc236210229 \h </w:instrText>
            </w:r>
            <w:r>
              <w:rPr>
                <w:rStyle w:val="Hyperlink"/>
                <w:noProof/>
                <w:rtl/>
              </w:rPr>
              <w:fldChar w:fldCharType="separate"/>
            </w:r>
            <w:r>
              <w:rPr>
                <w:noProof/>
                <w:webHidden/>
              </w:rPr>
              <w:t>146</w:t>
            </w:r>
            <w:r>
              <w:rPr>
                <w:rStyle w:val="Hyperlink"/>
                <w:noProof/>
                <w:rtl/>
              </w:rPr>
              <w:fldChar w:fldCharType="end"/>
            </w:r>
          </w:hyperlink>
        </w:p>
        <w:p w14:paraId="3F286C1D" w14:textId="3565882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30" w:history="1">
            <w:r>
              <w:rPr>
                <w:rStyle w:val="Hyperlink"/>
                <w:noProof/>
              </w:rPr>
              <w:t>8.5. Future Research Directions</w:t>
            </w:r>
            <w:r>
              <w:rPr>
                <w:noProof/>
                <w:webHidden/>
              </w:rPr>
              <w:tab/>
            </w:r>
            <w:r>
              <w:rPr>
                <w:rStyle w:val="Hyperlink"/>
                <w:noProof/>
                <w:rtl/>
              </w:rPr>
              <w:fldChar w:fldCharType="begin"/>
            </w:r>
            <w:r>
              <w:rPr>
                <w:noProof/>
                <w:webHidden/>
              </w:rPr>
              <w:instrText xml:space="preserve"> PAGEREF _Toc236210230 \h </w:instrText>
            </w:r>
            <w:r>
              <w:rPr>
                <w:rStyle w:val="Hyperlink"/>
                <w:noProof/>
                <w:rtl/>
              </w:rPr>
              <w:fldChar w:fldCharType="separate"/>
            </w:r>
            <w:r>
              <w:rPr>
                <w:noProof/>
                <w:webHidden/>
              </w:rPr>
              <w:t>147</w:t>
            </w:r>
            <w:r>
              <w:rPr>
                <w:rStyle w:val="Hyperlink"/>
                <w:noProof/>
                <w:rtl/>
              </w:rPr>
              <w:fldChar w:fldCharType="end"/>
            </w:r>
          </w:hyperlink>
        </w:p>
        <w:p w14:paraId="0CC862B0" w14:textId="207AE296"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231" w:history="1">
            <w:r>
              <w:rPr>
                <w:rStyle w:val="Hyperlink"/>
                <w:noProof/>
              </w:rPr>
              <w:t>References</w:t>
            </w:r>
            <w:r>
              <w:rPr>
                <w:noProof/>
                <w:webHidden/>
              </w:rPr>
              <w:tab/>
            </w:r>
            <w:r>
              <w:rPr>
                <w:rStyle w:val="Hyperlink"/>
                <w:noProof/>
                <w:rtl/>
              </w:rPr>
              <w:fldChar w:fldCharType="begin"/>
            </w:r>
            <w:r>
              <w:rPr>
                <w:noProof/>
                <w:webHidden/>
              </w:rPr>
              <w:instrText xml:space="preserve"> PAGEREF _Toc236210231 \h </w:instrText>
            </w:r>
            <w:r>
              <w:rPr>
                <w:rStyle w:val="Hyperlink"/>
                <w:noProof/>
                <w:rtl/>
              </w:rPr>
              <w:fldChar w:fldCharType="separate"/>
            </w:r>
            <w:r>
              <w:rPr>
                <w:noProof/>
                <w:webHidden/>
              </w:rPr>
              <w:t>150</w:t>
            </w:r>
            <w:r>
              <w:rPr>
                <w:rStyle w:val="Hyperlink"/>
                <w:noProof/>
                <w:rtl/>
              </w:rPr>
              <w:fldChar w:fldCharType="end"/>
            </w:r>
          </w:hyperlink>
        </w:p>
        <w:p w14:paraId="1FA8CBC4" w14:textId="7E7EBEB8" w:rsidR="00316386" w:rsidRPr="002131A1" w:rsidRDefault="00316386">
          <w:r>
            <w:rPr>
              <w:b/>
              <w:bCs/>
              <w:noProof/>
            </w:rPr>
            <w:fldChar w:fldCharType="end"/>
          </w:r>
        </w:p>
      </w:sdtContent>
    </w:sdt>
    <w:p w14:paraId="299DEA55" w14:textId="77777777" w:rsidR="00735475" w:rsidRPr="002131A1" w:rsidRDefault="00316386">
      <w:pPr>
        <w:spacing w:after="160" w:line="259" w:lineRule="auto"/>
        <w:jc w:val="left"/>
      </w:pPr>
      <w:r>
        <w:lastRenderedPageBreak/>
        <w:br w:type="page"/>
      </w:r>
    </w:p>
    <w:p w14:paraId="2A338756" w14:textId="77777777" w:rsidR="00735475" w:rsidRPr="002131A1" w:rsidRDefault="00735475" w:rsidP="00735475">
      <w:pPr>
        <w:pStyle w:val="Heading1"/>
      </w:pPr>
      <w:bookmarkStart w:id="4" w:name="_Toc445642956"/>
      <w:bookmarkStart w:id="5" w:name="_Toc236210056"/>
      <w:r>
        <w:lastRenderedPageBreak/>
        <w:t>List of Tables</w:t>
      </w:r>
      <w:bookmarkEnd w:id="4"/>
      <w:bookmarkEnd w:id="5"/>
      <w:r>
        <w:t xml:space="preserve"> </w:t>
      </w:r>
    </w:p>
    <w:p w14:paraId="15DBBA86" w14:textId="5BCC9644" w:rsidR="00B16B7F" w:rsidRPr="002131A1" w:rsidRDefault="00000000" w:rsidP="00B16B7F">
      <w:pPr>
        <w:spacing w:after="0" w:line="240" w:lineRule="auto"/>
        <w:rPr>
          <w:szCs w:val="32"/>
        </w:rPr>
      </w:pPr>
      <w:r>
        <w:rPr>
          <w:b/>
          <w:bCs/>
          <w:szCs w:val="32"/>
        </w:rPr>
        <w:t xml:space="preserve">Table (3.1)</w:t>
      </w:r>
      <w:r>
        <w:rPr>
          <w:szCs w:val="32"/>
        </w:rPr>
        <w:t xml:space="preserve"> Inclusion and exclusion criteria ..................................................... 25</w:t>
      </w:r>
    </w:p>
    <w:p w14:paraId="298F56B6" w14:textId="3D9D2347" w:rsidR="00B16B7F" w:rsidRPr="002131A1" w:rsidRDefault="00000000" w:rsidP="00B16B7F">
      <w:pPr>
        <w:spacing w:after="0" w:line="240" w:lineRule="auto"/>
        <w:rPr>
          <w:szCs w:val="32"/>
        </w:rPr>
      </w:pPr>
      <w:r>
        <w:rPr>
          <w:b/>
          <w:bCs/>
          <w:szCs w:val="32"/>
        </w:rPr>
        <w:t xml:space="preserve">Table (3.2)</w:t>
      </w:r>
      <w:r>
        <w:rPr>
          <w:szCs w:val="32"/>
        </w:rPr>
        <w:t xml:space="preserve"> Data extraction framework used in this survey ............................. 28</w:t>
      </w:r>
    </w:p>
    <w:p w14:paraId="7AFE4826" w14:textId="505F2BCA" w:rsidR="00550ECC" w:rsidRPr="002131A1" w:rsidRDefault="00000000" w:rsidP="00B16B7F">
      <w:pPr>
        <w:spacing w:after="0" w:line="240" w:lineRule="auto"/>
        <w:rPr>
          <w:szCs w:val="32"/>
        </w:rPr>
      </w:pPr>
      <w:r>
        <w:rPr>
          <w:b/>
          <w:bCs/>
          <w:szCs w:val="32"/>
        </w:rPr>
        <w:t xml:space="preserve">Table (3.3)</w:t>
      </w:r>
      <w:r>
        <w:rPr>
          <w:szCs w:val="32"/>
        </w:rPr>
        <w:t xml:space="preserve"> Qualitative coding rubric for the security comparison table .......... 29</w:t>
      </w:r>
    </w:p>
    <w:p w14:paraId="0822D750" w14:textId="54D9AAF8" w:rsidR="00550ECC" w:rsidRPr="002131A1" w:rsidRDefault="00000000" w:rsidP="00B16B7F">
      <w:pPr>
        <w:spacing w:after="0" w:line="240" w:lineRule="auto"/>
        <w:rPr>
          <w:szCs w:val="32"/>
        </w:rPr>
      </w:pPr>
      <w:r>
        <w:rPr>
          <w:b/>
          <w:bCs/>
          <w:szCs w:val="32"/>
        </w:rPr>
        <w:t xml:space="preserve">Table (3.4)</w:t>
      </w:r>
      <w:r>
        <w:rPr>
          <w:szCs w:val="32"/>
        </w:rPr>
        <w:t xml:space="preserve"> Qualitative coding rubric for the comparative summary table ...... 31</w:t>
      </w:r>
    </w:p>
    <w:p w14:paraId="3BAAD521" w14:textId="135B0F4A" w:rsidR="00550ECC" w:rsidRPr="002131A1" w:rsidRDefault="00000000" w:rsidP="00B16B7F">
      <w:pPr>
        <w:spacing w:after="0" w:line="240" w:lineRule="auto"/>
        <w:rPr>
          <w:szCs w:val="32"/>
        </w:rPr>
      </w:pPr>
      <w:r>
        <w:rPr>
          <w:b/>
          <w:bCs/>
          <w:szCs w:val="32"/>
        </w:rPr>
        <w:t xml:space="preserve">Table (3.5)</w:t>
      </w:r>
      <w:r>
        <w:rPr>
          <w:szCs w:val="32"/>
        </w:rPr>
        <w:t xml:space="preserve"> Evolution of Blockchain Consensus .............................................. 34</w:t>
      </w:r>
    </w:p>
    <w:p w14:paraId="23BF2E41" w14:textId="17C88A0C" w:rsidR="00550ECC" w:rsidRPr="002131A1" w:rsidRDefault="00000000" w:rsidP="00B16B7F">
      <w:pPr>
        <w:spacing w:after="0" w:line="240" w:lineRule="auto"/>
        <w:rPr>
          <w:szCs w:val="32"/>
        </w:rPr>
      </w:pPr>
      <w:r>
        <w:rPr>
          <w:b/>
          <w:bCs/>
          <w:szCs w:val="32"/>
        </w:rPr>
        <w:t xml:space="preserve">Table (3.6)</w:t>
      </w:r>
      <w:r>
        <w:rPr>
          <w:szCs w:val="32"/>
        </w:rPr>
        <w:t xml:space="preserve"> Comparative summary of representative security exposures ........ 38</w:t>
      </w:r>
    </w:p>
    <w:p w14:paraId="785E303A" w14:textId="4639E512" w:rsidR="00550ECC" w:rsidRPr="002131A1" w:rsidRDefault="00000000">
      <w:pPr>
        <w:spacing w:after="0" w:line="240" w:lineRule="auto"/>
        <w:rPr>
          <w:szCs w:val="32"/>
        </w:rPr>
      </w:pPr>
      <w:r>
        <w:rPr>
          <w:b/>
          <w:bCs/>
          <w:szCs w:val="32"/>
        </w:rPr>
        <w:t xml:space="preserve">Table (3.7)</w:t>
      </w:r>
      <w:r>
        <w:rPr>
          <w:szCs w:val="32"/>
        </w:rPr>
        <w:t xml:space="preserve"> Comparative summary of representative security exposures ….... 57</w:t>
      </w:r>
    </w:p>
    <w:p w14:paraId="506D1F40" w14:textId="7A3A4D7A" w:rsidR="00550ECC" w:rsidRPr="002131A1" w:rsidRDefault="00000000" w:rsidP="00B16B7F">
      <w:pPr>
        <w:spacing w:after="0" w:line="240" w:lineRule="auto"/>
        <w:rPr>
          <w:szCs w:val="32"/>
        </w:rPr>
      </w:pPr>
      <w:r>
        <w:rPr>
          <w:b/>
          <w:bCs/>
          <w:szCs w:val="32"/>
        </w:rPr>
        <w:t xml:space="preserve">Table (3.8)</w:t>
      </w:r>
      <w:r>
        <w:rPr>
          <w:szCs w:val="32"/>
        </w:rPr>
        <w:t xml:space="preserve"> Qualitative comparative summary of selected algorithms ............ 59</w:t>
      </w:r>
    </w:p>
    <w:p w14:paraId="5FADC000" w14:textId="0F718791" w:rsidR="00E25675" w:rsidRPr="002131A1" w:rsidRDefault="00000000" w:rsidP="00E25675">
      <w:pPr>
        <w:spacing w:after="0" w:line="240" w:lineRule="auto"/>
        <w:rPr>
          <w:szCs w:val="32"/>
        </w:rPr>
      </w:pPr>
      <w:r>
        <w:rPr>
          <w:b/>
          <w:bCs/>
          <w:szCs w:val="32"/>
        </w:rPr>
        <w:t xml:space="preserve">Table (3.9)</w:t>
      </w:r>
      <w:r>
        <w:rPr>
          <w:szCs w:val="32"/>
        </w:rPr>
        <w:t xml:space="preserve"> PoCol vs. Collaborative PoW Approaches .................................... 52</w:t>
      </w:r>
    </w:p>
    <w:p w14:paraId="1CE12FCA" w14:textId="4034969F" w:rsidR="00550ECC" w:rsidRPr="002131A1" w:rsidRDefault="00000000" w:rsidP="00B16B7F">
      <w:pPr>
        <w:spacing w:after="0" w:line="240" w:lineRule="auto"/>
        <w:rPr>
          <w:szCs w:val="32"/>
        </w:rPr>
      </w:pPr>
      <w:r>
        <w:rPr>
          <w:b/>
          <w:bCs/>
          <w:szCs w:val="32"/>
        </w:rPr>
        <w:t xml:space="preserve">Table (6.1)</w:t>
      </w:r>
      <w:r>
        <w:rPr>
          <w:szCs w:val="32"/>
        </w:rPr>
        <w:t xml:space="preserve"> Fixed experimental parameters and output structure ................... 122</w:t>
      </w:r>
    </w:p>
    <w:p w14:paraId="05F31C7F" w14:textId="0CC2806D" w:rsidR="00550ECC" w:rsidRPr="002131A1" w:rsidRDefault="00000000" w:rsidP="00B16B7F">
      <w:pPr>
        <w:spacing w:after="0" w:line="240" w:lineRule="auto"/>
        <w:rPr>
          <w:szCs w:val="32"/>
        </w:rPr>
      </w:pPr>
      <w:r>
        <w:rPr>
          <w:b/>
          <w:bCs/>
          <w:szCs w:val="32"/>
        </w:rPr>
        <w:t xml:space="preserve">Table (6.2)</w:t>
      </w:r>
      <w:r>
        <w:rPr>
          <w:szCs w:val="32"/>
        </w:rPr>
        <w:t xml:space="preserve"> Summary of executed PoW and PoCol scenarios ........................ 125</w:t>
      </w:r>
    </w:p>
    <w:p w14:paraId="5A98EBE2" w14:textId="61A40A03" w:rsidR="00550ECC" w:rsidRPr="002131A1" w:rsidRDefault="00000000" w:rsidP="00B16B7F">
      <w:pPr>
        <w:spacing w:after="0" w:line="240" w:lineRule="auto"/>
        <w:rPr>
          <w:szCs w:val="32"/>
        </w:rPr>
      </w:pPr>
      <w:r>
        <w:rPr>
          <w:b/>
          <w:bCs/>
          <w:szCs w:val="32"/>
        </w:rPr>
        <w:t xml:space="preserve">Table (7.1)</w:t>
      </w:r>
      <w:r>
        <w:rPr>
          <w:szCs w:val="32"/>
        </w:rPr>
        <w:t xml:space="preserve"> Summary of the main PoCol and PoW evaluation metrics .......... 130</w:t>
      </w:r>
    </w:p>
    <w:p w14:paraId="379E1C56" w14:textId="77777777" w:rsidR="00316386" w:rsidRPr="002131A1" w:rsidRDefault="00316386">
      <w:pPr>
        <w:spacing w:after="160" w:line="259" w:lineRule="auto"/>
        <w:jc w:val="left"/>
      </w:pPr>
    </w:p>
    <w:p w14:paraId="47B1E3E9" w14:textId="77777777" w:rsidR="00735475" w:rsidRPr="002131A1" w:rsidRDefault="00735475">
      <w:pPr>
        <w:spacing w:after="160" w:line="259" w:lineRule="auto"/>
        <w:jc w:val="left"/>
      </w:pPr>
    </w:p>
    <w:p w14:paraId="0E81453A" w14:textId="77777777" w:rsidR="00735475" w:rsidRPr="002131A1" w:rsidRDefault="00735475">
      <w:pPr>
        <w:spacing w:after="160" w:line="259" w:lineRule="auto"/>
        <w:jc w:val="left"/>
      </w:pPr>
      <w:r>
        <w:br w:type="page"/>
      </w:r>
    </w:p>
    <w:p w14:paraId="104984E9" w14:textId="77777777" w:rsidR="00735475" w:rsidRPr="002131A1" w:rsidRDefault="00735475" w:rsidP="00735475">
      <w:pPr>
        <w:pStyle w:val="Heading1"/>
      </w:pPr>
      <w:bookmarkStart w:id="6" w:name="_Toc445642957"/>
      <w:bookmarkStart w:id="7" w:name="_Toc236210057"/>
      <w:r>
        <w:lastRenderedPageBreak/>
        <w:t>List of Figures</w:t>
      </w:r>
      <w:bookmarkEnd w:id="6"/>
      <w:bookmarkEnd w:id="7"/>
      <w:r>
        <w:rPr>
          <w:rFonts w:hint="cs"/>
          <w:rtl/>
        </w:rPr>
        <w:t xml:space="preserve"> </w:t>
      </w:r>
    </w:p>
    <w:p w14:paraId="6F7C9304" w14:textId="469C1CE9" w:rsidR="00604EB0" w:rsidRPr="002131A1" w:rsidRDefault="00000000" w:rsidP="00B16B7F">
      <w:pPr>
        <w:spacing w:after="0" w:line="240" w:lineRule="auto"/>
      </w:pPr>
      <w:r>
        <w:rPr>
          <w:b/>
          <w:bCs/>
        </w:rPr>
        <w:t xml:space="preserve">Figure (3.1)</w:t>
      </w:r>
      <w:r>
        <w:t xml:space="preserve"> Illustrative electricity consumption trend of PoW-based ……... 40</w:t>
      </w:r>
    </w:p>
    <w:p w14:paraId="1920FF62" w14:textId="6E0DDFB2" w:rsidR="00604EB0" w:rsidRPr="002131A1" w:rsidRDefault="00000000" w:rsidP="00B16B7F">
      <w:pPr>
        <w:spacing w:after="0" w:line="240" w:lineRule="auto"/>
      </w:pPr>
      <w:r>
        <w:rPr>
          <w:b/>
          <w:bCs/>
        </w:rPr>
        <w:t xml:space="preserve">Figure (3.2)</w:t>
      </w:r>
      <w:r>
        <w:t xml:space="preserve"> Monthly and cumulative electricity with Bitcoin mining ……... 41</w:t>
      </w:r>
    </w:p>
    <w:p w14:paraId="21F2210E" w14:textId="12C7E910" w:rsidR="00550ECC" w:rsidRPr="002131A1" w:rsidRDefault="00000000" w:rsidP="00B16B7F">
      <w:pPr>
        <w:spacing w:after="0" w:line="240" w:lineRule="auto"/>
      </w:pPr>
      <w:r>
        <w:rPr>
          <w:b/>
          <w:bCs/>
        </w:rPr>
        <w:t xml:space="preserve">Figure (5.1)</w:t>
      </w:r>
      <w:r>
        <w:t xml:space="preserve"> PoCol Round with Inactive Miner .............................................. 90</w:t>
      </w:r>
    </w:p>
    <w:p w14:paraId="60EAD061" w14:textId="6F9E7E00" w:rsidR="00550ECC" w:rsidRPr="002131A1" w:rsidRDefault="00000000" w:rsidP="00B16B7F">
      <w:pPr>
        <w:spacing w:after="0" w:line="240" w:lineRule="auto"/>
      </w:pPr>
      <w:r>
        <w:rPr>
          <w:b/>
          <w:bCs/>
        </w:rPr>
        <w:t xml:space="preserve">Figure (5.2)</w:t>
      </w:r>
      <w:r>
        <w:t xml:space="preserve"> PoCol consensus genesis round .................................................. 95</w:t>
      </w:r>
    </w:p>
    <w:p w14:paraId="2B48FF38" w14:textId="38ECB34A" w:rsidR="00550ECC" w:rsidRPr="002131A1" w:rsidRDefault="00000000" w:rsidP="00B16B7F">
      <w:pPr>
        <w:spacing w:after="0" w:line="240" w:lineRule="auto"/>
      </w:pPr>
      <w:r>
        <w:rPr>
          <w:b/>
          <w:bCs/>
        </w:rPr>
        <w:t xml:space="preserve">Figure (5.3)</w:t>
      </w:r>
      <w:r>
        <w:t xml:space="preserve"> PoCol reward distribution and verification in round r .............. 104</w:t>
      </w:r>
    </w:p>
    <w:p w14:paraId="2A73C2FD" w14:textId="4629BB36" w:rsidR="00550ECC" w:rsidRPr="002131A1" w:rsidRDefault="00000000" w:rsidP="00B16B7F">
      <w:pPr>
        <w:spacing w:after="0" w:line="240" w:lineRule="auto"/>
      </w:pPr>
      <w:r>
        <w:rPr>
          <w:b/>
          <w:bCs/>
        </w:rPr>
        <w:t xml:space="preserve">Figure (5.4)</w:t>
      </w:r>
      <w:r>
        <w:t xml:space="preserve"> PoCol miner leaving sequence .................................................. 108</w:t>
      </w:r>
    </w:p>
    <w:p w14:paraId="360C2DDE" w14:textId="38B34774" w:rsidR="00550ECC" w:rsidRPr="002131A1" w:rsidRDefault="00000000" w:rsidP="00B16B7F">
      <w:pPr>
        <w:spacing w:after="0" w:line="240" w:lineRule="auto"/>
      </w:pPr>
      <w:r>
        <w:rPr>
          <w:b/>
          <w:bCs/>
        </w:rPr>
        <w:t xml:space="preserve">Figure (7.1)</w:t>
      </w:r>
      <w:r>
        <w:t xml:space="preserve"> Average throughput for PoCol and PoW .................................. 131</w:t>
      </w:r>
    </w:p>
    <w:p w14:paraId="0C485BD8" w14:textId="37F852D1" w:rsidR="00550ECC" w:rsidRPr="002131A1" w:rsidRDefault="00000000" w:rsidP="00B16B7F">
      <w:pPr>
        <w:spacing w:after="0" w:line="240" w:lineRule="auto"/>
      </w:pPr>
      <w:r>
        <w:rPr>
          <w:b/>
          <w:bCs/>
        </w:rPr>
        <w:t xml:space="preserve">Figure (7.2)</w:t>
      </w:r>
      <w:r>
        <w:t xml:space="preserve"> Approximate six-block confirmation time ................................ 132</w:t>
      </w:r>
    </w:p>
    <w:p w14:paraId="4EF817CD" w14:textId="194E529B" w:rsidR="00550ECC" w:rsidRPr="002131A1" w:rsidRDefault="00000000" w:rsidP="00B16B7F">
      <w:pPr>
        <w:spacing w:after="0" w:line="240" w:lineRule="auto"/>
      </w:pPr>
      <w:r>
        <w:rPr>
          <w:b/>
          <w:bCs/>
        </w:rPr>
        <w:t xml:space="preserve">Figure (7.3)</w:t>
      </w:r>
      <w:r>
        <w:t xml:space="preserve"> Stale-block rate for PoCol and PoW ......................................... 133</w:t>
      </w:r>
    </w:p>
    <w:p w14:paraId="1EB6055E" w14:textId="15BD065D" w:rsidR="00550ECC" w:rsidRPr="002131A1" w:rsidRDefault="00000000" w:rsidP="00B16B7F">
      <w:pPr>
        <w:spacing w:after="0" w:line="240" w:lineRule="auto"/>
      </w:pPr>
      <w:r>
        <w:rPr>
          <w:b/>
          <w:bCs/>
        </w:rPr>
        <w:t xml:space="preserve">Figure (7.4)</w:t>
      </w:r>
      <w:r>
        <w:t xml:space="preserve"> Total energy consumption across miner populations ................ 135</w:t>
      </w:r>
    </w:p>
    <w:p w14:paraId="47F89E38" w14:textId="13132AB2" w:rsidR="00550ECC" w:rsidRPr="002131A1" w:rsidRDefault="00000000" w:rsidP="00B16B7F">
      <w:pPr>
        <w:spacing w:after="0" w:line="240" w:lineRule="auto"/>
      </w:pPr>
      <w:r>
        <w:rPr>
          <w:b/>
          <w:bCs/>
        </w:rPr>
        <w:t xml:space="preserve">Figure (7.5)</w:t>
      </w:r>
      <w:r>
        <w:t xml:space="preserve"> Energy per accepted main-chain block ..................................... 136</w:t>
      </w:r>
    </w:p>
    <w:p w14:paraId="27DAB797" w14:textId="7EA3969E" w:rsidR="00550ECC" w:rsidRPr="002131A1" w:rsidRDefault="00000000" w:rsidP="00B16B7F">
      <w:pPr>
        <w:spacing w:after="0" w:line="240" w:lineRule="auto"/>
      </w:pPr>
      <w:r>
        <w:rPr>
          <w:b/>
          <w:bCs/>
        </w:rPr>
        <w:t xml:space="preserve">Figure (7.6) </w:t>
      </w:r>
      <w:r>
        <w:t>Energy per transaction ............................................................... 136</w:t>
      </w:r>
    </w:p>
    <w:p w14:paraId="0CC1EF41" w14:textId="7F546998" w:rsidR="00550ECC" w:rsidRPr="002131A1" w:rsidRDefault="00000000" w:rsidP="00B16B7F">
      <w:pPr>
        <w:spacing w:after="0" w:line="240" w:lineRule="auto"/>
      </w:pPr>
      <w:r>
        <w:rPr>
          <w:b/>
          <w:bCs/>
        </w:rPr>
        <w:t xml:space="preserve">Figure (7.7)</w:t>
      </w:r>
      <w:r>
        <w:t xml:space="preserve"> Cumulative energy over time .................................................... 137</w:t>
      </w:r>
    </w:p>
    <w:p w14:paraId="07044A76" w14:textId="1EFD91CC" w:rsidR="00550ECC" w:rsidRPr="002131A1" w:rsidRDefault="00000000" w:rsidP="00B16B7F">
      <w:pPr>
        <w:spacing w:after="0" w:line="240" w:lineRule="auto"/>
      </w:pPr>
      <w:r>
        <w:rPr>
          <w:b/>
          <w:bCs/>
        </w:rPr>
        <w:t xml:space="preserve">Figure (7.8)</w:t>
      </w:r>
      <w:r>
        <w:t xml:space="preserve"> Total carbon footprint for PoCol and PoW ............................... 138</w:t>
      </w:r>
    </w:p>
    <w:p w14:paraId="4AA94D09" w14:textId="77777777" w:rsidR="00735475" w:rsidRPr="002131A1" w:rsidRDefault="00735475">
      <w:pPr>
        <w:spacing w:after="160" w:line="259" w:lineRule="auto"/>
        <w:jc w:val="left"/>
        <w:rPr>
          <w:b/>
          <w:bCs/>
        </w:rPr>
      </w:pPr>
    </w:p>
    <w:p w14:paraId="5BFD26A3" w14:textId="77777777" w:rsidR="00735475" w:rsidRPr="002131A1" w:rsidRDefault="00735475">
      <w:pPr>
        <w:spacing w:after="160" w:line="259" w:lineRule="auto"/>
        <w:jc w:val="left"/>
        <w:rPr>
          <w:b/>
          <w:bCs/>
        </w:rPr>
      </w:pPr>
      <w:r>
        <w:rPr>
          <w:b/>
          <w:bCs/>
        </w:rPr>
        <w:br w:type="page"/>
      </w:r>
    </w:p>
    <w:p w14:paraId="19C0294A" w14:textId="77777777" w:rsidR="00735475" w:rsidRPr="002131A1" w:rsidRDefault="00735475" w:rsidP="00735475">
      <w:pPr>
        <w:pStyle w:val="Heading1"/>
      </w:pPr>
      <w:bookmarkStart w:id="8" w:name="_Toc445642958"/>
      <w:bookmarkStart w:id="9" w:name="_Toc236210058"/>
      <w:r>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6553"/>
      </w:tblGrid>
      <w:tr w:rsidR="00B95382" w:rsidRPr="002131A1" w14:paraId="64672BB2" w14:textId="77777777" w:rsidTr="00B95382">
        <w:tc>
          <w:tcPr>
            <w:tcW w:w="1696" w:type="dxa"/>
          </w:tcPr>
          <w:p w14:paraId="7BFCA8D6" w14:textId="77777777" w:rsidR="00B95382" w:rsidRPr="005B3B66" w:rsidRDefault="00B95382" w:rsidP="00244D63">
            <w:pPr>
              <w:spacing w:before="0" w:after="0"/>
              <w:ind w:firstLine="0"/>
              <w:rPr>
                <w:b/>
                <w:bCs/>
                <w:szCs w:val="32"/>
              </w:rPr>
            </w:pPr>
            <w:r>
              <w:rPr>
                <w:b/>
                <w:bCs/>
                <w:szCs w:val="32"/>
              </w:rPr>
              <w:t>AI</w:t>
            </w:r>
          </w:p>
        </w:tc>
        <w:tc>
          <w:tcPr>
            <w:tcW w:w="6798" w:type="dxa"/>
          </w:tcPr>
          <w:p w14:paraId="26E61959" w14:textId="77777777" w:rsidR="00B95382" w:rsidRPr="002131A1" w:rsidRDefault="00B95382" w:rsidP="00244D63">
            <w:pPr>
              <w:spacing w:before="0" w:after="0"/>
              <w:ind w:firstLine="0"/>
              <w:rPr>
                <w:sz w:val="32"/>
                <w:szCs w:val="32"/>
              </w:rPr>
            </w:pPr>
            <w:r>
              <w:rPr>
                <w:szCs w:val="32"/>
              </w:rPr>
              <w:t>Artificial Intelligence</w:t>
            </w:r>
          </w:p>
        </w:tc>
      </w:tr>
      <w:tr w:rsidR="00B95382" w:rsidRPr="002131A1" w14:paraId="2C257085" w14:textId="77777777" w:rsidTr="00B95382">
        <w:tc>
          <w:tcPr>
            <w:tcW w:w="1696" w:type="dxa"/>
          </w:tcPr>
          <w:p w14:paraId="650426A0" w14:textId="77777777" w:rsidR="00B95382" w:rsidRPr="005B3B66" w:rsidRDefault="00B95382" w:rsidP="00244D63">
            <w:pPr>
              <w:spacing w:before="0" w:after="0"/>
              <w:ind w:firstLine="0"/>
              <w:rPr>
                <w:b/>
                <w:bCs/>
                <w:szCs w:val="32"/>
              </w:rPr>
            </w:pPr>
            <w:r>
              <w:rPr>
                <w:b/>
                <w:bCs/>
                <w:szCs w:val="32"/>
              </w:rPr>
              <w:t>ASIC</w:t>
            </w:r>
          </w:p>
        </w:tc>
        <w:tc>
          <w:tcPr>
            <w:tcW w:w="6798" w:type="dxa"/>
          </w:tcPr>
          <w:p w14:paraId="6B4AB598" w14:textId="77777777" w:rsidR="00B95382" w:rsidRPr="002131A1" w:rsidRDefault="00B95382" w:rsidP="00244D63">
            <w:pPr>
              <w:spacing w:before="0" w:after="0"/>
              <w:ind w:firstLine="0"/>
              <w:rPr>
                <w:sz w:val="32"/>
                <w:szCs w:val="32"/>
              </w:rPr>
            </w:pPr>
            <w:r>
              <w:rPr>
                <w:szCs w:val="32"/>
              </w:rPr>
              <w:t>Application-Specific Integrated Circuit</w:t>
            </w:r>
          </w:p>
        </w:tc>
      </w:tr>
      <w:tr w:rsidR="00B95382" w:rsidRPr="002131A1" w14:paraId="6A695506" w14:textId="77777777" w:rsidTr="00B95382">
        <w:tc>
          <w:tcPr>
            <w:tcW w:w="1696" w:type="dxa"/>
          </w:tcPr>
          <w:p w14:paraId="335A722A" w14:textId="77777777" w:rsidR="00B95382" w:rsidRPr="005B3B66" w:rsidRDefault="00B95382" w:rsidP="00244D63">
            <w:pPr>
              <w:spacing w:before="0" w:after="0"/>
              <w:ind w:firstLine="0"/>
              <w:rPr>
                <w:b/>
                <w:bCs/>
                <w:szCs w:val="32"/>
              </w:rPr>
            </w:pPr>
            <w:r>
              <w:rPr>
                <w:b/>
                <w:bCs/>
                <w:szCs w:val="32"/>
              </w:rPr>
              <w:t>BFT</w:t>
            </w:r>
          </w:p>
        </w:tc>
        <w:tc>
          <w:tcPr>
            <w:tcW w:w="6798" w:type="dxa"/>
          </w:tcPr>
          <w:p w14:paraId="2FDA728D" w14:textId="77777777" w:rsidR="00B95382" w:rsidRPr="002131A1" w:rsidRDefault="00B95382" w:rsidP="00244D63">
            <w:pPr>
              <w:spacing w:before="0" w:after="0"/>
              <w:ind w:firstLine="0"/>
              <w:rPr>
                <w:sz w:val="32"/>
                <w:szCs w:val="32"/>
              </w:rPr>
            </w:pPr>
            <w:r>
              <w:rPr>
                <w:szCs w:val="32"/>
              </w:rPr>
              <w:t>Byzantine Fault Tolerance</w:t>
            </w:r>
          </w:p>
        </w:tc>
      </w:tr>
      <w:tr w:rsidR="00B95382" w:rsidRPr="002131A1" w14:paraId="0B95A986" w14:textId="77777777" w:rsidTr="00B95382">
        <w:tc>
          <w:tcPr>
            <w:tcW w:w="1696" w:type="dxa"/>
          </w:tcPr>
          <w:p w14:paraId="65EFC428" w14:textId="77777777" w:rsidR="00B95382" w:rsidRPr="005B3B66" w:rsidRDefault="00B95382" w:rsidP="00244D63">
            <w:pPr>
              <w:spacing w:before="0" w:after="0"/>
              <w:ind w:firstLine="0"/>
              <w:rPr>
                <w:b/>
                <w:bCs/>
                <w:szCs w:val="32"/>
              </w:rPr>
            </w:pPr>
            <w:r>
              <w:rPr>
                <w:b/>
                <w:bCs/>
              </w:rPr>
              <w:t>CBNSI</w:t>
            </w:r>
          </w:p>
        </w:tc>
        <w:tc>
          <w:tcPr>
            <w:tcW w:w="6798" w:type="dxa"/>
          </w:tcPr>
          <w:p w14:paraId="3A4531D6" w14:textId="77777777" w:rsidR="00B95382" w:rsidRPr="002131A1" w:rsidRDefault="00B95382" w:rsidP="00244D63">
            <w:pPr>
              <w:spacing w:before="0" w:after="0"/>
              <w:ind w:firstLine="0"/>
              <w:rPr>
                <w:sz w:val="32"/>
                <w:szCs w:val="32"/>
              </w:rPr>
            </w:pPr>
            <w:r>
              <w:t>Cambridge Blockchain Network Sustainability Index</w:t>
            </w:r>
          </w:p>
        </w:tc>
      </w:tr>
      <w:tr w:rsidR="00B95382" w:rsidRPr="002131A1" w14:paraId="103245C2" w14:textId="77777777" w:rsidTr="00B95382">
        <w:tc>
          <w:tcPr>
            <w:tcW w:w="1696" w:type="dxa"/>
          </w:tcPr>
          <w:p w14:paraId="079537CD" w14:textId="77777777" w:rsidR="00B95382" w:rsidRPr="005B3B66" w:rsidRDefault="00B95382" w:rsidP="00244D63">
            <w:pPr>
              <w:spacing w:before="0" w:after="0"/>
              <w:ind w:firstLine="0"/>
              <w:rPr>
                <w:b/>
                <w:bCs/>
                <w:szCs w:val="32"/>
              </w:rPr>
            </w:pPr>
            <w:r>
              <w:rPr>
                <w:b/>
                <w:bCs/>
                <w:szCs w:val="32"/>
              </w:rPr>
              <w:t>CO₂</w:t>
            </w:r>
          </w:p>
        </w:tc>
        <w:tc>
          <w:tcPr>
            <w:tcW w:w="6798" w:type="dxa"/>
          </w:tcPr>
          <w:p w14:paraId="028A56D8" w14:textId="77777777" w:rsidR="00B95382" w:rsidRPr="002131A1" w:rsidRDefault="00B95382" w:rsidP="00244D63">
            <w:pPr>
              <w:spacing w:before="0" w:after="0"/>
              <w:ind w:firstLine="0"/>
              <w:rPr>
                <w:sz w:val="32"/>
                <w:szCs w:val="32"/>
              </w:rPr>
            </w:pPr>
            <w:r>
              <w:rPr>
                <w:szCs w:val="32"/>
              </w:rPr>
              <w:t>Carbon Dioxide</w:t>
            </w:r>
          </w:p>
        </w:tc>
      </w:tr>
      <w:tr w:rsidR="00B95382" w:rsidRPr="002131A1" w14:paraId="74FBB80B" w14:textId="77777777" w:rsidTr="00B95382">
        <w:tc>
          <w:tcPr>
            <w:tcW w:w="1696" w:type="dxa"/>
          </w:tcPr>
          <w:p w14:paraId="73AADA2C" w14:textId="77777777" w:rsidR="00B95382" w:rsidRPr="005B3B66" w:rsidRDefault="00B95382" w:rsidP="00244D63">
            <w:pPr>
              <w:spacing w:before="0" w:after="0"/>
              <w:ind w:firstLine="0"/>
              <w:rPr>
                <w:b/>
                <w:bCs/>
                <w:szCs w:val="32"/>
              </w:rPr>
            </w:pPr>
            <w:r>
              <w:rPr>
                <w:b/>
                <w:bCs/>
                <w:szCs w:val="32"/>
              </w:rPr>
              <w:t>DAG</w:t>
            </w:r>
          </w:p>
        </w:tc>
        <w:tc>
          <w:tcPr>
            <w:tcW w:w="6798" w:type="dxa"/>
          </w:tcPr>
          <w:p w14:paraId="7C80D1C0" w14:textId="77777777" w:rsidR="00B95382" w:rsidRPr="002131A1" w:rsidRDefault="00B95382" w:rsidP="00244D63">
            <w:pPr>
              <w:spacing w:before="0" w:after="0"/>
              <w:ind w:firstLine="0"/>
              <w:rPr>
                <w:sz w:val="32"/>
                <w:szCs w:val="32"/>
              </w:rPr>
            </w:pPr>
            <w:r>
              <w:rPr>
                <w:szCs w:val="32"/>
              </w:rPr>
              <w:t>Directed Acyclic Graph</w:t>
            </w:r>
          </w:p>
        </w:tc>
      </w:tr>
      <w:tr w:rsidR="00B95382" w:rsidRPr="002131A1" w14:paraId="0090F1FF" w14:textId="77777777" w:rsidTr="00B95382">
        <w:tc>
          <w:tcPr>
            <w:tcW w:w="1696" w:type="dxa"/>
          </w:tcPr>
          <w:p w14:paraId="77D08397" w14:textId="77777777" w:rsidR="00B95382" w:rsidRPr="005B3B66" w:rsidRDefault="00B95382" w:rsidP="00244D63">
            <w:pPr>
              <w:spacing w:before="0" w:after="0"/>
              <w:ind w:firstLine="0"/>
              <w:rPr>
                <w:b/>
                <w:bCs/>
                <w:szCs w:val="32"/>
              </w:rPr>
            </w:pPr>
            <w:r>
              <w:rPr>
                <w:b/>
                <w:bCs/>
                <w:szCs w:val="32"/>
              </w:rPr>
              <w:t>DLBC</w:t>
            </w:r>
          </w:p>
        </w:tc>
        <w:tc>
          <w:tcPr>
            <w:tcW w:w="6798" w:type="dxa"/>
          </w:tcPr>
          <w:p w14:paraId="155532F7" w14:textId="77777777" w:rsidR="00B95382" w:rsidRPr="002131A1" w:rsidRDefault="00B95382" w:rsidP="00244D63">
            <w:pPr>
              <w:spacing w:before="0" w:after="0"/>
              <w:ind w:firstLine="0"/>
              <w:rPr>
                <w:sz w:val="32"/>
                <w:szCs w:val="32"/>
              </w:rPr>
            </w:pPr>
            <w:r>
              <w:rPr>
                <w:szCs w:val="32"/>
              </w:rPr>
              <w:t>Deep Learning-Based Consensus</w:t>
            </w:r>
          </w:p>
        </w:tc>
      </w:tr>
      <w:tr w:rsidR="00B95382" w:rsidRPr="002131A1" w14:paraId="06684286" w14:textId="77777777" w:rsidTr="00B95382">
        <w:tc>
          <w:tcPr>
            <w:tcW w:w="1696" w:type="dxa"/>
          </w:tcPr>
          <w:p w14:paraId="53A062F5" w14:textId="77777777" w:rsidR="00B95382" w:rsidRPr="005B3B66" w:rsidRDefault="00B95382" w:rsidP="00244D63">
            <w:pPr>
              <w:spacing w:before="0" w:after="0"/>
              <w:ind w:firstLine="0"/>
              <w:rPr>
                <w:b/>
                <w:bCs/>
                <w:szCs w:val="32"/>
              </w:rPr>
            </w:pPr>
            <w:r>
              <w:rPr>
                <w:b/>
                <w:bCs/>
                <w:szCs w:val="32"/>
              </w:rPr>
              <w:t>DPoS</w:t>
            </w:r>
          </w:p>
        </w:tc>
        <w:tc>
          <w:tcPr>
            <w:tcW w:w="6798" w:type="dxa"/>
          </w:tcPr>
          <w:p w14:paraId="4B0127FF" w14:textId="77777777" w:rsidR="00B95382" w:rsidRPr="002131A1" w:rsidRDefault="00B95382" w:rsidP="00244D63">
            <w:pPr>
              <w:spacing w:before="0" w:after="0"/>
              <w:ind w:firstLine="0"/>
              <w:rPr>
                <w:sz w:val="32"/>
                <w:szCs w:val="32"/>
              </w:rPr>
            </w:pPr>
            <w:r>
              <w:rPr>
                <w:szCs w:val="32"/>
              </w:rPr>
              <w:t>Delegated Proof of Stake</w:t>
            </w:r>
          </w:p>
        </w:tc>
      </w:tr>
      <w:tr w:rsidR="00B95382" w:rsidRPr="002131A1" w14:paraId="5841280B" w14:textId="77777777" w:rsidTr="00B95382">
        <w:tc>
          <w:tcPr>
            <w:tcW w:w="1696" w:type="dxa"/>
          </w:tcPr>
          <w:p w14:paraId="68CCBCD5" w14:textId="77777777" w:rsidR="00B95382" w:rsidRPr="005B3B66" w:rsidRDefault="00B95382" w:rsidP="00244D63">
            <w:pPr>
              <w:spacing w:before="0" w:after="0"/>
              <w:ind w:firstLine="0"/>
              <w:rPr>
                <w:b/>
                <w:bCs/>
                <w:szCs w:val="32"/>
              </w:rPr>
            </w:pPr>
            <w:r>
              <w:rPr>
                <w:b/>
                <w:bCs/>
                <w:szCs w:val="32"/>
              </w:rPr>
              <w:t>EVM</w:t>
            </w:r>
          </w:p>
        </w:tc>
        <w:tc>
          <w:tcPr>
            <w:tcW w:w="6798" w:type="dxa"/>
          </w:tcPr>
          <w:p w14:paraId="11753363" w14:textId="77777777" w:rsidR="00B95382" w:rsidRPr="002131A1" w:rsidRDefault="00B95382" w:rsidP="00244D63">
            <w:pPr>
              <w:spacing w:before="0" w:after="0"/>
              <w:ind w:firstLine="0"/>
              <w:rPr>
                <w:sz w:val="32"/>
                <w:szCs w:val="32"/>
              </w:rPr>
            </w:pPr>
            <w:r>
              <w:rPr>
                <w:szCs w:val="32"/>
              </w:rPr>
              <w:t>Ethereum Virtual Machine</w:t>
            </w:r>
          </w:p>
        </w:tc>
      </w:tr>
      <w:tr w:rsidR="00B95382" w:rsidRPr="002131A1" w14:paraId="4C5485AE" w14:textId="77777777" w:rsidTr="00B95382">
        <w:tc>
          <w:tcPr>
            <w:tcW w:w="1696" w:type="dxa"/>
          </w:tcPr>
          <w:p w14:paraId="56AA07FC" w14:textId="77777777" w:rsidR="00B95382" w:rsidRPr="005B3B66" w:rsidRDefault="00B95382" w:rsidP="00244D63">
            <w:pPr>
              <w:spacing w:before="0" w:after="0"/>
              <w:ind w:firstLine="0"/>
              <w:rPr>
                <w:b/>
                <w:bCs/>
                <w:szCs w:val="32"/>
              </w:rPr>
            </w:pPr>
            <w:r>
              <w:rPr>
                <w:b/>
                <w:bCs/>
                <w:szCs w:val="32"/>
              </w:rPr>
              <w:t>FL</w:t>
            </w:r>
          </w:p>
        </w:tc>
        <w:tc>
          <w:tcPr>
            <w:tcW w:w="6798" w:type="dxa"/>
          </w:tcPr>
          <w:p w14:paraId="54012E28" w14:textId="77777777" w:rsidR="00B95382" w:rsidRPr="002131A1" w:rsidRDefault="00B95382" w:rsidP="00244D63">
            <w:pPr>
              <w:spacing w:before="0" w:after="0"/>
              <w:ind w:firstLine="0"/>
              <w:rPr>
                <w:sz w:val="32"/>
                <w:szCs w:val="32"/>
              </w:rPr>
            </w:pPr>
            <w:r>
              <w:rPr>
                <w:szCs w:val="32"/>
              </w:rPr>
              <w:t>Federated Learning</w:t>
            </w:r>
          </w:p>
        </w:tc>
      </w:tr>
      <w:tr w:rsidR="00B95382" w:rsidRPr="002131A1" w14:paraId="30C6E3F0" w14:textId="77777777" w:rsidTr="00B95382">
        <w:tc>
          <w:tcPr>
            <w:tcW w:w="1696" w:type="dxa"/>
          </w:tcPr>
          <w:p w14:paraId="6199332F" w14:textId="77777777" w:rsidR="00B95382" w:rsidRPr="005B3B66" w:rsidRDefault="00B95382" w:rsidP="00244D63">
            <w:pPr>
              <w:spacing w:before="0" w:after="0"/>
              <w:ind w:firstLine="0"/>
              <w:rPr>
                <w:b/>
                <w:bCs/>
                <w:szCs w:val="32"/>
              </w:rPr>
            </w:pPr>
            <w:r>
              <w:rPr>
                <w:b/>
                <w:bCs/>
                <w:szCs w:val="32"/>
              </w:rPr>
              <w:t>IoT</w:t>
            </w:r>
          </w:p>
        </w:tc>
        <w:tc>
          <w:tcPr>
            <w:tcW w:w="6798" w:type="dxa"/>
          </w:tcPr>
          <w:p w14:paraId="4D4D7D25" w14:textId="77777777" w:rsidR="00B95382" w:rsidRPr="002131A1" w:rsidRDefault="00B95382" w:rsidP="00244D63">
            <w:pPr>
              <w:spacing w:before="0" w:after="0"/>
              <w:ind w:firstLine="0"/>
              <w:rPr>
                <w:sz w:val="32"/>
                <w:szCs w:val="32"/>
              </w:rPr>
            </w:pPr>
            <w:r>
              <w:rPr>
                <w:szCs w:val="32"/>
              </w:rPr>
              <w:t>Internet of Things</w:t>
            </w:r>
          </w:p>
        </w:tc>
      </w:tr>
      <w:tr w:rsidR="00B95382" w:rsidRPr="002131A1" w14:paraId="39B60D9B" w14:textId="77777777" w:rsidTr="00B95382">
        <w:tc>
          <w:tcPr>
            <w:tcW w:w="1696" w:type="dxa"/>
          </w:tcPr>
          <w:p w14:paraId="59232C74" w14:textId="77777777" w:rsidR="00B95382" w:rsidRPr="005B3B66" w:rsidRDefault="00B95382" w:rsidP="00244D63">
            <w:pPr>
              <w:spacing w:before="0" w:after="0"/>
              <w:ind w:firstLine="0"/>
              <w:rPr>
                <w:b/>
                <w:bCs/>
                <w:szCs w:val="32"/>
              </w:rPr>
            </w:pPr>
            <w:r>
              <w:rPr>
                <w:b/>
                <w:bCs/>
                <w:szCs w:val="32"/>
              </w:rPr>
              <w:t>PBFT</w:t>
            </w:r>
          </w:p>
        </w:tc>
        <w:tc>
          <w:tcPr>
            <w:tcW w:w="6798" w:type="dxa"/>
          </w:tcPr>
          <w:p w14:paraId="356D35CF" w14:textId="77777777" w:rsidR="00B95382" w:rsidRPr="002131A1" w:rsidRDefault="00B95382" w:rsidP="00244D63">
            <w:pPr>
              <w:spacing w:before="0" w:after="0"/>
              <w:ind w:firstLine="0"/>
              <w:rPr>
                <w:sz w:val="32"/>
                <w:szCs w:val="32"/>
              </w:rPr>
            </w:pPr>
            <w:r>
              <w:rPr>
                <w:szCs w:val="32"/>
              </w:rPr>
              <w:t>Practical Byzantine Fault Tolerance</w:t>
            </w:r>
          </w:p>
        </w:tc>
      </w:tr>
      <w:tr w:rsidR="00B95382" w:rsidRPr="002131A1" w14:paraId="74AC99E9" w14:textId="77777777" w:rsidTr="00B95382">
        <w:tc>
          <w:tcPr>
            <w:tcW w:w="1696" w:type="dxa"/>
          </w:tcPr>
          <w:p w14:paraId="1834D11F" w14:textId="77777777" w:rsidR="00B95382" w:rsidRPr="005B3B66" w:rsidRDefault="00B95382" w:rsidP="00244D63">
            <w:pPr>
              <w:spacing w:before="0" w:after="0"/>
              <w:ind w:firstLine="0"/>
              <w:rPr>
                <w:b/>
                <w:bCs/>
                <w:szCs w:val="32"/>
              </w:rPr>
            </w:pPr>
            <w:r>
              <w:rPr>
                <w:b/>
                <w:bCs/>
                <w:szCs w:val="32"/>
              </w:rPr>
              <w:t>P2P</w:t>
            </w:r>
          </w:p>
        </w:tc>
        <w:tc>
          <w:tcPr>
            <w:tcW w:w="6798" w:type="dxa"/>
          </w:tcPr>
          <w:p w14:paraId="3D47559F" w14:textId="77777777" w:rsidR="00B95382" w:rsidRPr="002131A1" w:rsidRDefault="00B95382" w:rsidP="00244D63">
            <w:pPr>
              <w:spacing w:before="0" w:after="0"/>
              <w:ind w:firstLine="0"/>
              <w:rPr>
                <w:sz w:val="32"/>
                <w:szCs w:val="32"/>
              </w:rPr>
            </w:pPr>
            <w:r>
              <w:rPr>
                <w:szCs w:val="32"/>
              </w:rPr>
              <w:t>Peer-to-Peer</w:t>
            </w:r>
          </w:p>
        </w:tc>
      </w:tr>
      <w:tr w:rsidR="00B95382" w:rsidRPr="002131A1" w14:paraId="1FE88319" w14:textId="77777777" w:rsidTr="00B95382">
        <w:tc>
          <w:tcPr>
            <w:tcW w:w="1696" w:type="dxa"/>
          </w:tcPr>
          <w:p w14:paraId="1C998817" w14:textId="77777777" w:rsidR="00B95382" w:rsidRPr="005B3B66" w:rsidRDefault="00B95382" w:rsidP="00244D63">
            <w:pPr>
              <w:spacing w:before="0" w:after="0"/>
              <w:ind w:firstLine="0"/>
              <w:rPr>
                <w:b/>
                <w:bCs/>
                <w:szCs w:val="32"/>
              </w:rPr>
            </w:pPr>
            <w:r>
              <w:rPr>
                <w:b/>
                <w:bCs/>
                <w:szCs w:val="32"/>
              </w:rPr>
              <w:t>PoA</w:t>
            </w:r>
          </w:p>
        </w:tc>
        <w:tc>
          <w:tcPr>
            <w:tcW w:w="6798" w:type="dxa"/>
          </w:tcPr>
          <w:p w14:paraId="4906AB5A" w14:textId="77777777" w:rsidR="00B95382" w:rsidRPr="002131A1" w:rsidRDefault="00B95382" w:rsidP="00244D63">
            <w:pPr>
              <w:spacing w:before="0" w:after="0"/>
              <w:ind w:firstLine="0"/>
              <w:rPr>
                <w:sz w:val="32"/>
                <w:szCs w:val="32"/>
              </w:rPr>
            </w:pPr>
            <w:r>
              <w:rPr>
                <w:szCs w:val="32"/>
              </w:rPr>
              <w:t>Proof of Authority</w:t>
            </w:r>
          </w:p>
        </w:tc>
      </w:tr>
      <w:tr w:rsidR="00B95382" w:rsidRPr="002131A1" w14:paraId="326A43FA" w14:textId="77777777" w:rsidTr="00B95382">
        <w:tc>
          <w:tcPr>
            <w:tcW w:w="1696" w:type="dxa"/>
          </w:tcPr>
          <w:p w14:paraId="35FA2309" w14:textId="77777777" w:rsidR="00B95382" w:rsidRPr="005B3B66" w:rsidRDefault="00B95382" w:rsidP="00244D63">
            <w:pPr>
              <w:spacing w:before="0" w:after="0"/>
              <w:ind w:firstLine="0"/>
              <w:rPr>
                <w:b/>
                <w:bCs/>
                <w:szCs w:val="32"/>
              </w:rPr>
            </w:pPr>
            <w:r>
              <w:rPr>
                <w:b/>
                <w:bCs/>
                <w:szCs w:val="32"/>
              </w:rPr>
              <w:t>PoB</w:t>
            </w:r>
          </w:p>
        </w:tc>
        <w:tc>
          <w:tcPr>
            <w:tcW w:w="6798" w:type="dxa"/>
          </w:tcPr>
          <w:p w14:paraId="581ED8A6" w14:textId="77777777" w:rsidR="00B95382" w:rsidRPr="002131A1" w:rsidRDefault="00B95382" w:rsidP="00244D63">
            <w:pPr>
              <w:spacing w:before="0" w:after="0"/>
              <w:ind w:firstLine="0"/>
              <w:rPr>
                <w:sz w:val="32"/>
                <w:szCs w:val="32"/>
              </w:rPr>
            </w:pPr>
            <w:r>
              <w:rPr>
                <w:szCs w:val="32"/>
              </w:rPr>
              <w:t>Proof of Burn</w:t>
            </w:r>
          </w:p>
        </w:tc>
      </w:tr>
      <w:tr w:rsidR="00B95382" w:rsidRPr="002131A1" w14:paraId="6ADEAE94" w14:textId="77777777" w:rsidTr="00B95382">
        <w:tc>
          <w:tcPr>
            <w:tcW w:w="1696" w:type="dxa"/>
          </w:tcPr>
          <w:p w14:paraId="31BEA856" w14:textId="77777777" w:rsidR="00B95382" w:rsidRPr="005B3B66" w:rsidRDefault="00B95382" w:rsidP="00244D63">
            <w:pPr>
              <w:spacing w:before="0" w:after="0"/>
              <w:ind w:firstLine="0"/>
              <w:rPr>
                <w:b/>
                <w:bCs/>
                <w:szCs w:val="32"/>
              </w:rPr>
            </w:pPr>
            <w:r>
              <w:rPr>
                <w:b/>
                <w:bCs/>
                <w:szCs w:val="32"/>
              </w:rPr>
              <w:t>PoC</w:t>
            </w:r>
          </w:p>
        </w:tc>
        <w:tc>
          <w:tcPr>
            <w:tcW w:w="6798" w:type="dxa"/>
          </w:tcPr>
          <w:p w14:paraId="7A4CAEE6" w14:textId="77777777" w:rsidR="00B95382" w:rsidRPr="002131A1" w:rsidRDefault="00B95382" w:rsidP="00244D63">
            <w:pPr>
              <w:spacing w:before="0" w:after="0"/>
              <w:ind w:firstLine="0"/>
              <w:rPr>
                <w:sz w:val="32"/>
                <w:szCs w:val="32"/>
              </w:rPr>
            </w:pPr>
            <w:r>
              <w:rPr>
                <w:szCs w:val="32"/>
              </w:rPr>
              <w:t>Proof of Contribution</w:t>
            </w:r>
          </w:p>
        </w:tc>
      </w:tr>
      <w:tr w:rsidR="00B95382" w:rsidRPr="002131A1" w14:paraId="34035659" w14:textId="77777777" w:rsidTr="00B95382">
        <w:tc>
          <w:tcPr>
            <w:tcW w:w="1696" w:type="dxa"/>
          </w:tcPr>
          <w:p w14:paraId="7BDC5BDF" w14:textId="77777777" w:rsidR="00B95382" w:rsidRPr="005B3B66" w:rsidRDefault="00B95382" w:rsidP="00244D63">
            <w:pPr>
              <w:spacing w:before="0" w:after="0"/>
              <w:ind w:firstLine="0"/>
              <w:rPr>
                <w:b/>
                <w:bCs/>
                <w:szCs w:val="32"/>
              </w:rPr>
            </w:pPr>
            <w:r>
              <w:rPr>
                <w:b/>
                <w:bCs/>
                <w:szCs w:val="32"/>
              </w:rPr>
              <w:t>PoCol</w:t>
            </w:r>
          </w:p>
        </w:tc>
        <w:tc>
          <w:tcPr>
            <w:tcW w:w="6798" w:type="dxa"/>
          </w:tcPr>
          <w:p w14:paraId="4FBD80CF" w14:textId="77777777" w:rsidR="00B95382" w:rsidRPr="002131A1" w:rsidRDefault="00B95382" w:rsidP="00244D63">
            <w:pPr>
              <w:spacing w:before="0" w:after="0"/>
              <w:ind w:firstLine="0"/>
              <w:rPr>
                <w:sz w:val="32"/>
                <w:szCs w:val="32"/>
              </w:rPr>
            </w:pPr>
            <w:r>
              <w:rPr>
                <w:szCs w:val="32"/>
              </w:rPr>
              <w:t>Proof of Collaboration</w:t>
            </w:r>
          </w:p>
        </w:tc>
      </w:tr>
      <w:tr w:rsidR="00B95382" w:rsidRPr="002131A1" w14:paraId="4B278F59" w14:textId="77777777" w:rsidTr="00B95382">
        <w:tc>
          <w:tcPr>
            <w:tcW w:w="1696" w:type="dxa"/>
          </w:tcPr>
          <w:p w14:paraId="7F14634E" w14:textId="77777777" w:rsidR="00B95382" w:rsidRPr="005B3B66" w:rsidRDefault="00B95382" w:rsidP="00244D63">
            <w:pPr>
              <w:spacing w:before="0" w:after="0"/>
              <w:ind w:firstLine="0"/>
              <w:rPr>
                <w:b/>
                <w:bCs/>
                <w:szCs w:val="32"/>
              </w:rPr>
            </w:pPr>
            <w:r>
              <w:rPr>
                <w:b/>
                <w:bCs/>
                <w:szCs w:val="32"/>
              </w:rPr>
              <w:t>PoET</w:t>
            </w:r>
          </w:p>
        </w:tc>
        <w:tc>
          <w:tcPr>
            <w:tcW w:w="6798" w:type="dxa"/>
          </w:tcPr>
          <w:p w14:paraId="4C329268" w14:textId="77777777" w:rsidR="00B95382" w:rsidRPr="002131A1" w:rsidRDefault="00B95382" w:rsidP="00244D63">
            <w:pPr>
              <w:spacing w:before="0" w:after="0"/>
              <w:ind w:firstLine="0"/>
              <w:rPr>
                <w:sz w:val="32"/>
                <w:szCs w:val="32"/>
              </w:rPr>
            </w:pPr>
            <w:r>
              <w:rPr>
                <w:szCs w:val="32"/>
              </w:rPr>
              <w:t>Proof of Elapsed Time</w:t>
            </w:r>
          </w:p>
        </w:tc>
      </w:tr>
      <w:tr w:rsidR="00B95382" w:rsidRPr="002131A1" w14:paraId="1376AE83" w14:textId="77777777" w:rsidTr="00B95382">
        <w:tc>
          <w:tcPr>
            <w:tcW w:w="1696" w:type="dxa"/>
          </w:tcPr>
          <w:p w14:paraId="47B334EE" w14:textId="77777777" w:rsidR="00B95382" w:rsidRPr="005B3B66" w:rsidRDefault="00B95382" w:rsidP="00244D63">
            <w:pPr>
              <w:spacing w:before="0" w:after="0"/>
              <w:ind w:firstLine="0"/>
              <w:rPr>
                <w:b/>
                <w:bCs/>
                <w:szCs w:val="32"/>
              </w:rPr>
            </w:pPr>
            <w:r>
              <w:rPr>
                <w:b/>
                <w:bCs/>
                <w:szCs w:val="32"/>
              </w:rPr>
              <w:t>PoFL</w:t>
            </w:r>
          </w:p>
        </w:tc>
        <w:tc>
          <w:tcPr>
            <w:tcW w:w="6798" w:type="dxa"/>
          </w:tcPr>
          <w:p w14:paraId="41026202" w14:textId="77777777" w:rsidR="00B95382" w:rsidRPr="002131A1" w:rsidRDefault="00B95382" w:rsidP="00244D63">
            <w:pPr>
              <w:spacing w:before="0" w:after="0"/>
              <w:ind w:firstLine="0"/>
              <w:rPr>
                <w:sz w:val="32"/>
                <w:szCs w:val="32"/>
              </w:rPr>
            </w:pPr>
            <w:r>
              <w:rPr>
                <w:szCs w:val="32"/>
              </w:rPr>
              <w:t>Proof of Federated Learning</w:t>
            </w:r>
          </w:p>
        </w:tc>
      </w:tr>
      <w:tr w:rsidR="00B95382" w:rsidRPr="002131A1" w14:paraId="669BC590" w14:textId="77777777" w:rsidTr="00B95382">
        <w:tc>
          <w:tcPr>
            <w:tcW w:w="1696" w:type="dxa"/>
          </w:tcPr>
          <w:p w14:paraId="4B118B84" w14:textId="77777777" w:rsidR="00B95382" w:rsidRPr="005B3B66" w:rsidRDefault="00B95382" w:rsidP="00244D63">
            <w:pPr>
              <w:spacing w:before="0" w:after="0"/>
              <w:ind w:firstLine="0"/>
              <w:rPr>
                <w:b/>
                <w:bCs/>
                <w:szCs w:val="32"/>
              </w:rPr>
            </w:pPr>
            <w:r>
              <w:rPr>
                <w:b/>
                <w:bCs/>
                <w:szCs w:val="32"/>
              </w:rPr>
              <w:t>PoH</w:t>
            </w:r>
          </w:p>
        </w:tc>
        <w:tc>
          <w:tcPr>
            <w:tcW w:w="6798" w:type="dxa"/>
          </w:tcPr>
          <w:p w14:paraId="7B221C12" w14:textId="77777777" w:rsidR="00B95382" w:rsidRPr="002131A1" w:rsidRDefault="00B95382" w:rsidP="00244D63">
            <w:pPr>
              <w:spacing w:before="0" w:after="0"/>
              <w:ind w:firstLine="0"/>
              <w:rPr>
                <w:sz w:val="32"/>
                <w:szCs w:val="32"/>
              </w:rPr>
            </w:pPr>
            <w:r>
              <w:rPr>
                <w:szCs w:val="32"/>
              </w:rPr>
              <w:t>Proof of History</w:t>
            </w:r>
          </w:p>
        </w:tc>
      </w:tr>
      <w:tr w:rsidR="00B95382" w:rsidRPr="002131A1" w14:paraId="35F42B13" w14:textId="77777777" w:rsidTr="00B95382">
        <w:tc>
          <w:tcPr>
            <w:tcW w:w="1696" w:type="dxa"/>
          </w:tcPr>
          <w:p w14:paraId="00F71C3A" w14:textId="77777777" w:rsidR="00B95382" w:rsidRPr="005B3B66" w:rsidRDefault="00B95382" w:rsidP="00244D63">
            <w:pPr>
              <w:spacing w:before="0" w:after="0"/>
              <w:ind w:firstLine="0"/>
              <w:rPr>
                <w:b/>
                <w:bCs/>
                <w:szCs w:val="32"/>
              </w:rPr>
            </w:pPr>
            <w:r>
              <w:rPr>
                <w:b/>
                <w:bCs/>
                <w:szCs w:val="32"/>
              </w:rPr>
              <w:t>PoR</w:t>
            </w:r>
          </w:p>
        </w:tc>
        <w:tc>
          <w:tcPr>
            <w:tcW w:w="6798" w:type="dxa"/>
          </w:tcPr>
          <w:p w14:paraId="23029AAA" w14:textId="77777777" w:rsidR="00B95382" w:rsidRPr="002131A1" w:rsidRDefault="00B95382" w:rsidP="00244D63">
            <w:pPr>
              <w:spacing w:before="0" w:after="0"/>
              <w:ind w:firstLine="0"/>
              <w:rPr>
                <w:sz w:val="32"/>
                <w:szCs w:val="32"/>
              </w:rPr>
            </w:pPr>
            <w:r>
              <w:rPr>
                <w:szCs w:val="32"/>
              </w:rPr>
              <w:t>Proof of Reputation</w:t>
            </w:r>
          </w:p>
        </w:tc>
      </w:tr>
      <w:tr w:rsidR="00B95382" w:rsidRPr="002131A1" w14:paraId="531D463D" w14:textId="77777777" w:rsidTr="00B95382">
        <w:tc>
          <w:tcPr>
            <w:tcW w:w="1696" w:type="dxa"/>
          </w:tcPr>
          <w:p w14:paraId="73254989" w14:textId="77777777" w:rsidR="00B95382" w:rsidRPr="005B3B66" w:rsidRDefault="00B95382" w:rsidP="00244D63">
            <w:pPr>
              <w:spacing w:before="0" w:after="0"/>
              <w:ind w:firstLine="0"/>
              <w:rPr>
                <w:b/>
                <w:bCs/>
                <w:szCs w:val="32"/>
              </w:rPr>
            </w:pPr>
            <w:r>
              <w:rPr>
                <w:b/>
                <w:bCs/>
                <w:szCs w:val="32"/>
              </w:rPr>
              <w:t>PoS</w:t>
            </w:r>
          </w:p>
        </w:tc>
        <w:tc>
          <w:tcPr>
            <w:tcW w:w="6798" w:type="dxa"/>
          </w:tcPr>
          <w:p w14:paraId="7882F5D1" w14:textId="77777777" w:rsidR="00B95382" w:rsidRPr="002131A1" w:rsidRDefault="00B95382" w:rsidP="00244D63">
            <w:pPr>
              <w:spacing w:before="0" w:after="0"/>
              <w:ind w:firstLine="0"/>
              <w:rPr>
                <w:sz w:val="32"/>
                <w:szCs w:val="32"/>
              </w:rPr>
            </w:pPr>
            <w:r>
              <w:rPr>
                <w:szCs w:val="32"/>
              </w:rPr>
              <w:t>Proof of Stake</w:t>
            </w:r>
          </w:p>
        </w:tc>
      </w:tr>
      <w:tr w:rsidR="00B95382" w:rsidRPr="002131A1" w14:paraId="25E52A43" w14:textId="77777777" w:rsidTr="00B95382">
        <w:tc>
          <w:tcPr>
            <w:tcW w:w="1696" w:type="dxa"/>
          </w:tcPr>
          <w:p w14:paraId="251C80FB" w14:textId="77777777" w:rsidR="00B95382" w:rsidRPr="005B3B66" w:rsidRDefault="00B95382" w:rsidP="00244D63">
            <w:pPr>
              <w:spacing w:before="0" w:after="0"/>
              <w:ind w:firstLine="0"/>
              <w:rPr>
                <w:b/>
                <w:bCs/>
                <w:szCs w:val="32"/>
              </w:rPr>
            </w:pPr>
            <w:r>
              <w:rPr>
                <w:b/>
                <w:bCs/>
                <w:szCs w:val="32"/>
              </w:rPr>
              <w:t>PoSpace</w:t>
            </w:r>
          </w:p>
        </w:tc>
        <w:tc>
          <w:tcPr>
            <w:tcW w:w="6798" w:type="dxa"/>
          </w:tcPr>
          <w:p w14:paraId="518CE976" w14:textId="77777777" w:rsidR="00B95382" w:rsidRPr="002131A1" w:rsidRDefault="00B95382" w:rsidP="00244D63">
            <w:pPr>
              <w:spacing w:before="0" w:after="0"/>
              <w:ind w:firstLine="0"/>
              <w:rPr>
                <w:sz w:val="32"/>
                <w:szCs w:val="32"/>
              </w:rPr>
            </w:pPr>
            <w:r>
              <w:rPr>
                <w:szCs w:val="32"/>
              </w:rPr>
              <w:t>Proof of Space</w:t>
            </w:r>
          </w:p>
        </w:tc>
      </w:tr>
      <w:tr w:rsidR="00B95382" w:rsidRPr="002131A1" w14:paraId="2FD51ECF" w14:textId="77777777" w:rsidTr="00B95382">
        <w:tc>
          <w:tcPr>
            <w:tcW w:w="1696" w:type="dxa"/>
          </w:tcPr>
          <w:p w14:paraId="6393105F" w14:textId="77777777" w:rsidR="00B95382" w:rsidRPr="005B3B66" w:rsidRDefault="00B95382" w:rsidP="00244D63">
            <w:pPr>
              <w:spacing w:before="0" w:after="0"/>
              <w:ind w:firstLine="0"/>
              <w:rPr>
                <w:b/>
                <w:bCs/>
                <w:szCs w:val="32"/>
              </w:rPr>
            </w:pPr>
            <w:r>
              <w:rPr>
                <w:b/>
                <w:bCs/>
                <w:szCs w:val="32"/>
              </w:rPr>
              <w:t>PoW</w:t>
            </w:r>
          </w:p>
        </w:tc>
        <w:tc>
          <w:tcPr>
            <w:tcW w:w="6798" w:type="dxa"/>
          </w:tcPr>
          <w:p w14:paraId="1BE80A05" w14:textId="77777777" w:rsidR="00B95382" w:rsidRPr="002131A1" w:rsidRDefault="00B95382" w:rsidP="00244D63">
            <w:pPr>
              <w:spacing w:before="0" w:after="0"/>
              <w:ind w:firstLine="0"/>
              <w:rPr>
                <w:sz w:val="32"/>
                <w:szCs w:val="32"/>
              </w:rPr>
            </w:pPr>
            <w:r>
              <w:rPr>
                <w:szCs w:val="32"/>
              </w:rPr>
              <w:t>Proof of Work</w:t>
            </w:r>
          </w:p>
        </w:tc>
      </w:tr>
      <w:tr w:rsidR="00B95382" w:rsidRPr="002131A1" w14:paraId="71A607D0" w14:textId="77777777" w:rsidTr="00B95382">
        <w:tc>
          <w:tcPr>
            <w:tcW w:w="1696" w:type="dxa"/>
          </w:tcPr>
          <w:p w14:paraId="1E0BBF7F" w14:textId="77777777" w:rsidR="00B95382" w:rsidRPr="005B3B66" w:rsidRDefault="00B95382" w:rsidP="00244D63">
            <w:pPr>
              <w:spacing w:before="0" w:after="0"/>
              <w:ind w:firstLine="0"/>
              <w:rPr>
                <w:b/>
                <w:bCs/>
                <w:szCs w:val="32"/>
              </w:rPr>
            </w:pPr>
            <w:r>
              <w:rPr>
                <w:b/>
                <w:bCs/>
                <w:szCs w:val="32"/>
              </w:rPr>
              <w:t>PPT</w:t>
            </w:r>
          </w:p>
        </w:tc>
        <w:tc>
          <w:tcPr>
            <w:tcW w:w="6798" w:type="dxa"/>
          </w:tcPr>
          <w:p w14:paraId="43BE2BE0" w14:textId="77777777" w:rsidR="00B95382" w:rsidRPr="002131A1" w:rsidRDefault="00B95382" w:rsidP="00244D63">
            <w:pPr>
              <w:spacing w:before="0" w:after="0"/>
              <w:ind w:firstLine="0"/>
              <w:rPr>
                <w:sz w:val="32"/>
                <w:szCs w:val="32"/>
              </w:rPr>
            </w:pPr>
            <w:r>
              <w:rPr>
                <w:szCs w:val="32"/>
              </w:rPr>
              <w:t>Probabilistic Polynomial Time</w:t>
            </w:r>
          </w:p>
        </w:tc>
      </w:tr>
      <w:tr w:rsidR="00B95382" w:rsidRPr="002131A1" w14:paraId="5C371FED" w14:textId="77777777" w:rsidTr="00B95382">
        <w:tc>
          <w:tcPr>
            <w:tcW w:w="1696" w:type="dxa"/>
          </w:tcPr>
          <w:p w14:paraId="0986B5CB" w14:textId="77777777" w:rsidR="00B95382" w:rsidRPr="005B3B66" w:rsidRDefault="00B95382" w:rsidP="00244D63">
            <w:pPr>
              <w:spacing w:before="0" w:after="0"/>
              <w:ind w:firstLine="0"/>
              <w:rPr>
                <w:b/>
                <w:bCs/>
                <w:szCs w:val="32"/>
              </w:rPr>
            </w:pPr>
            <w:r>
              <w:rPr>
                <w:b/>
                <w:bCs/>
                <w:szCs w:val="32"/>
              </w:rPr>
              <w:t>PUE</w:t>
            </w:r>
          </w:p>
        </w:tc>
        <w:tc>
          <w:tcPr>
            <w:tcW w:w="6798" w:type="dxa"/>
          </w:tcPr>
          <w:p w14:paraId="0FF8F0B6" w14:textId="77777777" w:rsidR="00B95382" w:rsidRPr="002131A1" w:rsidRDefault="00B95382" w:rsidP="00244D63">
            <w:pPr>
              <w:spacing w:before="0" w:after="0"/>
              <w:ind w:firstLine="0"/>
              <w:rPr>
                <w:sz w:val="32"/>
                <w:szCs w:val="32"/>
              </w:rPr>
            </w:pPr>
            <w:r>
              <w:rPr>
                <w:szCs w:val="32"/>
              </w:rPr>
              <w:t>Power Usage Effectiveness</w:t>
            </w:r>
          </w:p>
        </w:tc>
      </w:tr>
      <w:tr w:rsidR="00B95382" w:rsidRPr="002131A1" w14:paraId="7A936169" w14:textId="77777777" w:rsidTr="00B95382">
        <w:tc>
          <w:tcPr>
            <w:tcW w:w="1696" w:type="dxa"/>
          </w:tcPr>
          <w:p w14:paraId="49D0AE93" w14:textId="77777777" w:rsidR="00B95382" w:rsidRPr="005B3B66" w:rsidRDefault="00B95382" w:rsidP="00244D63">
            <w:pPr>
              <w:spacing w:before="0" w:after="0"/>
              <w:ind w:firstLine="0"/>
              <w:rPr>
                <w:b/>
                <w:bCs/>
                <w:szCs w:val="32"/>
              </w:rPr>
            </w:pPr>
            <w:r>
              <w:rPr>
                <w:b/>
                <w:bCs/>
                <w:szCs w:val="32"/>
              </w:rPr>
              <w:t>RQ</w:t>
            </w:r>
          </w:p>
        </w:tc>
        <w:tc>
          <w:tcPr>
            <w:tcW w:w="6798" w:type="dxa"/>
          </w:tcPr>
          <w:p w14:paraId="65C61152" w14:textId="77777777" w:rsidR="00B95382" w:rsidRPr="002131A1" w:rsidRDefault="00B95382" w:rsidP="00244D63">
            <w:pPr>
              <w:spacing w:before="0" w:after="0"/>
              <w:ind w:firstLine="0"/>
              <w:rPr>
                <w:sz w:val="32"/>
                <w:szCs w:val="32"/>
              </w:rPr>
            </w:pPr>
            <w:r>
              <w:rPr>
                <w:szCs w:val="32"/>
              </w:rPr>
              <w:t>Research Question</w:t>
            </w:r>
          </w:p>
        </w:tc>
      </w:tr>
      <w:tr w:rsidR="00B95382" w:rsidRPr="002131A1" w14:paraId="358A83E9" w14:textId="77777777" w:rsidTr="00B95382">
        <w:tc>
          <w:tcPr>
            <w:tcW w:w="1696" w:type="dxa"/>
          </w:tcPr>
          <w:p w14:paraId="030CE532" w14:textId="77777777" w:rsidR="00B95382" w:rsidRPr="005B3B66" w:rsidRDefault="00B95382" w:rsidP="00244D63">
            <w:pPr>
              <w:spacing w:before="0" w:after="0"/>
              <w:ind w:firstLine="0"/>
              <w:rPr>
                <w:b/>
                <w:bCs/>
                <w:szCs w:val="32"/>
              </w:rPr>
            </w:pPr>
            <w:r>
              <w:rPr>
                <w:b/>
                <w:bCs/>
                <w:szCs w:val="32"/>
              </w:rPr>
              <w:t>SHA-256</w:t>
            </w:r>
          </w:p>
        </w:tc>
        <w:tc>
          <w:tcPr>
            <w:tcW w:w="6798" w:type="dxa"/>
          </w:tcPr>
          <w:p w14:paraId="20C15FF2" w14:textId="77777777" w:rsidR="00B95382" w:rsidRPr="002131A1" w:rsidRDefault="00B95382" w:rsidP="00244D63">
            <w:pPr>
              <w:spacing w:before="0" w:after="0"/>
              <w:ind w:firstLine="0"/>
              <w:rPr>
                <w:sz w:val="32"/>
                <w:szCs w:val="32"/>
              </w:rPr>
            </w:pPr>
            <w:r>
              <w:rPr>
                <w:szCs w:val="32"/>
              </w:rPr>
              <w:t>Secure Hash Algorithm 256-bit</w:t>
            </w:r>
          </w:p>
        </w:tc>
      </w:tr>
      <w:tr w:rsidR="00B95382" w:rsidRPr="002131A1" w14:paraId="033885BE" w14:textId="77777777" w:rsidTr="00B95382">
        <w:tc>
          <w:tcPr>
            <w:tcW w:w="1696" w:type="dxa"/>
          </w:tcPr>
          <w:p w14:paraId="1DF34695" w14:textId="77777777" w:rsidR="00B95382" w:rsidRPr="005B3B66" w:rsidRDefault="00B95382" w:rsidP="00244D63">
            <w:pPr>
              <w:spacing w:before="0" w:after="0"/>
              <w:ind w:firstLine="0"/>
              <w:rPr>
                <w:b/>
                <w:bCs/>
                <w:szCs w:val="32"/>
              </w:rPr>
            </w:pPr>
            <w:r>
              <w:rPr>
                <w:b/>
                <w:bCs/>
                <w:szCs w:val="32"/>
              </w:rPr>
              <w:t>TEE</w:t>
            </w:r>
          </w:p>
        </w:tc>
        <w:tc>
          <w:tcPr>
            <w:tcW w:w="6798" w:type="dxa"/>
          </w:tcPr>
          <w:p w14:paraId="18E779CE" w14:textId="77777777" w:rsidR="00B95382" w:rsidRPr="002131A1" w:rsidRDefault="00B95382" w:rsidP="00244D63">
            <w:pPr>
              <w:spacing w:before="0" w:after="0"/>
              <w:ind w:firstLine="0"/>
              <w:rPr>
                <w:sz w:val="32"/>
                <w:szCs w:val="32"/>
              </w:rPr>
            </w:pPr>
            <w:r>
              <w:rPr>
                <w:szCs w:val="32"/>
              </w:rPr>
              <w:t>Trusted Execution Environment</w:t>
            </w:r>
          </w:p>
        </w:tc>
      </w:tr>
      <w:tr w:rsidR="00B95382" w:rsidRPr="002131A1" w14:paraId="11ABE2E9" w14:textId="77777777" w:rsidTr="00B95382">
        <w:tc>
          <w:tcPr>
            <w:tcW w:w="1696" w:type="dxa"/>
          </w:tcPr>
          <w:p w14:paraId="2A6F7C74" w14:textId="77777777" w:rsidR="00B95382" w:rsidRPr="005B3B66" w:rsidRDefault="00B95382" w:rsidP="00244D63">
            <w:pPr>
              <w:spacing w:before="0" w:after="0"/>
              <w:ind w:firstLine="0"/>
              <w:rPr>
                <w:b/>
                <w:bCs/>
                <w:szCs w:val="32"/>
              </w:rPr>
            </w:pPr>
            <w:r>
              <w:rPr>
                <w:b/>
                <w:bCs/>
                <w:szCs w:val="32"/>
              </w:rPr>
              <w:t>TPS</w:t>
            </w:r>
          </w:p>
        </w:tc>
        <w:tc>
          <w:tcPr>
            <w:tcW w:w="6798" w:type="dxa"/>
          </w:tcPr>
          <w:p w14:paraId="12062AFD" w14:textId="77777777" w:rsidR="00B95382" w:rsidRPr="002131A1" w:rsidRDefault="00B95382" w:rsidP="00244D63">
            <w:pPr>
              <w:spacing w:before="0" w:after="0"/>
              <w:ind w:firstLine="0"/>
              <w:rPr>
                <w:sz w:val="32"/>
                <w:szCs w:val="32"/>
              </w:rPr>
            </w:pPr>
            <w:r>
              <w:rPr>
                <w:szCs w:val="32"/>
              </w:rPr>
              <w:t>Transactions per Second</w:t>
            </w:r>
          </w:p>
        </w:tc>
      </w:tr>
      <w:tr w:rsidR="00B95382" w:rsidRPr="002131A1" w14:paraId="52A9AA10" w14:textId="77777777" w:rsidTr="00B95382">
        <w:tc>
          <w:tcPr>
            <w:tcW w:w="1696" w:type="dxa"/>
          </w:tcPr>
          <w:p w14:paraId="0A2CC490" w14:textId="77777777" w:rsidR="00B95382" w:rsidRPr="005B3B66" w:rsidRDefault="00B95382" w:rsidP="00244D63">
            <w:pPr>
              <w:spacing w:before="0" w:after="0"/>
              <w:ind w:firstLine="0"/>
              <w:rPr>
                <w:b/>
                <w:bCs/>
                <w:szCs w:val="32"/>
              </w:rPr>
            </w:pPr>
            <w:r>
              <w:rPr>
                <w:b/>
                <w:bCs/>
                <w:szCs w:val="32"/>
              </w:rPr>
              <w:t>UTXO</w:t>
            </w:r>
          </w:p>
        </w:tc>
        <w:tc>
          <w:tcPr>
            <w:tcW w:w="6798" w:type="dxa"/>
          </w:tcPr>
          <w:p w14:paraId="727D7976" w14:textId="77777777" w:rsidR="00B95382" w:rsidRPr="002131A1" w:rsidRDefault="00B95382" w:rsidP="00244D63">
            <w:pPr>
              <w:spacing w:before="0" w:after="0"/>
              <w:ind w:firstLine="0"/>
              <w:rPr>
                <w:sz w:val="32"/>
                <w:szCs w:val="32"/>
              </w:rPr>
            </w:pPr>
            <w:r>
              <w:rPr>
                <w:szCs w:val="32"/>
              </w:rPr>
              <w:t>Unspent Transaction Output</w:t>
            </w:r>
          </w:p>
        </w:tc>
      </w:tr>
      <w:tr w:rsidR="00B95382" w:rsidRPr="002131A1" w14:paraId="04A0FA11" w14:textId="77777777" w:rsidTr="00B95382">
        <w:tc>
          <w:tcPr>
            <w:tcW w:w="1696" w:type="dxa"/>
          </w:tcPr>
          <w:p w14:paraId="51EE0DF0" w14:textId="77777777" w:rsidR="00B95382" w:rsidRPr="005B3B66" w:rsidRDefault="00B95382" w:rsidP="00244D63">
            <w:pPr>
              <w:spacing w:before="0" w:after="0"/>
              <w:ind w:firstLine="0"/>
              <w:rPr>
                <w:b/>
                <w:bCs/>
                <w:szCs w:val="32"/>
              </w:rPr>
            </w:pPr>
            <w:r>
              <w:rPr>
                <w:b/>
                <w:bCs/>
                <w:szCs w:val="32"/>
              </w:rPr>
              <w:lastRenderedPageBreak/>
              <w:t>VPP</w:t>
            </w:r>
          </w:p>
        </w:tc>
        <w:tc>
          <w:tcPr>
            <w:tcW w:w="6798" w:type="dxa"/>
          </w:tcPr>
          <w:p w14:paraId="3499A022" w14:textId="77777777" w:rsidR="00B95382" w:rsidRPr="002131A1" w:rsidRDefault="00B95382" w:rsidP="00244D63">
            <w:pPr>
              <w:spacing w:before="0" w:after="0"/>
              <w:ind w:firstLine="0"/>
              <w:rPr>
                <w:sz w:val="32"/>
                <w:szCs w:val="32"/>
              </w:rPr>
            </w:pPr>
            <w:r>
              <w:rPr>
                <w:szCs w:val="32"/>
              </w:rPr>
              <w:t>Virtual Power Plant</w:t>
            </w:r>
          </w:p>
        </w:tc>
      </w:tr>
      <w:tr w:rsidR="00B95382" w:rsidRPr="002131A1" w14:paraId="67EEFD44" w14:textId="77777777" w:rsidTr="00B95382">
        <w:tc>
          <w:tcPr>
            <w:tcW w:w="1696" w:type="dxa"/>
          </w:tcPr>
          <w:p w14:paraId="2EA61D1E" w14:textId="77777777" w:rsidR="00B95382" w:rsidRPr="005B3B66" w:rsidRDefault="00B95382" w:rsidP="00244D63">
            <w:pPr>
              <w:spacing w:before="0" w:after="0"/>
              <w:ind w:firstLine="0"/>
              <w:rPr>
                <w:b/>
                <w:bCs/>
                <w:szCs w:val="32"/>
              </w:rPr>
            </w:pPr>
            <w:r>
              <w:rPr>
                <w:b/>
                <w:bCs/>
                <w:szCs w:val="32"/>
              </w:rPr>
              <w:t>VRF</w:t>
            </w:r>
          </w:p>
        </w:tc>
        <w:tc>
          <w:tcPr>
            <w:tcW w:w="6798" w:type="dxa"/>
          </w:tcPr>
          <w:p w14:paraId="35B7D18E" w14:textId="77777777" w:rsidR="00B95382" w:rsidRPr="002131A1" w:rsidRDefault="00B95382" w:rsidP="00244D63">
            <w:pPr>
              <w:spacing w:before="0" w:after="0"/>
              <w:ind w:firstLine="0"/>
              <w:rPr>
                <w:sz w:val="32"/>
                <w:szCs w:val="32"/>
              </w:rPr>
            </w:pPr>
            <w:r>
              <w:rPr>
                <w:szCs w:val="32"/>
              </w:rPr>
              <w:t>Verifiable Random Function</w:t>
            </w:r>
          </w:p>
        </w:tc>
      </w:tr>
    </w:tbl>
    <w:p w14:paraId="5676FAE2" w14:textId="77777777" w:rsidR="00735475" w:rsidRPr="002131A1" w:rsidRDefault="00735475">
      <w:pPr>
        <w:spacing w:after="160" w:line="259" w:lineRule="auto"/>
        <w:jc w:val="left"/>
        <w:rPr>
          <w:b/>
          <w:bCs/>
        </w:rPr>
      </w:pPr>
    </w:p>
    <w:p w14:paraId="2D83A07F" w14:textId="77777777" w:rsidR="00F9088B" w:rsidRPr="002131A1" w:rsidRDefault="00F9088B" w:rsidP="00F05E92">
      <w:pPr>
        <w:sectPr w:rsidR="00F9088B" w:rsidRPr="002131A1" w:rsidSect="00F9088B">
          <w:footerReference w:type="default" r:id="rId12"/>
          <w:pgSz w:w="11906" w:h="16838" w:code="9"/>
          <w:pgMar w:top="1701" w:right="1701" w:bottom="1701" w:left="1984" w:header="709" w:footer="709" w:gutter="0"/>
          <w:pgNumType w:fmt="upperRoman" w:start="1"/>
          <w:cols w:space="708"/>
          <w:rtlGutter/>
          <w:docGrid w:linePitch="360"/>
        </w:sectPr>
      </w:pPr>
    </w:p>
    <w:p w14:paraId="2DB0ED4C" w14:textId="77777777" w:rsidR="00B36003" w:rsidRPr="002131A1" w:rsidRDefault="00B36003" w:rsidP="00F05E92"/>
    <w:p w14:paraId="778C492F" w14:textId="77777777" w:rsidR="00B36003" w:rsidRPr="002131A1" w:rsidRDefault="00B36003" w:rsidP="00F05E92"/>
    <w:p w14:paraId="5BE08257" w14:textId="77777777" w:rsidR="00B36003" w:rsidRPr="002131A1" w:rsidRDefault="00B36003" w:rsidP="00F05E92"/>
    <w:p w14:paraId="4EF51D98" w14:textId="77777777" w:rsidR="00B36003" w:rsidRPr="002131A1" w:rsidRDefault="00B36003" w:rsidP="00F05E92"/>
    <w:p w14:paraId="2C7D2FD4" w14:textId="77777777" w:rsidR="00B36003" w:rsidRPr="002131A1" w:rsidRDefault="00B36003" w:rsidP="00F05E92"/>
    <w:p w14:paraId="59A0A929" w14:textId="77777777" w:rsidR="00B36003" w:rsidRPr="002131A1" w:rsidRDefault="00B36003" w:rsidP="00F05E92"/>
    <w:p w14:paraId="03867F3C" w14:textId="77777777" w:rsidR="00B36003" w:rsidRPr="002131A1" w:rsidRDefault="00B36003" w:rsidP="00F05E92"/>
    <w:p w14:paraId="59CBE581" w14:textId="77777777" w:rsidR="00B36003" w:rsidRPr="002131A1" w:rsidRDefault="00B36003" w:rsidP="00F05E92"/>
    <w:p w14:paraId="7E30755A" w14:textId="77777777" w:rsidR="00B36003" w:rsidRPr="002131A1" w:rsidRDefault="00B36003" w:rsidP="00B36003">
      <w:pPr>
        <w:pStyle w:val="ChapterPaper"/>
        <w:rPr>
          <w:rFonts w:eastAsiaTheme="majorEastAsia"/>
        </w:rPr>
      </w:pPr>
      <w:r>
        <w:t>Chapter 1</w:t>
        <w:br/>
        <w:t>Introduction</w:t>
      </w:r>
    </w:p>
    <w:p w14:paraId="241308B0" w14:textId="77777777" w:rsidR="00B36003" w:rsidRPr="002131A1" w:rsidRDefault="00F05E92" w:rsidP="00F05E92">
      <w:pPr>
        <w:pStyle w:val="TOCHeading"/>
      </w:pPr>
      <w:r>
        <w:br w:type="page"/>
      </w:r>
    </w:p>
    <w:p w14:paraId="09411FAF" w14:textId="77777777" w:rsidR="00F05E92" w:rsidRPr="002131A1" w:rsidRDefault="00F05E92" w:rsidP="00F05E92">
      <w:pPr>
        <w:pStyle w:val="Heading1"/>
      </w:pPr>
      <w:bookmarkStart w:id="10" w:name="_Toc214892567"/>
      <w:bookmarkStart w:id="11" w:name="_Toc236210059"/>
      <w:r>
        <w:lastRenderedPageBreak/>
        <w:t>Chapter 1</w:t>
        <w:br/>
        <w:t xml:space="preserve"> Introduction</w:t>
      </w:r>
      <w:bookmarkEnd w:id="10"/>
      <w:bookmarkEnd w:id="11"/>
    </w:p>
    <w:p w14:paraId="22692497" w14:textId="77777777" w:rsidR="00D1047E" w:rsidRPr="002131A1" w:rsidRDefault="00D1047E" w:rsidP="00C03A18">
      <w:pPr>
        <w:pStyle w:val="Heading2"/>
        <w:numPr>
          <w:ilvl w:val="1"/>
          <w:numId w:val="0"/>
        </w:numPr>
      </w:pPr>
      <w:bookmarkStart w:id="12" w:name="_Toc236210060"/>
      <w:r>
        <w:t>1.1. Background</w:t>
      </w:r>
      <w:bookmarkEnd w:id="12"/>
    </w:p>
    <w:p w14:paraId="36AD682F" w14:textId="2EAE0133" w:rsidR="00F25BB9" w:rsidRPr="002131A1" w:rsidRDefault="00F25BB9" w:rsidP="00F25BB9">
      <w:pPr>
        <w:rPr>
          <w:rFonts w:eastAsiaTheme="majorEastAsia"/>
        </w:rPr>
      </w:pPr>
      <w:r>
        <w:rPr>
          <w:rFonts w:eastAsiaTheme="majorEastAsia"/>
        </w:rPr>
        <w:t xml:space="preserve">Initially designed by Nakamoto as a peer-to-peer system for making payments electronically, blockchain technology is now widely used in banking, supply chain management, e-government, health care, and education. </w:t>
      </w:r>
      <w:r>
        <w:t xml:space="preserve">These applications rely on blockchain's decentralized, tamper-resistant ledger [1], surveys and domain-specific studies have shown that blockchain enables transparent and auditable processes</w:t>
      </w:r>
      <w:r>
        <w:rPr>
          <w:rFonts w:eastAsiaTheme="majorEastAsia"/>
        </w:rPr>
        <w:t xml:space="preserve">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358296CF" w14:textId="57AACE99" w:rsidR="00F25BB9" w:rsidRPr="002131A1" w:rsidRDefault="00F25BB9" w:rsidP="00F25BB9">
      <w:pPr>
        <w:rPr>
          <w:rFonts w:eastAsiaTheme="majorEastAsia"/>
        </w:rPr>
      </w:pPr>
      <w:r>
        <w:rPr>
          <w:rFonts w:eastAsiaTheme="majorEastAsia"/>
        </w:rPr>
        <w:t xml:space="preserve">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w:t>
      </w:r>
      <w:r>
        <w:t xml:space="preserve">Proof-of-Authority (PoA), Proof of Elapsed Time (PoET)</w:t>
      </w:r>
      <w:r>
        <w:rPr>
          <w:rFonts w:eastAsiaTheme="majorEastAsia"/>
        </w:rPr>
        <w:t xml:space="preserve">, Proof-of-History (PoH), Proof-of-Contribution (PoC), and Proof-of-Reputation (PoR). </w:t>
      </w:r>
      <w:r>
        <w:t xml:space="preserve">Recent surveys provide extensive categorizations of these alternatives and of their relative merits in terms of security, decentralization, and performance. Research on validator behaviour further clarifies the security and incentive mechanisms of these consensus protocols.</w:t>
      </w:r>
    </w:p>
    <w:p w14:paraId="6DE064D4" w14:textId="67B58B75" w:rsidR="00D1047E" w:rsidRPr="002131A1" w:rsidRDefault="00343275" w:rsidP="00F25BB9">
      <w:pPr>
        <w:rPr>
          <w:rFonts w:eastAsiaTheme="majorEastAsia"/>
        </w:rPr>
      </w:pPr>
      <w:r>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w:t>
        <w:lastRenderedPageBreak/>
        <w:t xml:space="preserve">electricity usage analysis. Numerous studies report that the substantial energy consumption of Proof of Work (PoW) blockchains affects their operational sustainability, notably, the annual energy usage of the Bitcoin network can be comparable to that of a mid-sized nation, and its greenhouse-gas emissions are substantial [9], [10]. Comparable findings have been reported for other large networks, such 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entirely competitive block-header hashing toward a collaborative architecture. PoCol uses collaborative mining over a common immutable block template, distributed nonce-range allocation, and a proposed collaborative reward-distribution mechanism designed to improve fairness, to eliminate duplicate serialized candidate-header inputs within each mining round and reduce energy consumption while aiming to retain security, decentralization, and economic incentives.</w:t>
      </w:r>
    </w:p>
    <w:p w14:paraId="54890CDB" w14:textId="77777777" w:rsidR="00D1047E" w:rsidRPr="002131A1" w:rsidRDefault="00D1047E" w:rsidP="00C03A18">
      <w:pPr>
        <w:pStyle w:val="Heading2"/>
        <w:numPr>
          <w:ilvl w:val="1"/>
          <w:numId w:val="0"/>
        </w:numPr>
      </w:pPr>
      <w:bookmarkStart w:id="13" w:name="_Toc236210061"/>
      <w:r>
        <w:t>1.2. What the Problem Is and Why It Exists</w:t>
      </w:r>
      <w:bookmarkEnd w:id="13"/>
    </w:p>
    <w:p w14:paraId="28BF0082" w14:textId="77777777" w:rsidR="00F25BB9" w:rsidRPr="002131A1" w:rsidRDefault="00F25BB9" w:rsidP="00F25BB9">
      <w:pPr>
        <w:rPr>
          <w:rFonts w:eastAsiaTheme="majorEastAsia"/>
        </w:rPr>
      </w:pPr>
      <w:r>
        <w:t xml:space="preserve">The rising energy usage of Proof of Work (PoW) creates a sustainability challenge despite the established security and open-participation properties of PoW-based blockchain technology. The security of Bitcoin's PoW has demonstrated that a truly open and decentralized system can operate securely in an adversarial environment by binding the creation of blocks to computational work [1]. In fact, research shows that Bitcoin's total annual electricity consumption has grown dramatically from tens of terawatt-hours per year to levels in the low hundreds of </w:t>
        <w:lastRenderedPageBreak/>
        <w:t xml:space="preserve">terawatt-hours per year (TWh/year)—an amount exceeding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Measurements of Ethereum prior to its transition to Proof of Stake (PoS) likewise indicate that full nodes and validator clients consumed substantial amounts of energy [11], [12]. Increasingly, as global climate-change mitigation and sustainability policies intensify, these levels of consumption become increasingly difficult to reconcile with sustainability goals [19], [25]. </w:t>
      </w:r>
    </w:p>
    <w:p w14:paraId="428331A0" w14:textId="3399DF1D" w:rsidR="00F25BB9" w:rsidRPr="002131A1" w:rsidRDefault="00F25BB9" w:rsidP="00F25BB9">
      <w:pPr>
        <w:rPr>
          <w:rFonts w:eastAsiaTheme="majorEastAsia"/>
        </w:rPr>
      </w:pPr>
      <w:r>
        <w:t xml:space="preserve">To address these issues, alternative consensus methods such as Proof of Stake (PoS) and its derivatives were subsequently developed, they reduce energy consumption by replacing computational work with the economic stake of the participating parties</w:t>
      </w:r>
      <w:r>
        <w:rPr>
          <w:rFonts w:eastAsiaTheme="majorEastAsia"/>
        </w:rPr>
        <w:t xml:space="preserve">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w:t>
      </w:r>
      <w:r>
        <w:t xml:space="preserve">Permissioned consensus mechanisms such as PoA [31], [32] are much more energy-efficient and help manage identities, however, they provide less decentralization than PoW systems and are limited when applied in open, competitive markets.</w:t>
      </w:r>
      <w:r>
        <w:rPr>
          <w:rFonts w:eastAsiaTheme="majorEastAsia"/>
        </w:rPr>
        <w:t xml:space="preserve">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3E139C05" w14:textId="77777777" w:rsidR="00F25BB9" w:rsidRPr="002131A1" w:rsidRDefault="00F25BB9" w:rsidP="00F25BB9">
      <w:pPr>
        <w:rPr>
          <w:rFonts w:eastAsiaTheme="majorEastAsia"/>
        </w:rPr>
      </w:pPr>
      <w:r>
        <w:t xml:space="preserve">A growing body of research examines green consensus models and approaches that redirect mining computation toward useful work. Green-PoW reduces wasted computation through modified competition and reward rules [15]. Proof-of-Learning and DLBC integrate machine-learning tasks into block validation [16], [17], while PoFL redirects mining computation toward federated-learning tasks [18]. Other </w:t>
        <w:lastRenderedPageBreak/>
        <w:t>studies compare the energy consumption of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11553DF1" w14:textId="13EDBCC8" w:rsidR="00D1047E" w:rsidRPr="002131A1" w:rsidRDefault="00F638BB" w:rsidP="00F25BB9">
      <w:pPr>
        <w:rPr>
          <w:rFonts w:eastAsiaTheme="majorEastAsia"/>
        </w:rPr>
      </w:pPr>
      <w:r>
        <w:rPr>
          <w:rFonts w:eastAsiaTheme="majorEastAsia"/>
        </w:rPr>
        <w:t xml:space="preserve">Based on the studies discussed above, this thesis aims to develop an energy-efficient consensus algorithm for open blockchain networks that: (i) uses less than 50% of the energy consumed by the evaluated Proof-of-Work baseline, (ii) is designed to maintain levels of decentralization and security comparable to Proof of Work, an objective that requires formal and empirical validation, and (iii) provides incentives intended to support fair participation while limiting excessive concentration of mining power. The proposed Proof-of-Collaboration model addresses this design challenge by requiring all miners in a round to mine one immutable common block template, assigning disjoint nonce ranges, and distributing rewards through a mechanism designed to improve fairness.</w:t>
      </w:r>
    </w:p>
    <w:p w14:paraId="0E35FD07" w14:textId="77777777" w:rsidR="00D1047E" w:rsidRPr="002131A1" w:rsidRDefault="00D1047E" w:rsidP="00C03A18">
      <w:pPr>
        <w:pStyle w:val="Heading2"/>
        <w:numPr>
          <w:ilvl w:val="1"/>
          <w:numId w:val="0"/>
        </w:numPr>
      </w:pPr>
      <w:bookmarkStart w:id="14" w:name="_Toc236210062"/>
      <w:r>
        <w:t>1.3. Questions and Goals for the Research</w:t>
      </w:r>
      <w:bookmarkEnd w:id="14"/>
    </w:p>
    <w:p w14:paraId="4838AB0B" w14:textId="77777777" w:rsidR="00FB0BFB" w:rsidRPr="002131A1" w:rsidRDefault="00FB0BFB" w:rsidP="00FB0BFB">
      <w:pPr>
        <w:rPr>
          <w:rFonts w:eastAsiaTheme="majorEastAsia"/>
        </w:rPr>
      </w:pPr>
      <w:r>
        <w:rPr>
          <w:rFonts w:eastAsiaTheme="majorEastAsia"/>
        </w:rPr>
        <w:t xml:space="preserve">This thesis centers on the design, analysis, and evaluation of the Proof-of-Collaboration consensus mechanism, informed by the preceding challenge. The primary objective is to demonstrate that distributed nonce allocation and collaborative mining </w:t>
      </w:r>
      <w:r>
        <w:t>can significantly conserve energy while aiming to retain safety and decentralization comparable to PoW-based systems — an objective that requires formal and empirical validation [1], [20].</w:t>
      </w:r>
    </w:p>
    <w:p w14:paraId="410692FF" w14:textId="77777777" w:rsidR="00FB0BFB" w:rsidRPr="002131A1" w:rsidRDefault="00FB0BFB" w:rsidP="00FB0BFB">
      <w:pPr>
        <w:rPr>
          <w:rFonts w:eastAsiaTheme="majorEastAsia"/>
        </w:rPr>
      </w:pPr>
      <w:r>
        <w:rPr>
          <w:rFonts w:eastAsiaTheme="majorEastAsia"/>
        </w:rPr>
        <w:t>The main questions for the research are:</w:t>
      </w:r>
    </w:p>
    <w:p w14:paraId="34421DD9" w14:textId="77777777" w:rsidR="00FB0BFB" w:rsidRPr="002131A1" w:rsidRDefault="00FB0BFB" w:rsidP="00FB0BFB">
      <w:pPr>
        <w:pStyle w:val="ListParagraph"/>
        <w:numPr>
          <w:ilvl w:val="0"/>
          <w:numId w:val="24"/>
        </w:numPr>
        <w:ind w:left="709" w:hanging="349"/>
        <w:rPr>
          <w:rFonts w:eastAsiaTheme="majorEastAsia"/>
        </w:rPr>
      </w:pPr>
      <w:r>
        <w:rPr>
          <w:rFonts w:eastAsiaTheme="majorEastAsia"/>
        </w:rPr>
        <w:t xml:space="preserve">RQ1: How can the concepts of collaboration and resource sharing be integrated into a Proof-of-Work consensus mechanism </w:t>
      </w:r>
      <w:r>
        <w:t>to reduce redundant computation and energy consumption while maintaining security and accessibility?</w:t>
      </w:r>
    </w:p>
    <w:p w14:paraId="677FE62C" w14:textId="77777777" w:rsidR="00A1481D" w:rsidRPr="002131A1" w:rsidRDefault="00FB0BFB" w:rsidP="00A1481D">
      <w:pPr>
        <w:pStyle w:val="ListParagraph"/>
        <w:numPr>
          <w:ilvl w:val="0"/>
          <w:numId w:val="24"/>
        </w:numPr>
        <w:ind w:left="709" w:hanging="349"/>
        <w:rPr>
          <w:rFonts w:eastAsiaTheme="majorEastAsia"/>
        </w:rPr>
      </w:pPr>
      <w:r>
        <w:t>RQ2: Under the controlled simulation assumptions used in this thesis, to what extent does collaborative mining with distributed nonce allocation reduce block-production energy relative to classical PoW across miner populations of 100 to 500?</w:t>
      </w:r>
    </w:p>
    <w:p w14:paraId="30AE05BE" w14:textId="77777777" w:rsidR="00FB0BFB" w:rsidRPr="002131A1" w:rsidRDefault="00FB0BFB" w:rsidP="00FB0BFB">
      <w:pPr>
        <w:pStyle w:val="ListParagraph"/>
        <w:numPr>
          <w:ilvl w:val="0"/>
          <w:numId w:val="24"/>
        </w:numPr>
        <w:ind w:left="709" w:hanging="349"/>
        <w:rPr>
          <w:rFonts w:eastAsiaTheme="majorEastAsia"/>
        </w:rPr>
      </w:pPr>
      <w:r>
        <w:lastRenderedPageBreak/>
        <w:t xml:space="preserve">RQ3: What effects does the proposed PoCol algorithm have on decentralization and fairness, on resistance to attacks such as double spending and selfish mining, and on the tendency toward mining-pool centralization, compared with PoW systems [21], [22]?</w:t>
      </w:r>
    </w:p>
    <w:p>
      <w:r>
        <w:rPr>
          <w:b/>
        </w:rPr>
        <w:t xml:space="preserve">Stage-9 refinement of the research questions. In light of the frozen reduced-scale evidence, the research questions are stated as the following five open questions, none presented as already proven:</w:t>
      </w:r>
    </w:p>
    <w:p>
      <w:r>
        <w:rPr/>
        <w:t xml:space="preserve">RQ1: Does coordinated disjoint nonce evaluation eliminate exact-input duplication under one common immutable template?</w:t>
      </w:r>
    </w:p>
    <w:p>
      <w:r>
        <w:rPr/>
        <w:t xml:space="preserve">RQ2: How much calculated energy reduction is associated with low-power-state residency within PoCol?</w:t>
      </w:r>
    </w:p>
    <w:p>
      <w:r>
        <w:rPr/>
        <w:t xml:space="preserve">RQ3: How much block production is retained relative to a no-floor PoCol control?</w:t>
      </w:r>
    </w:p>
    <w:p>
      <w:r>
        <w:rPr/>
        <w:t xml:space="preserve">RQ4: How does PoCol compare with a matched same-template PoW control in energy, physical work, block production and round latency?</w:t>
      </w:r>
    </w:p>
    <w:p>
      <w:r>
        <w:rPr/>
        <w:t xml:space="preserve">RQ5: What operational limits arise from floor management, reserve activation, reassignment and static contiguous range ownership?</w:t>
      </w:r>
    </w:p>
    <w:p w14:paraId="1F1F291C" w14:textId="77777777" w:rsidR="00FB0BFB" w:rsidRPr="002131A1" w:rsidRDefault="00FB0BFB" w:rsidP="00FB0BFB">
      <w:pPr>
        <w:rPr>
          <w:rFonts w:eastAsiaTheme="majorEastAsia"/>
        </w:rPr>
      </w:pPr>
      <w:r>
        <w:rPr>
          <w:rFonts w:eastAsiaTheme="majorEastAsia"/>
        </w:rPr>
        <w:t>The thesis seeks to accomplish the following specific objectives to address these inquiries:</w:t>
      </w:r>
    </w:p>
    <w:p w14:paraId="0978DDE8" w14:textId="77777777" w:rsidR="00FB0BFB" w:rsidRPr="002131A1" w:rsidRDefault="00FB0BFB" w:rsidP="00FB0BFB">
      <w:pPr>
        <w:pStyle w:val="ListParagraph"/>
        <w:numPr>
          <w:ilvl w:val="0"/>
          <w:numId w:val="26"/>
        </w:numPr>
        <w:ind w:left="709" w:hanging="349"/>
        <w:rPr>
          <w:rFonts w:eastAsiaTheme="majorEastAsia"/>
        </w:rPr>
      </w:pPr>
      <w:r>
        <w:t>O1: To systematically evaluate the energy consumption, security assumptions, decentralization characteristics, and operational performance of representative blockchain consensus mechanisms [39], [20].</w:t>
      </w:r>
    </w:p>
    <w:p w14:paraId="7CE5D2BD" w14:textId="77777777" w:rsidR="00FB0BFB" w:rsidRPr="002131A1" w:rsidRDefault="00FB0BFB" w:rsidP="00FB0BFB">
      <w:pPr>
        <w:pStyle w:val="ListParagraph"/>
        <w:numPr>
          <w:ilvl w:val="0"/>
          <w:numId w:val="26"/>
        </w:numPr>
        <w:ind w:left="709" w:hanging="349"/>
        <w:rPr>
          <w:rFonts w:eastAsiaTheme="majorEastAsia"/>
        </w:rPr>
      </w:pPr>
      <w:r>
        <w:t>O2: To propose a formal system model and design principles for Proof-of-Collaboration, encompassing collaborative mining, distributed nonce allocation, and a collaborative reward-distribution mechanism designed to support fair allocation while reducing redundant computation and discouraging excessive concentration of hash power [1], [15].</w:t>
      </w:r>
    </w:p>
    <w:p w14:paraId="17D2851D" w14:textId="40B9720B" w:rsidR="00A1481D" w:rsidRPr="002131A1" w:rsidRDefault="00FB0BFB" w:rsidP="00FB0BFB">
      <w:pPr>
        <w:pStyle w:val="ListParagraph"/>
        <w:numPr>
          <w:ilvl w:val="0"/>
          <w:numId w:val="26"/>
        </w:numPr>
        <w:ind w:left="709" w:hanging="349"/>
        <w:rPr>
          <w:rFonts w:eastAsiaTheme="majorEastAsia"/>
        </w:rPr>
      </w:pPr>
      <w:r>
        <w:t xml:space="preserve">O3: To develop and use a blockchain simulation testbed for comparing the idealized PoCol abstraction with the PoW baseline across varying miner populations under fixed latency, workload, hardware-efficiency, and simulation-duration parameters, fairness and decentralization metrics are defined analytically, and their experimental evaluation remains future work [40], [41].</w:t>
      </w:r>
    </w:p>
    <w:p w14:paraId="0249651B" w14:textId="5FD5DF7D" w:rsidR="00D1047E" w:rsidRPr="002131A1" w:rsidRDefault="00FB0BFB" w:rsidP="00A1481D">
      <w:pPr>
        <w:rPr>
          <w:rFonts w:eastAsiaTheme="majorEastAsia"/>
        </w:rPr>
      </w:pPr>
      <w:r>
        <w:t>This thesis focuses on the consensus and block-production layers of public or permissionless blockchain systems, in which any node may join, propose blocks, and participate in consensus subject to the protocol rules. Smart-contract languages, application-layer protocols, and detailed token-economic design are outside its scope.</w:t>
      </w:r>
      <w:r>
        <w:rPr>
          <w:rFonts w:eastAsiaTheme="majorEastAsia"/>
        </w:rPr>
        <w:t xml:space="preserve"> Case studies and motivating examples may derive from areas including financial transactions [1], [25], supply chains [2], [42], e-voting [3], real estate management [4], education [43], and energy systems [44], [45], however, the PoCol design aims to be universal and application-agnostic. </w:t>
      </w:r>
    </w:p>
    <w:p w14:paraId="54B87FCB" w14:textId="77777777" w:rsidR="00D1047E" w:rsidRPr="002131A1" w:rsidRDefault="00D1047E" w:rsidP="00C03A18">
      <w:pPr>
        <w:pStyle w:val="Heading2"/>
        <w:numPr>
          <w:ilvl w:val="1"/>
          <w:numId w:val="0"/>
        </w:numPr>
      </w:pPr>
      <w:bookmarkStart w:id="15" w:name="_Toc236210063"/>
      <w:r>
        <w:t>1.4. Summary of the Research Methodology</w:t>
      </w:r>
      <w:bookmarkEnd w:id="15"/>
      <w:r>
        <w:t xml:space="preserve"> </w:t>
      </w:r>
    </w:p>
    <w:p w14:paraId="450B776C" w14:textId="77777777" w:rsidR="007C666C" w:rsidRPr="002131A1" w:rsidRDefault="007C666C" w:rsidP="007C666C">
      <w:pPr>
        <w:rPr>
          <w:rFonts w:eastAsiaTheme="majorEastAsia"/>
        </w:rPr>
      </w:pPr>
      <w:r>
        <w:t xml:space="preserve">The research methodology followed a multi-stage iteration of theoretical analysis, simulation, and implementation. It comprised a review of the literature and </w:t>
        <w:lastRenderedPageBreak/>
        <w:t>comparison with related work, the development of formal models and algorithms, the construction of a prototype, the execution of experiments, and the measurement of performance metrics.</w:t>
      </w:r>
    </w:p>
    <w:p w14:paraId="63F1518F" w14:textId="77777777" w:rsidR="007C666C" w:rsidRPr="002131A1" w:rsidRDefault="007C666C" w:rsidP="007C666C">
      <w:pPr>
        <w:rPr>
          <w:rFonts w:eastAsiaTheme="majorEastAsia"/>
        </w:rPr>
      </w:pPr>
      <w:r>
        <w:t xml:space="preserve">The first phase comprised a review of the literature on blockchain consensus processes, on energy-efficient variants of such processes, and on energy-centric applications, conducted through survey and comparative research [19], [39]. The literature review established initial energy-usage benchmarks and security and efficiency reference points that the subsequent evaluations used for comparison. This phase analysed consensus processes based on Proof of Work (PoW) and its variants [1], [15], Proof of Stake (PoS) and Delegated Proof of Stake (DPoS) [26], [28], and several consensus processes based on machine-learning models [16], [18].</w:t>
      </w:r>
    </w:p>
    <w:p w14:paraId="3BD2C74C" w14:textId="77777777" w:rsidR="007C666C" w:rsidRPr="002131A1" w:rsidRDefault="007C666C" w:rsidP="007C666C">
      <w:pPr>
        <w:rPr>
          <w:rFonts w:eastAsiaTheme="majorEastAsia"/>
        </w:rPr>
      </w:pPr>
      <w:r>
        <w:t>The second phase fully specified the Proof of Collaboration (PoCol) algorithm, including the threat model and the energy-metric scheme, and specified how collaborative mining operates, how nonce ranges are allocated, how blocks are validated, and how incentives are provided. Security and liveness were examined through analytical models and a preliminary, informal analysis [46], [47].</w:t>
      </w:r>
    </w:p>
    <w:p w14:paraId="20347B1D" w14:textId="2E8C9AC6" w:rsidR="007C666C" w:rsidRPr="002131A1" w:rsidRDefault="007C666C" w:rsidP="007C666C">
      <w:pPr>
        <w:rPr>
          <w:rFonts w:eastAsiaTheme="majorEastAsia"/>
        </w:rPr>
      </w:pPr>
      <w:r>
        <w:t xml:space="preserve">The third phase implemented the prototype and simulation environment used to model mining and energy use, employing established programming languages and tools. The simulator supports direct performance comparison of consensus algorithms across networks with differing miner populations, transaction arrival rates, and network structures [40], [41]. The evaluation reported in Chapters 6–7 measures throughput, approximate confirmation latency, stale-block rate, and energy per block and per transaction, together with the carbon footprint, across miner populations of 100 to 500 under fixed latency and workload parameters, reward-distribution fairness and decentralization metrics (e.g., Gini coefficients applied to miner income distributions) are defined in the analytical framework but were not experimentally evaluated in this thesis and remain future work [22], [20].</w:t>
      </w:r>
    </w:p>
    <w:p w14:paraId="1863CC79" w14:textId="0569A0AC" w:rsidR="007C666C" w:rsidRPr="002131A1" w:rsidRDefault="007C666C" w:rsidP="007C666C">
      <w:pPr>
        <w:rPr>
          <w:rFonts w:eastAsiaTheme="majorEastAsia"/>
        </w:rPr>
      </w:pPr>
      <w:r>
        <w:t xml:space="preserve">The collected simulation data were analysed descriptively (totals, averages, and derived ratios across the executed scenario runs) to estimate the energy saved in comparison with PoW, formal statistical significance testing and quantitative fairness </w:t>
        <w:lastRenderedPageBreak/>
        <w:t>or decentralization analysis were not performed and are identified as future work [24], [20].</w:t>
      </w:r>
    </w:p>
    <w:p w14:paraId="47A7F5A1" w14:textId="469E01A8" w:rsidR="00E9067C" w:rsidRPr="002131A1" w:rsidRDefault="007C666C" w:rsidP="007C666C">
      <w:pPr>
        <w:rPr>
          <w:rFonts w:eastAsiaTheme="majorEastAsia"/>
        </w:rPr>
      </w:pPr>
      <w:r>
        <w:t xml:space="preserve">The methodology was designed to combine practical applicability of the PoCol algorithm with strong theoretical foundations, deployment and measurement beyond simulation remain future work.</w:t>
      </w:r>
    </w:p>
    <w:p w14:paraId="1186F9C2" w14:textId="77777777" w:rsidR="00D1047E" w:rsidRPr="002131A1" w:rsidRDefault="00D1047E" w:rsidP="00E9067C">
      <w:pPr>
        <w:pStyle w:val="Heading2"/>
        <w:numPr>
          <w:ilvl w:val="1"/>
          <w:numId w:val="0"/>
        </w:numPr>
        <w:ind w:left="426"/>
      </w:pPr>
      <w:bookmarkStart w:id="16" w:name="_Toc236210064"/>
      <w:r>
        <w:t>1.5. Important Contributions</w:t>
      </w:r>
      <w:bookmarkEnd w:id="16"/>
    </w:p>
    <w:p w14:paraId="022839E8" w14:textId="77777777" w:rsidR="00D32C93" w:rsidRPr="002131A1" w:rsidRDefault="00D32C93" w:rsidP="00076DEE">
      <w:pPr>
        <w:ind w:left="105"/>
        <w:rPr>
          <w:rFonts w:eastAsiaTheme="majorEastAsia"/>
        </w:rPr>
      </w:pPr>
      <w:r>
        <w:t>This thesis contributes to current research on</w:t>
      </w:r>
      <w:r>
        <w:rPr>
          <w:rFonts w:eastAsiaTheme="majorEastAsia"/>
        </w:rPr>
        <w:t xml:space="preserve"> energy-efficient distributed systems, blockchain consensus methods, and the development of sustainable digital infrastructures. </w:t>
      </w:r>
      <w:r>
        <w:t>The main contributions of this thesis are summarized in the following five categories:</w:t>
      </w:r>
    </w:p>
    <w:p w14:paraId="5C42361F" w14:textId="77777777" w:rsidR="00D32C93" w:rsidRPr="002131A1" w:rsidRDefault="00D32C93" w:rsidP="00D32C93">
      <w:pPr>
        <w:pStyle w:val="ListParagraph"/>
        <w:numPr>
          <w:ilvl w:val="0"/>
          <w:numId w:val="9"/>
        </w:numPr>
        <w:rPr>
          <w:rFonts w:eastAsiaTheme="majorEastAsia"/>
        </w:rPr>
      </w:pPr>
      <w:r>
        <w:t xml:space="preserve">C1: To provide a structured comparative examination of blockchain consensus mechanisms and their implications for energy consumption, covering established mechanisms such as PoW, PoS, DPoS, PoA, PoET, PoH, Green-PoW, and Proof-of-Useful-Randomness, together with emerging approaches such as Proof-of-Learning, DLBC, and PoFL. These mechanisms illustrate the trade-offs inherent in consensus design, primarily among security, decentralization, performance, and sustainability.</w:t>
      </w:r>
    </w:p>
    <w:p w14:paraId="73232FFB" w14:textId="724FAEF8" w:rsidR="00D32C93" w:rsidRPr="002131A1" w:rsidRDefault="00D32C93" w:rsidP="00D32C93">
      <w:pPr>
        <w:pStyle w:val="ListParagraph"/>
        <w:numPr>
          <w:ilvl w:val="0"/>
          <w:numId w:val="9"/>
        </w:numPr>
        <w:rPr>
          <w:rFonts w:eastAsiaTheme="majorEastAsia"/>
        </w:rPr>
      </w:pPr>
      <w:r>
        <w:rPr>
          <w:rFonts w:eastAsiaTheme="majorEastAsia"/>
        </w:rPr>
        <w:t xml:space="preserve">C2: </w:t>
      </w:r>
      <w:r>
        <w:t>To design a collaborative mining mechanism in which miners share a common immutable block template with disjoint nonce ranges, eliminating duplicate hash inputs among honest miners within each mining round and reducing energy use.</w:t>
      </w:r>
      <w:r>
        <w:rPr>
          <w:rFonts w:eastAsiaTheme="majorEastAsia"/>
        </w:rPr>
        <w:t xml:space="preserve"> </w:t>
      </w:r>
      <w:r>
        <w:t xml:space="preserve">The PoCol algorithm aims to optimize PoW-style mining by encouraging miners to collaborate and combine their efforts to create new blocks while increasing overall efficiency. PoCol retains the hash-based puzzle and longest-chain structure of Nakamoto-style PoW, providing security and probabilistic finality comparable to existing PoW algorithms is a design objective supported by a preliminary analysis (Section 5.11), and formal equivalence of the corresponding guarantees remains to be established for the complete protocol.</w:t>
      </w:r>
    </w:p>
    <w:p w14:paraId="27F4B688" w14:textId="77777777" w:rsidR="00D32C93" w:rsidRPr="002131A1" w:rsidRDefault="00D32C93" w:rsidP="00D32C93">
      <w:pPr>
        <w:pStyle w:val="ListParagraph"/>
        <w:numPr>
          <w:ilvl w:val="0"/>
          <w:numId w:val="9"/>
        </w:numPr>
        <w:rPr>
          <w:rFonts w:eastAsiaTheme="majorEastAsia"/>
        </w:rPr>
      </w:pPr>
      <w:r>
        <w:rPr>
          <w:rFonts w:eastAsiaTheme="majorEastAsia"/>
        </w:rPr>
        <w:t xml:space="preserve">C3: </w:t>
      </w:r>
      <w:r>
        <w:t xml:space="preserve">To develop an analytical framework for evaluating PoCol that integrates models for energy consumption and decentralization, enabling structured comparison of PoCol and PoW from a variety of operational perspectives</w:t>
      </w:r>
      <w:r>
        <w:rPr>
          <w:rFonts w:eastAsiaTheme="majorEastAsia"/>
        </w:rPr>
        <w:t xml:space="preserve">, using </w:t>
        <w:lastRenderedPageBreak/>
        <w:t>metrics derived from previous empirical and theoretical research related to blockchain energy consumption and consensus effectiveness.</w:t>
      </w:r>
    </w:p>
    <w:p w14:paraId="720B4D1B" w14:textId="32B2BCD9" w:rsidR="00D32C93" w:rsidRPr="002131A1" w:rsidRDefault="00D32C93" w:rsidP="00D32C93">
      <w:pPr>
        <w:pStyle w:val="ListParagraph"/>
        <w:numPr>
          <w:ilvl w:val="0"/>
          <w:numId w:val="9"/>
        </w:numPr>
        <w:rPr>
          <w:rFonts w:eastAsiaTheme="majorEastAsia"/>
        </w:rPr>
      </w:pPr>
      <w:r>
        <w:rPr>
          <w:rFonts w:eastAsiaTheme="majorEastAsia"/>
        </w:rPr>
        <w:t xml:space="preserve">C4: </w:t>
      </w:r>
      <w:r>
        <w:t xml:space="preserve">To implement a simulation testbed and prototype for PoCol and a PoW baseline, providing a simulation-based experimental evaluation. The executed evaluation focused on energy savings and performance across networks with varying miner populations under fixed latency and workload parameters, the testbed additionally supports fairness assessment, which remains future work. The evaluation is an idealized simulation of the collaborative search abstraction, no real-world deployment or measurement was performed.</w:t>
      </w:r>
    </w:p>
    <w:p w14:paraId="3699EC83" w14:textId="77777777" w:rsidR="00D1047E" w:rsidRPr="002131A1" w:rsidRDefault="00D32C93" w:rsidP="00D32C93">
      <w:pPr>
        <w:pStyle w:val="ListParagraph"/>
        <w:numPr>
          <w:ilvl w:val="0"/>
          <w:numId w:val="9"/>
        </w:numPr>
        <w:rPr>
          <w:rFonts w:eastAsiaTheme="majorEastAsia"/>
        </w:rPr>
      </w:pPr>
      <w:r>
        <w:t xml:space="preserve">C5: To establish a foundation for future research on collaborative and energy-efficient consensus, including extensions of PoCol toward useful-work tasks, machine-learning objectives, and application-specific goals, informed by recent developments in machine-learning and federated-learning consensus methods.</w:t>
      </w:r>
    </w:p>
    <w:p>
      <w:r>
        <w:rPr/>
        <w:t xml:space="preserve">Stage-9 note on the empirical contribution (C4). The executed evaluation comprises the macro-scale common-template accounting experiment (fixed-horizon energy invariant and duplicate-identity elimination) and two reduced-scale preregistered experiments: a within-PoCol operating-policy study (Stage 8S) and a matched same-template PoW comparison (Stage 8U). The empirical contribution is a quantified energy/work-efficiency versus service/latency trade-off, reported with all preregistered joint operational rules that were not fully satisfied.</w:t>
      </w:r>
    </w:p>
    <w:p w14:paraId="4A13200D" w14:textId="77777777" w:rsidR="00D1047E" w:rsidRPr="002131A1" w:rsidRDefault="00D1047E" w:rsidP="00E9067C">
      <w:pPr>
        <w:pStyle w:val="Heading2"/>
        <w:numPr>
          <w:ilvl w:val="1"/>
          <w:numId w:val="0"/>
        </w:numPr>
      </w:pPr>
      <w:bookmarkStart w:id="17" w:name="_Toc236210065"/>
      <w:r>
        <w:t>1.6. The Structure of the Thesis</w:t>
      </w:r>
      <w:bookmarkEnd w:id="17"/>
    </w:p>
    <w:p w14:paraId="5AC170FB" w14:textId="77777777" w:rsidR="00AD3238" w:rsidRPr="002131A1" w:rsidRDefault="00AD3238" w:rsidP="00AD3238">
      <w:pPr>
        <w:rPr>
          <w:rFonts w:eastAsiaTheme="majorEastAsia"/>
        </w:rPr>
      </w:pPr>
      <w:r>
        <w:rPr>
          <w:rFonts w:eastAsiaTheme="majorEastAsia"/>
        </w:rPr>
        <w:t>The remainder of the thesis is organized as follows.</w:t>
      </w:r>
    </w:p>
    <w:p w14:paraId="4A183A5B" w14:textId="77777777" w:rsidR="00AD3238" w:rsidRPr="002131A1" w:rsidRDefault="00AD3238" w:rsidP="00AD3238">
      <w:pPr>
        <w:rPr>
          <w:rFonts w:eastAsiaTheme="majorEastAsia"/>
        </w:rPr>
      </w:pPr>
      <w:r>
        <w:rPr>
          <w:rFonts w:eastAsiaTheme="majorEastAsia"/>
        </w:rPr>
        <w:t>Chapter 2 introduces the technical foundations required for the study, including blockchain architecture, cryptographic primitives, network models, Byzantine fault tolerance, Nakamoto-style Proof of Work, alternative consensus mechanisms, and the distinction between power and energy metrics.</w:t>
      </w:r>
    </w:p>
    <w:p w14:paraId="1E83817D" w14:textId="77777777" w:rsidR="00AD3238" w:rsidRPr="002131A1" w:rsidRDefault="00AD3238" w:rsidP="00AD3238">
      <w:pPr>
        <w:rPr>
          <w:rFonts w:eastAsiaTheme="majorEastAsia"/>
        </w:rPr>
      </w:pPr>
      <w:r>
        <w:rPr>
          <w:rFonts w:eastAsiaTheme="majorEastAsia"/>
        </w:rPr>
        <w:t xml:space="preserve">Chapter 3 presents a structured comparative literature review of blockchain consensus mechanisms, with particular attention to functionality, security, energy consumption, and sustainability. It also examines empirical measurements, analytical models, and policy-oriented studies relevant to PoW, PoS, DPoS, Green-PoW, PoUR, PoFL, and machine-learning-based consensus.</w:t>
      </w:r>
    </w:p>
    <w:p w14:paraId="360B5660" w14:textId="77777777" w:rsidR="00AD3238" w:rsidRPr="002131A1" w:rsidRDefault="00AD3238" w:rsidP="00AD3238">
      <w:pPr>
        <w:rPr>
          <w:rFonts w:eastAsiaTheme="majorEastAsia"/>
        </w:rPr>
      </w:pPr>
      <w:r>
        <w:rPr>
          <w:rFonts w:eastAsiaTheme="majorEastAsia"/>
        </w:rPr>
        <w:t>Chapter 4 defines the system model, adversary assumptions, performance and energy metrics, design goals, and formal problem formulation for Proof of Collaboration (PoCol).</w:t>
      </w:r>
    </w:p>
    <w:p w14:paraId="6BFD8307" w14:textId="77777777" w:rsidR="00AD3238" w:rsidRPr="002131A1" w:rsidRDefault="00AD3238" w:rsidP="00AD3238">
      <w:pPr>
        <w:rPr>
          <w:rFonts w:eastAsiaTheme="majorEastAsia"/>
        </w:rPr>
      </w:pPr>
      <w:r>
        <w:rPr>
          <w:rFonts w:eastAsiaTheme="majorEastAsia"/>
        </w:rPr>
        <w:t xml:space="preserve">Chapter 5 specifies the PoCol consensus protocol, including canonical block-template construction, deterministic nonce-domain allocation, collaborative mining, miner-set management, reward distribution, and preliminary security and robustness </w:t>
        <w:lastRenderedPageBreak/>
        <w:t xml:space="preserve">analysis. It also compares PoCol conceptually with representative consensus mechanisms such as PoW.</w:t>
      </w:r>
    </w:p>
    <w:p w14:paraId="7798A1CB" w14:textId="77777777" w:rsidR="00AD3238" w:rsidRPr="002131A1" w:rsidRDefault="00AD3238" w:rsidP="00AD3238">
      <w:pPr>
        <w:rPr>
          <w:rFonts w:eastAsiaTheme="majorEastAsia"/>
        </w:rPr>
      </w:pPr>
      <w:r>
        <w:rPr>
          <w:rFonts w:eastAsiaTheme="majorEastAsia"/>
        </w:rPr>
        <w:t xml:space="preserve">Chapter 6 describes the BlockSim-based prototype, the idealized PoCol abstraction implemented for evaluation, the experimental design, parameter settings, data-collection pipeline, reproducibility procedure, and threats to validity.</w:t>
      </w:r>
    </w:p>
    <w:p w14:paraId="3583EB7F" w14:textId="3C8C679B" w:rsidR="00AD3238" w:rsidRPr="002131A1" w:rsidRDefault="00AD3238" w:rsidP="00AD3238">
      <w:pPr>
        <w:rPr>
          <w:rFonts w:eastAsiaTheme="majorEastAsia"/>
        </w:rPr>
      </w:pPr>
      <w:r>
        <w:rPr>
          <w:rFonts w:eastAsiaTheme="majorEastAsia"/>
        </w:rPr>
        <w:t xml:space="preserve">Chapter 7 reports the experimental results for throughput, approximate confirmation time, stale-block rate, total energy consumption, energy per block, energy per transaction, and carbon footprint. It compares the simulated PoCol abstraction with the PoW baseline and discusses the results under the stated assumptions, fairness and decentralization remain analytical or future evaluation dimensions.</w:t>
      </w:r>
    </w:p>
    <w:p w14:paraId="20EE3FA1" w14:textId="77777777" w:rsidR="00902E0F" w:rsidRPr="002131A1" w:rsidRDefault="00AD3238" w:rsidP="00AD3238">
      <w:r>
        <w:rPr>
          <w:rFonts w:eastAsiaTheme="majorEastAsia"/>
        </w:rPr>
        <w:t>Chapter 8 summarizes the findings and contributions, discusses the extent to which the research questions were addressed, identifies practical limitations, and outlines directions for future work.</w:t>
      </w:r>
    </w:p>
    <w:p w14:paraId="6F0BCAD1" w14:textId="77777777" w:rsidR="00B36003" w:rsidRPr="002131A1" w:rsidRDefault="00B36003">
      <w:pPr>
        <w:spacing w:after="160" w:line="259" w:lineRule="auto"/>
        <w:jc w:val="left"/>
      </w:pPr>
      <w:r>
        <w:br w:type="page"/>
      </w:r>
    </w:p>
    <w:p w14:paraId="3270B122" w14:textId="77777777" w:rsidR="00B36003" w:rsidRPr="002131A1" w:rsidRDefault="00B36003" w:rsidP="00B36003"/>
    <w:p w14:paraId="28482CE9" w14:textId="77777777" w:rsidR="00B36003" w:rsidRPr="002131A1" w:rsidRDefault="00B36003" w:rsidP="00B36003"/>
    <w:p w14:paraId="73EFAC06" w14:textId="77777777" w:rsidR="00B36003" w:rsidRPr="002131A1" w:rsidRDefault="00B36003" w:rsidP="00B36003"/>
    <w:p w14:paraId="4CA76A06" w14:textId="77777777" w:rsidR="00B36003" w:rsidRPr="002131A1" w:rsidRDefault="00B36003" w:rsidP="00B36003"/>
    <w:p w14:paraId="4D9B4E28" w14:textId="77777777" w:rsidR="00B36003" w:rsidRPr="002131A1" w:rsidRDefault="00B36003" w:rsidP="00B36003"/>
    <w:p w14:paraId="5A123689" w14:textId="77777777" w:rsidR="00B36003" w:rsidRPr="002131A1" w:rsidRDefault="00B36003" w:rsidP="00B36003"/>
    <w:p w14:paraId="07C31617" w14:textId="77777777" w:rsidR="00B36003" w:rsidRPr="002131A1" w:rsidRDefault="00B36003" w:rsidP="00B36003"/>
    <w:p w14:paraId="62332E8B" w14:textId="77777777" w:rsidR="00B36003" w:rsidRPr="002131A1" w:rsidRDefault="00B36003" w:rsidP="00B36003"/>
    <w:p w14:paraId="608D818E" w14:textId="77777777" w:rsidR="00B36003" w:rsidRPr="002131A1" w:rsidRDefault="00B36003" w:rsidP="00B36003">
      <w:pPr>
        <w:pStyle w:val="ChapterPaper"/>
        <w:rPr>
          <w:rFonts w:eastAsiaTheme="majorEastAsia"/>
        </w:rPr>
      </w:pPr>
      <w:r>
        <w:t>Chapter 2</w:t>
        <w:br/>
        <w:t>Technical Background</w:t>
      </w:r>
    </w:p>
    <w:p w14:paraId="2FB0167A" w14:textId="77777777" w:rsidR="00B36003" w:rsidRPr="002131A1" w:rsidRDefault="00B36003">
      <w:pPr>
        <w:spacing w:after="160" w:line="259" w:lineRule="auto"/>
        <w:jc w:val="left"/>
        <w:rPr>
          <w:rFonts w:eastAsiaTheme="majorEastAsia"/>
          <w:b/>
          <w:bCs/>
          <w:sz w:val="72"/>
          <w:szCs w:val="72"/>
        </w:rPr>
      </w:pPr>
      <w:r>
        <w:rPr>
          <w:rFonts w:eastAsiaTheme="majorEastAsia"/>
        </w:rPr>
        <w:br w:type="page"/>
      </w:r>
    </w:p>
    <w:p w14:paraId="115B23C2" w14:textId="77777777" w:rsidR="00B36003" w:rsidRPr="002131A1" w:rsidRDefault="00B36003" w:rsidP="00C03A18">
      <w:pPr>
        <w:pStyle w:val="Heading1"/>
      </w:pPr>
      <w:bookmarkStart w:id="18" w:name="_Toc236210066"/>
      <w:r>
        <w:lastRenderedPageBreak/>
        <w:t>Chapter 2</w:t>
        <w:br/>
        <w:t xml:space="preserve"> Technical Background</w:t>
      </w:r>
      <w:bookmarkEnd w:id="18"/>
    </w:p>
    <w:p w14:paraId="7077905B"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Start w:id="34" w:name="_Toc235270584"/>
      <w:bookmarkStart w:id="35" w:name="_Toc236164856"/>
      <w:bookmarkStart w:id="36" w:name="_Toc236165039"/>
      <w:bookmarkStart w:id="37" w:name="_Toc236165218"/>
      <w:bookmarkStart w:id="38" w:name="_Toc236165397"/>
      <w:bookmarkStart w:id="39" w:name="_Toc236165576"/>
      <w:bookmarkStart w:id="40" w:name="_Toc236206616"/>
      <w:bookmarkStart w:id="41" w:name="_Toc236207628"/>
      <w:bookmarkStart w:id="42" w:name="_Toc236210067"/>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35E9ECD1" w14:textId="77777777" w:rsidR="000B73A5" w:rsidRPr="002131A1" w:rsidRDefault="000B73A5" w:rsidP="00C03A18">
      <w:pPr>
        <w:pStyle w:val="Heading2"/>
        <w:numPr>
          <w:ilvl w:val="1"/>
          <w:numId w:val="0"/>
        </w:numPr>
      </w:pPr>
      <w:bookmarkStart w:id="43" w:name="_Toc236210068"/>
      <w:r>
        <w:t>2.1. Blockchain Fundamentals</w:t>
      </w:r>
      <w:bookmarkEnd w:id="43"/>
    </w:p>
    <w:p w14:paraId="6A2EEE35" w14:textId="77777777" w:rsidR="00A1363F" w:rsidRPr="002131A1" w:rsidRDefault="00A1363F" w:rsidP="00A1363F">
      <w:pPr>
        <w:rPr>
          <w:rFonts w:eastAsiaTheme="majorEastAsia"/>
        </w:rPr>
      </w:pPr>
      <w:r>
        <w:t>A blockchain is a distributed ledger in which participating nodes maintain and validate an ordered record of state transitions according to a consensus protocol [1], [39]. Rather than relying on a single database administrator, blockchain systems distribute validation authority among participating nodes, and accepted state changes are governed by protocol rules [48], [39]. Cryptographic linking and replicated validation make previously accepted records tamper-evident, although the degree of immutability depends on the consensus model and its security assumptions. Blockchain technology has been applied in financial services, supply-chain management, electronic voting, real estate, healthcare, energy systems, and education [48], [45].</w:t>
      </w:r>
    </w:p>
    <w:p w14:paraId="257550C1" w14:textId="77777777" w:rsidR="00A1363F" w:rsidRPr="002131A1" w:rsidRDefault="00A1363F" w:rsidP="00A1363F">
      <w:pPr>
        <w:rPr>
          <w:rFonts w:eastAsiaTheme="majorEastAsia"/>
        </w:rPr>
      </w:pPr>
      <w:r>
        <w:rPr>
          <w:rFonts w:eastAsiaTheme="majorEastAsia"/>
        </w:rPr>
        <w:t>This section introduces the blockchain concepts required for the subsequent analysis of consensus mechanisms and energy consumption.</w:t>
      </w:r>
    </w:p>
    <w:p w14:paraId="20A7CC5D" w14:textId="77777777" w:rsidR="00A1363F" w:rsidRPr="002131A1" w:rsidRDefault="00A1363F" w:rsidP="00A1363F">
      <w:pPr>
        <w:pStyle w:val="Heading3"/>
        <w:numPr>
          <w:ilvl w:val="2"/>
          <w:numId w:val="0"/>
        </w:numPr>
      </w:pPr>
      <w:bookmarkStart w:id="44" w:name="_Toc236210069"/>
      <w:r>
        <w:t>2.1.1. Distributed ledger and blocks</w:t>
      </w:r>
      <w:bookmarkEnd w:id="44"/>
    </w:p>
    <w:p w14:paraId="6057D3DD" w14:textId="77777777" w:rsidR="00A1363F" w:rsidRPr="002131A1" w:rsidRDefault="00A1363F" w:rsidP="00A1363F">
      <w:pPr>
        <w:rPr>
          <w:rFonts w:eastAsiaTheme="majorEastAsia"/>
        </w:rPr>
      </w:pPr>
      <w:r>
        <w:t xml:space="preserve">Blockchain systems organize validated state transitions in an append-only or append-mostly ledger whose integrity is protected by cryptographic commitments and consensus rules. In conventional linear blockchains, transactions are grouped into blocks, and each block header commits to the preceding block and to consensus-relevant metadata, such as the previous-block hash, timestamp, transaction commitment, and difficulty-related fields [1], [7]. Modifying an accepted historical block changes its cryptographic digest and invalidates subsequent links unless the attacker can also replace the affected chain according to the protocol's consensus rule. Node responsibilities differ: archival nodes may retain the complete history, full validating nodes verify consensus rules and maintain the state required for validation, validators or miners participate in block production, and light clients verify selected claims using block headers and cryptographic proofs. Bitcoin represents ledger state through unspent transaction outputs (UTXOs), where transactions consume previously unspent outputs and create new outputs assigned to recipients [49], [50]. Permissioned </w:t>
        <w:lastRenderedPageBreak/>
        <w:t>systems may instead authorize a known validator set and employ Byzantine-fault-tolerant protocols such as PBFT and its variants [8], [51], [52]. Many blockchain systems can be modelled as replicated state machines: correct replicas apply the same agreed sequence of valid transactions and consequently reach the same state [7], [8]. Ledger structures may be linear, DAG-based, sharded, or consortium-oriented, and these designs make different trade-offs in throughput, latency, fault tolerance, storage, and decentralization [49], [39].</w:t>
      </w:r>
    </w:p>
    <w:p w14:paraId="2467BB73" w14:textId="77777777" w:rsidR="00A1363F" w:rsidRPr="002131A1" w:rsidRDefault="00A1363F" w:rsidP="00A1363F">
      <w:pPr>
        <w:pStyle w:val="Heading3"/>
        <w:numPr>
          <w:ilvl w:val="2"/>
          <w:numId w:val="0"/>
        </w:numPr>
      </w:pPr>
      <w:bookmarkStart w:id="45" w:name="_Toc236210070"/>
      <w:r>
        <w:t>2.1.2. Network model and nodes</w:t>
      </w:r>
      <w:bookmarkEnd w:id="45"/>
    </w:p>
    <w:p w14:paraId="3A8EEF6A" w14:textId="4B7417F8" w:rsidR="00A1363F" w:rsidRPr="002131A1" w:rsidRDefault="00A1363F" w:rsidP="00A1363F">
      <w:pPr>
        <w:rPr>
          <w:rFonts w:eastAsiaTheme="majorEastAsia"/>
        </w:rPr>
      </w:pPr>
      <w:r>
        <w:rPr>
          <w:rFonts w:eastAsiaTheme="majorEastAsia"/>
        </w:rPr>
        <w:t xml:space="preserve">Blockchain data are disseminated over a peer-to-peer overlay, commonly through gossip-based propagation of transactions and blocks [1], [39]. Full validating nodes verify consensus rules and maintain the state required to validate new transactions and blocks, mining or validator nodes additionally participate in block production, and light clients use block headers and cryptographic proofs without storing or validating the complete ledger. The network is commonly modelled as partially synchronous: after an unknown global stabilization time, message delays are bounded, although the bound itself need not be known in advance [7], [8]. Bitcoin is a permissionless system in which participation is open to nodes that follow the protocol and meet the resource requirements of block production [1], [19]. By contrast, permissioned systems such as Hyperledger Fabric and consortium networks restrict validation to approved organizations or identities [31], [32]. Other designs weight participation by stake, organizational authority, reputation, or hybrid combinations of these factors [31], [38], [53]–[55].</w:t>
      </w:r>
    </w:p>
    <w:p w14:paraId="188377AC" w14:textId="77777777" w:rsidR="00A1363F" w:rsidRPr="002131A1" w:rsidRDefault="00A1363F" w:rsidP="00A1363F">
      <w:pPr>
        <w:rPr>
          <w:rFonts w:eastAsiaTheme="majorEastAsia"/>
        </w:rPr>
      </w:pPr>
      <w:r>
        <w:t>Related abstractions have also been applied to energy and cyber-physical systems. Xu et al. proposed a blockchain-based decentralized scheduling model in which distributed participants coordinate flexible loads and renewable generation through a shared ledger [56]. Li et al. examined blockchain-based management and trading of power-data assets [57]. Other proposals use distributed ledgers for renewable-energy traceability, peer-to-peer energy trading, and profit distribution in virtual power plants [58]. These applications typically rely on permissioned or consortium networks with explicit trust assumptions, bounded participant sets, and application-specific requirements for network latency, privacy, and governance.</w:t>
      </w:r>
    </w:p>
    <w:p w14:paraId="0692C3E0" w14:textId="77777777" w:rsidR="00A1363F" w:rsidRPr="002131A1" w:rsidRDefault="00A1363F" w:rsidP="00A1363F">
      <w:pPr>
        <w:pStyle w:val="Heading3"/>
        <w:numPr>
          <w:ilvl w:val="2"/>
          <w:numId w:val="0"/>
        </w:numPr>
      </w:pPr>
      <w:bookmarkStart w:id="46" w:name="_Toc236210071"/>
      <w:r>
        <w:lastRenderedPageBreak/>
        <w:t>2.1.3. Transactions and Smart Contracts</w:t>
      </w:r>
      <w:bookmarkEnd w:id="46"/>
    </w:p>
    <w:p w14:paraId="4771194E" w14:textId="77777777" w:rsidR="00A1363F" w:rsidRPr="002131A1" w:rsidRDefault="00A1363F" w:rsidP="00A1363F">
      <w:pPr>
        <w:rPr>
          <w:rFonts w:eastAsiaTheme="majorEastAsia"/>
        </w:rPr>
      </w:pPr>
      <w:r>
        <w:rPr>
          <w:rFonts w:eastAsiaTheme="majorEastAsia"/>
        </w:rPr>
        <w:t>Transactions encode authorized state changes. In UTXO-based systems, a transaction consumes one or more unspent outputs and creates new outputs that may be spent by their designated owners. Account-based systems update balances or contract state associated with accounts. Before inclusion in a block, a transaction must satisfy syntactic validity rules, authorization requirements such as digital signatures, and any protocol-specific state-transition constraints.</w:t>
      </w:r>
    </w:p>
    <w:p w14:paraId="58E49043" w14:textId="77777777" w:rsidR="000B73A5" w:rsidRPr="002131A1" w:rsidRDefault="00A1363F" w:rsidP="00A1363F">
      <w:pPr>
        <w:rPr>
          <w:rFonts w:eastAsiaTheme="majorEastAsia"/>
        </w:rPr>
      </w:pPr>
      <w:r>
        <w:rPr>
          <w:rFonts w:eastAsiaTheme="majorEastAsia"/>
        </w:rPr>
        <w:t>Smart contracts are programs deployed on a blockchain platform and executed deterministically by validating nodes when transactions invoke their functions. Some platforms support Turing-complete languages, whereas others deliberately restrict expressiveness to simplify verification or reduce risk. Contract code and consensus-critical state are committed to the ledger, while application data may also be stored or referenced off-chain depending on the platform. Smart contracts can reduce reliance on centralized intermediaries for processes whose rules and inputs can be represented and validated on-chain, but they do not eliminate governance, legal, or operational dependencies. Prior studies apply smart contracts to circular supply chains, electronic voting, real-estate transactions, smart-city services, agriculture, healthcare, and digital credentials. In these applications, transactions invoke contract logic, and the resulting state updates are replicated across validating nodes.</w:t>
      </w:r>
    </w:p>
    <w:p w14:paraId="537F4CC1" w14:textId="77777777" w:rsidR="000B73A5" w:rsidRPr="002131A1" w:rsidRDefault="000B73A5" w:rsidP="00C03A18">
      <w:pPr>
        <w:pStyle w:val="Heading2"/>
        <w:numPr>
          <w:ilvl w:val="1"/>
          <w:numId w:val="0"/>
        </w:numPr>
      </w:pPr>
      <w:bookmarkStart w:id="47" w:name="_Toc236210072"/>
      <w:r>
        <w:t>2.2. Consensus Mechanisms in Distributed Systems</w:t>
      </w:r>
      <w:bookmarkEnd w:id="47"/>
    </w:p>
    <w:p w14:paraId="55B06FF7" w14:textId="77777777" w:rsidR="000B73A5" w:rsidRPr="002131A1" w:rsidRDefault="00A1363F" w:rsidP="000B73A5">
      <w:pPr>
        <w:rPr>
          <w:rFonts w:eastAsiaTheme="majorEastAsia"/>
        </w:rPr>
      </w:pPr>
      <w:r>
        <w:t xml:space="preserve">Distributed systems employ consensus protocols so that non-faulty nodes agree on the order of state transitions despite crashes, network faults, or adversarial behaviour [7], [8].</w:t>
      </w:r>
      <w:r>
        <w:rPr>
          <w:rFonts w:eastAsiaTheme="majorEastAsia"/>
        </w:rPr>
        <w:t xml:space="preserve"> </w:t>
      </w:r>
      <w:r>
        <w:t>The manner of achieving consensus on the order of the transactions</w:t>
      </w:r>
      <w:r>
        <w:rPr>
          <w:rFonts w:eastAsiaTheme="majorEastAsia"/>
        </w:rPr>
        <w:t xml:space="preserve"> in the blockchain also determines how secure, performant, and energy efficient the systems are. </w:t>
      </w:r>
      <w:r>
        <w:t>This section briefly summarizes classical consensus methods, Nakamoto consensus based on Proof of Work (PoW), the principal Proof of Stake (PoS) methods, and recent variants proposed to reduce the energy expenditure associated with these methods.</w:t>
      </w:r>
    </w:p>
    <w:p w14:paraId="6CC42720" w14:textId="77777777" w:rsidR="000B73A5" w:rsidRPr="002131A1" w:rsidRDefault="000B73A5" w:rsidP="00C03A18">
      <w:pPr>
        <w:pStyle w:val="Heading3"/>
        <w:numPr>
          <w:ilvl w:val="2"/>
          <w:numId w:val="0"/>
        </w:numPr>
      </w:pPr>
      <w:bookmarkStart w:id="48" w:name="_Toc236210073"/>
      <w:r>
        <w:lastRenderedPageBreak/>
        <w:t>2.2.1. Classical consensus (BFT)</w:t>
      </w:r>
      <w:bookmarkEnd w:id="48"/>
    </w:p>
    <w:p w14:paraId="3C1DF302" w14:textId="77777777" w:rsidR="00A1363F" w:rsidRPr="002131A1" w:rsidRDefault="00A1363F" w:rsidP="00A1363F">
      <w:pPr>
        <w:rPr>
          <w:rFonts w:eastAsiaTheme="majorEastAsia"/>
        </w:rPr>
      </w:pPr>
      <w:r>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64005B48" w14:textId="058A0184" w:rsidR="00A1363F" w:rsidRPr="002131A1" w:rsidRDefault="00A1363F" w:rsidP="00A1363F">
      <w:pPr>
        <w:rPr>
          <w:rFonts w:eastAsiaTheme="majorEastAsia"/>
        </w:rPr>
      </w:pPr>
      <w:r>
        <w:rPr>
          <w:rFonts w:eastAsiaTheme="majorEastAsia"/>
        </w:rPr>
        <w:t xml:space="preserve">The Practical Byzantine Fault Tolerance (PBFT) method, created by Castro and Liskov, </w:t>
      </w:r>
      <w:r>
        <w:t xml:space="preserve">enables consensus among honest nodes provided that fewer than one-third of the nodes are Byzantine. In the normal case, PBFT proceeds through pre-prepare, prepare, and commit message phases over a partially synchronous network, with a view-change protocol to replace a faulty leader, safety relies on the one-third fault bound, while liveness additionally depends on the partial-synchrony assumption [8]. This work has been followed by many successful enhancements, such as the addition of proactive recovery [59]</w:t>
      </w:r>
      <w:r>
        <w:rPr>
          <w:rFonts w:eastAsiaTheme="majorEastAsia"/>
        </w:rPr>
        <w:t>, auditable logs for permissioned ledgers [51], performance enhancements to PBFT, and a PBFT variant called DPNPBFT that uses multiple primary nodes to provide increased scalability [52].</w:t>
      </w:r>
    </w:p>
    <w:p w14:paraId="7CBAC4E6" w14:textId="4457B938" w:rsidR="000B73A5" w:rsidRPr="002131A1" w:rsidRDefault="00A1363F" w:rsidP="00A1363F">
      <w:pPr>
        <w:rPr>
          <w:rFonts w:eastAsiaTheme="majorEastAsia"/>
        </w:rPr>
      </w:pPr>
      <w:r>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consensus methods are being used in networks like Hyperledger Fabric [64]. Generally speaking, though, while classical methods tend to offer rapid finality and consistency, </w:t>
      </w:r>
      <w:r>
        <w:t xml:space="preserve">they also require multiple rounds of communication over authenticated channels, the all-to-all message exchange of PBFT-style protocols entails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2</m:t>
                </m:r>
              </m:sup>
            </m:sSup>
          </m:e>
        </m:d>
      </m:oMath>
      <w:r>
        <w:t xml:space="preserve"> message complexity in the number of participants, which increases coordination cost and energy consumption as the validator set grows.</w:t>
      </w:r>
      <w:r>
        <w:rPr>
          <w:rFonts w:eastAsiaTheme="majorEastAsia"/>
        </w:rPr>
        <w:t xml:space="preserve"> </w:t>
      </w:r>
    </w:p>
    <w:p w14:paraId="2420B367" w14:textId="77777777" w:rsidR="000B73A5" w:rsidRPr="002131A1" w:rsidRDefault="000B73A5" w:rsidP="00C03A18">
      <w:pPr>
        <w:pStyle w:val="Heading3"/>
        <w:numPr>
          <w:ilvl w:val="2"/>
          <w:numId w:val="0"/>
        </w:numPr>
      </w:pPr>
      <w:bookmarkStart w:id="49" w:name="_Toc236210074"/>
      <w:r>
        <w:t>2.2.2. Nakamoto‑style consensus (Proof‑of‑Work)</w:t>
      </w:r>
      <w:bookmarkEnd w:id="49"/>
    </w:p>
    <w:p w14:paraId="158F3609" w14:textId="7E7A31DB" w:rsidR="00A1363F" w:rsidRPr="002131A1" w:rsidRDefault="00A1363F" w:rsidP="00A1363F">
      <w:pPr>
        <w:rPr>
          <w:rFonts w:eastAsiaTheme="majorEastAsia"/>
        </w:rPr>
      </w:pPr>
      <w:r>
        <w:rPr>
          <w:rFonts w:eastAsiaTheme="majorEastAsia"/>
        </w:rPr>
        <w:t xml:space="preserve">Nakamoto's protocol for Bitcoin represented a significant departure from traditional consensus models in a permissionless environment [1]. Miners repeatedly hash serialized candidate block headers and seek a header whose hash, interpreted as </w:t>
        <w:lastRenderedPageBreak/>
        <w:t xml:space="preserve">an integer, is less than or equal to the target threshold. The 32-bit nonce field is one value miners vary, but a successful proof of work is a property of the complete header, not of the nonce in isolation. When a miner produces a proof-of-work-valid header and the corresponding block satisfies the remaining consensus rules, the block is propagated through the network. Honest nodes follow the valid chain with the greatest cumulative proof of work, the probability that a confirmed transaction is later reversed decreases as additional blocks extend that chain. The core security argument assumes that no attacker controls a majority of the network's total hash power and that honest nodes are sufficiently synchronized to converge on the same chain [1], [7], below this threshold, attacks such as selfish mining and double spending against transactions with few confirmations remain possible with lower success probability.</w:t>
      </w:r>
    </w:p>
    <w:p w14:paraId="3218B2EA" w14:textId="77777777" w:rsidR="00A1363F" w:rsidRPr="002131A1" w:rsidRDefault="00A1363F" w:rsidP="00A1363F">
      <w:pPr>
        <w:rPr>
          <w:rFonts w:eastAsiaTheme="majorEastAsia"/>
        </w:rPr>
      </w:pPr>
      <w:r>
        <w:t>The primary benefit of using PoW as a method of validating transactions is its openness and conceptual simplicity: any person or entity capable of performing the necessary computations to create a valid block can participate, with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789484F5" w14:textId="77777777" w:rsidR="000B73A5" w:rsidRPr="002131A1" w:rsidRDefault="000B73A5" w:rsidP="00C03A18">
      <w:pPr>
        <w:pStyle w:val="Heading3"/>
        <w:numPr>
          <w:ilvl w:val="2"/>
          <w:numId w:val="0"/>
        </w:numPr>
      </w:pPr>
      <w:bookmarkStart w:id="50" w:name="_Toc236210075"/>
      <w:r>
        <w:t>2.2.3. Proof‑of‑Stake and its variants (DPoS, etc.)</w:t>
      </w:r>
      <w:bookmarkEnd w:id="50"/>
    </w:p>
    <w:p w14:paraId="74BDB5EB" w14:textId="5A3A78DD" w:rsidR="00A1363F" w:rsidRPr="002131A1" w:rsidRDefault="00A1363F" w:rsidP="00A1363F">
      <w:pPr>
        <w:rPr>
          <w:rFonts w:eastAsiaTheme="majorEastAsia"/>
        </w:rPr>
      </w:pPr>
      <w:r>
        <w:rPr>
          <w:rFonts w:eastAsiaTheme="majorEastAsia"/>
        </w:rPr>
        <w:t xml:space="preserve">Proof of Stake (PoS) replaces hash-rate-based Sybil resistance with economic stake. Early designs such as PPCoin selected validators probabilistically according to coin holdings and, in some variants, coin age. Later PoS protocols introduced random </w:t>
        <w:lastRenderedPageBreak/>
        <w:t xml:space="preserve">beacons, validator committees, slashing conditions, finality mechanisms, and staking pools. Their security and liveness properties depend on the specific protocol, network model, validator-selection process, and economic assumptions, they therefore cannot be treated as universally equivalent to PoW, although their operational energy use is generally much lower. Comparative studies classify PoS protocols by validator-selection rules, chain structure, and finality mechanisms, while other proposals address stake concentration and long-range attacks. In Delegated Proof of Stake (DPoS), token holders elect a limited set of block producers, separating governance participation from block production. BitShares popularized this model, and subsequent work has refined delegate-election and multi-layer designs to balance throughput, governance, and fairness.</w:t>
      </w:r>
    </w:p>
    <w:p w14:paraId="2CF8EF95" w14:textId="58570A52" w:rsidR="00A1363F" w:rsidRPr="002131A1" w:rsidRDefault="00A1363F" w:rsidP="00A1363F">
      <w:pPr>
        <w:rPr>
          <w:rFonts w:eastAsiaTheme="majorEastAsia"/>
        </w:rPr>
      </w:pPr>
      <w:r>
        <w:rPr>
          <w:rFonts w:eastAsiaTheme="majorEastAsia"/>
        </w:rPr>
        <w:t xml:space="preserve">Other consensus mechanisms assign block-production authority according to identity, organizational role, reputation, or combinations of stake and reputation. Proof of Authority (PoA) relies on a fixed or governed validator set, typically established through consortium or institutional processes. Proof of Reputation weights participation using a score derived from prior behaviour or external evidence. Proof of Elapsed Time (PoET) uses trusted execution environments to generate randomized waiting periods for leader election, although this approach reduces continuous computation, research has identified vulnerabilities such as multi-certificate attacks in some PoET-style deployments.</w:t>
      </w:r>
    </w:p>
    <w:p w14:paraId="650C00AB" w14:textId="462B40E4" w:rsidR="000B73A5" w:rsidRPr="002131A1" w:rsidRDefault="00A1363F" w:rsidP="00A1363F">
      <w:pPr>
        <w:rPr>
          <w:rFonts w:eastAsiaTheme="majorEastAsia"/>
        </w:rPr>
      </w:pPr>
      <w:r>
        <w:rPr>
          <w:rFonts w:eastAsiaTheme="majorEastAsia"/>
        </w:rPr>
        <w:t xml:space="preserve">Resource-based alternatives include Proof of Space, Proof of Replication, and Proof of Space-Time. Proof of Replication demonstrates that a prover stores a unique encoded replica of data, whereas Proof of Space-Time demonstrates that specified data remain stored over a defined interval. Proof of Burn assigns virtual mining weight by irreversibly sending assets to an unspendable address. Other mechanisms reward useful or application-specific contributions. Comparative reviews emphasize that Proof-of-X mechanisms make different trade-offs among decentralization, security assumptions, performance, governance, and resource cost, no single mechanism is optimal for every deployment context.</w:t>
      </w:r>
    </w:p>
    <w:p w14:paraId="18827C49" w14:textId="77777777" w:rsidR="000B73A5" w:rsidRPr="002131A1" w:rsidRDefault="000B73A5" w:rsidP="00C03A18">
      <w:pPr>
        <w:pStyle w:val="Heading2"/>
        <w:numPr>
          <w:ilvl w:val="1"/>
          <w:numId w:val="0"/>
        </w:numPr>
      </w:pPr>
      <w:bookmarkStart w:id="51" w:name="_Toc236210076"/>
      <w:r>
        <w:lastRenderedPageBreak/>
        <w:t>2.3. Energy Consumption in Blockchain Systems</w:t>
      </w:r>
      <w:bookmarkEnd w:id="51"/>
    </w:p>
    <w:p w14:paraId="60E6C007" w14:textId="77777777" w:rsidR="000B73A5" w:rsidRPr="002131A1" w:rsidRDefault="00A1363F" w:rsidP="000B73A5">
      <w:pPr>
        <w:rPr>
          <w:rFonts w:eastAsiaTheme="majorEastAsia"/>
        </w:rPr>
      </w:pPr>
      <w:r>
        <w:t>The way blockchain consumes energy, particularly in proof-of-work (PoW) public networks [65], [66], has become a central concern in debates over the environmental impact and operating costs of blockchain technology.</w:t>
      </w:r>
      <w:r>
        <w:rPr>
          <w:rFonts w:eastAsiaTheme="majorEastAsia"/>
        </w:rPr>
        <w:t xml:space="preserve"> </w:t>
      </w:r>
      <w:r>
        <w:t>Comparing consensus mechanisms therefore requires precisely defined power and energy metrics, an understanding of how these metrics are measured empirically, and an assessment of how the environmental and economic effects of blockchain deployment arise.</w:t>
      </w:r>
    </w:p>
    <w:p w14:paraId="0F61BFA3" w14:textId="77777777" w:rsidR="000B73A5" w:rsidRPr="002131A1" w:rsidRDefault="000B73A5" w:rsidP="00C03A18">
      <w:pPr>
        <w:pStyle w:val="Heading3"/>
        <w:numPr>
          <w:ilvl w:val="2"/>
          <w:numId w:val="0"/>
        </w:numPr>
      </w:pPr>
      <w:bookmarkStart w:id="52" w:name="_Toc236210077"/>
      <w:r>
        <w:t>2.3.1. Energy and power basics (definitions, metrics)</w:t>
      </w:r>
      <w:bookmarkEnd w:id="52"/>
    </w:p>
    <w:p w14:paraId="340183B1" w14:textId="357BEA0E" w:rsidR="008B202D" w:rsidRPr="002131A1" w:rsidRDefault="008B202D" w:rsidP="008B202D">
      <w:pPr>
        <w:rPr>
          <w:rFonts w:eastAsiaTheme="majorEastAsia"/>
        </w:rPr>
      </w:pPr>
      <w:r>
        <w:t xml:space="preserve">Power is the rate of energy conversion, expressed in watts (W) or megawatts (MW), energy is power integrated over time, expressed in joules (J), watt-hours (Wh), kilowatt-hours (kWh), or, at network scale, terawatt-hours (TWh). The blockchain literature reports energy consumption using several metrics: network power demand (MW), energy per block and energy per transaction (kWh), energy per hash (J/hash) in Proof of Work systems, and energy intensity relative to economic output (kWh per USD of transaction volume) [9], [24]. Meaningful comparison of consensus algorithms additionally requires documenting the hardware efficiency of the mining or validation equipment, the workload characteristics (transactions per second, block size, and smart-contract complexity), and the adversarial or security assumptions (e.g., the assumed fraction of adversarial hash power or stake).</w:t>
      </w:r>
    </w:p>
    <w:p w14:paraId="3925EEF9" w14:textId="77777777" w:rsidR="008B202D" w:rsidRPr="002131A1" w:rsidRDefault="008B202D" w:rsidP="008B202D">
      <w:pPr>
        <w:rPr>
          <w:rFonts w:eastAsiaTheme="majorEastAsia"/>
        </w:rPr>
      </w:pPr>
      <w:r>
        <w:t xml:space="preserve">De Vries and related studies estimate network power demand using bottom-up models based on observed hash rate, mining-hardware efficiency, and data-centre power usage effectiveness (PUE) [24], [25]. Cambridge indices report estimates of electricity consumption and associated emissions for major blockchain networks [10], [67]. Zhang et al. modelled climate-related effects of cryptocurrency energy use under alternative regulatory and technological scenarios [9]. Other studies examined Ethereum's energy profile before and after the transition from Proof of Work to Proof of Stake at the Merge [11], [68].</w:t>
      </w:r>
    </w:p>
    <w:p w14:paraId="7F4D9FD8" w14:textId="77777777" w:rsidR="000B73A5" w:rsidRPr="002131A1" w:rsidRDefault="000B73A5" w:rsidP="00C03A18">
      <w:pPr>
        <w:pStyle w:val="Heading3"/>
        <w:numPr>
          <w:ilvl w:val="2"/>
          <w:numId w:val="0"/>
        </w:numPr>
      </w:pPr>
      <w:bookmarkStart w:id="53" w:name="_Toc236210078"/>
      <w:r>
        <w:t xml:space="preserve">2.3.2. Empirical measurements of PoW/PoS energy consumption</w:t>
      </w:r>
      <w:bookmarkEnd w:id="53"/>
    </w:p>
    <w:p w14:paraId="5FFA160E" w14:textId="77777777" w:rsidR="008B202D" w:rsidRPr="002131A1" w:rsidRDefault="008B202D" w:rsidP="008B202D">
      <w:pPr>
        <w:rPr>
          <w:rFonts w:eastAsiaTheme="majorEastAsia"/>
        </w:rPr>
      </w:pPr>
      <w:r>
        <w:t xml:space="preserve">Empirical estimates indicate that global PoW mining can consume electricity on the scale of national power systems, although the result depends on network activity, </w:t>
        <w:lastRenderedPageBreak/>
        <w:t xml:space="preserve">hardware efficiency, electricity sourcing, and modelling assumptions [10], [69]. De Vries argued that fixed power-per-hash estimates may understate consumption when they omit the effects of market price, capital investment, hardware turnover, and expansion of mining capacity [24]. Sapra et al. reviewed how application workload, network topology, and hardware selection affect the energy consumption of PoW-based blockchain systems [19]. Truby analysed legal and policy options for reducing Bitcoin's environmental impact while noting possible tensions with innovation and financial inclusion [25].</w:t>
      </w:r>
    </w:p>
    <w:p w14:paraId="182D0934" w14:textId="77777777" w:rsidR="008B202D" w:rsidRPr="002131A1" w:rsidRDefault="008B202D" w:rsidP="008B202D">
      <w:pPr>
        <w:rPr>
          <w:rFonts w:eastAsiaTheme="majorEastAsia"/>
        </w:rPr>
      </w:pPr>
      <w:r>
        <w:rPr>
          <w:rFonts w:eastAsiaTheme="majorEastAsia"/>
        </w:rPr>
        <w:t xml:space="preserve">Ethereum's transition from PoW to PoS provides a prominent comparison of consensus-related energy demand. Studies of pre-Merge Ethereum primarily attribute its high energy consumption to competitive PoW mining, while full-node operation accounts for a much smaller component [11]. Measurements of validators and full nodes in PoS-based Ethereum indicate substantially lower operational energy use than PoW mining, although PoS introduces different communication, hardware, and validator-management requirements [12], [68]. Bada et al. compared the energy characteristics of PoW, PoS, PBFT, and other mechanisms, noting that permissioned BFT protocols can have low energy demand at moderate validator-set sizes but face scalability limits as communication overhead grows [20].</w:t>
      </w:r>
    </w:p>
    <w:p w14:paraId="12C6DBDF" w14:textId="36D6626F" w:rsidR="000B73A5" w:rsidRPr="002131A1" w:rsidRDefault="008B202D" w:rsidP="008B202D">
      <w:pPr>
        <w:rPr>
          <w:rFonts w:eastAsiaTheme="majorEastAsia"/>
        </w:rPr>
      </w:pPr>
      <w:r>
        <w:rPr>
          <w:rFonts w:eastAsiaTheme="majorEastAsia"/>
        </w:rPr>
        <w:t xml:space="preserve">Alternative consensus mechanisms often seek to reduce or repurpose the energy used by PoW. Green-PoW modifies competition and reward policies to reduce wasted computation under energy-aware conditions [16], [70]. Proof of Useful Randomness and Proof of Learning redirect required computation toward tasks intended to produce useful outputs [16], [17]. Proof of Federated Learning integrates collaborative model training into the block-production or validation process, although the exact role of training and producer selection depends on the protocol design [60]. Storage-based mechanisms replace much of the continuous hash computation of PoW with storage-capacity and proof-generation requirements, however, storage manufacture, operation, maintenance, and proof computation still impose energy and resource costs [33], [71].</w:t>
      </w:r>
    </w:p>
    <w:p w14:paraId="71EDB487" w14:textId="77777777" w:rsidR="000B73A5" w:rsidRPr="002131A1" w:rsidRDefault="000B73A5" w:rsidP="00C03A18">
      <w:pPr>
        <w:pStyle w:val="Heading2"/>
        <w:numPr>
          <w:ilvl w:val="1"/>
          <w:numId w:val="0"/>
        </w:numPr>
      </w:pPr>
      <w:bookmarkStart w:id="54" w:name="_Toc236210079"/>
      <w:r>
        <w:t>2.4. Summary</w:t>
      </w:r>
      <w:bookmarkEnd w:id="54"/>
    </w:p>
    <w:p w14:paraId="473399ED" w14:textId="77777777" w:rsidR="00B36003" w:rsidRPr="002131A1" w:rsidRDefault="008B202D" w:rsidP="008B202D">
      <w:pPr>
        <w:rPr>
          <w:rFonts w:eastAsiaTheme="majorEastAsia"/>
        </w:rPr>
      </w:pPr>
      <w:r>
        <w:t xml:space="preserve">This chapter has provided the technical context required to assess the impact of energy usage on blockchain consensus mechanisms. It first reviewed the fundamentals </w:t>
        <w:lastRenderedPageBreak/>
        <w:t>of blockchain technology — the distributed ledger, peer-to-peer (P2P) networking, and the role of transactions and smart contracts across application areas [1], [45]. It then examined the consensus mechanisms used by distributed systems, including classical Byzantine Fault Tolerance (BFT) protocols, Nakamoto-style Proof of Work (PoW), and a range of Proof of Stake and other Proof-of-X (PoX) protocols, each based on different security assumptions and resource requirements for maintaining the ledger. Finally, it summarized empirical and theoretical work on the energy consumption of blockchains, including the associated environmental and economic impacts, at both the protocol level and in specific energy-system applications worldwide [19], [20].</w:t>
      </w:r>
    </w:p>
    <w:p w14:paraId="21A4EEBE" w14:textId="77777777" w:rsidR="00076DEE" w:rsidRPr="002131A1" w:rsidRDefault="00076DEE">
      <w:pPr>
        <w:spacing w:after="160" w:line="259" w:lineRule="auto"/>
        <w:jc w:val="left"/>
      </w:pPr>
      <w:r>
        <w:br w:type="page"/>
      </w:r>
    </w:p>
    <w:p w14:paraId="4F67BA1A" w14:textId="77777777" w:rsidR="00B36003" w:rsidRPr="002131A1" w:rsidRDefault="00B36003" w:rsidP="00B36003"/>
    <w:p w14:paraId="595B516F" w14:textId="77777777" w:rsidR="00B36003" w:rsidRPr="002131A1" w:rsidRDefault="00B36003" w:rsidP="00B36003"/>
    <w:p w14:paraId="1F4FEEEF" w14:textId="77777777" w:rsidR="00B36003" w:rsidRPr="002131A1" w:rsidRDefault="00B36003" w:rsidP="00B36003"/>
    <w:p w14:paraId="588E17F8" w14:textId="77777777" w:rsidR="00B36003" w:rsidRPr="002131A1" w:rsidRDefault="00B36003" w:rsidP="00B36003"/>
    <w:p w14:paraId="5E3A7A6E" w14:textId="77777777" w:rsidR="00B36003" w:rsidRPr="002131A1" w:rsidRDefault="00B36003" w:rsidP="00B36003"/>
    <w:p w14:paraId="0477B90A" w14:textId="77777777" w:rsidR="00B36003" w:rsidRPr="002131A1" w:rsidRDefault="00B36003" w:rsidP="00B36003"/>
    <w:p w14:paraId="00025767" w14:textId="77777777" w:rsidR="00B36003" w:rsidRPr="002131A1" w:rsidRDefault="00B36003" w:rsidP="00B36003"/>
    <w:p w14:paraId="74DFC8AE" w14:textId="77777777" w:rsidR="00B36003" w:rsidRPr="002131A1" w:rsidRDefault="00B36003" w:rsidP="00B36003"/>
    <w:p w14:paraId="4822B93E" w14:textId="77777777" w:rsidR="00B36003" w:rsidRPr="002131A1" w:rsidRDefault="00B36003" w:rsidP="00B36003">
      <w:pPr>
        <w:pStyle w:val="ChapterPaper"/>
        <w:rPr>
          <w:rFonts w:eastAsiaTheme="majorEastAsia"/>
        </w:rPr>
      </w:pPr>
      <w:r>
        <w:t>Chapter 3</w:t>
        <w:br/>
        <w:t>Literature Review and Related Work</w:t>
      </w:r>
    </w:p>
    <w:p w14:paraId="772954DD" w14:textId="77777777" w:rsidR="00B36003" w:rsidRPr="002131A1" w:rsidRDefault="00B36003" w:rsidP="00B36003"/>
    <w:p w14:paraId="07A99E38" w14:textId="77777777" w:rsidR="00B36003" w:rsidRPr="002131A1" w:rsidRDefault="00B36003" w:rsidP="00B36003">
      <w:pPr>
        <w:rPr>
          <w:rFonts w:eastAsiaTheme="majorEastAsia"/>
        </w:rPr>
      </w:pPr>
      <w:r>
        <w:rPr>
          <w:rFonts w:eastAsiaTheme="majorEastAsia"/>
        </w:rPr>
        <w:tab/>
      </w:r>
    </w:p>
    <w:p w14:paraId="11278E9B" w14:textId="77777777" w:rsidR="00B36003" w:rsidRPr="002131A1" w:rsidRDefault="00B36003">
      <w:pPr>
        <w:spacing w:after="160" w:line="259" w:lineRule="auto"/>
        <w:jc w:val="left"/>
      </w:pPr>
      <w:r>
        <w:br w:type="page"/>
      </w:r>
    </w:p>
    <w:p w14:paraId="359695FE" w14:textId="77777777" w:rsidR="00B36003" w:rsidRPr="002131A1" w:rsidRDefault="00B36003" w:rsidP="00B36003">
      <w:pPr>
        <w:pStyle w:val="Heading1"/>
      </w:pPr>
      <w:bookmarkStart w:id="55" w:name="_Toc236210080"/>
      <w:r>
        <w:lastRenderedPageBreak/>
        <w:t>Chapter 3</w:t>
        <w:br/>
        <w:t xml:space="preserve"> Literature Review and Related Work</w:t>
      </w:r>
      <w:bookmarkEnd w:id="55"/>
    </w:p>
    <w:p w14:paraId="6D050843"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56" w:name="_Toc226916319"/>
      <w:bookmarkStart w:id="57" w:name="_Toc232783092"/>
      <w:bookmarkStart w:id="58" w:name="_Toc232869379"/>
      <w:bookmarkStart w:id="59" w:name="_Toc232870757"/>
      <w:bookmarkStart w:id="60" w:name="_Toc232870883"/>
      <w:bookmarkStart w:id="61" w:name="_Toc232871009"/>
      <w:bookmarkStart w:id="62" w:name="_Toc232871135"/>
      <w:bookmarkStart w:id="63" w:name="_Toc233288954"/>
      <w:bookmarkStart w:id="64" w:name="_Toc233289112"/>
      <w:bookmarkStart w:id="65" w:name="_Toc235021212"/>
      <w:bookmarkStart w:id="66" w:name="_Toc235198898"/>
      <w:bookmarkStart w:id="67" w:name="_Toc235199068"/>
      <w:bookmarkStart w:id="68" w:name="_Toc235199817"/>
      <w:bookmarkStart w:id="69" w:name="_Toc235199985"/>
      <w:bookmarkStart w:id="70" w:name="_Toc235213030"/>
      <w:bookmarkStart w:id="71" w:name="_Toc235270598"/>
      <w:bookmarkStart w:id="72" w:name="_Toc236164870"/>
      <w:bookmarkStart w:id="73" w:name="_Toc236165053"/>
      <w:bookmarkStart w:id="74" w:name="_Toc236165232"/>
      <w:bookmarkStart w:id="75" w:name="_Toc236165411"/>
      <w:bookmarkStart w:id="76" w:name="_Toc236165590"/>
      <w:bookmarkStart w:id="77" w:name="_Toc236206630"/>
      <w:bookmarkStart w:id="78" w:name="_Toc236207642"/>
      <w:bookmarkStart w:id="79" w:name="_Toc236210081"/>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751AEE1E" w14:textId="77777777" w:rsidR="00A72C84" w:rsidRPr="002131A1" w:rsidRDefault="00A72C84" w:rsidP="00C03A18">
      <w:pPr>
        <w:pStyle w:val="Heading2"/>
        <w:numPr>
          <w:ilvl w:val="1"/>
          <w:numId w:val="0"/>
        </w:numPr>
      </w:pPr>
      <w:bookmarkStart w:id="80" w:name="_Toc236210082"/>
      <w:r>
        <w:t>3.1. Introduction</w:t>
      </w:r>
      <w:bookmarkEnd w:id="80"/>
      <w:r>
        <w:t xml:space="preserve"> </w:t>
      </w:r>
    </w:p>
    <w:p w14:paraId="252DF7CD" w14:textId="77777777" w:rsidR="008B202D" w:rsidRPr="002131A1" w:rsidRDefault="008B202D" w:rsidP="008B202D">
      <w:pPr>
        <w:spacing w:after="160" w:line="276" w:lineRule="auto"/>
        <w:rPr>
          <w:rFonts w:eastAsia="Times New Roman"/>
          <w:szCs w:val="24"/>
        </w:rPr>
      </w:pPr>
      <w:r>
        <w:t>Historically, blockchain technology was mostly deployed in the cryptocurrency marketplace. Recently, many applications have been developed that take advantage of blockchain technology, for example supply chain management [72], healthcare, the Internet of Things, digital identity, finance, governance, and smart cities. In all blockchain systems, the consensus algorithm allows the distributed nodes to agree on the validity and ordering of transactions without a central controlling authority. The consensus mechanism therefore determines how secure, performant, decentralized, fault-tolerant, and sustainable a blockchain network can be.</w:t>
      </w:r>
    </w:p>
    <w:p w14:paraId="6F883389" w14:textId="48F20E84" w:rsidR="008B202D" w:rsidRPr="002131A1" w:rsidRDefault="008B202D" w:rsidP="008B202D">
      <w:pPr>
        <w:spacing w:after="160" w:line="276" w:lineRule="auto"/>
        <w:rPr>
          <w:rFonts w:eastAsia="Times New Roman"/>
          <w:szCs w:val="24"/>
        </w:rPr>
      </w:pPr>
      <w:r>
        <w:t xml:space="preserve">Numerous consensus algorithms have been developed to address limitations identified in earlier protocols. Proof of Work, for example, has demonstrated strong robustness in open-ended adversarial environments, however, it requires a substantial amount of energy to operate, which has raised concerns regarding its sustainability and the operating cost of PoW mining hardware. To reduce these energy requirements, and to address at least in part the environmental impact of PoW, several alternative consensus mechanisms have emerged, including Proof of Stake, Delegated Proof of Stake, Practical Byzantine Fault Tolerance, Proof of Authority, and various hybrid and application-specific mechanisms intended to improve transaction throughput, reduce latency, reduce energy costs, and improve usability in permissioned networks and consortia.</w:t>
      </w:r>
    </w:p>
    <w:p w14:paraId="572DF439" w14:textId="38718DE3" w:rsidR="008B202D" w:rsidRPr="002131A1" w:rsidRDefault="008B202D" w:rsidP="008B202D">
      <w:pPr>
        <w:spacing w:after="160" w:line="276" w:lineRule="auto"/>
        <w:rPr>
          <w:rFonts w:eastAsia="Times New Roman"/>
          <w:szCs w:val="24"/>
        </w:rPr>
      </w:pPr>
      <w:r>
        <w:t xml:space="preserve">The development of numerous consensus algorithms has enriched the consensus-design space, however, it has also made systematic comparison more difficult. Although several important surveys detail blockchain architecture, security, and consensus mechanisms, a considerable gap remains in the comparative understanding of these mechanisms. Many prior surveys have examined consensus mechanisms through one or a limited number of isolated lenses (e.g., taxonomy, architecture, protocol design, or application orientation), thereby failing to provide an overarching comparative framework in which functionality, security and energy consumption can be integrated to evaluate these mechanisms [73], [74]. The authors of these surveys have described the mechanisms using broad labels (e.g., secure, scalable, decentralized, or energy efficient), and have not established sufficiently consistent criteria for the rigorous cross-family comparison of these mechanisms. Most of the prior reviews remain predominantly descriptive, providing useful classification but limited decision-oriented synthesis for determining when a given consensus mechanism is most suitable for a specific deployment context and what makes it so [75], [76]. This limitation is increasingly important given the increased use of blockchain platforms for high-volume services, enterprise systems, low-energy and </w:t>
        <w:lastRenderedPageBreak/>
        <w:t>resource-constrained IoT or fog-computing environments [77], [78], and sustainability-sensitive applications [73], [74].</w:t>
      </w:r>
    </w:p>
    <w:p w14:paraId="18FF0673" w14:textId="77777777" w:rsidR="008B202D" w:rsidRPr="002131A1" w:rsidRDefault="008B202D" w:rsidP="008B202D">
      <w:pPr>
        <w:spacing w:after="160" w:line="276" w:lineRule="auto"/>
        <w:rPr>
          <w:rFonts w:eastAsia="Times New Roman"/>
          <w:szCs w:val="24"/>
        </w:rPr>
      </w:pPr>
      <w:r>
        <w:rPr>
          <w:rFonts w:eastAsia="Times New Roman"/>
          <w:szCs w:val="24"/>
        </w:rPr>
        <w:t>In response to this gap, this chapter presents a structured comparative literature review of blockchain consensus algorithms across three analytical dimensions: functionality, security, and energy consumption. Rather than classifying mechanisms only by family or procedural logic, the review evaluates how they achieve agreement, the security guarantees and vulnerabilities associated with each mechanism, and their energy implications under different deployment conditions. This approach links theoretical properties to practical system-design decisions.</w:t>
      </w:r>
    </w:p>
    <w:p w14:paraId="0AA73828" w14:textId="13168D37" w:rsidR="001B31C3" w:rsidRPr="002131A1" w:rsidRDefault="009172BF" w:rsidP="008B202D">
      <w:pPr>
        <w:spacing w:after="160" w:line="276" w:lineRule="auto"/>
        <w:rPr>
          <w:rFonts w:eastAsia="Times New Roman"/>
          <w:szCs w:val="24"/>
        </w:rPr>
      </w:pPr>
      <w:r>
        <w:rPr>
          <w:rFonts w:eastAsia="Times New Roman"/>
          <w:szCs w:val="24"/>
        </w:rPr>
        <w:t xml:space="preserve">The review makes two principal contributions. First, it consolidates representative consensus mechanisms used in public, permissioned, consortium, and hybrid environments. Second, it introduces a comparative framework that evaluates each mechanism across three dimensions: (1) functionality, including validation model, finality, throughput, and scalability, (2) security, including resistance to intentional attacks and robustness against non-adversarial faults, and (3) energy consumption and sustainability, including operational efficiency and environmental implications.</w:t>
      </w:r>
    </w:p>
    <w:p w14:paraId="4C2209DB" w14:textId="77777777" w:rsidR="001B31C3" w:rsidRPr="002131A1" w:rsidRDefault="001B31C3" w:rsidP="001B31C3">
      <w:pPr>
        <w:spacing w:after="160" w:line="276" w:lineRule="auto"/>
        <w:rPr>
          <w:rFonts w:eastAsia="Times New Roman"/>
          <w:szCs w:val="24"/>
        </w:rPr>
      </w:pPr>
      <w:r>
        <w:t>The structured comparative literature review addresses the following research questions:</w:t>
      </w:r>
    </w:p>
    <w:p w14:paraId="50E100A8" w14:textId="77777777" w:rsidR="001B31C3" w:rsidRPr="002131A1" w:rsidRDefault="001B31C3" w:rsidP="001B31C3">
      <w:pPr>
        <w:spacing w:after="160" w:line="276" w:lineRule="auto"/>
        <w:rPr>
          <w:rFonts w:eastAsia="Times New Roman"/>
          <w:szCs w:val="24"/>
        </w:rPr>
      </w:pPr>
      <w:r>
        <w:rPr>
          <w:rFonts w:eastAsia="Times New Roman"/>
          <w:szCs w:val="24"/>
        </w:rPr>
        <w:t>RQ3.1: Which principal functional characteristics serve to differentiate blockchain consensus algorithms with respect to their validation model, finality, fault tolerance, throughput, and scalability? [76]</w:t>
      </w:r>
    </w:p>
    <w:p w14:paraId="62E30EA9" w14:textId="77777777" w:rsidR="001B31C3" w:rsidRPr="002131A1" w:rsidRDefault="001B31C3" w:rsidP="001B31C3">
      <w:pPr>
        <w:spacing w:after="160" w:line="276" w:lineRule="auto"/>
        <w:rPr>
          <w:rFonts w:eastAsia="Times New Roman"/>
          <w:szCs w:val="24"/>
        </w:rPr>
      </w:pPr>
      <w:r>
        <w:rPr>
          <w:rFonts w:eastAsia="Times New Roman"/>
          <w:szCs w:val="24"/>
        </w:rPr>
        <w:t>RQ3.2: In what ways do prominent consensus algorithms diverge in their resilience to security threats, including Byzantine faults, majority attacks, Sybil attacks, collusion, and pressures toward centralization? [75], [76]</w:t>
      </w:r>
    </w:p>
    <w:p w14:paraId="3BB65D3C" w14:textId="77777777" w:rsidR="001B31C3" w:rsidRPr="002131A1" w:rsidRDefault="001B31C3" w:rsidP="001B31C3">
      <w:pPr>
        <w:spacing w:after="160" w:line="276" w:lineRule="auto"/>
        <w:rPr>
          <w:rFonts w:eastAsia="Times New Roman"/>
          <w:szCs w:val="24"/>
        </w:rPr>
      </w:pPr>
      <w:r>
        <w:rPr>
          <w:rFonts w:eastAsia="Times New Roman"/>
          <w:szCs w:val="24"/>
        </w:rPr>
        <w:t>RQ3.3: How does energy consumption differ across the various consensus families, and which design decisions exert the greatest influence on the sustainability profile of blockchain systems? [73], [74]</w:t>
      </w:r>
    </w:p>
    <w:p w14:paraId="5E239997" w14:textId="77777777" w:rsidR="001B31C3" w:rsidRPr="002131A1" w:rsidRDefault="001B31C3" w:rsidP="001B31C3">
      <w:pPr>
        <w:spacing w:after="160" w:line="276" w:lineRule="auto"/>
        <w:rPr>
          <w:rFonts w:eastAsia="Times New Roman"/>
          <w:szCs w:val="24"/>
        </w:rPr>
      </w:pPr>
      <w:r>
        <w:rPr>
          <w:rFonts w:eastAsia="Times New Roman"/>
          <w:szCs w:val="24"/>
        </w:rPr>
        <w:t>RQ3.4: What trade-offs emerge among functionality, security, and energy efficiency in the selection of a consensus mechanism for a given blockchain application? [75], [76]</w:t>
      </w:r>
    </w:p>
    <w:p w14:paraId="16C82B0C" w14:textId="77777777" w:rsidR="008B202D" w:rsidRPr="002131A1" w:rsidRDefault="001B31C3" w:rsidP="001B31C3">
      <w:pPr>
        <w:spacing w:after="160" w:line="276" w:lineRule="auto"/>
        <w:rPr>
          <w:rFonts w:eastAsia="Times New Roman"/>
          <w:szCs w:val="24"/>
        </w:rPr>
      </w:pPr>
      <w:r>
        <w:rPr>
          <w:rFonts w:eastAsia="Times New Roman"/>
          <w:szCs w:val="24"/>
        </w:rPr>
        <w:t>RQ3.5: Which consensus mechanisms are most appropriate for distinct deployment contexts, such as public blockchain platforms, consortium networks, enterprise environments, and resource-constrained systems? [76], [74]</w:t>
      </w:r>
    </w:p>
    <w:p w14:paraId="18282222" w14:textId="77777777" w:rsidR="008B202D" w:rsidRPr="002131A1" w:rsidRDefault="008B202D" w:rsidP="008B202D">
      <w:pPr>
        <w:spacing w:after="160" w:line="276" w:lineRule="auto"/>
        <w:rPr>
          <w:rFonts w:eastAsia="Times New Roman"/>
          <w:szCs w:val="24"/>
        </w:rPr>
      </w:pPr>
      <w:r>
        <w:t xml:space="preserve">Recent work continues to extend blockchain consensus design in new directions. Ladder, for example, is a convergence-based structured-DAG design that facilitates parallel processing of blocks, achieving increased throughput and lower confirmation </w:t>
        <w:lastRenderedPageBreak/>
        <w:t xml:space="preserve">latency [79]. Similarly, Orthrus accelerates Multi-BFT consensus through concurrent partial ordering of transactions, reducing latency while maintaining a global ordering of all transactions [80]. Finally, Crackle is a fast sector-based BFT consensus protocol with sublinear communication complexity, improving scalability relative to communication-heavy BFT methods [81].</w:t>
      </w:r>
      <w:r>
        <w:rPr>
          <w:rFonts w:eastAsia="Times New Roman"/>
          <w:szCs w:val="24"/>
        </w:rPr>
        <w:t xml:space="preserve"> While these works do not replace the consensus families evaluated in the current survey, they are representative of the fact that a significant amount of current work on this topic focuses on addressing long-standing problems with throughput, latency, and/or communication overhead, </w:t>
      </w:r>
      <w:r>
        <w:t>particularly in high-performance and BFT-based applications [79], [81].</w:t>
      </w:r>
    </w:p>
    <w:p w14:paraId="56B243B9" w14:textId="77777777" w:rsidR="009306EE" w:rsidRPr="002131A1" w:rsidRDefault="008B202D" w:rsidP="008B202D">
      <w:pPr>
        <w:spacing w:after="160" w:line="276" w:lineRule="auto"/>
        <w:rPr>
          <w:rFonts w:eastAsia="Times New Roman"/>
          <w:szCs w:val="24"/>
        </w:rPr>
      </w:pPr>
      <w:r>
        <w:rPr>
          <w:rFonts w:eastAsia="Times New Roman"/>
          <w:szCs w:val="24"/>
        </w:rPr>
        <w:t>The principal contribution of this structured comparative literature review is not a new consensus mechanism or an exhaustive quantitative evaluation across all blockchain settings. Instead, it provides an analytical and decision-oriented framework that integrates functionality, security, and energy consumption and relates these dimensions to practical deployment contexts [73], [75].</w:t>
      </w:r>
    </w:p>
    <w:p w14:paraId="0FDCF417" w14:textId="77777777" w:rsidR="004E597E" w:rsidRPr="002131A1" w:rsidRDefault="004E597E" w:rsidP="004E597E">
      <w:pPr>
        <w:pStyle w:val="Heading2"/>
        <w:numPr>
          <w:ilvl w:val="1"/>
          <w:numId w:val="0"/>
        </w:numPr>
        <w:rPr>
          <w:rFonts w:eastAsia="Times New Roman"/>
        </w:rPr>
      </w:pPr>
      <w:bookmarkStart w:id="81" w:name="_Toc236210083"/>
      <w:r>
        <w:t xml:space="preserve">3.2. </w:t>
      </w:r>
      <w:r>
        <w:rPr>
          <w:rFonts w:eastAsia="Times New Roman"/>
        </w:rPr>
        <w:t>Methodology</w:t>
      </w:r>
      <w:bookmarkEnd w:id="81"/>
    </w:p>
    <w:p w14:paraId="2A8CCEB4" w14:textId="77777777" w:rsidR="004E597E" w:rsidRPr="002131A1" w:rsidRDefault="009172BF" w:rsidP="008B202D">
      <w:r>
        <w:t>This chapter employs a structured comparative literature-review methodology informed by relevant PRISMA reporting principles. Because the review does not report a complete PRISMA flow diagram, database-level record counts, or a formal study-quality assessment, it is not presented as a full systematic review. The comparative framework evaluates each mechanism across three dimensions: functionality, security, and energy consumption, with the objective of providing a structured evidence-based synthesis rather than a quantitative meta-analysis.</w:t>
      </w:r>
    </w:p>
    <w:p w14:paraId="76E299A4" w14:textId="77777777" w:rsidR="004E597E" w:rsidRPr="002131A1" w:rsidRDefault="004E597E" w:rsidP="00E36C6D">
      <w:pPr>
        <w:pStyle w:val="Heading3"/>
        <w:numPr>
          <w:ilvl w:val="2"/>
          <w:numId w:val="0"/>
        </w:numPr>
        <w:rPr>
          <w:rFonts w:eastAsia="Times New Roman"/>
        </w:rPr>
      </w:pPr>
      <w:bookmarkStart w:id="82" w:name="_Toc236210084"/>
      <w:r>
        <w:t xml:space="preserve">3.2.1. </w:t>
      </w:r>
      <w:r>
        <w:rPr>
          <w:rFonts w:eastAsia="Times New Roman"/>
        </w:rPr>
        <w:t>Review Design</w:t>
      </w:r>
      <w:bookmarkEnd w:id="82"/>
    </w:p>
    <w:p w14:paraId="6E2D2901" w14:textId="77777777" w:rsidR="004E597E" w:rsidRPr="002131A1" w:rsidRDefault="004E597E" w:rsidP="004E597E">
      <w:r>
        <w:t>The review process was conducted in five stages:</w:t>
      </w:r>
    </w:p>
    <w:p w14:paraId="558AF217" w14:textId="6284653A" w:rsidR="004E597E" w:rsidRPr="002131A1" w:rsidRDefault="004E597E">
      <w:pPr>
        <w:pStyle w:val="ListParagraph"/>
        <w:numPr>
          <w:ilvl w:val="0"/>
          <w:numId w:val="18"/>
        </w:numPr>
      </w:pPr>
      <w:r>
        <w:t>formulation of the review objectives and research questions,</w:t>
      </w:r>
    </w:p>
    <w:p w14:paraId="4E763765" w14:textId="1AEE89B2" w:rsidR="004E597E" w:rsidRPr="002131A1" w:rsidRDefault="004E597E">
      <w:pPr>
        <w:pStyle w:val="ListParagraph"/>
        <w:numPr>
          <w:ilvl w:val="0"/>
          <w:numId w:val="18"/>
        </w:numPr>
      </w:pPr>
      <w:r>
        <w:t>identification of relevant studies through database searching,</w:t>
      </w:r>
    </w:p>
    <w:p w14:paraId="2837EBC5" w14:textId="4864E3DF" w:rsidR="004E597E" w:rsidRPr="002131A1" w:rsidRDefault="004E597E">
      <w:pPr>
        <w:pStyle w:val="ListParagraph"/>
        <w:numPr>
          <w:ilvl w:val="0"/>
          <w:numId w:val="18"/>
        </w:numPr>
      </w:pPr>
      <w:r>
        <w:t>title and abstract screening,</w:t>
      </w:r>
    </w:p>
    <w:p w14:paraId="045CA263" w14:textId="07887B64" w:rsidR="004E597E" w:rsidRPr="002131A1" w:rsidRDefault="004E597E">
      <w:pPr>
        <w:pStyle w:val="ListParagraph"/>
        <w:numPr>
          <w:ilvl w:val="0"/>
          <w:numId w:val="18"/>
        </w:numPr>
      </w:pPr>
      <w:r>
        <w:t xml:space="preserve">full-text eligibility assessment, and</w:t>
      </w:r>
    </w:p>
    <w:p w14:paraId="70CE5DD1" w14:textId="77777777" w:rsidR="004E597E" w:rsidRPr="002131A1" w:rsidRDefault="004E597E">
      <w:pPr>
        <w:pStyle w:val="ListParagraph"/>
        <w:numPr>
          <w:ilvl w:val="0"/>
          <w:numId w:val="18"/>
        </w:numPr>
      </w:pPr>
      <w:r>
        <w:t>structured data extraction and qualitative synthesis.</w:t>
      </w:r>
    </w:p>
    <w:p w14:paraId="37F2216C" w14:textId="77777777" w:rsidR="004E597E" w:rsidRPr="002131A1" w:rsidRDefault="004E597E" w:rsidP="004E597E">
      <w:r>
        <w:t>This design was adopted to reduce selection bias, improve traceability, and ensure that the comparison of consensus algorithms was grounded in an explicit review process rather than ad hoc literature selection [82], [83]</w:t>
      </w:r>
    </w:p>
    <w:p w14:paraId="5EF907DF" w14:textId="77777777" w:rsidR="004E597E" w:rsidRPr="002131A1" w:rsidRDefault="004E597E" w:rsidP="00E36C6D">
      <w:pPr>
        <w:pStyle w:val="Heading3"/>
        <w:numPr>
          <w:ilvl w:val="2"/>
          <w:numId w:val="0"/>
        </w:numPr>
        <w:rPr>
          <w:rFonts w:eastAsia="Times New Roman"/>
        </w:rPr>
      </w:pPr>
      <w:bookmarkStart w:id="83" w:name="_Toc236210085"/>
      <w:r>
        <w:lastRenderedPageBreak/>
        <w:t xml:space="preserve">3.2.2. </w:t>
      </w:r>
      <w:r>
        <w:rPr>
          <w:rFonts w:eastAsia="Times New Roman"/>
        </w:rPr>
        <w:t>Information Sources and Search Period</w:t>
      </w:r>
      <w:bookmarkEnd w:id="83"/>
    </w:p>
    <w:p w14:paraId="12AFD579" w14:textId="01799E88" w:rsidR="004E597E" w:rsidRDefault="008B202D" w:rsidP="004E597E">
      <w:r>
        <w:t xml:space="preserve">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p w14:paraId="5482043A" w14:textId="6556A534" w:rsidR="00432874" w:rsidRPr="00725502" w:rsidRDefault="00432874" w:rsidP="00725502">
      <w:pPr>
        <w:pStyle w:val="Caption"/>
      </w:pPr>
      <w:r>
        <w:rPr>
          <w:b/>
          <w:bCs/>
        </w:rPr>
        <w:t xml:space="preserve">Table (3.1):</w:t>
      </w:r>
      <w:r>
        <w:t xml:space="preserve"> Inclusion and exclusion criteria</w:t>
      </w:r>
    </w:p>
    <w:tbl>
      <w:tblPr>
        <w:tblW w:w="4984" w:type="pct"/>
        <w:tblCellMar>
          <w:top w:w="15" w:type="dxa"/>
          <w:left w:w="15" w:type="dxa"/>
          <w:bottom w:w="15" w:type="dxa"/>
          <w:right w:w="15" w:type="dxa"/>
        </w:tblCellMar>
        <w:tblLook w:val="04A0" w:firstRow="1" w:lastRow="0" w:firstColumn="1" w:lastColumn="0" w:noHBand="0" w:noVBand="1"/>
      </w:tblPr>
      <w:tblGrid>
        <w:gridCol w:w="1395"/>
        <w:gridCol w:w="6800"/>
      </w:tblGrid>
      <w:tr w:rsidR="004E597E" w:rsidRPr="00394C2C" w14:paraId="0E081A12" w14:textId="77777777" w:rsidTr="00432874">
        <w:trPr>
          <w:tblHeader/>
        </w:trPr>
        <w:tc>
          <w:tcPr>
            <w:tcW w:w="1395" w:type="dxa"/>
            <w:tcBorders>
              <w:top w:val="single" w:sz="4" w:space="0" w:color="auto"/>
              <w:bottom w:val="single" w:sz="4" w:space="0" w:color="auto"/>
            </w:tcBorders>
            <w:hideMark/>
          </w:tcPr>
          <w:p w14:paraId="7E9D462A" w14:textId="77777777" w:rsidR="004E597E" w:rsidRPr="00394C2C" w:rsidRDefault="004E597E" w:rsidP="00B7557B">
            <w:pPr>
              <w:spacing w:after="0" w:line="259" w:lineRule="auto"/>
              <w:ind w:firstLine="0"/>
              <w:rPr>
                <w:b/>
                <w:bCs/>
                <w:sz w:val="18"/>
                <w:szCs w:val="18"/>
              </w:rPr>
            </w:pPr>
            <w:r>
              <w:rPr>
                <w:b/>
                <w:bCs/>
                <w:sz w:val="18"/>
                <w:szCs w:val="18"/>
              </w:rPr>
              <w:t>Criterion Type</w:t>
            </w:r>
          </w:p>
        </w:tc>
        <w:tc>
          <w:tcPr>
            <w:tcW w:w="6800" w:type="dxa"/>
            <w:tcBorders>
              <w:top w:val="single" w:sz="4" w:space="0" w:color="auto"/>
              <w:bottom w:val="single" w:sz="4" w:space="0" w:color="auto"/>
            </w:tcBorders>
            <w:hideMark/>
          </w:tcPr>
          <w:p w14:paraId="7299B6D6" w14:textId="77777777" w:rsidR="004E597E" w:rsidRPr="00394C2C" w:rsidRDefault="004E597E" w:rsidP="00B7557B">
            <w:pPr>
              <w:spacing w:after="0" w:line="259" w:lineRule="auto"/>
              <w:ind w:firstLine="0"/>
              <w:rPr>
                <w:b/>
                <w:bCs/>
                <w:sz w:val="18"/>
                <w:szCs w:val="18"/>
              </w:rPr>
            </w:pPr>
            <w:r>
              <w:rPr>
                <w:b/>
                <w:bCs/>
                <w:sz w:val="18"/>
                <w:szCs w:val="18"/>
              </w:rPr>
              <w:t>Criterion</w:t>
            </w:r>
          </w:p>
        </w:tc>
      </w:tr>
      <w:tr w:rsidR="004E597E" w:rsidRPr="00394C2C" w14:paraId="097C2A03" w14:textId="77777777" w:rsidTr="00432874">
        <w:trPr>
          <w:tblHeader/>
        </w:trPr>
        <w:tc>
          <w:tcPr>
            <w:tcW w:w="1395" w:type="dxa"/>
            <w:tcBorders>
              <w:top w:val="single" w:sz="4" w:space="0" w:color="auto"/>
            </w:tcBorders>
            <w:vAlign w:val="center"/>
            <w:hideMark/>
          </w:tcPr>
          <w:p w14:paraId="67DCCE6C" w14:textId="77777777" w:rsidR="004E597E" w:rsidRPr="00394C2C" w:rsidRDefault="004E597E" w:rsidP="00B7557B">
            <w:pPr>
              <w:spacing w:after="0" w:line="259" w:lineRule="auto"/>
              <w:ind w:firstLine="0"/>
              <w:rPr>
                <w:sz w:val="18"/>
                <w:szCs w:val="18"/>
              </w:rPr>
            </w:pPr>
            <w:r>
              <w:rPr>
                <w:sz w:val="18"/>
                <w:szCs w:val="18"/>
              </w:rPr>
              <w:t>Inclusion</w:t>
            </w:r>
          </w:p>
        </w:tc>
        <w:tc>
          <w:tcPr>
            <w:tcW w:w="6800" w:type="dxa"/>
            <w:tcBorders>
              <w:top w:val="single" w:sz="4" w:space="0" w:color="auto"/>
            </w:tcBorders>
            <w:vAlign w:val="center"/>
            <w:hideMark/>
          </w:tcPr>
          <w:p w14:paraId="1CE7F3AE" w14:textId="77777777" w:rsidR="004E597E" w:rsidRPr="00394C2C" w:rsidRDefault="004E597E" w:rsidP="00B7557B">
            <w:pPr>
              <w:spacing w:after="0" w:line="259" w:lineRule="auto"/>
              <w:ind w:firstLine="0"/>
              <w:rPr>
                <w:sz w:val="18"/>
                <w:szCs w:val="18"/>
              </w:rPr>
            </w:pPr>
            <w:r>
              <w:rPr>
                <w:sz w:val="18"/>
                <w:szCs w:val="18"/>
              </w:rPr>
              <w:t>Study proposes, analyzes, or compares a blockchain consensus mechanism</w:t>
            </w:r>
          </w:p>
        </w:tc>
      </w:tr>
      <w:tr w:rsidR="004E597E" w:rsidRPr="00394C2C" w14:paraId="57096CC2" w14:textId="77777777" w:rsidTr="00432874">
        <w:trPr>
          <w:tblHeader/>
        </w:trPr>
        <w:tc>
          <w:tcPr>
            <w:tcW w:w="1395" w:type="dxa"/>
            <w:vAlign w:val="center"/>
            <w:hideMark/>
          </w:tcPr>
          <w:p w14:paraId="7B6479B9" w14:textId="77777777" w:rsidR="004E597E" w:rsidRPr="00394C2C" w:rsidRDefault="004E597E" w:rsidP="00B7557B">
            <w:pPr>
              <w:spacing w:after="0" w:line="259" w:lineRule="auto"/>
              <w:ind w:firstLine="0"/>
              <w:rPr>
                <w:sz w:val="18"/>
                <w:szCs w:val="18"/>
              </w:rPr>
            </w:pPr>
            <w:r>
              <w:rPr>
                <w:sz w:val="18"/>
                <w:szCs w:val="18"/>
              </w:rPr>
              <w:t>Inclusion</w:t>
            </w:r>
          </w:p>
        </w:tc>
        <w:tc>
          <w:tcPr>
            <w:tcW w:w="6800" w:type="dxa"/>
            <w:vAlign w:val="center"/>
            <w:hideMark/>
          </w:tcPr>
          <w:p w14:paraId="589E96BB" w14:textId="77777777" w:rsidR="004E597E" w:rsidRPr="00394C2C" w:rsidRDefault="004E597E" w:rsidP="00B7557B">
            <w:pPr>
              <w:spacing w:after="0" w:line="259" w:lineRule="auto"/>
              <w:ind w:firstLine="0"/>
              <w:rPr>
                <w:sz w:val="18"/>
                <w:szCs w:val="18"/>
              </w:rPr>
            </w:pPr>
            <w:r>
              <w:rPr>
                <w:sz w:val="18"/>
                <w:szCs w:val="18"/>
              </w:rPr>
              <w:t>Study discusses functionality, security, scalability, or energy/energy consumption of consensus algorithms</w:t>
            </w:r>
          </w:p>
        </w:tc>
      </w:tr>
      <w:tr w:rsidR="004E597E" w:rsidRPr="00394C2C" w14:paraId="006F6906" w14:textId="77777777" w:rsidTr="00432874">
        <w:trPr>
          <w:tblHeader/>
        </w:trPr>
        <w:tc>
          <w:tcPr>
            <w:tcW w:w="1395" w:type="dxa"/>
            <w:vAlign w:val="center"/>
            <w:hideMark/>
          </w:tcPr>
          <w:p w14:paraId="1F9E2CBD" w14:textId="77777777" w:rsidR="004E597E" w:rsidRPr="00394C2C" w:rsidRDefault="004E597E" w:rsidP="00B7557B">
            <w:pPr>
              <w:spacing w:after="0" w:line="259" w:lineRule="auto"/>
              <w:ind w:firstLine="0"/>
              <w:rPr>
                <w:sz w:val="18"/>
                <w:szCs w:val="18"/>
              </w:rPr>
            </w:pPr>
            <w:r>
              <w:rPr>
                <w:sz w:val="18"/>
                <w:szCs w:val="18"/>
              </w:rPr>
              <w:t>Inclusion</w:t>
            </w:r>
          </w:p>
        </w:tc>
        <w:tc>
          <w:tcPr>
            <w:tcW w:w="6800" w:type="dxa"/>
            <w:vAlign w:val="center"/>
            <w:hideMark/>
          </w:tcPr>
          <w:p w14:paraId="12271578" w14:textId="77777777" w:rsidR="004E597E" w:rsidRPr="00394C2C" w:rsidRDefault="004E597E" w:rsidP="00B7557B">
            <w:pPr>
              <w:spacing w:after="0" w:line="259" w:lineRule="auto"/>
              <w:ind w:firstLine="0"/>
              <w:rPr>
                <w:sz w:val="18"/>
                <w:szCs w:val="18"/>
              </w:rPr>
            </w:pPr>
            <w:r>
              <w:rPr>
                <w:sz w:val="18"/>
                <w:szCs w:val="18"/>
              </w:rPr>
              <w:t>Study is foundational, highly cited, or directly relevant to the historical evolution of consensus mechanisms</w:t>
            </w:r>
          </w:p>
        </w:tc>
      </w:tr>
      <w:tr w:rsidR="004E597E" w:rsidRPr="00394C2C" w14:paraId="70023AEF" w14:textId="77777777" w:rsidTr="00432874">
        <w:trPr>
          <w:tblHeader/>
        </w:trPr>
        <w:tc>
          <w:tcPr>
            <w:tcW w:w="1395" w:type="dxa"/>
            <w:vAlign w:val="center"/>
            <w:hideMark/>
          </w:tcPr>
          <w:p w14:paraId="4D1CC925" w14:textId="77777777" w:rsidR="004E597E" w:rsidRPr="00394C2C" w:rsidRDefault="004E597E" w:rsidP="00B7557B">
            <w:pPr>
              <w:spacing w:after="0" w:line="259" w:lineRule="auto"/>
              <w:ind w:firstLine="0"/>
              <w:rPr>
                <w:sz w:val="18"/>
                <w:szCs w:val="18"/>
              </w:rPr>
            </w:pPr>
            <w:r>
              <w:rPr>
                <w:sz w:val="18"/>
                <w:szCs w:val="18"/>
              </w:rPr>
              <w:t>Inclusion</w:t>
            </w:r>
          </w:p>
        </w:tc>
        <w:tc>
          <w:tcPr>
            <w:tcW w:w="6800" w:type="dxa"/>
            <w:vAlign w:val="center"/>
            <w:hideMark/>
          </w:tcPr>
          <w:p w14:paraId="645D7299" w14:textId="77777777" w:rsidR="004E597E" w:rsidRPr="00394C2C" w:rsidRDefault="004E597E" w:rsidP="00B7557B">
            <w:pPr>
              <w:spacing w:after="0" w:line="259" w:lineRule="auto"/>
              <w:ind w:firstLine="0"/>
              <w:rPr>
                <w:sz w:val="18"/>
                <w:szCs w:val="18"/>
              </w:rPr>
            </w:pPr>
            <w:r>
              <w:rPr>
                <w:sz w:val="18"/>
                <w:szCs w:val="18"/>
              </w:rPr>
              <w:t>Study provides recent advances relevant to one or more selected consensus families</w:t>
            </w:r>
          </w:p>
        </w:tc>
      </w:tr>
      <w:tr w:rsidR="004E597E" w:rsidRPr="00394C2C" w14:paraId="2BB73C55" w14:textId="77777777" w:rsidTr="00432874">
        <w:trPr>
          <w:tblHeader/>
        </w:trPr>
        <w:tc>
          <w:tcPr>
            <w:tcW w:w="1395" w:type="dxa"/>
            <w:vAlign w:val="center"/>
            <w:hideMark/>
          </w:tcPr>
          <w:p w14:paraId="209BDD7C"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vAlign w:val="center"/>
            <w:hideMark/>
          </w:tcPr>
          <w:p w14:paraId="168C9EDD" w14:textId="77777777" w:rsidR="004E597E" w:rsidRPr="00394C2C" w:rsidRDefault="004E597E" w:rsidP="00B7557B">
            <w:pPr>
              <w:spacing w:after="0" w:line="259" w:lineRule="auto"/>
              <w:ind w:firstLine="0"/>
              <w:rPr>
                <w:sz w:val="18"/>
                <w:szCs w:val="18"/>
              </w:rPr>
            </w:pPr>
            <w:r>
              <w:rPr>
                <w:sz w:val="18"/>
                <w:szCs w:val="18"/>
              </w:rPr>
              <w:t>Study focuses on blockchain applications without substantial treatment of consensus design</w:t>
            </w:r>
          </w:p>
        </w:tc>
      </w:tr>
      <w:tr w:rsidR="004E597E" w:rsidRPr="00394C2C" w14:paraId="3739C6C7" w14:textId="77777777" w:rsidTr="00432874">
        <w:trPr>
          <w:tblHeader/>
        </w:trPr>
        <w:tc>
          <w:tcPr>
            <w:tcW w:w="1395" w:type="dxa"/>
            <w:vAlign w:val="center"/>
            <w:hideMark/>
          </w:tcPr>
          <w:p w14:paraId="2F925DA0"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vAlign w:val="center"/>
            <w:hideMark/>
          </w:tcPr>
          <w:p w14:paraId="1D1E8750" w14:textId="77777777" w:rsidR="004E597E" w:rsidRPr="00394C2C" w:rsidRDefault="004E597E" w:rsidP="00B7557B">
            <w:pPr>
              <w:spacing w:after="0" w:line="259" w:lineRule="auto"/>
              <w:ind w:firstLine="0"/>
              <w:rPr>
                <w:sz w:val="18"/>
                <w:szCs w:val="18"/>
              </w:rPr>
            </w:pPr>
            <w:r>
              <w:rPr>
                <w:sz w:val="18"/>
                <w:szCs w:val="18"/>
              </w:rPr>
              <w:t>Study lacks sufficient technical detail for comparative analysis</w:t>
            </w:r>
          </w:p>
        </w:tc>
      </w:tr>
      <w:tr w:rsidR="004E597E" w:rsidRPr="00394C2C" w14:paraId="7E46B3B5" w14:textId="77777777" w:rsidTr="00432874">
        <w:trPr>
          <w:tblHeader/>
        </w:trPr>
        <w:tc>
          <w:tcPr>
            <w:tcW w:w="1395" w:type="dxa"/>
            <w:vAlign w:val="center"/>
            <w:hideMark/>
          </w:tcPr>
          <w:p w14:paraId="3E8B9B68"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vAlign w:val="center"/>
            <w:hideMark/>
          </w:tcPr>
          <w:p w14:paraId="0CD5B9D4" w14:textId="77777777" w:rsidR="004E597E" w:rsidRPr="00394C2C" w:rsidRDefault="004E597E" w:rsidP="00B7557B">
            <w:pPr>
              <w:spacing w:after="0" w:line="259" w:lineRule="auto"/>
              <w:ind w:firstLine="0"/>
              <w:rPr>
                <w:sz w:val="18"/>
                <w:szCs w:val="18"/>
              </w:rPr>
            </w:pPr>
            <w:r>
              <w:rPr>
                <w:sz w:val="18"/>
                <w:szCs w:val="18"/>
              </w:rPr>
              <w:t>Study is duplicated or superseded by a more complete version</w:t>
            </w:r>
          </w:p>
        </w:tc>
      </w:tr>
      <w:tr w:rsidR="004E597E" w:rsidRPr="00394C2C" w14:paraId="7DB3EFD5" w14:textId="77777777" w:rsidTr="00432874">
        <w:trPr>
          <w:tblHeader/>
        </w:trPr>
        <w:tc>
          <w:tcPr>
            <w:tcW w:w="1395" w:type="dxa"/>
            <w:vAlign w:val="center"/>
            <w:hideMark/>
          </w:tcPr>
          <w:p w14:paraId="796921B5"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vAlign w:val="center"/>
            <w:hideMark/>
          </w:tcPr>
          <w:p w14:paraId="513F1FCE" w14:textId="77777777" w:rsidR="004E597E" w:rsidRPr="00394C2C" w:rsidRDefault="004E597E" w:rsidP="00B7557B">
            <w:pPr>
              <w:spacing w:after="0" w:line="259" w:lineRule="auto"/>
              <w:ind w:firstLine="0"/>
              <w:rPr>
                <w:sz w:val="18"/>
                <w:szCs w:val="18"/>
              </w:rPr>
            </w:pPr>
            <w:r>
              <w:rPr>
                <w:sz w:val="18"/>
                <w:szCs w:val="18"/>
              </w:rPr>
              <w:t>Study is non-scholarly, promotional, or lacks reliable technical grounding</w:t>
            </w:r>
          </w:p>
        </w:tc>
      </w:tr>
      <w:tr w:rsidR="004E597E" w:rsidRPr="00394C2C" w14:paraId="69CDCE04" w14:textId="77777777" w:rsidTr="00432874">
        <w:trPr>
          <w:tblHeader/>
        </w:trPr>
        <w:tc>
          <w:tcPr>
            <w:tcW w:w="1395" w:type="dxa"/>
            <w:tcBorders>
              <w:bottom w:val="single" w:sz="4" w:space="0" w:color="auto"/>
            </w:tcBorders>
            <w:vAlign w:val="center"/>
            <w:hideMark/>
          </w:tcPr>
          <w:p w14:paraId="7B04C1F3"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tcBorders>
              <w:bottom w:val="single" w:sz="4" w:space="0" w:color="auto"/>
            </w:tcBorders>
            <w:vAlign w:val="center"/>
            <w:hideMark/>
          </w:tcPr>
          <w:p w14:paraId="009185FC" w14:textId="77777777" w:rsidR="004E597E" w:rsidRPr="00394C2C" w:rsidRDefault="004E597E" w:rsidP="00B7557B">
            <w:pPr>
              <w:spacing w:after="0" w:line="259" w:lineRule="auto"/>
              <w:ind w:firstLine="0"/>
              <w:rPr>
                <w:sz w:val="18"/>
                <w:szCs w:val="18"/>
              </w:rPr>
            </w:pPr>
            <w:r>
              <w:rPr>
                <w:sz w:val="18"/>
                <w:szCs w:val="18"/>
              </w:rPr>
              <w:t>Study addresses unrelated distributed-systems topics without direct blockchain-consensus relevance</w:t>
            </w:r>
          </w:p>
        </w:tc>
      </w:tr>
    </w:tbl>
    <w:p w14:paraId="258E2A4E" w14:textId="77777777" w:rsidR="004E597E" w:rsidRPr="002131A1" w:rsidRDefault="004E597E" w:rsidP="00E36C6D">
      <w:pPr>
        <w:pStyle w:val="Heading3"/>
        <w:numPr>
          <w:ilvl w:val="2"/>
          <w:numId w:val="0"/>
        </w:numPr>
        <w:rPr>
          <w:rFonts w:eastAsia="Times New Roman"/>
        </w:rPr>
      </w:pPr>
      <w:bookmarkStart w:id="84" w:name="_Toc236210086"/>
      <w:r>
        <w:t xml:space="preserve">3.2.3. </w:t>
      </w:r>
      <w:r>
        <w:rPr>
          <w:rFonts w:eastAsia="Times New Roman"/>
        </w:rPr>
        <w:t>Search Strategy</w:t>
      </w:r>
      <w:bookmarkEnd w:id="84"/>
    </w:p>
    <w:p w14:paraId="59F9B027" w14:textId="77777777" w:rsidR="004E597E" w:rsidRPr="002131A1" w:rsidRDefault="004E597E" w:rsidP="004E597E">
      <w:r>
        <w:t>The search strings combined general blockchain-consensus terms with mechanism-specific and evaluation-oriented keywords. Representative search expressions included:</w:t>
      </w:r>
    </w:p>
    <w:p w14:paraId="5AE79C63" w14:textId="77777777" w:rsidR="004E597E" w:rsidRPr="002131A1" w:rsidRDefault="004E597E">
      <w:pPr>
        <w:pStyle w:val="ListParagraph"/>
        <w:numPr>
          <w:ilvl w:val="0"/>
          <w:numId w:val="19"/>
        </w:numPr>
      </w:pPr>
      <w:r>
        <w:t xml:space="preserve">“blockchain consensus” AND survey</w:t>
      </w:r>
    </w:p>
    <w:p w14:paraId="0267621A" w14:textId="77777777" w:rsidR="004E597E" w:rsidRPr="002131A1" w:rsidRDefault="004E597E">
      <w:pPr>
        <w:pStyle w:val="ListParagraph"/>
        <w:numPr>
          <w:ilvl w:val="0"/>
          <w:numId w:val="19"/>
        </w:numPr>
      </w:pPr>
      <w:r>
        <w:t xml:space="preserve">“consensus algorithm” AND blockchain</w:t>
      </w:r>
    </w:p>
    <w:p w14:paraId="532B34A5" w14:textId="77777777" w:rsidR="004E597E" w:rsidRPr="002131A1" w:rsidRDefault="004E597E">
      <w:pPr>
        <w:pStyle w:val="ListParagraph"/>
        <w:numPr>
          <w:ilvl w:val="0"/>
          <w:numId w:val="19"/>
        </w:numPr>
      </w:pPr>
      <w:r>
        <w:t xml:space="preserve">“Proof of Work” OR PoW OR “Proof of Stake” OR PoS</w:t>
      </w:r>
    </w:p>
    <w:p w14:paraId="3B8F766F" w14:textId="77777777" w:rsidR="004E597E" w:rsidRPr="002131A1" w:rsidRDefault="004E597E">
      <w:pPr>
        <w:pStyle w:val="ListParagraph"/>
        <w:numPr>
          <w:ilvl w:val="0"/>
          <w:numId w:val="19"/>
        </w:numPr>
      </w:pPr>
      <w:r>
        <w:t xml:space="preserve">PBFT OR BFT OR DPoS OR PoA OR PoET OR PoH OR “Proof of Space”</w:t>
      </w:r>
    </w:p>
    <w:p w14:paraId="09BF5EAA" w14:textId="77777777" w:rsidR="004E597E" w:rsidRPr="002131A1" w:rsidRDefault="004E597E">
      <w:pPr>
        <w:pStyle w:val="ListParagraph"/>
        <w:numPr>
          <w:ilvl w:val="0"/>
          <w:numId w:val="19"/>
        </w:numPr>
      </w:pPr>
      <w:r>
        <w:lastRenderedPageBreak/>
        <w:t>blockchain AND security AND consensus</w:t>
      </w:r>
    </w:p>
    <w:p w14:paraId="0D9F472C" w14:textId="77777777" w:rsidR="004E597E" w:rsidRPr="002131A1" w:rsidRDefault="004E597E">
      <w:pPr>
        <w:pStyle w:val="ListParagraph"/>
        <w:numPr>
          <w:ilvl w:val="0"/>
          <w:numId w:val="19"/>
        </w:numPr>
      </w:pPr>
      <w:r>
        <w:t>blockchain AND energy consumption AND consensus</w:t>
      </w:r>
    </w:p>
    <w:p w14:paraId="327A2B4B" w14:textId="77777777" w:rsidR="004E597E" w:rsidRPr="002131A1" w:rsidRDefault="004E597E">
      <w:pPr>
        <w:pStyle w:val="ListParagraph"/>
        <w:numPr>
          <w:ilvl w:val="0"/>
          <w:numId w:val="19"/>
        </w:numPr>
      </w:pPr>
      <w:r>
        <w:t>blockchain AND scalability AND consensus</w:t>
      </w:r>
    </w:p>
    <w:p w14:paraId="13DB9A97" w14:textId="77777777" w:rsidR="004E597E" w:rsidRPr="002131A1" w:rsidRDefault="004E597E" w:rsidP="004E597E">
      <w:r>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6AC64B20" w14:textId="77777777" w:rsidR="004E597E" w:rsidRPr="002131A1" w:rsidRDefault="004E597E" w:rsidP="00E36C6D">
      <w:pPr>
        <w:pStyle w:val="Heading3"/>
        <w:numPr>
          <w:ilvl w:val="2"/>
          <w:numId w:val="0"/>
        </w:numPr>
        <w:rPr>
          <w:rFonts w:eastAsia="Times New Roman"/>
        </w:rPr>
      </w:pPr>
      <w:bookmarkStart w:id="85" w:name="_Toc236210087"/>
      <w:r>
        <w:t xml:space="preserve">3.2.4. </w:t>
      </w:r>
      <w:r>
        <w:rPr>
          <w:rFonts w:eastAsia="Times New Roman"/>
        </w:rPr>
        <w:t>Eligibility Criteria</w:t>
      </w:r>
      <w:bookmarkEnd w:id="85"/>
    </w:p>
    <w:p w14:paraId="543CF446" w14:textId="77777777" w:rsidR="004E597E" w:rsidRPr="002131A1" w:rsidRDefault="004E597E" w:rsidP="004E597E">
      <w:r>
        <w:t>Studies were included if they satisfied at least one of the following criteria:</w:t>
      </w:r>
    </w:p>
    <w:p w14:paraId="4173FFC4" w14:textId="3148990E" w:rsidR="004E597E" w:rsidRPr="002131A1" w:rsidRDefault="004E597E">
      <w:pPr>
        <w:pStyle w:val="ListParagraph"/>
        <w:numPr>
          <w:ilvl w:val="0"/>
          <w:numId w:val="20"/>
        </w:numPr>
      </w:pPr>
      <w:r>
        <w:t>they proposed, analyzed, or compared a blockchain consensus mechanism,</w:t>
      </w:r>
    </w:p>
    <w:p w14:paraId="1A27CFFB" w14:textId="175609AB" w:rsidR="004E597E" w:rsidRPr="002131A1" w:rsidRDefault="004E597E">
      <w:pPr>
        <w:pStyle w:val="ListParagraph"/>
        <w:numPr>
          <w:ilvl w:val="0"/>
          <w:numId w:val="20"/>
        </w:numPr>
      </w:pPr>
      <w:r>
        <w:t>they discussed consensus from the perspective of functionality, security, scalability, or energy consumption,</w:t>
      </w:r>
    </w:p>
    <w:p w14:paraId="0462987E" w14:textId="37884C43" w:rsidR="004E597E" w:rsidRPr="002131A1" w:rsidRDefault="004E597E">
      <w:pPr>
        <w:pStyle w:val="ListParagraph"/>
        <w:numPr>
          <w:ilvl w:val="0"/>
          <w:numId w:val="20"/>
        </w:numPr>
      </w:pPr>
      <w:r>
        <w:t xml:space="preserve">they provided foundational or widely cited technical insights relevant to the evolution of blockchain consensus mechanisms, or</w:t>
      </w:r>
    </w:p>
    <w:p w14:paraId="5580D81D" w14:textId="77777777" w:rsidR="004E597E" w:rsidRPr="002131A1" w:rsidRDefault="004E597E">
      <w:pPr>
        <w:pStyle w:val="ListParagraph"/>
        <w:numPr>
          <w:ilvl w:val="0"/>
          <w:numId w:val="20"/>
        </w:numPr>
      </w:pPr>
      <w:r>
        <w:t>they introduced recent advances directly relevant to the selected consensus families considered in this survey.</w:t>
      </w:r>
    </w:p>
    <w:p w14:paraId="4AEFAF2B" w14:textId="77777777" w:rsidR="004E597E" w:rsidRPr="002131A1" w:rsidRDefault="004E597E" w:rsidP="004E597E">
      <w:r>
        <w:t>Studies were excluded if they:</w:t>
      </w:r>
    </w:p>
    <w:p w14:paraId="681FEE45" w14:textId="458A5FD3" w:rsidR="004E597E" w:rsidRPr="002131A1" w:rsidRDefault="004E597E">
      <w:pPr>
        <w:pStyle w:val="ListParagraph"/>
        <w:numPr>
          <w:ilvl w:val="0"/>
          <w:numId w:val="21"/>
        </w:numPr>
      </w:pPr>
      <w:r>
        <w:t>focused on blockchain applications without meaningful treatment of consensus design,</w:t>
      </w:r>
    </w:p>
    <w:p w14:paraId="2C04AB41" w14:textId="35E4E4B3" w:rsidR="004E597E" w:rsidRPr="002131A1" w:rsidRDefault="004E597E">
      <w:pPr>
        <w:pStyle w:val="ListParagraph"/>
        <w:numPr>
          <w:ilvl w:val="0"/>
          <w:numId w:val="21"/>
        </w:numPr>
      </w:pPr>
      <w:r>
        <w:t>lacked sufficient technical detail for comparative analysis,</w:t>
      </w:r>
    </w:p>
    <w:p w14:paraId="4A2A9C74" w14:textId="45BA4FDB" w:rsidR="004E597E" w:rsidRPr="002131A1" w:rsidRDefault="004E597E">
      <w:pPr>
        <w:pStyle w:val="ListParagraph"/>
        <w:numPr>
          <w:ilvl w:val="0"/>
          <w:numId w:val="21"/>
        </w:numPr>
      </w:pPr>
      <w:r>
        <w:t>were duplicates or shorter versions of more complete studies,</w:t>
      </w:r>
    </w:p>
    <w:p w14:paraId="5FC0DEB0" w14:textId="7C7CDA12" w:rsidR="004E597E" w:rsidRPr="002131A1" w:rsidRDefault="004E597E">
      <w:pPr>
        <w:pStyle w:val="ListParagraph"/>
        <w:numPr>
          <w:ilvl w:val="0"/>
          <w:numId w:val="21"/>
        </w:numPr>
      </w:pPr>
      <w:r>
        <w:t xml:space="preserve">were non-scholarly opinion pieces or promotional material, or</w:t>
      </w:r>
    </w:p>
    <w:p w14:paraId="052BE9E5" w14:textId="77777777" w:rsidR="004E597E" w:rsidRPr="002131A1" w:rsidRDefault="004E597E">
      <w:pPr>
        <w:pStyle w:val="ListParagraph"/>
        <w:numPr>
          <w:ilvl w:val="0"/>
          <w:numId w:val="21"/>
        </w:numPr>
      </w:pPr>
      <w:r>
        <w:t xml:space="preserve">addressed unrelated distributed-systems topics without direct relevance to blockchain consensus [84], [85]. </w:t>
      </w:r>
    </w:p>
    <w:p w14:paraId="00B8B583" w14:textId="77777777" w:rsidR="004E597E" w:rsidRPr="002131A1" w:rsidRDefault="004E597E" w:rsidP="00E36C6D">
      <w:pPr>
        <w:pStyle w:val="Heading3"/>
        <w:numPr>
          <w:ilvl w:val="2"/>
          <w:numId w:val="0"/>
        </w:numPr>
        <w:rPr>
          <w:rFonts w:eastAsia="Times New Roman"/>
        </w:rPr>
      </w:pPr>
      <w:bookmarkStart w:id="86" w:name="_Toc236210088"/>
      <w:r>
        <w:t xml:space="preserve">3.2.5. </w:t>
      </w:r>
      <w:r>
        <w:rPr>
          <w:rFonts w:eastAsia="Times New Roman"/>
        </w:rPr>
        <w:t>Study Selection Procedure</w:t>
      </w:r>
      <w:bookmarkEnd w:id="86"/>
    </w:p>
    <w:p w14:paraId="4918025C" w14:textId="77777777" w:rsidR="008B202D" w:rsidRPr="002131A1" w:rsidRDefault="008B202D" w:rsidP="008B202D">
      <w:r>
        <w:t xml:space="preserve">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w:t>
        <w:lastRenderedPageBreak/>
        <w:t>requirements specified for inclusion were included in the final published results of this work.</w:t>
      </w:r>
    </w:p>
    <w:p w14:paraId="391F5DDD" w14:textId="77777777" w:rsidR="004E597E" w:rsidRPr="002131A1" w:rsidRDefault="008B202D" w:rsidP="008B202D">
      <w:r>
        <w:t>The selection process for the articles in this review was informed by PRISMA principles, including identifying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the evidence gathered. This publication makes no claims for completeness and exclusively relies on the available findings from the blockchain consensus literature [82], [83].</w:t>
      </w:r>
    </w:p>
    <w:p w14:paraId="0360AF72" w14:textId="77777777" w:rsidR="004E597E" w:rsidRPr="002131A1" w:rsidRDefault="004E597E" w:rsidP="00E36C6D">
      <w:pPr>
        <w:pStyle w:val="Heading3"/>
        <w:numPr>
          <w:ilvl w:val="2"/>
          <w:numId w:val="0"/>
        </w:numPr>
        <w:rPr>
          <w:rFonts w:eastAsia="Times New Roman"/>
        </w:rPr>
      </w:pPr>
      <w:bookmarkStart w:id="87" w:name="_Toc236210089"/>
      <w:r>
        <w:t xml:space="preserve">3.2.6. </w:t>
      </w:r>
      <w:r>
        <w:rPr>
          <w:rFonts w:eastAsia="Times New Roman"/>
        </w:rPr>
        <w:t>Data Extraction</w:t>
      </w:r>
      <w:bookmarkEnd w:id="87"/>
    </w:p>
    <w:p w14:paraId="2F3758D2" w14:textId="77777777" w:rsidR="004E597E" w:rsidRPr="002131A1" w:rsidRDefault="004E597E" w:rsidP="004E597E">
      <w:r>
        <w:t>For each included study, the following information was extracted in a structured manner:</w:t>
      </w:r>
    </w:p>
    <w:p w14:paraId="795730CD" w14:textId="55815BED" w:rsidR="004E597E" w:rsidRPr="002131A1" w:rsidRDefault="004E597E">
      <w:pPr>
        <w:pStyle w:val="ListParagraph"/>
        <w:numPr>
          <w:ilvl w:val="0"/>
          <w:numId w:val="22"/>
        </w:numPr>
      </w:pPr>
      <w:r>
        <w:t>consensus mechanism or protocol family,</w:t>
      </w:r>
    </w:p>
    <w:p w14:paraId="20F81160" w14:textId="303371AA" w:rsidR="004E597E" w:rsidRPr="002131A1" w:rsidRDefault="004E597E">
      <w:pPr>
        <w:pStyle w:val="ListParagraph"/>
        <w:numPr>
          <w:ilvl w:val="0"/>
          <w:numId w:val="22"/>
        </w:numPr>
      </w:pPr>
      <w:r>
        <w:t>validation logic and participation model,</w:t>
      </w:r>
    </w:p>
    <w:p w14:paraId="67BF4EBD" w14:textId="4807D837" w:rsidR="004E597E" w:rsidRPr="002131A1" w:rsidRDefault="004E597E">
      <w:pPr>
        <w:pStyle w:val="ListParagraph"/>
        <w:numPr>
          <w:ilvl w:val="0"/>
          <w:numId w:val="22"/>
        </w:numPr>
      </w:pPr>
      <w:r>
        <w:t>trust assumptions and deployment setting,</w:t>
      </w:r>
    </w:p>
    <w:p w14:paraId="313C91B6" w14:textId="12452F75" w:rsidR="004E597E" w:rsidRPr="002131A1" w:rsidRDefault="004E597E">
      <w:pPr>
        <w:pStyle w:val="ListParagraph"/>
        <w:numPr>
          <w:ilvl w:val="0"/>
          <w:numId w:val="22"/>
        </w:numPr>
      </w:pPr>
      <w:r>
        <w:t>fault tolerance characteristics,</w:t>
      </w:r>
    </w:p>
    <w:p w14:paraId="7BAEBFEA" w14:textId="70FA2D93" w:rsidR="004E597E" w:rsidRPr="002131A1" w:rsidRDefault="004E597E">
      <w:pPr>
        <w:pStyle w:val="ListParagraph"/>
        <w:numPr>
          <w:ilvl w:val="0"/>
          <w:numId w:val="22"/>
        </w:numPr>
      </w:pPr>
      <w:r>
        <w:t>scalability and performance implications,</w:t>
      </w:r>
    </w:p>
    <w:p w14:paraId="7A057B2D" w14:textId="228E5A01" w:rsidR="004E597E" w:rsidRPr="002131A1" w:rsidRDefault="004E597E">
      <w:pPr>
        <w:pStyle w:val="ListParagraph"/>
        <w:numPr>
          <w:ilvl w:val="0"/>
          <w:numId w:val="22"/>
        </w:numPr>
      </w:pPr>
      <w:r>
        <w:t>security properties and reported attack surfaces,</w:t>
      </w:r>
    </w:p>
    <w:p w14:paraId="3F536143" w14:textId="3C496EF8" w:rsidR="004E597E" w:rsidRPr="002131A1" w:rsidRDefault="004E597E">
      <w:pPr>
        <w:pStyle w:val="ListParagraph"/>
        <w:numPr>
          <w:ilvl w:val="0"/>
          <w:numId w:val="22"/>
        </w:numPr>
      </w:pPr>
      <w:r>
        <w:t>energy or power-related observations,</w:t>
      </w:r>
    </w:p>
    <w:p w14:paraId="7CC7212D" w14:textId="77777777" w:rsidR="004E597E" w:rsidRPr="002131A1" w:rsidRDefault="004E597E">
      <w:pPr>
        <w:pStyle w:val="ListParagraph"/>
        <w:numPr>
          <w:ilvl w:val="0"/>
          <w:numId w:val="22"/>
        </w:numPr>
      </w:pPr>
      <w:r>
        <w:t>representative application contexts.</w:t>
      </w:r>
    </w:p>
    <w:p w14:paraId="7E50B361" w14:textId="77777777" w:rsidR="004E597E" w:rsidRPr="002131A1" w:rsidRDefault="004E597E" w:rsidP="004E597E">
      <w:r>
        <w:t>This extraction scheme was aligned directly with the analytical dimensions of the survey and supported cross-study comparison across heterogeneous consensus families [84], [85]. Table 3.2 presents the data extraction framework used in this survey.</w:t>
      </w:r>
    </w:p>
    <w:p w14:paraId="78FE9023" w14:textId="77777777" w:rsidR="004E597E" w:rsidRPr="002131A1" w:rsidRDefault="004E597E" w:rsidP="00E36C6D">
      <w:pPr>
        <w:pStyle w:val="Heading3"/>
        <w:numPr>
          <w:ilvl w:val="2"/>
          <w:numId w:val="0"/>
        </w:numPr>
        <w:rPr>
          <w:rFonts w:eastAsia="Times New Roman"/>
        </w:rPr>
      </w:pPr>
      <w:bookmarkStart w:id="88" w:name="_Toc236210090"/>
      <w:r>
        <w:t xml:space="preserve">3.2.7. </w:t>
      </w:r>
      <w:r>
        <w:rPr>
          <w:rFonts w:eastAsia="Times New Roman"/>
        </w:rPr>
        <w:t>Selection of Consensus Algorithms</w:t>
      </w:r>
      <w:bookmarkEnd w:id="88"/>
    </w:p>
    <w:p w14:paraId="58EC9150" w14:textId="77777777" w:rsidR="004E597E" w:rsidRDefault="008B202D" w:rsidP="004E597E">
      <w:r>
        <w:t xml:space="preserve">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w:t>
        <w:lastRenderedPageBreak/>
        <w:t>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p w14:paraId="760E6B9F" w14:textId="6B136DC9" w:rsidR="00725502" w:rsidRPr="002131A1" w:rsidRDefault="00725502" w:rsidP="00725502">
      <w:pPr>
        <w:pStyle w:val="Caption"/>
      </w:pPr>
      <w:r>
        <w:rPr>
          <w:b/>
          <w:bCs/>
        </w:rPr>
        <w:t xml:space="preserve">Table (3.2):</w:t>
      </w:r>
      <w:r>
        <w:t xml:space="preserve"> Data extraction framework used in this survey</w:t>
      </w:r>
    </w:p>
    <w:tbl>
      <w:tblPr>
        <w:tblW w:w="5000" w:type="pct"/>
        <w:tblCellMar>
          <w:top w:w="15" w:type="dxa"/>
          <w:left w:w="15" w:type="dxa"/>
          <w:bottom w:w="15" w:type="dxa"/>
          <w:right w:w="15" w:type="dxa"/>
        </w:tblCellMar>
        <w:tblLook w:val="04A0" w:firstRow="1" w:lastRow="0" w:firstColumn="1" w:lastColumn="0" w:noHBand="0" w:noVBand="1"/>
      </w:tblPr>
      <w:tblGrid>
        <w:gridCol w:w="1840"/>
        <w:gridCol w:w="6381"/>
      </w:tblGrid>
      <w:tr w:rsidR="00F34699" w:rsidRPr="00725502" w14:paraId="09F50E93" w14:textId="77777777" w:rsidTr="00410710">
        <w:trPr>
          <w:tblHeader/>
        </w:trPr>
        <w:tc>
          <w:tcPr>
            <w:tcW w:w="0" w:type="auto"/>
            <w:tcBorders>
              <w:top w:val="single" w:sz="4" w:space="0" w:color="auto"/>
              <w:bottom w:val="single" w:sz="4" w:space="0" w:color="auto"/>
            </w:tcBorders>
            <w:hideMark/>
          </w:tcPr>
          <w:p w14:paraId="068F9AFC" w14:textId="77777777" w:rsidR="00F34699" w:rsidRPr="00725502" w:rsidRDefault="00F34699" w:rsidP="00B7557B">
            <w:pPr>
              <w:spacing w:after="0" w:line="259" w:lineRule="auto"/>
              <w:ind w:firstLine="0"/>
              <w:rPr>
                <w:b/>
                <w:bCs/>
                <w:sz w:val="18"/>
                <w:szCs w:val="18"/>
              </w:rPr>
            </w:pPr>
            <w:r>
              <w:rPr>
                <w:b/>
                <w:bCs/>
                <w:sz w:val="18"/>
                <w:szCs w:val="18"/>
              </w:rPr>
              <w:t>Extracted Item</w:t>
            </w:r>
          </w:p>
        </w:tc>
        <w:tc>
          <w:tcPr>
            <w:tcW w:w="0" w:type="auto"/>
            <w:tcBorders>
              <w:top w:val="single" w:sz="4" w:space="0" w:color="auto"/>
              <w:bottom w:val="single" w:sz="4" w:space="0" w:color="auto"/>
            </w:tcBorders>
            <w:hideMark/>
          </w:tcPr>
          <w:p w14:paraId="4E395EC2" w14:textId="77777777" w:rsidR="00F34699" w:rsidRPr="00725502" w:rsidRDefault="00F34699" w:rsidP="00B7557B">
            <w:pPr>
              <w:spacing w:after="0" w:line="259" w:lineRule="auto"/>
              <w:ind w:firstLine="0"/>
              <w:rPr>
                <w:b/>
                <w:bCs/>
                <w:sz w:val="18"/>
                <w:szCs w:val="18"/>
              </w:rPr>
            </w:pPr>
            <w:r>
              <w:rPr>
                <w:b/>
                <w:bCs/>
                <w:sz w:val="18"/>
                <w:szCs w:val="18"/>
              </w:rPr>
              <w:t>Description</w:t>
            </w:r>
          </w:p>
        </w:tc>
      </w:tr>
      <w:tr w:rsidR="00F34699" w:rsidRPr="00725502" w14:paraId="3E21350B" w14:textId="77777777" w:rsidTr="00410710">
        <w:trPr>
          <w:tblHeader/>
        </w:trPr>
        <w:tc>
          <w:tcPr>
            <w:tcW w:w="0" w:type="auto"/>
            <w:tcBorders>
              <w:top w:val="single" w:sz="4" w:space="0" w:color="auto"/>
            </w:tcBorders>
            <w:vAlign w:val="center"/>
            <w:hideMark/>
          </w:tcPr>
          <w:p w14:paraId="193CC591" w14:textId="77777777" w:rsidR="00F34699" w:rsidRPr="00725502" w:rsidRDefault="00F34699" w:rsidP="00266D39">
            <w:pPr>
              <w:spacing w:after="0" w:line="259" w:lineRule="auto"/>
              <w:ind w:firstLine="0"/>
              <w:jc w:val="left"/>
              <w:rPr>
                <w:sz w:val="18"/>
                <w:szCs w:val="18"/>
              </w:rPr>
            </w:pPr>
            <w:r>
              <w:rPr>
                <w:sz w:val="18"/>
                <w:szCs w:val="18"/>
              </w:rPr>
              <w:t>Consensus family</w:t>
            </w:r>
          </w:p>
        </w:tc>
        <w:tc>
          <w:tcPr>
            <w:tcW w:w="0" w:type="auto"/>
            <w:tcBorders>
              <w:top w:val="single" w:sz="4" w:space="0" w:color="auto"/>
            </w:tcBorders>
            <w:vAlign w:val="center"/>
            <w:hideMark/>
          </w:tcPr>
          <w:p w14:paraId="4B740CF0" w14:textId="77777777" w:rsidR="00F34699" w:rsidRPr="00725502" w:rsidRDefault="00F34699" w:rsidP="00266D39">
            <w:pPr>
              <w:spacing w:after="0" w:line="259" w:lineRule="auto"/>
              <w:ind w:firstLine="0"/>
              <w:jc w:val="left"/>
              <w:rPr>
                <w:sz w:val="18"/>
                <w:szCs w:val="18"/>
              </w:rPr>
            </w:pPr>
            <w:r>
              <w:rPr>
                <w:sz w:val="18"/>
                <w:szCs w:val="18"/>
              </w:rPr>
              <w:t xml:space="preserve">PoW, PoS, BFT, PBFT, DPoS, PoA, PoET, PoH, PoSpace, PoB, PoR, PoC</w:t>
            </w:r>
          </w:p>
        </w:tc>
      </w:tr>
      <w:tr w:rsidR="00F34699" w:rsidRPr="00725502" w14:paraId="49AB1A6F" w14:textId="77777777" w:rsidTr="00410710">
        <w:trPr>
          <w:tblHeader/>
        </w:trPr>
        <w:tc>
          <w:tcPr>
            <w:tcW w:w="0" w:type="auto"/>
            <w:vAlign w:val="center"/>
            <w:hideMark/>
          </w:tcPr>
          <w:p w14:paraId="1AFCC961" w14:textId="77777777" w:rsidR="00F34699" w:rsidRPr="00725502" w:rsidRDefault="00F34699" w:rsidP="00266D39">
            <w:pPr>
              <w:spacing w:after="0" w:line="259" w:lineRule="auto"/>
              <w:ind w:firstLine="0"/>
              <w:jc w:val="left"/>
              <w:rPr>
                <w:sz w:val="18"/>
                <w:szCs w:val="18"/>
              </w:rPr>
            </w:pPr>
            <w:r>
              <w:rPr>
                <w:sz w:val="18"/>
                <w:szCs w:val="18"/>
              </w:rPr>
              <w:t>Validation logic</w:t>
            </w:r>
          </w:p>
        </w:tc>
        <w:tc>
          <w:tcPr>
            <w:tcW w:w="0" w:type="auto"/>
            <w:vAlign w:val="center"/>
            <w:hideMark/>
          </w:tcPr>
          <w:p w14:paraId="6EC654AB" w14:textId="77777777" w:rsidR="00F34699" w:rsidRPr="00725502" w:rsidRDefault="00F34699" w:rsidP="00266D39">
            <w:pPr>
              <w:spacing w:after="0" w:line="259" w:lineRule="auto"/>
              <w:ind w:firstLine="0"/>
              <w:jc w:val="left"/>
              <w:rPr>
                <w:sz w:val="18"/>
                <w:szCs w:val="18"/>
              </w:rPr>
            </w:pPr>
            <w:r>
              <w:rPr>
                <w:sz w:val="18"/>
                <w:szCs w:val="18"/>
              </w:rPr>
              <w:t>Computational work, economic stake, delegated validation, trusted authority, storage commitment, etc.</w:t>
            </w:r>
          </w:p>
        </w:tc>
      </w:tr>
      <w:tr w:rsidR="00F34699" w:rsidRPr="00725502" w14:paraId="0A3BD85A" w14:textId="77777777" w:rsidTr="00410710">
        <w:trPr>
          <w:tblHeader/>
        </w:trPr>
        <w:tc>
          <w:tcPr>
            <w:tcW w:w="0" w:type="auto"/>
            <w:vAlign w:val="center"/>
            <w:hideMark/>
          </w:tcPr>
          <w:p w14:paraId="4421E6F8" w14:textId="77777777" w:rsidR="00F34699" w:rsidRPr="00725502" w:rsidRDefault="00F34699" w:rsidP="00266D39">
            <w:pPr>
              <w:spacing w:after="0" w:line="259" w:lineRule="auto"/>
              <w:ind w:firstLine="0"/>
              <w:jc w:val="left"/>
              <w:rPr>
                <w:sz w:val="18"/>
                <w:szCs w:val="18"/>
              </w:rPr>
            </w:pPr>
            <w:r>
              <w:rPr>
                <w:sz w:val="18"/>
                <w:szCs w:val="18"/>
              </w:rPr>
              <w:t>Participation model</w:t>
            </w:r>
          </w:p>
        </w:tc>
        <w:tc>
          <w:tcPr>
            <w:tcW w:w="0" w:type="auto"/>
            <w:vAlign w:val="center"/>
            <w:hideMark/>
          </w:tcPr>
          <w:p w14:paraId="63A69F58" w14:textId="77777777" w:rsidR="00F34699" w:rsidRPr="00725502" w:rsidRDefault="00F34699" w:rsidP="00266D39">
            <w:pPr>
              <w:spacing w:after="0" w:line="259" w:lineRule="auto"/>
              <w:ind w:firstLine="0"/>
              <w:jc w:val="left"/>
              <w:rPr>
                <w:sz w:val="18"/>
                <w:szCs w:val="18"/>
              </w:rPr>
            </w:pPr>
            <w:r>
              <w:rPr>
                <w:sz w:val="18"/>
                <w:szCs w:val="18"/>
              </w:rPr>
              <w:t>Permissionless, permissioned, consortium, hybrid</w:t>
            </w:r>
          </w:p>
        </w:tc>
      </w:tr>
      <w:tr w:rsidR="00F34699" w:rsidRPr="00725502" w14:paraId="3FDF32DF" w14:textId="77777777" w:rsidTr="00410710">
        <w:trPr>
          <w:tblHeader/>
        </w:trPr>
        <w:tc>
          <w:tcPr>
            <w:tcW w:w="0" w:type="auto"/>
            <w:vAlign w:val="center"/>
            <w:hideMark/>
          </w:tcPr>
          <w:p w14:paraId="34E79EF5" w14:textId="77777777" w:rsidR="00F34699" w:rsidRPr="00725502" w:rsidRDefault="00F34699" w:rsidP="00266D39">
            <w:pPr>
              <w:spacing w:after="0" w:line="259" w:lineRule="auto"/>
              <w:ind w:firstLine="0"/>
              <w:jc w:val="left"/>
              <w:rPr>
                <w:sz w:val="18"/>
                <w:szCs w:val="18"/>
              </w:rPr>
            </w:pPr>
            <w:r>
              <w:rPr>
                <w:sz w:val="18"/>
                <w:szCs w:val="18"/>
              </w:rPr>
              <w:t>Trust assumptions</w:t>
            </w:r>
          </w:p>
        </w:tc>
        <w:tc>
          <w:tcPr>
            <w:tcW w:w="0" w:type="auto"/>
            <w:vAlign w:val="center"/>
            <w:hideMark/>
          </w:tcPr>
          <w:p w14:paraId="34C9E190" w14:textId="77777777" w:rsidR="00F34699" w:rsidRPr="00725502" w:rsidRDefault="00F34699" w:rsidP="00266D39">
            <w:pPr>
              <w:spacing w:after="0" w:line="259" w:lineRule="auto"/>
              <w:ind w:firstLine="0"/>
              <w:jc w:val="left"/>
              <w:rPr>
                <w:sz w:val="18"/>
                <w:szCs w:val="18"/>
              </w:rPr>
            </w:pPr>
            <w:r>
              <w:rPr>
                <w:sz w:val="18"/>
                <w:szCs w:val="18"/>
              </w:rPr>
              <w:t>Open adversarial, bounded-trust, authority-based, reputation-based, contribution-based</w:t>
            </w:r>
          </w:p>
        </w:tc>
      </w:tr>
      <w:tr w:rsidR="00F34699" w:rsidRPr="00725502" w14:paraId="2818D040" w14:textId="77777777" w:rsidTr="00410710">
        <w:trPr>
          <w:tblHeader/>
        </w:trPr>
        <w:tc>
          <w:tcPr>
            <w:tcW w:w="0" w:type="auto"/>
            <w:vAlign w:val="center"/>
            <w:hideMark/>
          </w:tcPr>
          <w:p w14:paraId="70AF5B84" w14:textId="77777777" w:rsidR="00F34699" w:rsidRPr="00725502" w:rsidRDefault="00F34699" w:rsidP="00266D39">
            <w:pPr>
              <w:spacing w:after="0" w:line="259" w:lineRule="auto"/>
              <w:ind w:firstLine="0"/>
              <w:jc w:val="left"/>
              <w:rPr>
                <w:sz w:val="18"/>
                <w:szCs w:val="18"/>
              </w:rPr>
            </w:pPr>
            <w:r>
              <w:rPr>
                <w:sz w:val="18"/>
                <w:szCs w:val="18"/>
              </w:rPr>
              <w:t>Fault tolerance</w:t>
            </w:r>
          </w:p>
        </w:tc>
        <w:tc>
          <w:tcPr>
            <w:tcW w:w="0" w:type="auto"/>
            <w:vAlign w:val="center"/>
            <w:hideMark/>
          </w:tcPr>
          <w:p w14:paraId="1256D43D" w14:textId="77777777" w:rsidR="00F34699" w:rsidRPr="00725502" w:rsidRDefault="00F34699" w:rsidP="00266D39">
            <w:pPr>
              <w:spacing w:after="0" w:line="259" w:lineRule="auto"/>
              <w:ind w:firstLine="0"/>
              <w:jc w:val="left"/>
              <w:rPr>
                <w:sz w:val="18"/>
                <w:szCs w:val="18"/>
              </w:rPr>
            </w:pPr>
            <w:r>
              <w:rPr>
                <w:sz w:val="18"/>
                <w:szCs w:val="18"/>
              </w:rPr>
              <w:t>Degree and type of fault or adversarial tolerance reported in the literature</w:t>
            </w:r>
          </w:p>
        </w:tc>
      </w:tr>
      <w:tr w:rsidR="00F34699" w:rsidRPr="00725502" w14:paraId="404A3EF7" w14:textId="77777777" w:rsidTr="00410710">
        <w:trPr>
          <w:tblHeader/>
        </w:trPr>
        <w:tc>
          <w:tcPr>
            <w:tcW w:w="0" w:type="auto"/>
            <w:vAlign w:val="center"/>
            <w:hideMark/>
          </w:tcPr>
          <w:p w14:paraId="5AF9E18B" w14:textId="77777777" w:rsidR="00F34699" w:rsidRPr="00725502" w:rsidRDefault="00F34699" w:rsidP="00266D39">
            <w:pPr>
              <w:spacing w:after="0" w:line="259" w:lineRule="auto"/>
              <w:ind w:firstLine="0"/>
              <w:jc w:val="left"/>
              <w:rPr>
                <w:sz w:val="18"/>
                <w:szCs w:val="18"/>
              </w:rPr>
            </w:pPr>
            <w:r>
              <w:rPr>
                <w:sz w:val="18"/>
                <w:szCs w:val="18"/>
              </w:rPr>
              <w:t>Security properties</w:t>
            </w:r>
          </w:p>
        </w:tc>
        <w:tc>
          <w:tcPr>
            <w:tcW w:w="0" w:type="auto"/>
            <w:vAlign w:val="center"/>
            <w:hideMark/>
          </w:tcPr>
          <w:p w14:paraId="3F4E7779" w14:textId="77777777" w:rsidR="00F34699" w:rsidRPr="00725502" w:rsidRDefault="00F34699" w:rsidP="00266D39">
            <w:pPr>
              <w:spacing w:after="0" w:line="259" w:lineRule="auto"/>
              <w:ind w:firstLine="0"/>
              <w:jc w:val="left"/>
              <w:rPr>
                <w:sz w:val="18"/>
                <w:szCs w:val="18"/>
              </w:rPr>
            </w:pPr>
            <w:r>
              <w:rPr>
                <w:sz w:val="18"/>
                <w:szCs w:val="18"/>
              </w:rPr>
              <w:t>Representative attack surface, collusion exposure, majority-control susceptibility, centralization pressure</w:t>
            </w:r>
          </w:p>
        </w:tc>
      </w:tr>
      <w:tr w:rsidR="00F34699" w:rsidRPr="00725502" w14:paraId="3411D3D6" w14:textId="77777777" w:rsidTr="00410710">
        <w:trPr>
          <w:tblHeader/>
        </w:trPr>
        <w:tc>
          <w:tcPr>
            <w:tcW w:w="0" w:type="auto"/>
            <w:vAlign w:val="center"/>
            <w:hideMark/>
          </w:tcPr>
          <w:p w14:paraId="7B5E53AE" w14:textId="77777777" w:rsidR="00F34699" w:rsidRPr="00725502" w:rsidRDefault="00F34699" w:rsidP="00266D39">
            <w:pPr>
              <w:spacing w:after="0" w:line="259" w:lineRule="auto"/>
              <w:ind w:firstLine="0"/>
              <w:jc w:val="left"/>
              <w:rPr>
                <w:sz w:val="18"/>
                <w:szCs w:val="18"/>
              </w:rPr>
            </w:pPr>
            <w:r>
              <w:rPr>
                <w:sz w:val="18"/>
                <w:szCs w:val="18"/>
              </w:rPr>
              <w:t>Performance and scalability</w:t>
            </w:r>
          </w:p>
        </w:tc>
        <w:tc>
          <w:tcPr>
            <w:tcW w:w="0" w:type="auto"/>
            <w:vAlign w:val="center"/>
            <w:hideMark/>
          </w:tcPr>
          <w:p w14:paraId="6CBD4520" w14:textId="77777777" w:rsidR="00F34699" w:rsidRPr="00725502" w:rsidRDefault="00F34699" w:rsidP="00266D39">
            <w:pPr>
              <w:spacing w:after="0" w:line="259" w:lineRule="auto"/>
              <w:ind w:firstLine="0"/>
              <w:jc w:val="left"/>
              <w:rPr>
                <w:sz w:val="18"/>
                <w:szCs w:val="18"/>
              </w:rPr>
            </w:pPr>
            <w:r>
              <w:rPr>
                <w:sz w:val="18"/>
                <w:szCs w:val="18"/>
              </w:rPr>
              <w:t>Throughput tendency, communication overhead, validator-set growth constraints</w:t>
            </w:r>
          </w:p>
        </w:tc>
      </w:tr>
      <w:tr w:rsidR="00F34699" w:rsidRPr="00725502" w14:paraId="2448FD4D" w14:textId="77777777" w:rsidTr="00410710">
        <w:trPr>
          <w:tblHeader/>
        </w:trPr>
        <w:tc>
          <w:tcPr>
            <w:tcW w:w="0" w:type="auto"/>
            <w:vAlign w:val="center"/>
            <w:hideMark/>
          </w:tcPr>
          <w:p w14:paraId="2AF89248" w14:textId="77777777" w:rsidR="00F34699" w:rsidRPr="00725502" w:rsidRDefault="00F34699" w:rsidP="00266D39">
            <w:pPr>
              <w:spacing w:after="0" w:line="259" w:lineRule="auto"/>
              <w:ind w:firstLine="0"/>
              <w:jc w:val="left"/>
              <w:rPr>
                <w:sz w:val="18"/>
                <w:szCs w:val="18"/>
              </w:rPr>
            </w:pPr>
            <w:r>
              <w:rPr>
                <w:sz w:val="18"/>
                <w:szCs w:val="18"/>
              </w:rPr>
              <w:t>Energy consumption</w:t>
            </w:r>
          </w:p>
        </w:tc>
        <w:tc>
          <w:tcPr>
            <w:tcW w:w="0" w:type="auto"/>
            <w:vAlign w:val="center"/>
            <w:hideMark/>
          </w:tcPr>
          <w:p w14:paraId="1D10B052" w14:textId="77777777" w:rsidR="00F34699" w:rsidRPr="00725502" w:rsidRDefault="00F34699" w:rsidP="00266D39">
            <w:pPr>
              <w:spacing w:after="0" w:line="259" w:lineRule="auto"/>
              <w:ind w:firstLine="0"/>
              <w:jc w:val="left"/>
              <w:rPr>
                <w:sz w:val="18"/>
                <w:szCs w:val="18"/>
              </w:rPr>
            </w:pPr>
            <w:r>
              <w:rPr>
                <w:sz w:val="18"/>
                <w:szCs w:val="18"/>
              </w:rPr>
              <w:t>Relative computational and infrastructural intensity of the validation process</w:t>
            </w:r>
          </w:p>
        </w:tc>
      </w:tr>
      <w:tr w:rsidR="00F34699" w:rsidRPr="00725502" w14:paraId="05CE0953" w14:textId="77777777" w:rsidTr="00410710">
        <w:trPr>
          <w:tblHeader/>
        </w:trPr>
        <w:tc>
          <w:tcPr>
            <w:tcW w:w="0" w:type="auto"/>
            <w:tcBorders>
              <w:bottom w:val="single" w:sz="4" w:space="0" w:color="auto"/>
            </w:tcBorders>
            <w:vAlign w:val="center"/>
            <w:hideMark/>
          </w:tcPr>
          <w:p w14:paraId="1F2A3FB4" w14:textId="77777777" w:rsidR="00F34699" w:rsidRPr="00725502" w:rsidRDefault="00F34699" w:rsidP="00266D39">
            <w:pPr>
              <w:spacing w:after="0" w:line="259" w:lineRule="auto"/>
              <w:ind w:firstLine="0"/>
              <w:jc w:val="left"/>
              <w:rPr>
                <w:sz w:val="18"/>
                <w:szCs w:val="18"/>
              </w:rPr>
            </w:pPr>
            <w:r>
              <w:rPr>
                <w:sz w:val="18"/>
                <w:szCs w:val="18"/>
              </w:rPr>
              <w:t>Application suitability</w:t>
            </w:r>
          </w:p>
        </w:tc>
        <w:tc>
          <w:tcPr>
            <w:tcW w:w="0" w:type="auto"/>
            <w:tcBorders>
              <w:bottom w:val="single" w:sz="4" w:space="0" w:color="auto"/>
            </w:tcBorders>
            <w:vAlign w:val="center"/>
            <w:hideMark/>
          </w:tcPr>
          <w:p w14:paraId="32DA8FDE" w14:textId="77777777" w:rsidR="00F34699" w:rsidRPr="00725502" w:rsidRDefault="00F34699" w:rsidP="00266D39">
            <w:pPr>
              <w:spacing w:after="0" w:line="259" w:lineRule="auto"/>
              <w:ind w:firstLine="0"/>
              <w:jc w:val="left"/>
              <w:rPr>
                <w:sz w:val="18"/>
                <w:szCs w:val="18"/>
              </w:rPr>
            </w:pPr>
            <w:r>
              <w:rPr>
                <w:sz w:val="18"/>
                <w:szCs w:val="18"/>
              </w:rPr>
              <w:t xml:space="preserve">Public blockchain, enterprise, IoT, consortium, high-throughput DApps, etc.</w:t>
            </w:r>
          </w:p>
        </w:tc>
      </w:tr>
    </w:tbl>
    <w:p w14:paraId="10D17AF0" w14:textId="77777777" w:rsidR="00F34699" w:rsidRPr="002131A1" w:rsidRDefault="00F34699" w:rsidP="00E36C6D">
      <w:pPr>
        <w:pStyle w:val="Heading3"/>
        <w:numPr>
          <w:ilvl w:val="2"/>
          <w:numId w:val="0"/>
        </w:numPr>
        <w:rPr>
          <w:rFonts w:eastAsia="Times New Roman"/>
        </w:rPr>
      </w:pPr>
      <w:bookmarkStart w:id="89" w:name="_Toc236210091"/>
      <w:r>
        <w:t xml:space="preserve">3.2.8. </w:t>
      </w:r>
      <w:r>
        <w:rPr>
          <w:rFonts w:eastAsia="Times New Roman"/>
        </w:rPr>
        <w:t>Qualitative Comparative Coding Framework</w:t>
      </w:r>
      <w:bookmarkEnd w:id="89"/>
    </w:p>
    <w:p w14:paraId="4F6614F0" w14:textId="77777777" w:rsidR="00F34699" w:rsidRPr="002131A1" w:rsidRDefault="008B202D" w:rsidP="00F34699">
      <w:r>
        <w:t xml:space="preserve">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w:t>
        <w:lastRenderedPageBreak/>
        <w:t>qualitative rubric for combining different evidence types [84], [85]. The coding rubric used in creating the comparison tables of the security of each consensus algorithm is presented in Table 3.3 and the qualitative coding rubric used to generate the summary of the comparison of the various consensus algorithms is presented in Table 3.4.</w:t>
      </w:r>
    </w:p>
    <w:p w14:paraId="1A3E2D88" w14:textId="77777777" w:rsidR="00F34699" w:rsidRPr="002131A1" w:rsidRDefault="00F34699" w:rsidP="00E36C6D">
      <w:pPr>
        <w:pStyle w:val="Heading3"/>
        <w:numPr>
          <w:ilvl w:val="2"/>
          <w:numId w:val="0"/>
        </w:numPr>
        <w:rPr>
          <w:rFonts w:eastAsia="Times New Roman"/>
        </w:rPr>
      </w:pPr>
      <w:bookmarkStart w:id="90" w:name="_Toc236210092"/>
      <w:r>
        <w:t xml:space="preserve">3.2.9. </w:t>
      </w:r>
      <w:r>
        <w:rPr>
          <w:rFonts w:eastAsia="Times New Roman"/>
        </w:rPr>
        <w:t>Methodological Scope and Limitations</w:t>
      </w:r>
      <w:bookmarkEnd w:id="90"/>
    </w:p>
    <w:p w14:paraId="5E6574EC" w14:textId="77777777" w:rsidR="00F34699" w:rsidRDefault="00F40FB1" w:rsidP="00F34699">
      <w:r>
        <w:t>This review has several limitations. It is a structured comparative literature review rather than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p w14:paraId="49D3BD3A" w14:textId="63B36C80" w:rsidR="00725502" w:rsidRPr="002131A1" w:rsidRDefault="00725502" w:rsidP="00725502">
      <w:pPr>
        <w:pStyle w:val="Caption"/>
      </w:pPr>
      <w:r>
        <w:rPr>
          <w:b/>
          <w:bCs/>
        </w:rPr>
        <w:t xml:space="preserve">Table (3.3):</w:t>
      </w:r>
      <w:r>
        <w:t xml:space="preserve"> Qualitative coding rubric for the security comparison table</w:t>
      </w:r>
    </w:p>
    <w:tbl>
      <w:tblPr>
        <w:tblW w:w="5000" w:type="pct"/>
        <w:tblCellMar>
          <w:top w:w="15" w:type="dxa"/>
          <w:left w:w="15" w:type="dxa"/>
          <w:bottom w:w="15" w:type="dxa"/>
          <w:right w:w="15" w:type="dxa"/>
        </w:tblCellMar>
        <w:tblLook w:val="04A0" w:firstRow="1" w:lastRow="0" w:firstColumn="1" w:lastColumn="0" w:noHBand="0" w:noVBand="1"/>
      </w:tblPr>
      <w:tblGrid>
        <w:gridCol w:w="1732"/>
        <w:gridCol w:w="6489"/>
      </w:tblGrid>
      <w:tr w:rsidR="00F34699" w:rsidRPr="00725502" w14:paraId="4B4C6426" w14:textId="77777777" w:rsidTr="00410710">
        <w:trPr>
          <w:tblHeader/>
        </w:trPr>
        <w:tc>
          <w:tcPr>
            <w:tcW w:w="0" w:type="auto"/>
            <w:tcBorders>
              <w:top w:val="single" w:sz="4" w:space="0" w:color="auto"/>
              <w:bottom w:val="single" w:sz="4" w:space="0" w:color="auto"/>
            </w:tcBorders>
            <w:hideMark/>
          </w:tcPr>
          <w:p w14:paraId="75437C9D" w14:textId="77777777" w:rsidR="00F34699" w:rsidRPr="00725502" w:rsidRDefault="00F34699" w:rsidP="00B7557B">
            <w:pPr>
              <w:spacing w:after="0" w:line="259" w:lineRule="auto"/>
              <w:ind w:firstLine="0"/>
              <w:rPr>
                <w:b/>
                <w:bCs/>
                <w:sz w:val="18"/>
                <w:szCs w:val="18"/>
              </w:rPr>
            </w:pPr>
            <w:r>
              <w:rPr>
                <w:b/>
                <w:bCs/>
                <w:sz w:val="18"/>
                <w:szCs w:val="18"/>
              </w:rPr>
              <w:t>Dimension</w:t>
            </w:r>
          </w:p>
        </w:tc>
        <w:tc>
          <w:tcPr>
            <w:tcW w:w="0" w:type="auto"/>
            <w:tcBorders>
              <w:top w:val="single" w:sz="4" w:space="0" w:color="auto"/>
              <w:bottom w:val="single" w:sz="4" w:space="0" w:color="auto"/>
            </w:tcBorders>
            <w:hideMark/>
          </w:tcPr>
          <w:p w14:paraId="39108F0B" w14:textId="77777777" w:rsidR="00F34699" w:rsidRPr="00725502" w:rsidRDefault="00F34699" w:rsidP="00B7557B">
            <w:pPr>
              <w:spacing w:after="0" w:line="259" w:lineRule="auto"/>
              <w:ind w:firstLine="0"/>
              <w:rPr>
                <w:b/>
                <w:bCs/>
                <w:sz w:val="18"/>
                <w:szCs w:val="18"/>
              </w:rPr>
            </w:pPr>
            <w:r>
              <w:rPr>
                <w:b/>
                <w:bCs/>
                <w:sz w:val="18"/>
                <w:szCs w:val="18"/>
              </w:rPr>
              <w:t>Coding Logic</w:t>
            </w:r>
          </w:p>
        </w:tc>
      </w:tr>
      <w:tr w:rsidR="00F34699" w:rsidRPr="00725502" w14:paraId="3057420A" w14:textId="77777777" w:rsidTr="00410710">
        <w:trPr>
          <w:tblHeader/>
        </w:trPr>
        <w:tc>
          <w:tcPr>
            <w:tcW w:w="0" w:type="auto"/>
            <w:tcBorders>
              <w:top w:val="single" w:sz="4" w:space="0" w:color="auto"/>
            </w:tcBorders>
            <w:vAlign w:val="center"/>
            <w:hideMark/>
          </w:tcPr>
          <w:p w14:paraId="4CAAE6C3" w14:textId="77777777" w:rsidR="00F34699" w:rsidRPr="00725502" w:rsidRDefault="00F34699" w:rsidP="00266D39">
            <w:pPr>
              <w:spacing w:after="0" w:line="259" w:lineRule="auto"/>
              <w:ind w:firstLine="0"/>
              <w:jc w:val="left"/>
              <w:rPr>
                <w:sz w:val="18"/>
                <w:szCs w:val="18"/>
              </w:rPr>
            </w:pPr>
            <w:r>
              <w:rPr>
                <w:sz w:val="18"/>
                <w:szCs w:val="18"/>
              </w:rPr>
              <w:t>Representative Security Exposures</w:t>
            </w:r>
          </w:p>
        </w:tc>
        <w:tc>
          <w:tcPr>
            <w:tcW w:w="0" w:type="auto"/>
            <w:tcBorders>
              <w:top w:val="single" w:sz="4" w:space="0" w:color="auto"/>
            </w:tcBorders>
            <w:vAlign w:val="center"/>
            <w:hideMark/>
          </w:tcPr>
          <w:p w14:paraId="5363A254" w14:textId="77777777" w:rsidR="00F34699" w:rsidRPr="00725502" w:rsidRDefault="00F34699" w:rsidP="00266D39">
            <w:pPr>
              <w:spacing w:after="0" w:line="259" w:lineRule="auto"/>
              <w:ind w:firstLine="0"/>
              <w:jc w:val="left"/>
              <w:rPr>
                <w:sz w:val="18"/>
                <w:szCs w:val="18"/>
              </w:rPr>
            </w:pPr>
            <w:r>
              <w:rPr>
                <w:sz w:val="18"/>
                <w:szCs w:val="18"/>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725502" w14:paraId="18E300E0" w14:textId="77777777" w:rsidTr="00410710">
        <w:trPr>
          <w:tblHeader/>
        </w:trPr>
        <w:tc>
          <w:tcPr>
            <w:tcW w:w="0" w:type="auto"/>
            <w:vAlign w:val="center"/>
            <w:hideMark/>
          </w:tcPr>
          <w:p w14:paraId="1E8D4517" w14:textId="77777777" w:rsidR="00F34699" w:rsidRPr="00725502" w:rsidRDefault="00F34699" w:rsidP="00266D39">
            <w:pPr>
              <w:spacing w:after="0" w:line="259" w:lineRule="auto"/>
              <w:ind w:firstLine="0"/>
              <w:jc w:val="left"/>
              <w:rPr>
                <w:sz w:val="18"/>
                <w:szCs w:val="18"/>
              </w:rPr>
            </w:pPr>
            <w:r>
              <w:rPr>
                <w:sz w:val="18"/>
                <w:szCs w:val="18"/>
              </w:rPr>
              <w:t>Qualitative Risk Indication: Low</w:t>
            </w:r>
          </w:p>
        </w:tc>
        <w:tc>
          <w:tcPr>
            <w:tcW w:w="0" w:type="auto"/>
            <w:vAlign w:val="center"/>
            <w:hideMark/>
          </w:tcPr>
          <w:p w14:paraId="2CA03376" w14:textId="77777777" w:rsidR="00F34699" w:rsidRPr="00725502" w:rsidRDefault="00F34699" w:rsidP="00266D39">
            <w:pPr>
              <w:spacing w:after="0" w:line="259" w:lineRule="auto"/>
              <w:ind w:firstLine="0"/>
              <w:jc w:val="left"/>
              <w:rPr>
                <w:sz w:val="18"/>
                <w:szCs w:val="18"/>
              </w:rPr>
            </w:pPr>
            <w:r>
              <w:rPr>
                <w:sz w:val="18"/>
                <w:szCs w:val="18"/>
              </w:rPr>
              <w:t>Limited architectural exposure under the mechanism’s normal operating assumptions, with strong resistance in the intended deployment setting</w:t>
            </w:r>
          </w:p>
        </w:tc>
      </w:tr>
      <w:tr w:rsidR="00F34699" w:rsidRPr="00725502" w14:paraId="180AE9FE" w14:textId="77777777" w:rsidTr="00410710">
        <w:trPr>
          <w:tblHeader/>
        </w:trPr>
        <w:tc>
          <w:tcPr>
            <w:tcW w:w="0" w:type="auto"/>
            <w:vAlign w:val="center"/>
            <w:hideMark/>
          </w:tcPr>
          <w:p w14:paraId="57A53E08" w14:textId="77777777" w:rsidR="00F34699" w:rsidRPr="00725502" w:rsidRDefault="00F34699" w:rsidP="00266D39">
            <w:pPr>
              <w:spacing w:after="0" w:line="259" w:lineRule="auto"/>
              <w:ind w:firstLine="0"/>
              <w:jc w:val="left"/>
              <w:rPr>
                <w:sz w:val="18"/>
                <w:szCs w:val="18"/>
              </w:rPr>
            </w:pPr>
            <w:r>
              <w:rPr>
                <w:sz w:val="18"/>
                <w:szCs w:val="18"/>
              </w:rPr>
              <w:t>Qualitative Risk Indication: Medium</w:t>
            </w:r>
          </w:p>
        </w:tc>
        <w:tc>
          <w:tcPr>
            <w:tcW w:w="0" w:type="auto"/>
            <w:vAlign w:val="center"/>
            <w:hideMark/>
          </w:tcPr>
          <w:p w14:paraId="79499CA2" w14:textId="77777777" w:rsidR="00F34699" w:rsidRPr="00725502" w:rsidRDefault="00F34699" w:rsidP="00266D39">
            <w:pPr>
              <w:spacing w:after="0" w:line="259" w:lineRule="auto"/>
              <w:ind w:firstLine="0"/>
              <w:jc w:val="left"/>
              <w:rPr>
                <w:sz w:val="18"/>
                <w:szCs w:val="18"/>
              </w:rPr>
            </w:pPr>
            <w:r>
              <w:rPr>
                <w:sz w:val="18"/>
                <w:szCs w:val="18"/>
              </w:rPr>
              <w:t>Noticeable exposure to one or more relevant attack classes, but with mitigating architectural or governance controls reported in the literature</w:t>
            </w:r>
          </w:p>
        </w:tc>
      </w:tr>
      <w:tr w:rsidR="00F34699" w:rsidRPr="00725502" w14:paraId="264BD646" w14:textId="77777777" w:rsidTr="00410710">
        <w:trPr>
          <w:tblHeader/>
        </w:trPr>
        <w:tc>
          <w:tcPr>
            <w:tcW w:w="0" w:type="auto"/>
            <w:vAlign w:val="center"/>
            <w:hideMark/>
          </w:tcPr>
          <w:p w14:paraId="75BF618E" w14:textId="77777777" w:rsidR="00F34699" w:rsidRPr="00725502" w:rsidRDefault="00F34699" w:rsidP="00266D39">
            <w:pPr>
              <w:spacing w:after="0" w:line="259" w:lineRule="auto"/>
              <w:ind w:firstLine="0"/>
              <w:jc w:val="left"/>
              <w:rPr>
                <w:sz w:val="18"/>
                <w:szCs w:val="18"/>
              </w:rPr>
            </w:pPr>
            <w:r>
              <w:rPr>
                <w:sz w:val="18"/>
                <w:szCs w:val="18"/>
              </w:rPr>
              <w:t>Qualitative Risk Indication: Medium to High</w:t>
            </w:r>
          </w:p>
        </w:tc>
        <w:tc>
          <w:tcPr>
            <w:tcW w:w="0" w:type="auto"/>
            <w:vAlign w:val="center"/>
            <w:hideMark/>
          </w:tcPr>
          <w:p w14:paraId="4A0E6BD6" w14:textId="77777777" w:rsidR="00F34699" w:rsidRPr="00725502" w:rsidRDefault="00F34699" w:rsidP="00266D39">
            <w:pPr>
              <w:spacing w:after="0" w:line="259" w:lineRule="auto"/>
              <w:ind w:firstLine="0"/>
              <w:jc w:val="left"/>
              <w:rPr>
                <w:sz w:val="18"/>
                <w:szCs w:val="18"/>
              </w:rPr>
            </w:pPr>
            <w:r>
              <w:rPr>
                <w:sz w:val="18"/>
                <w:szCs w:val="18"/>
              </w:rPr>
              <w:t>Recurrent exposure to multiple attack surfaces or strong dependence on concentration-sensitive assumptions such as stake, delegates, authority, reputation, or hardware trust</w:t>
            </w:r>
          </w:p>
        </w:tc>
      </w:tr>
      <w:tr w:rsidR="00F34699" w:rsidRPr="00725502" w14:paraId="433C7824" w14:textId="77777777" w:rsidTr="00410710">
        <w:trPr>
          <w:tblHeader/>
        </w:trPr>
        <w:tc>
          <w:tcPr>
            <w:tcW w:w="0" w:type="auto"/>
            <w:tcBorders>
              <w:bottom w:val="single" w:sz="4" w:space="0" w:color="auto"/>
            </w:tcBorders>
            <w:vAlign w:val="center"/>
            <w:hideMark/>
          </w:tcPr>
          <w:p w14:paraId="4667F3A0" w14:textId="77777777" w:rsidR="00F34699" w:rsidRPr="00725502" w:rsidRDefault="00F34699" w:rsidP="00266D39">
            <w:pPr>
              <w:spacing w:after="0" w:line="259" w:lineRule="auto"/>
              <w:ind w:firstLine="0"/>
              <w:jc w:val="left"/>
              <w:rPr>
                <w:sz w:val="18"/>
                <w:szCs w:val="18"/>
              </w:rPr>
            </w:pPr>
            <w:r>
              <w:rPr>
                <w:sz w:val="18"/>
                <w:szCs w:val="18"/>
              </w:rPr>
              <w:t>Majority-Control Attack Susceptibility</w:t>
            </w:r>
          </w:p>
        </w:tc>
        <w:tc>
          <w:tcPr>
            <w:tcW w:w="0" w:type="auto"/>
            <w:tcBorders>
              <w:bottom w:val="single" w:sz="4" w:space="0" w:color="auto"/>
            </w:tcBorders>
            <w:vAlign w:val="center"/>
            <w:hideMark/>
          </w:tcPr>
          <w:p w14:paraId="1CFA23CF" w14:textId="77777777" w:rsidR="00F34699" w:rsidRPr="00725502" w:rsidRDefault="00F34699" w:rsidP="00266D39">
            <w:pPr>
              <w:spacing w:after="0" w:line="259" w:lineRule="auto"/>
              <w:ind w:firstLine="0"/>
              <w:jc w:val="left"/>
              <w:rPr>
                <w:sz w:val="18"/>
                <w:szCs w:val="18"/>
              </w:rPr>
            </w:pPr>
            <w:r>
              <w:rPr>
                <w:sz w:val="18"/>
                <w:szCs w:val="18"/>
              </w:rPr>
              <w:t>Marked “Yes” only when the literature or protocol structure supports an equivalent majority-control pathway, whether through hash power, stake concentration, delegate collusion, validator compromise, or reputation manipulation</w:t>
            </w:r>
          </w:p>
        </w:tc>
      </w:tr>
    </w:tbl>
    <w:p w14:paraId="1EE2B25A" w14:textId="77777777" w:rsidR="00F34699" w:rsidRPr="002131A1" w:rsidRDefault="00F34699" w:rsidP="00E36C6D">
      <w:pPr>
        <w:pStyle w:val="Heading3"/>
        <w:numPr>
          <w:ilvl w:val="2"/>
          <w:numId w:val="0"/>
        </w:numPr>
        <w:rPr>
          <w:rFonts w:eastAsia="Times New Roman"/>
        </w:rPr>
      </w:pPr>
      <w:bookmarkStart w:id="91" w:name="_Toc236210093"/>
      <w:r>
        <w:t xml:space="preserve">3.2.10. </w:t>
      </w:r>
      <w:r>
        <w:rPr>
          <w:rFonts w:eastAsia="Times New Roman"/>
        </w:rPr>
        <w:t>Clarification of Comparative Interpretation</w:t>
      </w:r>
      <w:bookmarkEnd w:id="91"/>
    </w:p>
    <w:p w14:paraId="79E0F8E4" w14:textId="724F52F2" w:rsidR="00F40FB1" w:rsidRPr="002131A1" w:rsidRDefault="00F40FB1" w:rsidP="00F40FB1">
      <w:r>
        <w:t xml:space="preserve">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w:t>
        <w:lastRenderedPageBreak/>
        <w:t xml:space="preserve">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46B93DA3" w14:textId="77777777" w:rsidR="00F34699" w:rsidRDefault="00F40FB1" w:rsidP="00F40FB1">
      <w:r>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p w14:paraId="56A568B8" w14:textId="377A8B01" w:rsidR="00260B3C" w:rsidRPr="002131A1" w:rsidRDefault="00260B3C" w:rsidP="00260B3C">
      <w:pPr>
        <w:pStyle w:val="Caption"/>
      </w:pPr>
      <w:r>
        <w:rPr>
          <w:b/>
          <w:bCs/>
        </w:rPr>
        <w:t xml:space="preserve">Table (3.4):</w:t>
      </w:r>
      <w:r>
        <w:t xml:space="preserve"> Qualitative coding rubric for the comparative summary table</w:t>
      </w:r>
    </w:p>
    <w:tbl>
      <w:tblPr>
        <w:tblW w:w="5000" w:type="pct"/>
        <w:tblCellMar>
          <w:top w:w="15" w:type="dxa"/>
          <w:left w:w="15" w:type="dxa"/>
          <w:bottom w:w="15" w:type="dxa"/>
          <w:right w:w="15" w:type="dxa"/>
        </w:tblCellMar>
        <w:tblLook w:val="04A0" w:firstRow="1" w:lastRow="0" w:firstColumn="1" w:lastColumn="0" w:noHBand="0" w:noVBand="1"/>
      </w:tblPr>
      <w:tblGrid>
        <w:gridCol w:w="1607"/>
        <w:gridCol w:w="6614"/>
      </w:tblGrid>
      <w:tr w:rsidR="00F34699" w:rsidRPr="00260B3C" w14:paraId="1491A60D" w14:textId="77777777" w:rsidTr="00260B3C">
        <w:tc>
          <w:tcPr>
            <w:tcW w:w="0" w:type="auto"/>
            <w:tcBorders>
              <w:top w:val="single" w:sz="4" w:space="0" w:color="auto"/>
              <w:bottom w:val="single" w:sz="4" w:space="0" w:color="auto"/>
            </w:tcBorders>
            <w:hideMark/>
          </w:tcPr>
          <w:p w14:paraId="4B7E64F7" w14:textId="77777777" w:rsidR="00F34699" w:rsidRPr="00260B3C" w:rsidRDefault="00F34699" w:rsidP="00B7557B">
            <w:pPr>
              <w:spacing w:after="0" w:line="259" w:lineRule="auto"/>
              <w:ind w:firstLine="0"/>
              <w:rPr>
                <w:b/>
                <w:bCs/>
                <w:sz w:val="18"/>
                <w:szCs w:val="18"/>
              </w:rPr>
            </w:pPr>
            <w:r>
              <w:rPr>
                <w:b/>
                <w:bCs/>
                <w:sz w:val="18"/>
                <w:szCs w:val="18"/>
              </w:rPr>
              <w:t>Dimension</w:t>
            </w:r>
          </w:p>
        </w:tc>
        <w:tc>
          <w:tcPr>
            <w:tcW w:w="0" w:type="auto"/>
            <w:tcBorders>
              <w:top w:val="single" w:sz="4" w:space="0" w:color="auto"/>
              <w:bottom w:val="single" w:sz="4" w:space="0" w:color="auto"/>
            </w:tcBorders>
            <w:hideMark/>
          </w:tcPr>
          <w:p w14:paraId="4AF42DE6" w14:textId="77777777" w:rsidR="00F34699" w:rsidRPr="00260B3C" w:rsidRDefault="00F34699" w:rsidP="00B7557B">
            <w:pPr>
              <w:spacing w:after="0" w:line="259" w:lineRule="auto"/>
              <w:ind w:firstLine="0"/>
              <w:rPr>
                <w:b/>
                <w:bCs/>
                <w:sz w:val="18"/>
                <w:szCs w:val="18"/>
              </w:rPr>
            </w:pPr>
            <w:r>
              <w:rPr>
                <w:b/>
                <w:bCs/>
                <w:sz w:val="18"/>
                <w:szCs w:val="18"/>
              </w:rPr>
              <w:t>Coding Logic</w:t>
            </w:r>
          </w:p>
        </w:tc>
      </w:tr>
      <w:tr w:rsidR="00F34699" w:rsidRPr="00260B3C" w14:paraId="78194BCF" w14:textId="77777777" w:rsidTr="00260B3C">
        <w:tc>
          <w:tcPr>
            <w:tcW w:w="0" w:type="auto"/>
            <w:tcBorders>
              <w:top w:val="single" w:sz="4" w:space="0" w:color="auto"/>
            </w:tcBorders>
            <w:vAlign w:val="center"/>
            <w:hideMark/>
          </w:tcPr>
          <w:p w14:paraId="329BFDDE" w14:textId="77777777" w:rsidR="00F34699" w:rsidRPr="00260B3C" w:rsidRDefault="00F34699" w:rsidP="00266D39">
            <w:pPr>
              <w:spacing w:after="0" w:line="259" w:lineRule="auto"/>
              <w:ind w:firstLine="0"/>
              <w:jc w:val="left"/>
              <w:rPr>
                <w:sz w:val="18"/>
                <w:szCs w:val="18"/>
              </w:rPr>
            </w:pPr>
            <w:r>
              <w:rPr>
                <w:sz w:val="18"/>
                <w:szCs w:val="18"/>
              </w:rPr>
              <w:t>Deployment Suitability</w:t>
            </w:r>
          </w:p>
        </w:tc>
        <w:tc>
          <w:tcPr>
            <w:tcW w:w="0" w:type="auto"/>
            <w:tcBorders>
              <w:top w:val="single" w:sz="4" w:space="0" w:color="auto"/>
            </w:tcBorders>
            <w:vAlign w:val="center"/>
            <w:hideMark/>
          </w:tcPr>
          <w:p w14:paraId="2566E985" w14:textId="77777777" w:rsidR="00F34699" w:rsidRPr="00260B3C" w:rsidRDefault="00F34699" w:rsidP="00266D39">
            <w:pPr>
              <w:spacing w:after="0" w:line="259" w:lineRule="auto"/>
              <w:ind w:firstLine="0"/>
              <w:jc w:val="left"/>
              <w:rPr>
                <w:sz w:val="18"/>
                <w:szCs w:val="18"/>
              </w:rPr>
            </w:pPr>
            <w:r>
              <w:rPr>
                <w:sz w:val="18"/>
                <w:szCs w:val="18"/>
              </w:rPr>
              <w:t>Assigned according to the typical governance and participation model reported for the mechanism: permissionless, permissioned, consortium, enterprise-controlled, or hybrid</w:t>
            </w:r>
          </w:p>
        </w:tc>
      </w:tr>
      <w:tr w:rsidR="00F34699" w:rsidRPr="00260B3C" w14:paraId="28471319" w14:textId="77777777" w:rsidTr="00260B3C">
        <w:tc>
          <w:tcPr>
            <w:tcW w:w="0" w:type="auto"/>
            <w:vAlign w:val="center"/>
            <w:hideMark/>
          </w:tcPr>
          <w:p w14:paraId="7D7E42C0" w14:textId="77777777" w:rsidR="00F34699" w:rsidRPr="00260B3C" w:rsidRDefault="00F34699" w:rsidP="00266D39">
            <w:pPr>
              <w:spacing w:after="0" w:line="259" w:lineRule="auto"/>
              <w:ind w:firstLine="0"/>
              <w:jc w:val="left"/>
              <w:rPr>
                <w:sz w:val="18"/>
                <w:szCs w:val="18"/>
              </w:rPr>
            </w:pPr>
            <w:r>
              <w:rPr>
                <w:sz w:val="18"/>
                <w:szCs w:val="18"/>
              </w:rPr>
              <w:t>Fault Tolerance</w:t>
            </w:r>
          </w:p>
        </w:tc>
        <w:tc>
          <w:tcPr>
            <w:tcW w:w="0" w:type="auto"/>
            <w:vAlign w:val="center"/>
            <w:hideMark/>
          </w:tcPr>
          <w:p w14:paraId="6FD3B802" w14:textId="77777777" w:rsidR="00F34699" w:rsidRPr="00260B3C" w:rsidRDefault="00F34699" w:rsidP="00266D39">
            <w:pPr>
              <w:spacing w:after="0" w:line="259" w:lineRule="auto"/>
              <w:ind w:firstLine="0"/>
              <w:jc w:val="left"/>
              <w:rPr>
                <w:sz w:val="18"/>
                <w:szCs w:val="18"/>
              </w:rPr>
            </w:pPr>
            <w:r>
              <w:rPr>
                <w:sz w:val="18"/>
                <w:szCs w:val="18"/>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260B3C" w14:paraId="29E8BDE2" w14:textId="77777777" w:rsidTr="00260B3C">
        <w:tc>
          <w:tcPr>
            <w:tcW w:w="0" w:type="auto"/>
            <w:vAlign w:val="center"/>
            <w:hideMark/>
          </w:tcPr>
          <w:p w14:paraId="49B46EFD" w14:textId="77777777" w:rsidR="00F34699" w:rsidRPr="00260B3C" w:rsidRDefault="00F34699" w:rsidP="00266D39">
            <w:pPr>
              <w:spacing w:after="0" w:line="259" w:lineRule="auto"/>
              <w:ind w:firstLine="0"/>
              <w:jc w:val="left"/>
              <w:rPr>
                <w:sz w:val="18"/>
                <w:szCs w:val="18"/>
              </w:rPr>
            </w:pPr>
            <w:r>
              <w:rPr>
                <w:sz w:val="18"/>
                <w:szCs w:val="18"/>
              </w:rPr>
              <w:t>Energy consumption: Very Low</w:t>
            </w:r>
          </w:p>
        </w:tc>
        <w:tc>
          <w:tcPr>
            <w:tcW w:w="0" w:type="auto"/>
            <w:vAlign w:val="center"/>
            <w:hideMark/>
          </w:tcPr>
          <w:p w14:paraId="2A12AFA3" w14:textId="77777777" w:rsidR="00F34699" w:rsidRPr="00260B3C" w:rsidRDefault="00F34699" w:rsidP="00266D39">
            <w:pPr>
              <w:spacing w:after="0" w:line="259" w:lineRule="auto"/>
              <w:ind w:firstLine="0"/>
              <w:jc w:val="left"/>
              <w:rPr>
                <w:sz w:val="18"/>
                <w:szCs w:val="18"/>
              </w:rPr>
            </w:pPr>
            <w:r>
              <w:rPr>
                <w:sz w:val="18"/>
                <w:szCs w:val="18"/>
              </w:rPr>
              <w:t>No continuous mining competition and low validation overhead, typically found in authority-based, permissioned, or lightweight delegated settings</w:t>
            </w:r>
          </w:p>
        </w:tc>
      </w:tr>
      <w:tr w:rsidR="00F34699" w:rsidRPr="00260B3C" w14:paraId="1B88A1A3" w14:textId="77777777" w:rsidTr="00260B3C">
        <w:tc>
          <w:tcPr>
            <w:tcW w:w="0" w:type="auto"/>
            <w:vAlign w:val="center"/>
            <w:hideMark/>
          </w:tcPr>
          <w:p w14:paraId="60C94D62" w14:textId="77777777" w:rsidR="00F34699" w:rsidRPr="00260B3C" w:rsidRDefault="00F34699" w:rsidP="00266D39">
            <w:pPr>
              <w:spacing w:after="0" w:line="259" w:lineRule="auto"/>
              <w:ind w:firstLine="0"/>
              <w:jc w:val="left"/>
              <w:rPr>
                <w:sz w:val="18"/>
                <w:szCs w:val="18"/>
              </w:rPr>
            </w:pPr>
            <w:r>
              <w:rPr>
                <w:sz w:val="18"/>
                <w:szCs w:val="18"/>
              </w:rPr>
              <w:t>Energy consumption: Low</w:t>
            </w:r>
          </w:p>
        </w:tc>
        <w:tc>
          <w:tcPr>
            <w:tcW w:w="0" w:type="auto"/>
            <w:vAlign w:val="center"/>
            <w:hideMark/>
          </w:tcPr>
          <w:p w14:paraId="25AA90FB" w14:textId="77777777" w:rsidR="00F34699" w:rsidRPr="00260B3C" w:rsidRDefault="00F34699" w:rsidP="00266D39">
            <w:pPr>
              <w:spacing w:after="0" w:line="259" w:lineRule="auto"/>
              <w:ind w:firstLine="0"/>
              <w:jc w:val="left"/>
              <w:rPr>
                <w:sz w:val="18"/>
                <w:szCs w:val="18"/>
              </w:rPr>
            </w:pPr>
            <w:r>
              <w:rPr>
                <w:sz w:val="18"/>
                <w:szCs w:val="18"/>
              </w:rPr>
              <w:t>Limited computational burden under normal operation, with validator selection based on stake, delegation, reputation, or contribution rather than persistent computation</w:t>
            </w:r>
          </w:p>
        </w:tc>
      </w:tr>
      <w:tr w:rsidR="00F34699" w:rsidRPr="00260B3C" w14:paraId="1F87798A" w14:textId="77777777" w:rsidTr="00260B3C">
        <w:tc>
          <w:tcPr>
            <w:tcW w:w="0" w:type="auto"/>
            <w:vAlign w:val="center"/>
            <w:hideMark/>
          </w:tcPr>
          <w:p w14:paraId="63ADA362" w14:textId="77777777" w:rsidR="00F34699" w:rsidRPr="00260B3C" w:rsidRDefault="00F34699" w:rsidP="00266D39">
            <w:pPr>
              <w:spacing w:after="0" w:line="259" w:lineRule="auto"/>
              <w:ind w:firstLine="0"/>
              <w:jc w:val="left"/>
              <w:rPr>
                <w:sz w:val="18"/>
                <w:szCs w:val="18"/>
              </w:rPr>
            </w:pPr>
            <w:r>
              <w:rPr>
                <w:sz w:val="18"/>
                <w:szCs w:val="18"/>
              </w:rPr>
              <w:t>Energy consumption: Low to Moderate</w:t>
            </w:r>
          </w:p>
        </w:tc>
        <w:tc>
          <w:tcPr>
            <w:tcW w:w="0" w:type="auto"/>
            <w:vAlign w:val="center"/>
            <w:hideMark/>
          </w:tcPr>
          <w:p w14:paraId="1761D726" w14:textId="77777777" w:rsidR="00F34699" w:rsidRPr="00260B3C" w:rsidRDefault="00F34699" w:rsidP="00266D39">
            <w:pPr>
              <w:spacing w:after="0" w:line="259" w:lineRule="auto"/>
              <w:ind w:firstLine="0"/>
              <w:jc w:val="left"/>
              <w:rPr>
                <w:sz w:val="18"/>
                <w:szCs w:val="18"/>
              </w:rPr>
            </w:pPr>
            <w:r>
              <w:rPr>
                <w:sz w:val="18"/>
                <w:szCs w:val="18"/>
              </w:rPr>
              <w:t>Lower than PoW, but still involving non-trivial storage, hardware, or infrastructure overhead</w:t>
            </w:r>
          </w:p>
        </w:tc>
      </w:tr>
      <w:tr w:rsidR="00F34699" w:rsidRPr="00260B3C" w14:paraId="428ECAC2" w14:textId="77777777" w:rsidTr="00260B3C">
        <w:tc>
          <w:tcPr>
            <w:tcW w:w="0" w:type="auto"/>
            <w:vAlign w:val="center"/>
            <w:hideMark/>
          </w:tcPr>
          <w:p w14:paraId="2B4E6778" w14:textId="77777777" w:rsidR="00F34699" w:rsidRPr="00260B3C" w:rsidRDefault="00F34699" w:rsidP="00266D39">
            <w:pPr>
              <w:spacing w:after="0" w:line="259" w:lineRule="auto"/>
              <w:ind w:firstLine="0"/>
              <w:jc w:val="left"/>
              <w:rPr>
                <w:sz w:val="18"/>
                <w:szCs w:val="18"/>
              </w:rPr>
            </w:pPr>
            <w:r>
              <w:rPr>
                <w:sz w:val="18"/>
                <w:szCs w:val="18"/>
              </w:rPr>
              <w:t>Energy consumption: Moderate</w:t>
            </w:r>
          </w:p>
        </w:tc>
        <w:tc>
          <w:tcPr>
            <w:tcW w:w="0" w:type="auto"/>
            <w:vAlign w:val="center"/>
            <w:hideMark/>
          </w:tcPr>
          <w:p w14:paraId="79E4333E" w14:textId="77777777" w:rsidR="00F34699" w:rsidRPr="00260B3C" w:rsidRDefault="00F34699" w:rsidP="00266D39">
            <w:pPr>
              <w:spacing w:after="0" w:line="259" w:lineRule="auto"/>
              <w:ind w:firstLine="0"/>
              <w:jc w:val="left"/>
              <w:rPr>
                <w:sz w:val="18"/>
                <w:szCs w:val="18"/>
              </w:rPr>
            </w:pPr>
            <w:r>
              <w:rPr>
                <w:sz w:val="18"/>
                <w:szCs w:val="18"/>
              </w:rPr>
              <w:t>Reduced computational intensity compared with PoW, but involving resource sacrifice, storage burden, or persistent auxiliary overhead</w:t>
            </w:r>
          </w:p>
        </w:tc>
      </w:tr>
      <w:tr w:rsidR="00F34699" w:rsidRPr="00260B3C" w14:paraId="74F2554E" w14:textId="77777777" w:rsidTr="00260B3C">
        <w:tc>
          <w:tcPr>
            <w:tcW w:w="0" w:type="auto"/>
            <w:vAlign w:val="center"/>
            <w:hideMark/>
          </w:tcPr>
          <w:p w14:paraId="7B054A6B" w14:textId="77777777" w:rsidR="00F34699" w:rsidRPr="00260B3C" w:rsidRDefault="00F34699" w:rsidP="00266D39">
            <w:pPr>
              <w:spacing w:after="0" w:line="259" w:lineRule="auto"/>
              <w:ind w:firstLine="0"/>
              <w:jc w:val="left"/>
              <w:rPr>
                <w:sz w:val="18"/>
                <w:szCs w:val="18"/>
              </w:rPr>
            </w:pPr>
            <w:r>
              <w:rPr>
                <w:sz w:val="18"/>
                <w:szCs w:val="18"/>
              </w:rPr>
              <w:t>Energy consumption: Very High</w:t>
            </w:r>
          </w:p>
        </w:tc>
        <w:tc>
          <w:tcPr>
            <w:tcW w:w="0" w:type="auto"/>
            <w:vAlign w:val="center"/>
            <w:hideMark/>
          </w:tcPr>
          <w:p w14:paraId="1504D1D3" w14:textId="77777777" w:rsidR="00F34699" w:rsidRPr="00260B3C" w:rsidRDefault="00F34699" w:rsidP="00266D39">
            <w:pPr>
              <w:spacing w:after="0" w:line="259" w:lineRule="auto"/>
              <w:ind w:firstLine="0"/>
              <w:jc w:val="left"/>
              <w:rPr>
                <w:sz w:val="18"/>
                <w:szCs w:val="18"/>
              </w:rPr>
            </w:pPr>
            <w:r>
              <w:rPr>
                <w:sz w:val="18"/>
                <w:szCs w:val="18"/>
              </w:rPr>
              <w:t>Continuous computation-intensive validation, typically associated with mining competition as in PoW</w:t>
            </w:r>
          </w:p>
        </w:tc>
      </w:tr>
      <w:tr w:rsidR="00F34699" w:rsidRPr="00260B3C" w14:paraId="44AFBB01" w14:textId="77777777" w:rsidTr="00260B3C">
        <w:tc>
          <w:tcPr>
            <w:tcW w:w="0" w:type="auto"/>
            <w:vAlign w:val="center"/>
            <w:hideMark/>
          </w:tcPr>
          <w:p w14:paraId="0FBF8062" w14:textId="77777777" w:rsidR="00F34699" w:rsidRPr="00260B3C" w:rsidRDefault="00F34699" w:rsidP="00266D39">
            <w:pPr>
              <w:spacing w:after="0" w:line="259" w:lineRule="auto"/>
              <w:ind w:firstLine="0"/>
              <w:jc w:val="left"/>
              <w:rPr>
                <w:sz w:val="18"/>
                <w:szCs w:val="18"/>
              </w:rPr>
            </w:pPr>
            <w:r>
              <w:rPr>
                <w:sz w:val="18"/>
                <w:szCs w:val="18"/>
              </w:rPr>
              <w:lastRenderedPageBreak/>
              <w:t>Scalability: Limited</w:t>
            </w:r>
          </w:p>
        </w:tc>
        <w:tc>
          <w:tcPr>
            <w:tcW w:w="0" w:type="auto"/>
            <w:vAlign w:val="center"/>
            <w:hideMark/>
          </w:tcPr>
          <w:p w14:paraId="40ACEA92" w14:textId="77777777" w:rsidR="00F34699" w:rsidRPr="00260B3C" w:rsidRDefault="00F34699" w:rsidP="00266D39">
            <w:pPr>
              <w:spacing w:after="0" w:line="259" w:lineRule="auto"/>
              <w:ind w:firstLine="0"/>
              <w:jc w:val="left"/>
              <w:rPr>
                <w:sz w:val="18"/>
                <w:szCs w:val="18"/>
              </w:rPr>
            </w:pPr>
            <w:r>
              <w:rPr>
                <w:sz w:val="18"/>
                <w:szCs w:val="18"/>
              </w:rPr>
              <w:t>High communication overhead, low throughput tendency, or significant degradation with validator-set growth</w:t>
            </w:r>
          </w:p>
        </w:tc>
      </w:tr>
      <w:tr w:rsidR="00F34699" w:rsidRPr="00260B3C" w14:paraId="602ADEED" w14:textId="77777777" w:rsidTr="00260B3C">
        <w:tc>
          <w:tcPr>
            <w:tcW w:w="0" w:type="auto"/>
            <w:vAlign w:val="center"/>
            <w:hideMark/>
          </w:tcPr>
          <w:p w14:paraId="24A5F8A5" w14:textId="77777777" w:rsidR="00F34699" w:rsidRPr="00260B3C" w:rsidRDefault="00F34699" w:rsidP="00266D39">
            <w:pPr>
              <w:spacing w:after="0" w:line="259" w:lineRule="auto"/>
              <w:ind w:firstLine="0"/>
              <w:jc w:val="left"/>
              <w:rPr>
                <w:sz w:val="18"/>
                <w:szCs w:val="18"/>
              </w:rPr>
            </w:pPr>
            <w:r>
              <w:rPr>
                <w:sz w:val="18"/>
                <w:szCs w:val="18"/>
              </w:rPr>
              <w:t>Scalability: Good</w:t>
            </w:r>
          </w:p>
        </w:tc>
        <w:tc>
          <w:tcPr>
            <w:tcW w:w="0" w:type="auto"/>
            <w:vAlign w:val="center"/>
            <w:hideMark/>
          </w:tcPr>
          <w:p w14:paraId="0E409F45" w14:textId="77777777" w:rsidR="00F34699" w:rsidRPr="00260B3C" w:rsidRDefault="00F34699" w:rsidP="00266D39">
            <w:pPr>
              <w:spacing w:after="0" w:line="259" w:lineRule="auto"/>
              <w:ind w:firstLine="0"/>
              <w:jc w:val="left"/>
              <w:rPr>
                <w:sz w:val="18"/>
                <w:szCs w:val="18"/>
              </w:rPr>
            </w:pPr>
            <w:r>
              <w:rPr>
                <w:sz w:val="18"/>
                <w:szCs w:val="18"/>
              </w:rPr>
              <w:t>Better validator efficiency or throughput than classical mining- or communication-heavy protocols, but still constrained by trust, governance, or infrastructure assumptions</w:t>
            </w:r>
          </w:p>
        </w:tc>
      </w:tr>
      <w:tr w:rsidR="00F34699" w:rsidRPr="00260B3C" w14:paraId="1251865C" w14:textId="77777777" w:rsidTr="00260B3C">
        <w:tc>
          <w:tcPr>
            <w:tcW w:w="0" w:type="auto"/>
            <w:vAlign w:val="center"/>
            <w:hideMark/>
          </w:tcPr>
          <w:p w14:paraId="67B7012A" w14:textId="77777777" w:rsidR="00F34699" w:rsidRPr="00260B3C" w:rsidRDefault="00F34699" w:rsidP="00266D39">
            <w:pPr>
              <w:spacing w:after="0" w:line="259" w:lineRule="auto"/>
              <w:ind w:firstLine="0"/>
              <w:jc w:val="left"/>
              <w:rPr>
                <w:sz w:val="18"/>
                <w:szCs w:val="18"/>
              </w:rPr>
            </w:pPr>
            <w:r>
              <w:rPr>
                <w:sz w:val="18"/>
                <w:szCs w:val="18"/>
              </w:rPr>
              <w:t>Scalability: Very Good</w:t>
            </w:r>
          </w:p>
        </w:tc>
        <w:tc>
          <w:tcPr>
            <w:tcW w:w="0" w:type="auto"/>
            <w:vAlign w:val="center"/>
            <w:hideMark/>
          </w:tcPr>
          <w:p w14:paraId="72B484A4" w14:textId="77777777" w:rsidR="00F34699" w:rsidRPr="00260B3C" w:rsidRDefault="00F34699" w:rsidP="00266D39">
            <w:pPr>
              <w:spacing w:after="0" w:line="259" w:lineRule="auto"/>
              <w:ind w:firstLine="0"/>
              <w:jc w:val="left"/>
              <w:rPr>
                <w:sz w:val="18"/>
                <w:szCs w:val="18"/>
              </w:rPr>
            </w:pPr>
            <w:r>
              <w:rPr>
                <w:sz w:val="18"/>
                <w:szCs w:val="18"/>
              </w:rPr>
              <w:t>High throughput tendency and relatively low coordination overhead in the mechanism’s intended deployment environment</w:t>
            </w:r>
          </w:p>
        </w:tc>
      </w:tr>
      <w:tr w:rsidR="00F34699" w:rsidRPr="00260B3C" w14:paraId="6F072EA7" w14:textId="77777777" w:rsidTr="00260B3C">
        <w:tc>
          <w:tcPr>
            <w:tcW w:w="0" w:type="auto"/>
            <w:tcBorders>
              <w:bottom w:val="single" w:sz="4" w:space="0" w:color="auto"/>
            </w:tcBorders>
            <w:vAlign w:val="center"/>
            <w:hideMark/>
          </w:tcPr>
          <w:p w14:paraId="5C9C37C9" w14:textId="77777777" w:rsidR="00F34699" w:rsidRPr="00260B3C" w:rsidRDefault="00F34699" w:rsidP="00266D39">
            <w:pPr>
              <w:spacing w:after="0" w:line="259" w:lineRule="auto"/>
              <w:ind w:firstLine="0"/>
              <w:jc w:val="left"/>
              <w:rPr>
                <w:sz w:val="18"/>
                <w:szCs w:val="18"/>
              </w:rPr>
            </w:pPr>
            <w:r>
              <w:rPr>
                <w:sz w:val="18"/>
                <w:szCs w:val="18"/>
              </w:rPr>
              <w:t>Security Profile</w:t>
            </w:r>
          </w:p>
        </w:tc>
        <w:tc>
          <w:tcPr>
            <w:tcW w:w="0" w:type="auto"/>
            <w:tcBorders>
              <w:bottom w:val="single" w:sz="4" w:space="0" w:color="auto"/>
            </w:tcBorders>
            <w:vAlign w:val="center"/>
            <w:hideMark/>
          </w:tcPr>
          <w:p w14:paraId="7014F4FB" w14:textId="77777777" w:rsidR="00F34699" w:rsidRPr="00260B3C" w:rsidRDefault="00F34699" w:rsidP="00266D39">
            <w:pPr>
              <w:spacing w:after="0" w:line="259" w:lineRule="auto"/>
              <w:ind w:firstLine="0"/>
              <w:jc w:val="left"/>
              <w:rPr>
                <w:sz w:val="18"/>
                <w:szCs w:val="18"/>
              </w:rPr>
            </w:pPr>
            <w:r>
              <w:rPr>
                <w:sz w:val="18"/>
                <w:szCs w:val="18"/>
              </w:rPr>
              <w:t>Assigned as a qualitative synthesis of adversarial resilience, trust assumptions, concentration risk, and exposure to representative attack surfaces in the reviewed literature</w:t>
            </w:r>
          </w:p>
        </w:tc>
      </w:tr>
    </w:tbl>
    <w:p w14:paraId="64E971E2" w14:textId="77777777" w:rsidR="00F34699" w:rsidRPr="002131A1" w:rsidRDefault="00F34699" w:rsidP="00F34699">
      <w:pPr>
        <w:pStyle w:val="Heading2"/>
        <w:numPr>
          <w:ilvl w:val="1"/>
          <w:numId w:val="0"/>
        </w:numPr>
      </w:pPr>
      <w:bookmarkStart w:id="92" w:name="_Toc236210094"/>
      <w:r>
        <w:t>3.3. Background</w:t>
      </w:r>
      <w:bookmarkEnd w:id="92"/>
    </w:p>
    <w:p w14:paraId="6AC2D19A" w14:textId="77777777" w:rsidR="00F34699" w:rsidRPr="002131A1" w:rsidRDefault="00F34699" w:rsidP="00F34699">
      <w:pPr>
        <w:pStyle w:val="Heading3"/>
        <w:numPr>
          <w:ilvl w:val="2"/>
          <w:numId w:val="0"/>
        </w:numPr>
      </w:pPr>
      <w:bookmarkStart w:id="93" w:name="_Toc236210095"/>
      <w:r>
        <w:t>3.3.1. Definition of Consensus Algorithms in Blockchain</w:t>
      </w:r>
      <w:bookmarkEnd w:id="93"/>
    </w:p>
    <w:p w14:paraId="4EEFF8D4" w14:textId="48A9F49D" w:rsidR="00F40FB1" w:rsidRPr="002131A1" w:rsidRDefault="00F40FB1" w:rsidP="00F40FB1">
      <w:r>
        <w:t xml:space="preserve">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6729CED4" w14:textId="6EE9862D" w:rsidR="00F34699" w:rsidRPr="002131A1" w:rsidRDefault="00F40FB1" w:rsidP="00F40FB1">
      <w:r>
        <w:t xml:space="preserve">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49F097D9" w14:textId="77777777" w:rsidR="00F34699" w:rsidRPr="002131A1" w:rsidRDefault="00F34699" w:rsidP="00F34699">
      <w:pPr>
        <w:pStyle w:val="Heading3"/>
        <w:numPr>
          <w:ilvl w:val="2"/>
          <w:numId w:val="0"/>
        </w:numPr>
      </w:pPr>
      <w:bookmarkStart w:id="94" w:name="_Toc236210096"/>
      <w:r>
        <w:t>3.3.2. Consensus Algorithms in Blockchain</w:t>
      </w:r>
      <w:bookmarkEnd w:id="94"/>
    </w:p>
    <w:p w14:paraId="2DFE2AD6" w14:textId="77777777" w:rsidR="00F40FB1" w:rsidRPr="002131A1" w:rsidRDefault="00F40FB1" w:rsidP="00F40FB1">
      <w:r>
        <w:t xml:space="preserve">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w:t>
        <w:lastRenderedPageBreak/>
        <w:t>methods of reaching consensus have been developed that focus on maintaining the security of the blockchain while reducing energy demand.</w:t>
      </w:r>
    </w:p>
    <w:p w14:paraId="0ABE26C4" w14:textId="543DAC40" w:rsidR="00F40FB1" w:rsidRPr="002131A1" w:rsidRDefault="00F40FB1" w:rsidP="00F40FB1">
      <w:r>
        <w:t xml:space="preserve">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3BE1EA92" w14:textId="77777777" w:rsidR="00F34699" w:rsidRPr="002131A1" w:rsidRDefault="00F40FB1" w:rsidP="00F40FB1">
      <w:r>
        <w:t>In addition to exploring new consensus methods, the energy demand associated with the operation of the blockchain has been recognized as an area that can be improved by optimizing the hardware and architecture used in the operation of the blockchain [13], [86].</w:t>
      </w:r>
    </w:p>
    <w:p w14:paraId="64F0B3CF" w14:textId="6283313F" w:rsidR="00F34699" w:rsidRPr="002131A1" w:rsidRDefault="00F34699" w:rsidP="00F34699">
      <w:pPr>
        <w:pStyle w:val="Heading3"/>
        <w:numPr>
          <w:ilvl w:val="2"/>
          <w:numId w:val="0"/>
        </w:numPr>
      </w:pPr>
      <w:bookmarkStart w:id="95" w:name="_Toc236210097"/>
      <w:r>
        <w:t>3.3.3. Importance of Consensus Algorithms</w:t>
      </w:r>
      <w:bookmarkEnd w:id="95"/>
    </w:p>
    <w:p w14:paraId="012F0510" w14:textId="77777777" w:rsidR="00F40FB1" w:rsidRPr="002131A1" w:rsidRDefault="00F40FB1" w:rsidP="00F40FB1">
      <w:r>
        <w:t>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security, throughput, of course, but also effects governance, and whether a given blockchain is an open system or closes around a handful of players [87].</w:t>
      </w:r>
    </w:p>
    <w:p w14:paraId="03E1E9C5" w14:textId="498A6453" w:rsidR="00F34699" w:rsidRDefault="00F40FB1" w:rsidP="00F40FB1">
      <w:r>
        <w:t xml:space="preserve">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p w14:paraId="421F9783" w14:textId="3B43084F" w:rsidR="00542B4D" w:rsidRPr="002131A1" w:rsidRDefault="00542B4D" w:rsidP="00542B4D">
      <w:pPr>
        <w:pStyle w:val="Caption"/>
      </w:pPr>
      <w:r>
        <w:rPr>
          <w:b/>
          <w:bCs/>
        </w:rPr>
        <w:lastRenderedPageBreak/>
        <w:t xml:space="preserve">Table (3.5):</w:t>
      </w:r>
      <w:r>
        <w:t xml:space="preserve"> Historical overview of the principal blockchain consensus algorithms considered in this survey, their representative platforms or deployment examples, approximate year of introduction, and primary references.</w:t>
      </w:r>
    </w:p>
    <w:tbl>
      <w:tblPr>
        <w:tblW w:w="0" w:type="auto"/>
        <w:tblCellMar>
          <w:top w:w="15" w:type="dxa"/>
          <w:left w:w="15" w:type="dxa"/>
          <w:bottom w:w="15" w:type="dxa"/>
          <w:right w:w="15" w:type="dxa"/>
        </w:tblCellMar>
        <w:tblLook w:val="04A0" w:firstRow="1" w:lastRow="0" w:firstColumn="1" w:lastColumn="0" w:noHBand="0" w:noVBand="1"/>
      </w:tblPr>
      <w:tblGrid>
        <w:gridCol w:w="295"/>
        <w:gridCol w:w="2386"/>
        <w:gridCol w:w="3352"/>
        <w:gridCol w:w="1388"/>
        <w:gridCol w:w="800"/>
      </w:tblGrid>
      <w:tr w:rsidR="00F34699" w:rsidRPr="00947E3C" w14:paraId="3AED3DB5" w14:textId="77777777" w:rsidTr="00542B4D">
        <w:tc>
          <w:tcPr>
            <w:tcW w:w="0" w:type="auto"/>
            <w:tcBorders>
              <w:top w:val="single" w:sz="4" w:space="0" w:color="auto"/>
              <w:bottom w:val="single" w:sz="4" w:space="0" w:color="auto"/>
            </w:tcBorders>
            <w:hideMark/>
          </w:tcPr>
          <w:p w14:paraId="0CD1CB77" w14:textId="77777777" w:rsidR="00F34699" w:rsidRPr="00947E3C" w:rsidRDefault="00F34699" w:rsidP="00B7557B">
            <w:pPr>
              <w:spacing w:after="0" w:line="259" w:lineRule="auto"/>
              <w:ind w:firstLine="0"/>
              <w:rPr>
                <w:b/>
                <w:bCs/>
                <w:sz w:val="18"/>
                <w:szCs w:val="18"/>
              </w:rPr>
            </w:pPr>
            <w:r>
              <w:rPr>
                <w:b/>
                <w:bCs/>
                <w:sz w:val="18"/>
                <w:szCs w:val="18"/>
              </w:rPr>
              <w:t>No.</w:t>
            </w:r>
          </w:p>
        </w:tc>
        <w:tc>
          <w:tcPr>
            <w:tcW w:w="2428" w:type="dxa"/>
            <w:tcBorders>
              <w:top w:val="single" w:sz="4" w:space="0" w:color="auto"/>
              <w:bottom w:val="single" w:sz="4" w:space="0" w:color="auto"/>
            </w:tcBorders>
            <w:hideMark/>
          </w:tcPr>
          <w:p w14:paraId="6777493C" w14:textId="77777777" w:rsidR="00F34699" w:rsidRPr="00947E3C" w:rsidRDefault="00F34699" w:rsidP="00B7557B">
            <w:pPr>
              <w:spacing w:after="0" w:line="259" w:lineRule="auto"/>
              <w:ind w:firstLine="0"/>
              <w:rPr>
                <w:b/>
                <w:bCs/>
                <w:sz w:val="18"/>
                <w:szCs w:val="18"/>
              </w:rPr>
            </w:pPr>
            <w:r>
              <w:rPr>
                <w:b/>
                <w:bCs/>
                <w:sz w:val="18"/>
                <w:szCs w:val="18"/>
              </w:rPr>
              <w:t>Consensus Algorithm</w:t>
            </w:r>
          </w:p>
        </w:tc>
        <w:tc>
          <w:tcPr>
            <w:tcW w:w="3415" w:type="dxa"/>
            <w:tcBorders>
              <w:top w:val="single" w:sz="4" w:space="0" w:color="auto"/>
              <w:bottom w:val="single" w:sz="4" w:space="0" w:color="auto"/>
            </w:tcBorders>
            <w:hideMark/>
          </w:tcPr>
          <w:p w14:paraId="66417BC9" w14:textId="77777777" w:rsidR="00F34699" w:rsidRPr="00947E3C" w:rsidRDefault="00F34699" w:rsidP="00B7557B">
            <w:pPr>
              <w:spacing w:after="0" w:line="259" w:lineRule="auto"/>
              <w:ind w:firstLine="0"/>
              <w:rPr>
                <w:b/>
                <w:bCs/>
                <w:sz w:val="18"/>
                <w:szCs w:val="18"/>
              </w:rPr>
            </w:pPr>
            <w:r>
              <w:rPr>
                <w:b/>
                <w:bCs/>
                <w:sz w:val="18"/>
                <w:szCs w:val="18"/>
              </w:rPr>
              <w:t>Representative Platforms / Deployment Examples</w:t>
            </w:r>
          </w:p>
        </w:tc>
        <w:tc>
          <w:tcPr>
            <w:tcW w:w="1398" w:type="dxa"/>
            <w:tcBorders>
              <w:top w:val="single" w:sz="4" w:space="0" w:color="auto"/>
              <w:bottom w:val="single" w:sz="4" w:space="0" w:color="auto"/>
            </w:tcBorders>
            <w:hideMark/>
          </w:tcPr>
          <w:p w14:paraId="7936BD23" w14:textId="77777777" w:rsidR="00F34699" w:rsidRPr="00947E3C" w:rsidRDefault="00F34699" w:rsidP="00B7557B">
            <w:pPr>
              <w:spacing w:after="0" w:line="259" w:lineRule="auto"/>
              <w:ind w:firstLine="0"/>
              <w:rPr>
                <w:b/>
                <w:bCs/>
                <w:sz w:val="18"/>
                <w:szCs w:val="18"/>
              </w:rPr>
            </w:pPr>
            <w:r>
              <w:rPr>
                <w:b/>
                <w:bCs/>
                <w:sz w:val="18"/>
                <w:szCs w:val="18"/>
              </w:rPr>
              <w:t>Approximate Year of Introduction</w:t>
            </w:r>
          </w:p>
        </w:tc>
        <w:tc>
          <w:tcPr>
            <w:tcW w:w="0" w:type="auto"/>
            <w:tcBorders>
              <w:top w:val="single" w:sz="4" w:space="0" w:color="auto"/>
              <w:bottom w:val="single" w:sz="4" w:space="0" w:color="auto"/>
            </w:tcBorders>
            <w:hideMark/>
          </w:tcPr>
          <w:p w14:paraId="4402CFDE" w14:textId="77777777" w:rsidR="00F34699" w:rsidRPr="00947E3C" w:rsidRDefault="00F34699" w:rsidP="00B7557B">
            <w:pPr>
              <w:spacing w:after="0" w:line="259" w:lineRule="auto"/>
              <w:ind w:firstLine="0"/>
              <w:rPr>
                <w:b/>
                <w:bCs/>
                <w:sz w:val="18"/>
                <w:szCs w:val="18"/>
              </w:rPr>
            </w:pPr>
            <w:r>
              <w:rPr>
                <w:b/>
                <w:bCs/>
                <w:sz w:val="18"/>
                <w:szCs w:val="18"/>
              </w:rPr>
              <w:t>Primary Reference</w:t>
            </w:r>
          </w:p>
        </w:tc>
      </w:tr>
      <w:tr w:rsidR="00F34699" w:rsidRPr="00947E3C" w14:paraId="43C064AD" w14:textId="77777777" w:rsidTr="00542B4D">
        <w:tc>
          <w:tcPr>
            <w:tcW w:w="0" w:type="auto"/>
            <w:tcBorders>
              <w:top w:val="single" w:sz="4" w:space="0" w:color="auto"/>
            </w:tcBorders>
            <w:vAlign w:val="center"/>
            <w:hideMark/>
          </w:tcPr>
          <w:p w14:paraId="3A651C3A" w14:textId="77777777" w:rsidR="00F34699" w:rsidRPr="00947E3C" w:rsidRDefault="00F34699" w:rsidP="00B7557B">
            <w:pPr>
              <w:spacing w:after="0" w:line="259" w:lineRule="auto"/>
              <w:ind w:firstLine="0"/>
              <w:rPr>
                <w:sz w:val="18"/>
                <w:szCs w:val="18"/>
              </w:rPr>
            </w:pPr>
            <w:r>
              <w:rPr>
                <w:sz w:val="18"/>
                <w:szCs w:val="18"/>
              </w:rPr>
              <w:t>1</w:t>
            </w:r>
          </w:p>
        </w:tc>
        <w:tc>
          <w:tcPr>
            <w:tcW w:w="2428" w:type="dxa"/>
            <w:tcBorders>
              <w:top w:val="single" w:sz="4" w:space="0" w:color="auto"/>
            </w:tcBorders>
            <w:vAlign w:val="center"/>
            <w:hideMark/>
          </w:tcPr>
          <w:p w14:paraId="53F89DE2" w14:textId="77777777" w:rsidR="00F34699" w:rsidRPr="00947E3C" w:rsidRDefault="00F34699" w:rsidP="00266D39">
            <w:pPr>
              <w:spacing w:after="0" w:line="259" w:lineRule="auto"/>
              <w:ind w:firstLine="0"/>
              <w:jc w:val="left"/>
              <w:rPr>
                <w:sz w:val="18"/>
                <w:szCs w:val="18"/>
              </w:rPr>
            </w:pPr>
            <w:r>
              <w:rPr>
                <w:sz w:val="18"/>
                <w:szCs w:val="18"/>
              </w:rPr>
              <w:t>Byzantine Fault Tolerance (BFT)</w:t>
            </w:r>
          </w:p>
        </w:tc>
        <w:tc>
          <w:tcPr>
            <w:tcW w:w="3415" w:type="dxa"/>
            <w:tcBorders>
              <w:top w:val="single" w:sz="4" w:space="0" w:color="auto"/>
            </w:tcBorders>
            <w:vAlign w:val="center"/>
            <w:hideMark/>
          </w:tcPr>
          <w:p w14:paraId="03CDC584" w14:textId="3C69ABC7" w:rsidR="00F34699" w:rsidRPr="00947E3C" w:rsidRDefault="00F34699" w:rsidP="00266D39">
            <w:pPr>
              <w:spacing w:after="0" w:line="259" w:lineRule="auto"/>
              <w:ind w:firstLine="0"/>
              <w:jc w:val="left"/>
              <w:rPr>
                <w:sz w:val="18"/>
                <w:szCs w:val="18"/>
              </w:rPr>
            </w:pPr>
            <w:r>
              <w:rPr>
                <w:sz w:val="18"/>
                <w:szCs w:val="18"/>
              </w:rPr>
              <w:t xml:space="preserve">Early distributed consensus models, conceptual foundation for permissioned consensus systems</w:t>
            </w:r>
          </w:p>
        </w:tc>
        <w:tc>
          <w:tcPr>
            <w:tcW w:w="1398" w:type="dxa"/>
            <w:tcBorders>
              <w:top w:val="single" w:sz="4" w:space="0" w:color="auto"/>
            </w:tcBorders>
            <w:vAlign w:val="center"/>
            <w:hideMark/>
          </w:tcPr>
          <w:p w14:paraId="081F0756" w14:textId="77777777" w:rsidR="00F34699" w:rsidRPr="00947E3C" w:rsidRDefault="00F34699" w:rsidP="00266D39">
            <w:pPr>
              <w:spacing w:after="0" w:line="259" w:lineRule="auto"/>
              <w:ind w:firstLine="0"/>
              <w:jc w:val="left"/>
              <w:rPr>
                <w:sz w:val="18"/>
                <w:szCs w:val="18"/>
              </w:rPr>
            </w:pPr>
            <w:r>
              <w:rPr>
                <w:sz w:val="18"/>
                <w:szCs w:val="18"/>
              </w:rPr>
              <w:t>1982</w:t>
            </w:r>
          </w:p>
        </w:tc>
        <w:tc>
          <w:tcPr>
            <w:tcW w:w="0" w:type="auto"/>
            <w:tcBorders>
              <w:top w:val="single" w:sz="4" w:space="0" w:color="auto"/>
            </w:tcBorders>
            <w:vAlign w:val="center"/>
            <w:hideMark/>
          </w:tcPr>
          <w:p w14:paraId="2969326E" w14:textId="77777777" w:rsidR="00F34699" w:rsidRPr="00947E3C" w:rsidRDefault="00F34699" w:rsidP="00266D39">
            <w:pPr>
              <w:spacing w:after="0" w:line="259" w:lineRule="auto"/>
              <w:ind w:firstLine="0"/>
              <w:jc w:val="left"/>
              <w:rPr>
                <w:sz w:val="18"/>
                <w:szCs w:val="18"/>
              </w:rPr>
            </w:pPr>
            <w:r>
              <w:rPr>
                <w:sz w:val="18"/>
                <w:szCs w:val="18"/>
              </w:rPr>
              <w:t>[7]</w:t>
            </w:r>
          </w:p>
        </w:tc>
      </w:tr>
      <w:tr w:rsidR="00F34699" w:rsidRPr="00947E3C" w14:paraId="679F5B59" w14:textId="77777777" w:rsidTr="00542B4D">
        <w:tc>
          <w:tcPr>
            <w:tcW w:w="0" w:type="auto"/>
            <w:vAlign w:val="center"/>
            <w:hideMark/>
          </w:tcPr>
          <w:p w14:paraId="46E31BF6" w14:textId="77777777" w:rsidR="00F34699" w:rsidRPr="00947E3C" w:rsidRDefault="00F34699" w:rsidP="00B7557B">
            <w:pPr>
              <w:spacing w:after="0" w:line="259" w:lineRule="auto"/>
              <w:ind w:firstLine="0"/>
              <w:rPr>
                <w:sz w:val="18"/>
                <w:szCs w:val="18"/>
              </w:rPr>
            </w:pPr>
            <w:r>
              <w:rPr>
                <w:sz w:val="18"/>
                <w:szCs w:val="18"/>
              </w:rPr>
              <w:t>2</w:t>
            </w:r>
          </w:p>
        </w:tc>
        <w:tc>
          <w:tcPr>
            <w:tcW w:w="2428" w:type="dxa"/>
            <w:vAlign w:val="center"/>
            <w:hideMark/>
          </w:tcPr>
          <w:p w14:paraId="11B4816A" w14:textId="77777777" w:rsidR="00F34699" w:rsidRPr="00947E3C" w:rsidRDefault="00F34699" w:rsidP="00266D39">
            <w:pPr>
              <w:spacing w:after="0" w:line="259" w:lineRule="auto"/>
              <w:ind w:firstLine="0"/>
              <w:jc w:val="left"/>
              <w:rPr>
                <w:sz w:val="18"/>
                <w:szCs w:val="18"/>
              </w:rPr>
            </w:pPr>
            <w:r>
              <w:rPr>
                <w:sz w:val="18"/>
                <w:szCs w:val="18"/>
              </w:rPr>
              <w:t>Practical Byzantine Fault Tolerance (PBFT)</w:t>
            </w:r>
          </w:p>
        </w:tc>
        <w:tc>
          <w:tcPr>
            <w:tcW w:w="3415" w:type="dxa"/>
            <w:vAlign w:val="center"/>
            <w:hideMark/>
          </w:tcPr>
          <w:p w14:paraId="54D57934" w14:textId="56E3426D" w:rsidR="00F34699" w:rsidRPr="00947E3C" w:rsidRDefault="00F34699" w:rsidP="00266D39">
            <w:pPr>
              <w:spacing w:after="0" w:line="259" w:lineRule="auto"/>
              <w:ind w:firstLine="0"/>
              <w:jc w:val="left"/>
              <w:rPr>
                <w:sz w:val="18"/>
                <w:szCs w:val="18"/>
              </w:rPr>
            </w:pPr>
            <w:r>
              <w:rPr>
                <w:sz w:val="18"/>
                <w:szCs w:val="18"/>
              </w:rPr>
              <w:t xml:space="preserve">Hyperledger Fabric, Byzantine-resilient permissioned blockchain designs</w:t>
            </w:r>
          </w:p>
        </w:tc>
        <w:tc>
          <w:tcPr>
            <w:tcW w:w="1398" w:type="dxa"/>
            <w:vAlign w:val="center"/>
            <w:hideMark/>
          </w:tcPr>
          <w:p w14:paraId="1C97947D" w14:textId="77777777" w:rsidR="00F34699" w:rsidRPr="00947E3C" w:rsidRDefault="00F34699" w:rsidP="00266D39">
            <w:pPr>
              <w:spacing w:after="0" w:line="259" w:lineRule="auto"/>
              <w:ind w:firstLine="0"/>
              <w:jc w:val="left"/>
              <w:rPr>
                <w:sz w:val="18"/>
                <w:szCs w:val="18"/>
              </w:rPr>
            </w:pPr>
            <w:r>
              <w:rPr>
                <w:sz w:val="18"/>
                <w:szCs w:val="18"/>
              </w:rPr>
              <w:t>1998</w:t>
            </w:r>
          </w:p>
        </w:tc>
        <w:tc>
          <w:tcPr>
            <w:tcW w:w="0" w:type="auto"/>
            <w:vAlign w:val="center"/>
            <w:hideMark/>
          </w:tcPr>
          <w:p w14:paraId="7E2835A8" w14:textId="77777777" w:rsidR="00F34699" w:rsidRPr="00947E3C" w:rsidRDefault="00F34699" w:rsidP="00266D39">
            <w:pPr>
              <w:spacing w:after="0" w:line="259" w:lineRule="auto"/>
              <w:ind w:firstLine="0"/>
              <w:jc w:val="left"/>
              <w:rPr>
                <w:sz w:val="18"/>
                <w:szCs w:val="18"/>
              </w:rPr>
            </w:pPr>
            <w:r>
              <w:rPr>
                <w:sz w:val="18"/>
                <w:szCs w:val="18"/>
              </w:rPr>
              <w:t>[8]</w:t>
            </w:r>
          </w:p>
        </w:tc>
      </w:tr>
      <w:tr w:rsidR="00F34699" w:rsidRPr="00947E3C" w14:paraId="091AA818" w14:textId="77777777" w:rsidTr="00542B4D">
        <w:tc>
          <w:tcPr>
            <w:tcW w:w="0" w:type="auto"/>
            <w:vAlign w:val="center"/>
            <w:hideMark/>
          </w:tcPr>
          <w:p w14:paraId="67806622" w14:textId="77777777" w:rsidR="00F34699" w:rsidRPr="00947E3C" w:rsidRDefault="00F34699" w:rsidP="00B7557B">
            <w:pPr>
              <w:spacing w:after="0" w:line="259" w:lineRule="auto"/>
              <w:ind w:firstLine="0"/>
              <w:rPr>
                <w:sz w:val="18"/>
                <w:szCs w:val="18"/>
              </w:rPr>
            </w:pPr>
            <w:r>
              <w:rPr>
                <w:sz w:val="18"/>
                <w:szCs w:val="18"/>
              </w:rPr>
              <w:t>3</w:t>
            </w:r>
          </w:p>
        </w:tc>
        <w:tc>
          <w:tcPr>
            <w:tcW w:w="2428" w:type="dxa"/>
            <w:vAlign w:val="center"/>
            <w:hideMark/>
          </w:tcPr>
          <w:p w14:paraId="43DB0968" w14:textId="77777777" w:rsidR="00F34699" w:rsidRPr="00947E3C" w:rsidRDefault="00F34699" w:rsidP="00266D39">
            <w:pPr>
              <w:spacing w:after="0" w:line="259" w:lineRule="auto"/>
              <w:ind w:firstLine="0"/>
              <w:jc w:val="left"/>
              <w:rPr>
                <w:sz w:val="18"/>
                <w:szCs w:val="18"/>
              </w:rPr>
            </w:pPr>
            <w:r>
              <w:rPr>
                <w:sz w:val="18"/>
                <w:szCs w:val="18"/>
              </w:rPr>
              <w:t>Proof of Work (PoW)</w:t>
            </w:r>
          </w:p>
        </w:tc>
        <w:tc>
          <w:tcPr>
            <w:tcW w:w="3415" w:type="dxa"/>
            <w:vAlign w:val="center"/>
            <w:hideMark/>
          </w:tcPr>
          <w:p w14:paraId="4504B991" w14:textId="77777777" w:rsidR="00F34699" w:rsidRPr="00947E3C" w:rsidRDefault="00F34699" w:rsidP="00266D39">
            <w:pPr>
              <w:spacing w:after="0" w:line="259" w:lineRule="auto"/>
              <w:ind w:firstLine="0"/>
              <w:jc w:val="left"/>
              <w:rPr>
                <w:sz w:val="18"/>
                <w:szCs w:val="18"/>
              </w:rPr>
            </w:pPr>
            <w:r>
              <w:rPr>
                <w:sz w:val="18"/>
                <w:szCs w:val="18"/>
              </w:rPr>
              <w:t>Bitcoin, Litecoin, early Ethereum</w:t>
            </w:r>
          </w:p>
        </w:tc>
        <w:tc>
          <w:tcPr>
            <w:tcW w:w="1398" w:type="dxa"/>
            <w:vAlign w:val="center"/>
            <w:hideMark/>
          </w:tcPr>
          <w:p w14:paraId="614FC0E5" w14:textId="77777777" w:rsidR="00F34699" w:rsidRPr="00947E3C" w:rsidRDefault="00F34699" w:rsidP="00266D39">
            <w:pPr>
              <w:spacing w:after="0" w:line="259" w:lineRule="auto"/>
              <w:ind w:firstLine="0"/>
              <w:jc w:val="left"/>
              <w:rPr>
                <w:sz w:val="18"/>
                <w:szCs w:val="18"/>
              </w:rPr>
            </w:pPr>
            <w:r>
              <w:rPr>
                <w:sz w:val="18"/>
                <w:szCs w:val="18"/>
              </w:rPr>
              <w:t>2009</w:t>
            </w:r>
          </w:p>
        </w:tc>
        <w:tc>
          <w:tcPr>
            <w:tcW w:w="0" w:type="auto"/>
            <w:vAlign w:val="center"/>
            <w:hideMark/>
          </w:tcPr>
          <w:p w14:paraId="4BA80D7F" w14:textId="77777777" w:rsidR="00F34699" w:rsidRPr="00947E3C" w:rsidRDefault="00F34699" w:rsidP="00266D39">
            <w:pPr>
              <w:spacing w:after="0" w:line="259" w:lineRule="auto"/>
              <w:ind w:firstLine="0"/>
              <w:jc w:val="left"/>
              <w:rPr>
                <w:sz w:val="18"/>
                <w:szCs w:val="18"/>
              </w:rPr>
            </w:pPr>
            <w:r>
              <w:rPr>
                <w:sz w:val="18"/>
                <w:szCs w:val="18"/>
              </w:rPr>
              <w:t>[1], [88]</w:t>
            </w:r>
          </w:p>
        </w:tc>
      </w:tr>
      <w:tr w:rsidR="00F34699" w:rsidRPr="00947E3C" w14:paraId="0C68BCB2" w14:textId="77777777" w:rsidTr="00542B4D">
        <w:tc>
          <w:tcPr>
            <w:tcW w:w="0" w:type="auto"/>
            <w:vAlign w:val="center"/>
            <w:hideMark/>
          </w:tcPr>
          <w:p w14:paraId="5EAF43DC" w14:textId="77777777" w:rsidR="00F34699" w:rsidRPr="00947E3C" w:rsidRDefault="00F34699" w:rsidP="00B7557B">
            <w:pPr>
              <w:spacing w:after="0" w:line="259" w:lineRule="auto"/>
              <w:ind w:firstLine="0"/>
              <w:rPr>
                <w:sz w:val="18"/>
                <w:szCs w:val="18"/>
              </w:rPr>
            </w:pPr>
            <w:r>
              <w:rPr>
                <w:sz w:val="18"/>
                <w:szCs w:val="18"/>
              </w:rPr>
              <w:t>4</w:t>
            </w:r>
          </w:p>
        </w:tc>
        <w:tc>
          <w:tcPr>
            <w:tcW w:w="2428" w:type="dxa"/>
            <w:vAlign w:val="center"/>
            <w:hideMark/>
          </w:tcPr>
          <w:p w14:paraId="04CB3008" w14:textId="77777777" w:rsidR="00F34699" w:rsidRPr="00947E3C" w:rsidRDefault="00F34699" w:rsidP="00266D39">
            <w:pPr>
              <w:spacing w:after="0" w:line="259" w:lineRule="auto"/>
              <w:ind w:firstLine="0"/>
              <w:jc w:val="left"/>
              <w:rPr>
                <w:sz w:val="18"/>
                <w:szCs w:val="18"/>
              </w:rPr>
            </w:pPr>
            <w:r>
              <w:rPr>
                <w:sz w:val="18"/>
                <w:szCs w:val="18"/>
              </w:rPr>
              <w:t>Proof of Stake (PoS)</w:t>
            </w:r>
          </w:p>
        </w:tc>
        <w:tc>
          <w:tcPr>
            <w:tcW w:w="3415" w:type="dxa"/>
            <w:vAlign w:val="center"/>
            <w:hideMark/>
          </w:tcPr>
          <w:p w14:paraId="01FE65F9" w14:textId="77777777" w:rsidR="00F34699" w:rsidRPr="00947E3C" w:rsidRDefault="00F34699" w:rsidP="00266D39">
            <w:pPr>
              <w:spacing w:after="0" w:line="259" w:lineRule="auto"/>
              <w:ind w:firstLine="0"/>
              <w:jc w:val="left"/>
              <w:rPr>
                <w:sz w:val="18"/>
                <w:szCs w:val="18"/>
              </w:rPr>
            </w:pPr>
            <w:r>
              <w:rPr>
                <w:sz w:val="18"/>
                <w:szCs w:val="18"/>
              </w:rPr>
              <w:t>Cardano, Ethereum 2.0, other stake-based public blockchains</w:t>
            </w:r>
          </w:p>
        </w:tc>
        <w:tc>
          <w:tcPr>
            <w:tcW w:w="1398" w:type="dxa"/>
            <w:vAlign w:val="center"/>
            <w:hideMark/>
          </w:tcPr>
          <w:p w14:paraId="179AA460" w14:textId="77777777" w:rsidR="00F34699" w:rsidRPr="00947E3C" w:rsidRDefault="00F34699" w:rsidP="00266D39">
            <w:pPr>
              <w:spacing w:after="0" w:line="259" w:lineRule="auto"/>
              <w:ind w:firstLine="0"/>
              <w:jc w:val="left"/>
              <w:rPr>
                <w:sz w:val="18"/>
                <w:szCs w:val="18"/>
              </w:rPr>
            </w:pPr>
            <w:r>
              <w:rPr>
                <w:sz w:val="18"/>
                <w:szCs w:val="18"/>
              </w:rPr>
              <w:t>2012</w:t>
            </w:r>
          </w:p>
        </w:tc>
        <w:tc>
          <w:tcPr>
            <w:tcW w:w="0" w:type="auto"/>
            <w:vAlign w:val="center"/>
            <w:hideMark/>
          </w:tcPr>
          <w:p w14:paraId="22A0C315" w14:textId="77777777" w:rsidR="00F34699" w:rsidRPr="00947E3C" w:rsidRDefault="00F34699" w:rsidP="00266D39">
            <w:pPr>
              <w:spacing w:after="0" w:line="259" w:lineRule="auto"/>
              <w:ind w:firstLine="0"/>
              <w:jc w:val="left"/>
              <w:rPr>
                <w:sz w:val="18"/>
                <w:szCs w:val="18"/>
              </w:rPr>
            </w:pPr>
            <w:r>
              <w:rPr>
                <w:sz w:val="18"/>
                <w:szCs w:val="18"/>
              </w:rPr>
              <w:t>[26]</w:t>
            </w:r>
          </w:p>
        </w:tc>
      </w:tr>
      <w:tr w:rsidR="00F34699" w:rsidRPr="00947E3C" w14:paraId="38CA24B4" w14:textId="77777777" w:rsidTr="00542B4D">
        <w:tc>
          <w:tcPr>
            <w:tcW w:w="0" w:type="auto"/>
            <w:vAlign w:val="center"/>
            <w:hideMark/>
          </w:tcPr>
          <w:p w14:paraId="291BB7C1" w14:textId="77777777" w:rsidR="00F34699" w:rsidRPr="00947E3C" w:rsidRDefault="00F34699" w:rsidP="00B7557B">
            <w:pPr>
              <w:spacing w:after="0" w:line="259" w:lineRule="auto"/>
              <w:ind w:firstLine="0"/>
              <w:rPr>
                <w:sz w:val="18"/>
                <w:szCs w:val="18"/>
              </w:rPr>
            </w:pPr>
            <w:r>
              <w:rPr>
                <w:sz w:val="18"/>
                <w:szCs w:val="18"/>
              </w:rPr>
              <w:t>5</w:t>
            </w:r>
          </w:p>
        </w:tc>
        <w:tc>
          <w:tcPr>
            <w:tcW w:w="2428" w:type="dxa"/>
            <w:vAlign w:val="center"/>
            <w:hideMark/>
          </w:tcPr>
          <w:p w14:paraId="27653EB5" w14:textId="77777777" w:rsidR="00F34699" w:rsidRPr="00947E3C" w:rsidRDefault="00F34699" w:rsidP="00266D39">
            <w:pPr>
              <w:spacing w:after="0" w:line="259" w:lineRule="auto"/>
              <w:ind w:firstLine="0"/>
              <w:jc w:val="left"/>
              <w:rPr>
                <w:sz w:val="18"/>
                <w:szCs w:val="18"/>
              </w:rPr>
            </w:pPr>
            <w:r>
              <w:rPr>
                <w:sz w:val="18"/>
                <w:szCs w:val="18"/>
              </w:rPr>
              <w:t>Proof of Space (PoSpace)</w:t>
            </w:r>
          </w:p>
        </w:tc>
        <w:tc>
          <w:tcPr>
            <w:tcW w:w="3415" w:type="dxa"/>
            <w:vAlign w:val="center"/>
            <w:hideMark/>
          </w:tcPr>
          <w:p w14:paraId="72236631" w14:textId="77777777" w:rsidR="00F34699" w:rsidRPr="00947E3C" w:rsidRDefault="00F34699" w:rsidP="00266D39">
            <w:pPr>
              <w:spacing w:after="0" w:line="259" w:lineRule="auto"/>
              <w:ind w:firstLine="0"/>
              <w:jc w:val="left"/>
              <w:rPr>
                <w:sz w:val="18"/>
                <w:szCs w:val="18"/>
              </w:rPr>
            </w:pPr>
            <w:r>
              <w:rPr>
                <w:sz w:val="18"/>
                <w:szCs w:val="18"/>
              </w:rPr>
              <w:t>Chia</w:t>
            </w:r>
          </w:p>
        </w:tc>
        <w:tc>
          <w:tcPr>
            <w:tcW w:w="1398" w:type="dxa"/>
            <w:vAlign w:val="center"/>
            <w:hideMark/>
          </w:tcPr>
          <w:p w14:paraId="531447BB" w14:textId="77777777" w:rsidR="00F34699" w:rsidRPr="00947E3C" w:rsidRDefault="00F34699" w:rsidP="00266D39">
            <w:pPr>
              <w:spacing w:after="0" w:line="259" w:lineRule="auto"/>
              <w:ind w:firstLine="0"/>
              <w:jc w:val="left"/>
              <w:rPr>
                <w:sz w:val="18"/>
                <w:szCs w:val="18"/>
              </w:rPr>
            </w:pPr>
            <w:r>
              <w:rPr>
                <w:sz w:val="18"/>
                <w:szCs w:val="18"/>
              </w:rPr>
              <w:t>2013</w:t>
            </w:r>
          </w:p>
        </w:tc>
        <w:tc>
          <w:tcPr>
            <w:tcW w:w="0" w:type="auto"/>
            <w:vAlign w:val="center"/>
            <w:hideMark/>
          </w:tcPr>
          <w:p w14:paraId="4C10BA5B" w14:textId="77777777" w:rsidR="00F34699" w:rsidRPr="00947E3C" w:rsidRDefault="00F34699" w:rsidP="00266D39">
            <w:pPr>
              <w:spacing w:after="0" w:line="259" w:lineRule="auto"/>
              <w:ind w:firstLine="0"/>
              <w:jc w:val="left"/>
              <w:rPr>
                <w:sz w:val="18"/>
                <w:szCs w:val="18"/>
              </w:rPr>
            </w:pPr>
            <w:r>
              <w:rPr>
                <w:sz w:val="18"/>
                <w:szCs w:val="18"/>
              </w:rPr>
              <w:t>[33]</w:t>
            </w:r>
          </w:p>
        </w:tc>
      </w:tr>
      <w:tr w:rsidR="00F34699" w:rsidRPr="00947E3C" w14:paraId="51BDC9A7" w14:textId="77777777" w:rsidTr="00542B4D">
        <w:tc>
          <w:tcPr>
            <w:tcW w:w="0" w:type="auto"/>
            <w:vAlign w:val="center"/>
            <w:hideMark/>
          </w:tcPr>
          <w:p w14:paraId="3DEED998" w14:textId="77777777" w:rsidR="00F34699" w:rsidRPr="00947E3C" w:rsidRDefault="00F34699" w:rsidP="00B7557B">
            <w:pPr>
              <w:spacing w:after="0" w:line="259" w:lineRule="auto"/>
              <w:ind w:firstLine="0"/>
              <w:rPr>
                <w:sz w:val="18"/>
                <w:szCs w:val="18"/>
              </w:rPr>
            </w:pPr>
            <w:r>
              <w:rPr>
                <w:sz w:val="18"/>
                <w:szCs w:val="18"/>
              </w:rPr>
              <w:t>6</w:t>
            </w:r>
          </w:p>
        </w:tc>
        <w:tc>
          <w:tcPr>
            <w:tcW w:w="2428" w:type="dxa"/>
            <w:vAlign w:val="center"/>
            <w:hideMark/>
          </w:tcPr>
          <w:p w14:paraId="0F1E6BA5" w14:textId="77777777" w:rsidR="00F34699" w:rsidRPr="00947E3C" w:rsidRDefault="00F34699" w:rsidP="00266D39">
            <w:pPr>
              <w:spacing w:after="0" w:line="259" w:lineRule="auto"/>
              <w:ind w:firstLine="0"/>
              <w:jc w:val="left"/>
              <w:rPr>
                <w:sz w:val="18"/>
                <w:szCs w:val="18"/>
              </w:rPr>
            </w:pPr>
            <w:r>
              <w:rPr>
                <w:sz w:val="18"/>
                <w:szCs w:val="18"/>
              </w:rPr>
              <w:t>Proof of Burn (PoB)</w:t>
            </w:r>
          </w:p>
        </w:tc>
        <w:tc>
          <w:tcPr>
            <w:tcW w:w="3415" w:type="dxa"/>
            <w:vAlign w:val="center"/>
            <w:hideMark/>
          </w:tcPr>
          <w:p w14:paraId="1D14611A" w14:textId="77777777" w:rsidR="00F34699" w:rsidRPr="00947E3C" w:rsidRDefault="00F34699" w:rsidP="00266D39">
            <w:pPr>
              <w:spacing w:after="0" w:line="259" w:lineRule="auto"/>
              <w:ind w:firstLine="0"/>
              <w:jc w:val="left"/>
              <w:rPr>
                <w:sz w:val="18"/>
                <w:szCs w:val="18"/>
              </w:rPr>
            </w:pPr>
            <w:r>
              <w:rPr>
                <w:sz w:val="18"/>
                <w:szCs w:val="18"/>
              </w:rPr>
              <w:t>Conceptual blockchain systems based on irreversible asset sacrifice</w:t>
            </w:r>
          </w:p>
        </w:tc>
        <w:tc>
          <w:tcPr>
            <w:tcW w:w="1398" w:type="dxa"/>
            <w:vAlign w:val="center"/>
            <w:hideMark/>
          </w:tcPr>
          <w:p w14:paraId="31DDD2DA" w14:textId="77777777" w:rsidR="00F34699" w:rsidRPr="00947E3C" w:rsidRDefault="00F34699" w:rsidP="00266D39">
            <w:pPr>
              <w:spacing w:after="0" w:line="259" w:lineRule="auto"/>
              <w:ind w:firstLine="0"/>
              <w:jc w:val="left"/>
              <w:rPr>
                <w:sz w:val="18"/>
                <w:szCs w:val="18"/>
              </w:rPr>
            </w:pPr>
            <w:r>
              <w:rPr>
                <w:sz w:val="18"/>
                <w:szCs w:val="18"/>
              </w:rPr>
              <w:t>2013</w:t>
            </w:r>
          </w:p>
        </w:tc>
        <w:tc>
          <w:tcPr>
            <w:tcW w:w="0" w:type="auto"/>
            <w:vAlign w:val="center"/>
            <w:hideMark/>
          </w:tcPr>
          <w:p w14:paraId="25EEB5B6" w14:textId="77777777" w:rsidR="00F34699" w:rsidRPr="00947E3C" w:rsidRDefault="00F34699" w:rsidP="00266D39">
            <w:pPr>
              <w:spacing w:after="0" w:line="259" w:lineRule="auto"/>
              <w:ind w:firstLine="0"/>
              <w:jc w:val="left"/>
              <w:rPr>
                <w:sz w:val="18"/>
                <w:szCs w:val="18"/>
              </w:rPr>
            </w:pPr>
            <w:r>
              <w:rPr>
                <w:sz w:val="18"/>
                <w:szCs w:val="18"/>
              </w:rPr>
              <w:t>[34], [89]</w:t>
            </w:r>
          </w:p>
        </w:tc>
      </w:tr>
      <w:tr w:rsidR="00F34699" w:rsidRPr="00947E3C" w14:paraId="09D1408B" w14:textId="77777777" w:rsidTr="00542B4D">
        <w:tc>
          <w:tcPr>
            <w:tcW w:w="0" w:type="auto"/>
            <w:vAlign w:val="center"/>
            <w:hideMark/>
          </w:tcPr>
          <w:p w14:paraId="78EDF0E5" w14:textId="77777777" w:rsidR="00F34699" w:rsidRPr="00947E3C" w:rsidRDefault="00F34699" w:rsidP="00B7557B">
            <w:pPr>
              <w:spacing w:after="0" w:line="259" w:lineRule="auto"/>
              <w:ind w:firstLine="0"/>
              <w:rPr>
                <w:sz w:val="18"/>
                <w:szCs w:val="18"/>
              </w:rPr>
            </w:pPr>
            <w:r>
              <w:rPr>
                <w:sz w:val="18"/>
                <w:szCs w:val="18"/>
              </w:rPr>
              <w:t>7</w:t>
            </w:r>
          </w:p>
        </w:tc>
        <w:tc>
          <w:tcPr>
            <w:tcW w:w="2428" w:type="dxa"/>
            <w:vAlign w:val="center"/>
            <w:hideMark/>
          </w:tcPr>
          <w:p w14:paraId="5B3F6A3D" w14:textId="77777777" w:rsidR="00F34699" w:rsidRPr="00947E3C" w:rsidRDefault="00F34699" w:rsidP="00266D39">
            <w:pPr>
              <w:spacing w:after="0" w:line="259" w:lineRule="auto"/>
              <w:ind w:firstLine="0"/>
              <w:jc w:val="left"/>
              <w:rPr>
                <w:sz w:val="18"/>
                <w:szCs w:val="18"/>
              </w:rPr>
            </w:pPr>
            <w:r>
              <w:rPr>
                <w:sz w:val="18"/>
                <w:szCs w:val="18"/>
              </w:rPr>
              <w:t>Delegated Proof of Stake (DPoS)</w:t>
            </w:r>
          </w:p>
        </w:tc>
        <w:tc>
          <w:tcPr>
            <w:tcW w:w="3415" w:type="dxa"/>
            <w:vAlign w:val="center"/>
            <w:hideMark/>
          </w:tcPr>
          <w:p w14:paraId="2ADB997A" w14:textId="77777777" w:rsidR="00F34699" w:rsidRPr="00947E3C" w:rsidRDefault="00F34699" w:rsidP="00266D39">
            <w:pPr>
              <w:spacing w:after="0" w:line="259" w:lineRule="auto"/>
              <w:ind w:firstLine="0"/>
              <w:jc w:val="left"/>
              <w:rPr>
                <w:sz w:val="18"/>
                <w:szCs w:val="18"/>
              </w:rPr>
            </w:pPr>
            <w:r>
              <w:rPr>
                <w:sz w:val="18"/>
                <w:szCs w:val="18"/>
              </w:rPr>
              <w:t xml:space="preserve">EOS, TRON, Steem</w:t>
            </w:r>
          </w:p>
        </w:tc>
        <w:tc>
          <w:tcPr>
            <w:tcW w:w="1398" w:type="dxa"/>
            <w:vAlign w:val="center"/>
            <w:hideMark/>
          </w:tcPr>
          <w:p w14:paraId="459BA5B3" w14:textId="77777777" w:rsidR="00F34699" w:rsidRPr="00947E3C" w:rsidRDefault="00F34699" w:rsidP="00266D39">
            <w:pPr>
              <w:spacing w:after="0" w:line="259" w:lineRule="auto"/>
              <w:ind w:firstLine="0"/>
              <w:jc w:val="left"/>
              <w:rPr>
                <w:sz w:val="18"/>
                <w:szCs w:val="18"/>
              </w:rPr>
            </w:pPr>
            <w:r>
              <w:rPr>
                <w:sz w:val="18"/>
                <w:szCs w:val="18"/>
              </w:rPr>
              <w:t>2014</w:t>
            </w:r>
          </w:p>
        </w:tc>
        <w:tc>
          <w:tcPr>
            <w:tcW w:w="0" w:type="auto"/>
            <w:vAlign w:val="center"/>
            <w:hideMark/>
          </w:tcPr>
          <w:p w14:paraId="7F30AFB2" w14:textId="77777777" w:rsidR="00F34699" w:rsidRPr="00947E3C" w:rsidRDefault="00F34699" w:rsidP="00266D39">
            <w:pPr>
              <w:spacing w:after="0" w:line="259" w:lineRule="auto"/>
              <w:ind w:firstLine="0"/>
              <w:jc w:val="left"/>
              <w:rPr>
                <w:sz w:val="18"/>
                <w:szCs w:val="18"/>
              </w:rPr>
            </w:pPr>
            <w:r>
              <w:rPr>
                <w:sz w:val="18"/>
                <w:szCs w:val="18"/>
              </w:rPr>
              <w:t>[28]</w:t>
            </w:r>
          </w:p>
        </w:tc>
      </w:tr>
      <w:tr w:rsidR="00F34699" w:rsidRPr="00947E3C" w14:paraId="0F376652" w14:textId="77777777" w:rsidTr="00542B4D">
        <w:tc>
          <w:tcPr>
            <w:tcW w:w="0" w:type="auto"/>
            <w:vAlign w:val="center"/>
            <w:hideMark/>
          </w:tcPr>
          <w:p w14:paraId="3BA5D828" w14:textId="77777777" w:rsidR="00F34699" w:rsidRPr="00947E3C" w:rsidRDefault="00F34699" w:rsidP="00B7557B">
            <w:pPr>
              <w:spacing w:after="0" w:line="259" w:lineRule="auto"/>
              <w:ind w:firstLine="0"/>
              <w:rPr>
                <w:sz w:val="18"/>
                <w:szCs w:val="18"/>
              </w:rPr>
            </w:pPr>
            <w:r>
              <w:rPr>
                <w:sz w:val="18"/>
                <w:szCs w:val="18"/>
              </w:rPr>
              <w:t>8</w:t>
            </w:r>
          </w:p>
        </w:tc>
        <w:tc>
          <w:tcPr>
            <w:tcW w:w="2428" w:type="dxa"/>
            <w:vAlign w:val="center"/>
            <w:hideMark/>
          </w:tcPr>
          <w:p w14:paraId="64625131" w14:textId="77777777" w:rsidR="00F34699" w:rsidRPr="00947E3C" w:rsidRDefault="00F34699" w:rsidP="00266D39">
            <w:pPr>
              <w:spacing w:after="0" w:line="259" w:lineRule="auto"/>
              <w:ind w:firstLine="0"/>
              <w:jc w:val="left"/>
              <w:rPr>
                <w:sz w:val="18"/>
                <w:szCs w:val="18"/>
              </w:rPr>
            </w:pPr>
            <w:r>
              <w:rPr>
                <w:sz w:val="18"/>
                <w:szCs w:val="18"/>
              </w:rPr>
              <w:t>Proof of Authority (PoA)</w:t>
            </w:r>
          </w:p>
        </w:tc>
        <w:tc>
          <w:tcPr>
            <w:tcW w:w="3415" w:type="dxa"/>
            <w:vAlign w:val="center"/>
            <w:hideMark/>
          </w:tcPr>
          <w:p w14:paraId="2AD1BCC3" w14:textId="0AC8BD9C" w:rsidR="00F34699" w:rsidRPr="00947E3C" w:rsidRDefault="00F34699" w:rsidP="00266D39">
            <w:pPr>
              <w:spacing w:after="0" w:line="259" w:lineRule="auto"/>
              <w:ind w:firstLine="0"/>
              <w:jc w:val="left"/>
              <w:rPr>
                <w:sz w:val="18"/>
                <w:szCs w:val="18"/>
              </w:rPr>
            </w:pPr>
            <w:r>
              <w:rPr>
                <w:sz w:val="18"/>
                <w:szCs w:val="18"/>
              </w:rPr>
              <w:t xml:space="preserve">VeChain, enterprise and permissioned blockchain settings</w:t>
            </w:r>
          </w:p>
        </w:tc>
        <w:tc>
          <w:tcPr>
            <w:tcW w:w="1398" w:type="dxa"/>
            <w:vAlign w:val="center"/>
            <w:hideMark/>
          </w:tcPr>
          <w:p w14:paraId="4B435743" w14:textId="77777777" w:rsidR="00F34699" w:rsidRPr="00947E3C" w:rsidRDefault="00F34699" w:rsidP="00266D39">
            <w:pPr>
              <w:spacing w:after="0" w:line="259" w:lineRule="auto"/>
              <w:ind w:firstLine="0"/>
              <w:jc w:val="left"/>
              <w:rPr>
                <w:sz w:val="18"/>
                <w:szCs w:val="18"/>
              </w:rPr>
            </w:pPr>
            <w:r>
              <w:rPr>
                <w:sz w:val="18"/>
                <w:szCs w:val="18"/>
              </w:rPr>
              <w:t>2017</w:t>
            </w:r>
          </w:p>
        </w:tc>
        <w:tc>
          <w:tcPr>
            <w:tcW w:w="0" w:type="auto"/>
            <w:vAlign w:val="center"/>
            <w:hideMark/>
          </w:tcPr>
          <w:p w14:paraId="717777AF" w14:textId="77777777" w:rsidR="00F34699" w:rsidRPr="00947E3C" w:rsidRDefault="00F34699" w:rsidP="00266D39">
            <w:pPr>
              <w:spacing w:after="0" w:line="259" w:lineRule="auto"/>
              <w:ind w:firstLine="0"/>
              <w:jc w:val="left"/>
              <w:rPr>
                <w:sz w:val="18"/>
                <w:szCs w:val="18"/>
              </w:rPr>
            </w:pPr>
            <w:r>
              <w:rPr>
                <w:sz w:val="18"/>
                <w:szCs w:val="18"/>
              </w:rPr>
              <w:t>[31], [90]</w:t>
            </w:r>
          </w:p>
        </w:tc>
      </w:tr>
      <w:tr w:rsidR="00F34699" w:rsidRPr="00947E3C" w14:paraId="3CA9C7AF" w14:textId="77777777" w:rsidTr="00542B4D">
        <w:tc>
          <w:tcPr>
            <w:tcW w:w="0" w:type="auto"/>
            <w:vAlign w:val="center"/>
            <w:hideMark/>
          </w:tcPr>
          <w:p w14:paraId="5B5D0113" w14:textId="77777777" w:rsidR="00F34699" w:rsidRPr="00947E3C" w:rsidRDefault="00F34699" w:rsidP="00B7557B">
            <w:pPr>
              <w:spacing w:after="0" w:line="259" w:lineRule="auto"/>
              <w:ind w:firstLine="0"/>
              <w:rPr>
                <w:sz w:val="18"/>
                <w:szCs w:val="18"/>
              </w:rPr>
            </w:pPr>
            <w:r>
              <w:rPr>
                <w:sz w:val="18"/>
                <w:szCs w:val="18"/>
              </w:rPr>
              <w:t>9</w:t>
            </w:r>
          </w:p>
        </w:tc>
        <w:tc>
          <w:tcPr>
            <w:tcW w:w="2428" w:type="dxa"/>
            <w:vAlign w:val="center"/>
            <w:hideMark/>
          </w:tcPr>
          <w:p w14:paraId="19FF12F7" w14:textId="77777777" w:rsidR="00F34699" w:rsidRPr="00947E3C" w:rsidRDefault="00F34699" w:rsidP="00266D39">
            <w:pPr>
              <w:spacing w:after="0" w:line="259" w:lineRule="auto"/>
              <w:ind w:firstLine="0"/>
              <w:jc w:val="left"/>
              <w:rPr>
                <w:sz w:val="18"/>
                <w:szCs w:val="18"/>
              </w:rPr>
            </w:pPr>
            <w:r>
              <w:rPr>
                <w:sz w:val="18"/>
                <w:szCs w:val="18"/>
              </w:rPr>
              <w:t>Proof of Elapsed Time (PoET)</w:t>
            </w:r>
          </w:p>
        </w:tc>
        <w:tc>
          <w:tcPr>
            <w:tcW w:w="3415" w:type="dxa"/>
            <w:vAlign w:val="center"/>
            <w:hideMark/>
          </w:tcPr>
          <w:p w14:paraId="69875822" w14:textId="77777777" w:rsidR="00F34699" w:rsidRPr="00947E3C" w:rsidRDefault="00F34699" w:rsidP="00266D39">
            <w:pPr>
              <w:spacing w:after="0" w:line="259" w:lineRule="auto"/>
              <w:ind w:firstLine="0"/>
              <w:jc w:val="left"/>
              <w:rPr>
                <w:sz w:val="18"/>
                <w:szCs w:val="18"/>
              </w:rPr>
            </w:pPr>
            <w:r>
              <w:rPr>
                <w:sz w:val="18"/>
                <w:szCs w:val="18"/>
              </w:rPr>
              <w:t>Hyperledger Sawtooth</w:t>
            </w:r>
          </w:p>
        </w:tc>
        <w:tc>
          <w:tcPr>
            <w:tcW w:w="1398" w:type="dxa"/>
            <w:vAlign w:val="center"/>
            <w:hideMark/>
          </w:tcPr>
          <w:p w14:paraId="084CF85B" w14:textId="77777777" w:rsidR="00F34699" w:rsidRPr="00947E3C" w:rsidRDefault="00F34699" w:rsidP="00266D39">
            <w:pPr>
              <w:spacing w:after="0" w:line="259" w:lineRule="auto"/>
              <w:ind w:firstLine="0"/>
              <w:jc w:val="left"/>
              <w:rPr>
                <w:sz w:val="18"/>
                <w:szCs w:val="18"/>
              </w:rPr>
            </w:pPr>
            <w:r>
              <w:rPr>
                <w:sz w:val="18"/>
                <w:szCs w:val="18"/>
              </w:rPr>
              <w:t>2017</w:t>
            </w:r>
          </w:p>
        </w:tc>
        <w:tc>
          <w:tcPr>
            <w:tcW w:w="0" w:type="auto"/>
            <w:vAlign w:val="center"/>
            <w:hideMark/>
          </w:tcPr>
          <w:p w14:paraId="0BE07309" w14:textId="77777777" w:rsidR="00F34699" w:rsidRPr="00947E3C" w:rsidRDefault="00F34699" w:rsidP="00266D39">
            <w:pPr>
              <w:spacing w:after="0" w:line="259" w:lineRule="auto"/>
              <w:ind w:firstLine="0"/>
              <w:jc w:val="left"/>
              <w:rPr>
                <w:sz w:val="18"/>
                <w:szCs w:val="18"/>
              </w:rPr>
            </w:pPr>
            <w:r>
              <w:rPr>
                <w:sz w:val="18"/>
                <w:szCs w:val="18"/>
              </w:rPr>
              <w:t>[35], [91]</w:t>
            </w:r>
          </w:p>
        </w:tc>
      </w:tr>
      <w:tr w:rsidR="00F34699" w:rsidRPr="00947E3C" w14:paraId="62A20D07" w14:textId="77777777" w:rsidTr="00542B4D">
        <w:tc>
          <w:tcPr>
            <w:tcW w:w="0" w:type="auto"/>
            <w:vAlign w:val="center"/>
            <w:hideMark/>
          </w:tcPr>
          <w:p w14:paraId="585E4CE1" w14:textId="77777777" w:rsidR="00F34699" w:rsidRPr="00947E3C" w:rsidRDefault="00F34699" w:rsidP="00B7557B">
            <w:pPr>
              <w:spacing w:after="0" w:line="259" w:lineRule="auto"/>
              <w:ind w:firstLine="0"/>
              <w:rPr>
                <w:sz w:val="18"/>
                <w:szCs w:val="18"/>
              </w:rPr>
            </w:pPr>
            <w:r>
              <w:rPr>
                <w:sz w:val="18"/>
                <w:szCs w:val="18"/>
              </w:rPr>
              <w:t>10</w:t>
            </w:r>
          </w:p>
        </w:tc>
        <w:tc>
          <w:tcPr>
            <w:tcW w:w="2428" w:type="dxa"/>
            <w:vAlign w:val="center"/>
            <w:hideMark/>
          </w:tcPr>
          <w:p w14:paraId="34B83871" w14:textId="77777777" w:rsidR="00F34699" w:rsidRPr="00947E3C" w:rsidRDefault="00F34699" w:rsidP="00266D39">
            <w:pPr>
              <w:spacing w:after="0" w:line="259" w:lineRule="auto"/>
              <w:ind w:firstLine="0"/>
              <w:jc w:val="left"/>
              <w:rPr>
                <w:sz w:val="18"/>
                <w:szCs w:val="18"/>
              </w:rPr>
            </w:pPr>
            <w:r>
              <w:rPr>
                <w:sz w:val="18"/>
                <w:szCs w:val="18"/>
              </w:rPr>
              <w:t>Proof of History (PoH)</w:t>
            </w:r>
          </w:p>
        </w:tc>
        <w:tc>
          <w:tcPr>
            <w:tcW w:w="3415" w:type="dxa"/>
            <w:vAlign w:val="center"/>
            <w:hideMark/>
          </w:tcPr>
          <w:p w14:paraId="1A5A25B0" w14:textId="77777777" w:rsidR="00F34699" w:rsidRPr="00947E3C" w:rsidRDefault="00F34699" w:rsidP="00266D39">
            <w:pPr>
              <w:spacing w:after="0" w:line="259" w:lineRule="auto"/>
              <w:ind w:firstLine="0"/>
              <w:jc w:val="left"/>
              <w:rPr>
                <w:sz w:val="18"/>
                <w:szCs w:val="18"/>
              </w:rPr>
            </w:pPr>
            <w:r>
              <w:rPr>
                <w:sz w:val="18"/>
                <w:szCs w:val="18"/>
              </w:rPr>
              <w:t>Solana</w:t>
            </w:r>
          </w:p>
        </w:tc>
        <w:tc>
          <w:tcPr>
            <w:tcW w:w="1398" w:type="dxa"/>
            <w:vAlign w:val="center"/>
            <w:hideMark/>
          </w:tcPr>
          <w:p w14:paraId="0F64943A" w14:textId="77777777" w:rsidR="00F34699" w:rsidRPr="00947E3C" w:rsidRDefault="00F34699" w:rsidP="00266D39">
            <w:pPr>
              <w:spacing w:after="0" w:line="259" w:lineRule="auto"/>
              <w:ind w:firstLine="0"/>
              <w:jc w:val="left"/>
              <w:rPr>
                <w:sz w:val="18"/>
                <w:szCs w:val="18"/>
              </w:rPr>
            </w:pPr>
            <w:r>
              <w:rPr>
                <w:sz w:val="18"/>
                <w:szCs w:val="18"/>
              </w:rPr>
              <w:t>2018</w:t>
            </w:r>
          </w:p>
        </w:tc>
        <w:tc>
          <w:tcPr>
            <w:tcW w:w="0" w:type="auto"/>
            <w:vAlign w:val="center"/>
            <w:hideMark/>
          </w:tcPr>
          <w:p w14:paraId="20972CE5" w14:textId="77777777" w:rsidR="00F34699" w:rsidRPr="00947E3C" w:rsidRDefault="00F34699" w:rsidP="00266D39">
            <w:pPr>
              <w:spacing w:after="0" w:line="259" w:lineRule="auto"/>
              <w:ind w:firstLine="0"/>
              <w:jc w:val="left"/>
              <w:rPr>
                <w:sz w:val="18"/>
                <w:szCs w:val="18"/>
              </w:rPr>
            </w:pPr>
            <w:r>
              <w:rPr>
                <w:sz w:val="18"/>
                <w:szCs w:val="18"/>
              </w:rPr>
              <w:t>[36]</w:t>
            </w:r>
          </w:p>
        </w:tc>
      </w:tr>
      <w:tr w:rsidR="00F34699" w:rsidRPr="00947E3C" w14:paraId="65FF82D5" w14:textId="77777777" w:rsidTr="00542B4D">
        <w:tc>
          <w:tcPr>
            <w:tcW w:w="0" w:type="auto"/>
            <w:vAlign w:val="center"/>
            <w:hideMark/>
          </w:tcPr>
          <w:p w14:paraId="7DDABC73" w14:textId="77777777" w:rsidR="00F34699" w:rsidRPr="00947E3C" w:rsidRDefault="00F34699" w:rsidP="00B7557B">
            <w:pPr>
              <w:spacing w:after="0" w:line="259" w:lineRule="auto"/>
              <w:ind w:firstLine="0"/>
              <w:rPr>
                <w:sz w:val="18"/>
                <w:szCs w:val="18"/>
              </w:rPr>
            </w:pPr>
            <w:r>
              <w:rPr>
                <w:sz w:val="18"/>
                <w:szCs w:val="18"/>
              </w:rPr>
              <w:t>11</w:t>
            </w:r>
          </w:p>
        </w:tc>
        <w:tc>
          <w:tcPr>
            <w:tcW w:w="2428" w:type="dxa"/>
            <w:vAlign w:val="center"/>
            <w:hideMark/>
          </w:tcPr>
          <w:p w14:paraId="4B7C9218" w14:textId="77777777" w:rsidR="00F34699" w:rsidRPr="00947E3C" w:rsidRDefault="00F34699" w:rsidP="00266D39">
            <w:pPr>
              <w:spacing w:after="0" w:line="259" w:lineRule="auto"/>
              <w:ind w:firstLine="0"/>
              <w:jc w:val="left"/>
              <w:rPr>
                <w:sz w:val="18"/>
                <w:szCs w:val="18"/>
              </w:rPr>
            </w:pPr>
            <w:r>
              <w:rPr>
                <w:sz w:val="18"/>
                <w:szCs w:val="18"/>
              </w:rPr>
              <w:t>Proof of Contribution (PoC)</w:t>
            </w:r>
          </w:p>
        </w:tc>
        <w:tc>
          <w:tcPr>
            <w:tcW w:w="3415" w:type="dxa"/>
            <w:vAlign w:val="center"/>
            <w:hideMark/>
          </w:tcPr>
          <w:p w14:paraId="04FD888D" w14:textId="77777777" w:rsidR="00F34699" w:rsidRPr="00947E3C" w:rsidRDefault="00F34699" w:rsidP="00266D39">
            <w:pPr>
              <w:spacing w:after="0" w:line="259" w:lineRule="auto"/>
              <w:ind w:firstLine="0"/>
              <w:jc w:val="left"/>
              <w:rPr>
                <w:sz w:val="18"/>
                <w:szCs w:val="18"/>
              </w:rPr>
            </w:pPr>
            <w:r>
              <w:rPr>
                <w:sz w:val="18"/>
                <w:szCs w:val="18"/>
              </w:rPr>
              <w:t>Contribution-based or incentive-driven blockchain models</w:t>
            </w:r>
          </w:p>
        </w:tc>
        <w:tc>
          <w:tcPr>
            <w:tcW w:w="1398" w:type="dxa"/>
            <w:vAlign w:val="center"/>
            <w:hideMark/>
          </w:tcPr>
          <w:p w14:paraId="0D6C36EF" w14:textId="77777777" w:rsidR="00F34699" w:rsidRPr="00947E3C" w:rsidRDefault="00F34699" w:rsidP="00266D39">
            <w:pPr>
              <w:spacing w:after="0" w:line="259" w:lineRule="auto"/>
              <w:ind w:firstLine="0"/>
              <w:jc w:val="left"/>
              <w:rPr>
                <w:sz w:val="18"/>
                <w:szCs w:val="18"/>
              </w:rPr>
            </w:pPr>
            <w:r>
              <w:rPr>
                <w:sz w:val="18"/>
                <w:szCs w:val="18"/>
              </w:rPr>
              <w:t>2018</w:t>
            </w:r>
          </w:p>
        </w:tc>
        <w:tc>
          <w:tcPr>
            <w:tcW w:w="0" w:type="auto"/>
            <w:vAlign w:val="center"/>
            <w:hideMark/>
          </w:tcPr>
          <w:p w14:paraId="0B841AA9" w14:textId="77777777" w:rsidR="00F34699" w:rsidRPr="00947E3C" w:rsidRDefault="00F34699" w:rsidP="00266D39">
            <w:pPr>
              <w:spacing w:after="0" w:line="259" w:lineRule="auto"/>
              <w:ind w:firstLine="0"/>
              <w:jc w:val="left"/>
              <w:rPr>
                <w:sz w:val="18"/>
                <w:szCs w:val="18"/>
              </w:rPr>
            </w:pPr>
            <w:r>
              <w:rPr>
                <w:sz w:val="18"/>
                <w:szCs w:val="18"/>
              </w:rPr>
              <w:t>[37]</w:t>
            </w:r>
          </w:p>
        </w:tc>
      </w:tr>
      <w:tr w:rsidR="00F34699" w:rsidRPr="00947E3C" w14:paraId="259DDA91" w14:textId="77777777" w:rsidTr="00542B4D">
        <w:tc>
          <w:tcPr>
            <w:tcW w:w="0" w:type="auto"/>
            <w:vAlign w:val="center"/>
            <w:hideMark/>
          </w:tcPr>
          <w:p w14:paraId="164B237C" w14:textId="77777777" w:rsidR="00F34699" w:rsidRPr="00947E3C" w:rsidRDefault="00F34699" w:rsidP="00B7557B">
            <w:pPr>
              <w:spacing w:after="0" w:line="259" w:lineRule="auto"/>
              <w:ind w:firstLine="0"/>
              <w:rPr>
                <w:sz w:val="18"/>
                <w:szCs w:val="18"/>
              </w:rPr>
            </w:pPr>
            <w:r>
              <w:rPr>
                <w:sz w:val="18"/>
                <w:szCs w:val="18"/>
              </w:rPr>
              <w:t>12</w:t>
            </w:r>
          </w:p>
        </w:tc>
        <w:tc>
          <w:tcPr>
            <w:tcW w:w="2428" w:type="dxa"/>
            <w:tcBorders>
              <w:bottom w:val="single" w:sz="4" w:space="0" w:color="auto"/>
            </w:tcBorders>
            <w:vAlign w:val="center"/>
            <w:hideMark/>
          </w:tcPr>
          <w:p w14:paraId="5B9D1A6C" w14:textId="77777777" w:rsidR="00F34699" w:rsidRPr="00947E3C" w:rsidRDefault="00F34699" w:rsidP="00266D39">
            <w:pPr>
              <w:spacing w:after="0" w:line="259" w:lineRule="auto"/>
              <w:ind w:firstLine="0"/>
              <w:jc w:val="left"/>
              <w:rPr>
                <w:sz w:val="18"/>
                <w:szCs w:val="18"/>
              </w:rPr>
            </w:pPr>
            <w:r>
              <w:rPr>
                <w:sz w:val="18"/>
                <w:szCs w:val="18"/>
              </w:rPr>
              <w:t>Proof of Reputation (PoR)</w:t>
            </w:r>
          </w:p>
        </w:tc>
        <w:tc>
          <w:tcPr>
            <w:tcW w:w="3415" w:type="dxa"/>
            <w:tcBorders>
              <w:bottom w:val="single" w:sz="4" w:space="0" w:color="auto"/>
            </w:tcBorders>
            <w:vAlign w:val="center"/>
            <w:hideMark/>
          </w:tcPr>
          <w:p w14:paraId="350B7AED" w14:textId="77777777" w:rsidR="00F34699" w:rsidRPr="00947E3C" w:rsidRDefault="00F34699" w:rsidP="00266D39">
            <w:pPr>
              <w:spacing w:after="0" w:line="259" w:lineRule="auto"/>
              <w:ind w:firstLine="0"/>
              <w:jc w:val="left"/>
              <w:rPr>
                <w:sz w:val="18"/>
                <w:szCs w:val="18"/>
              </w:rPr>
            </w:pPr>
            <w:r>
              <w:rPr>
                <w:sz w:val="18"/>
                <w:szCs w:val="18"/>
              </w:rPr>
              <w:t>Reputation-aware governance-oriented blockchain environments</w:t>
            </w:r>
          </w:p>
        </w:tc>
        <w:tc>
          <w:tcPr>
            <w:tcW w:w="1398" w:type="dxa"/>
            <w:tcBorders>
              <w:bottom w:val="single" w:sz="4" w:space="0" w:color="auto"/>
            </w:tcBorders>
            <w:vAlign w:val="center"/>
            <w:hideMark/>
          </w:tcPr>
          <w:p w14:paraId="147799D6" w14:textId="77777777" w:rsidR="00F34699" w:rsidRPr="00947E3C" w:rsidRDefault="00F34699" w:rsidP="00266D39">
            <w:pPr>
              <w:spacing w:after="0" w:line="259" w:lineRule="auto"/>
              <w:ind w:firstLine="0"/>
              <w:jc w:val="left"/>
              <w:rPr>
                <w:sz w:val="18"/>
                <w:szCs w:val="18"/>
              </w:rPr>
            </w:pPr>
            <w:r>
              <w:rPr>
                <w:sz w:val="18"/>
                <w:szCs w:val="18"/>
              </w:rPr>
              <w:t>2019</w:t>
            </w:r>
          </w:p>
        </w:tc>
        <w:tc>
          <w:tcPr>
            <w:tcW w:w="0" w:type="auto"/>
            <w:tcBorders>
              <w:bottom w:val="single" w:sz="4" w:space="0" w:color="auto"/>
            </w:tcBorders>
            <w:vAlign w:val="center"/>
            <w:hideMark/>
          </w:tcPr>
          <w:p w14:paraId="4B556203" w14:textId="77777777" w:rsidR="00F34699" w:rsidRPr="00947E3C" w:rsidRDefault="00F34699" w:rsidP="00266D39">
            <w:pPr>
              <w:spacing w:after="0" w:line="259" w:lineRule="auto"/>
              <w:ind w:firstLine="0"/>
              <w:jc w:val="left"/>
              <w:rPr>
                <w:sz w:val="18"/>
                <w:szCs w:val="18"/>
              </w:rPr>
            </w:pPr>
            <w:r>
              <w:rPr>
                <w:sz w:val="18"/>
                <w:szCs w:val="18"/>
              </w:rPr>
              <w:t>[38]</w:t>
            </w:r>
          </w:p>
        </w:tc>
      </w:tr>
    </w:tbl>
    <w:p w14:paraId="507C53C8" w14:textId="77777777" w:rsidR="00F11DFB" w:rsidRPr="002131A1" w:rsidRDefault="00F11DFB" w:rsidP="00F34699">
      <w:pPr>
        <w:rPr>
          <w:rFonts w:eastAsia="Times New Roman"/>
          <w:i/>
          <w:iCs/>
          <w:sz w:val="20"/>
          <w:szCs w:val="20"/>
        </w:rPr>
      </w:pPr>
      <w:r>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4CA6FCCB" w14:textId="77777777" w:rsidR="00F34699" w:rsidRPr="002131A1" w:rsidRDefault="00F34699" w:rsidP="00F34699">
      <w:pPr>
        <w:pStyle w:val="Heading3"/>
        <w:numPr>
          <w:ilvl w:val="2"/>
          <w:numId w:val="0"/>
        </w:numPr>
      </w:pPr>
      <w:bookmarkStart w:id="96" w:name="_Toc236210098"/>
      <w:r>
        <w:t>3.3.4. Historical Development of Consensus Mechanisms</w:t>
      </w:r>
      <w:bookmarkEnd w:id="96"/>
    </w:p>
    <w:p w14:paraId="3D3CC91E" w14:textId="77777777" w:rsidR="00F40FB1" w:rsidRPr="002131A1" w:rsidRDefault="00F40FB1" w:rsidP="00F40FB1">
      <w:r>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5FFC67C7" w14:textId="77777777" w:rsidR="00F40FB1" w:rsidRPr="002131A1" w:rsidRDefault="00F40FB1" w:rsidP="00F40FB1">
      <w:r>
        <w:lastRenderedPageBreak/>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71261C00" w14:textId="77777777" w:rsidR="00F34699" w:rsidRPr="002131A1" w:rsidRDefault="00F40FB1" w:rsidP="00F40FB1">
      <w:r>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5E0D1C9E" w14:textId="77777777" w:rsidR="00F34699" w:rsidRPr="002131A1" w:rsidRDefault="00F34699" w:rsidP="00F11DFB">
      <w:pPr>
        <w:pStyle w:val="Heading2"/>
        <w:numPr>
          <w:ilvl w:val="1"/>
          <w:numId w:val="0"/>
        </w:numPr>
      </w:pPr>
      <w:bookmarkStart w:id="97" w:name="_Toc236210099"/>
      <w:r>
        <w:t>3.4. Security Aspects of Consensus Algorithms</w:t>
      </w:r>
      <w:bookmarkEnd w:id="97"/>
    </w:p>
    <w:p w14:paraId="380FB38A" w14:textId="77777777" w:rsidR="00E04EB0" w:rsidRPr="002131A1" w:rsidRDefault="00E04EB0" w:rsidP="00E04EB0">
      <w:r>
        <w:t xml:space="preserve">The security of blockchain consensus algorithms is a key aspect of the overall design of these protocols because the consensus mechanism provides a means for </w:t>
        <w:lastRenderedPageBreak/>
        <w:t>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4D677C50" w14:textId="77777777" w:rsidR="00E04EB0" w:rsidRPr="002131A1" w:rsidRDefault="00E04EB0" w:rsidP="00E04EB0">
      <w:r>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1618F855" w14:textId="77777777" w:rsidR="00E04EB0" w:rsidRPr="002131A1" w:rsidRDefault="00E04EB0" w:rsidP="00E04EB0">
      <w:r>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56FBA49A" w14:textId="00034FB7" w:rsidR="00E04EB0" w:rsidRPr="002131A1" w:rsidRDefault="00E04EB0" w:rsidP="00E04EB0">
      <w:r>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amount of computational </w:t>
        <w:lastRenderedPageBreak/>
        <w:t xml:space="preserve">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0EE68BFA" w14:textId="77777777" w:rsidR="00E04EB0" w:rsidRPr="002131A1" w:rsidRDefault="00E04EB0" w:rsidP="00E04EB0">
      <w:r>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3D94BC1B" w14:textId="77777777" w:rsidR="00F34699" w:rsidRPr="002131A1" w:rsidRDefault="00E04EB0" w:rsidP="00E04EB0">
      <w:r>
        <w:t xml:space="preserve">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w:t>
        <w:lastRenderedPageBreak/>
        <w:t>permissionless blockchain would be different than those used in a consortium or private blockchain implementation [100], [101].</w:t>
      </w:r>
    </w:p>
    <w:p w14:paraId="0E0119D3" w14:textId="77777777" w:rsidR="00F34699" w:rsidRPr="002131A1" w:rsidRDefault="00F34699" w:rsidP="00F11DFB">
      <w:pPr>
        <w:pStyle w:val="Heading3"/>
        <w:numPr>
          <w:ilvl w:val="2"/>
          <w:numId w:val="0"/>
        </w:numPr>
      </w:pPr>
      <w:bookmarkStart w:id="98" w:name="_Toc236210100"/>
      <w:r>
        <w:t>3.4.1. Security Features and Vulnerabilities</w:t>
      </w:r>
      <w:bookmarkEnd w:id="98"/>
    </w:p>
    <w:p w14:paraId="5B48681A" w14:textId="506AC846" w:rsidR="00E04EB0" w:rsidRPr="002131A1" w:rsidRDefault="00E04EB0" w:rsidP="00E04EB0">
      <w:r>
        <w:t xml:space="preserve">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03CE8CFC" w14:textId="77777777" w:rsidR="00E04EB0" w:rsidRPr="002131A1" w:rsidRDefault="00E04EB0" w:rsidP="00E04EB0">
      <w:r>
        <w:t xml:space="preserve">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2603435D" w14:textId="3EEF8ACD" w:rsidR="00F11DFB" w:rsidRDefault="00E04EB0" w:rsidP="00E04EB0">
      <w:r>
        <w:t xml:space="preserve">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p w14:paraId="466AD3E6" w14:textId="2C71D993" w:rsidR="00947E3C" w:rsidRPr="002131A1" w:rsidRDefault="00947E3C" w:rsidP="00947E3C">
      <w:pPr>
        <w:pStyle w:val="Caption"/>
      </w:pPr>
      <w:r>
        <w:rPr>
          <w:b/>
          <w:bCs/>
        </w:rPr>
        <w:lastRenderedPageBreak/>
        <w:t xml:space="preserve">Table (3.6): </w:t>
      </w:r>
      <w:r>
        <w:t>Comparative summary of representative security exposures, qualitative risk indication, and potential susceptibility to majority-control attacks across major blockchain consensus algorithms.</w:t>
      </w:r>
    </w:p>
    <w:tbl>
      <w:tblPr>
        <w:tblW w:w="4992" w:type="pct"/>
        <w:tblCellMar>
          <w:top w:w="15" w:type="dxa"/>
          <w:left w:w="15" w:type="dxa"/>
          <w:bottom w:w="15" w:type="dxa"/>
          <w:right w:w="15" w:type="dxa"/>
        </w:tblCellMar>
        <w:tblLook w:val="04A0" w:firstRow="1" w:lastRow="0" w:firstColumn="1" w:lastColumn="0" w:noHBand="0" w:noVBand="1"/>
      </w:tblPr>
      <w:tblGrid>
        <w:gridCol w:w="296"/>
        <w:gridCol w:w="1179"/>
        <w:gridCol w:w="3122"/>
        <w:gridCol w:w="1383"/>
        <w:gridCol w:w="2228"/>
      </w:tblGrid>
      <w:tr w:rsidR="00F11DFB" w:rsidRPr="00947E3C" w14:paraId="03C8238E" w14:textId="77777777" w:rsidTr="00947E3C">
        <w:tc>
          <w:tcPr>
            <w:tcW w:w="0" w:type="auto"/>
            <w:tcBorders>
              <w:top w:val="single" w:sz="4" w:space="0" w:color="auto"/>
              <w:bottom w:val="single" w:sz="4" w:space="0" w:color="auto"/>
            </w:tcBorders>
            <w:hideMark/>
          </w:tcPr>
          <w:p w14:paraId="663C19E1" w14:textId="77777777" w:rsidR="00F11DFB" w:rsidRPr="00947E3C" w:rsidRDefault="00F11DFB" w:rsidP="00B7557B">
            <w:pPr>
              <w:spacing w:after="0" w:line="259" w:lineRule="auto"/>
              <w:ind w:firstLine="0"/>
              <w:rPr>
                <w:b/>
                <w:bCs/>
                <w:sz w:val="18"/>
                <w:szCs w:val="18"/>
              </w:rPr>
            </w:pPr>
            <w:r>
              <w:rPr>
                <w:b/>
                <w:bCs/>
                <w:sz w:val="18"/>
                <w:szCs w:val="18"/>
              </w:rPr>
              <w:t>No.</w:t>
            </w:r>
          </w:p>
        </w:tc>
        <w:tc>
          <w:tcPr>
            <w:tcW w:w="0" w:type="auto"/>
            <w:tcBorders>
              <w:top w:val="single" w:sz="4" w:space="0" w:color="auto"/>
              <w:bottom w:val="single" w:sz="4" w:space="0" w:color="auto"/>
            </w:tcBorders>
            <w:hideMark/>
          </w:tcPr>
          <w:p w14:paraId="2AB9B770" w14:textId="77777777" w:rsidR="00F11DFB" w:rsidRPr="00947E3C" w:rsidRDefault="00F11DFB" w:rsidP="00266D39">
            <w:pPr>
              <w:spacing w:after="0" w:line="259" w:lineRule="auto"/>
              <w:ind w:firstLine="0"/>
              <w:jc w:val="left"/>
              <w:rPr>
                <w:b/>
                <w:bCs/>
                <w:sz w:val="18"/>
                <w:szCs w:val="18"/>
              </w:rPr>
            </w:pPr>
            <w:r>
              <w:rPr>
                <w:b/>
                <w:bCs/>
                <w:sz w:val="18"/>
                <w:szCs w:val="18"/>
              </w:rPr>
              <w:t>Consensus Algorithm</w:t>
            </w:r>
          </w:p>
        </w:tc>
        <w:tc>
          <w:tcPr>
            <w:tcW w:w="0" w:type="auto"/>
            <w:tcBorders>
              <w:top w:val="single" w:sz="4" w:space="0" w:color="auto"/>
              <w:bottom w:val="single" w:sz="4" w:space="0" w:color="auto"/>
            </w:tcBorders>
            <w:hideMark/>
          </w:tcPr>
          <w:p w14:paraId="31BF1057" w14:textId="77777777" w:rsidR="00F11DFB" w:rsidRPr="00947E3C" w:rsidRDefault="00F11DFB" w:rsidP="00266D39">
            <w:pPr>
              <w:spacing w:after="0" w:line="259" w:lineRule="auto"/>
              <w:ind w:firstLine="0"/>
              <w:jc w:val="left"/>
              <w:rPr>
                <w:b/>
                <w:bCs/>
                <w:sz w:val="18"/>
                <w:szCs w:val="18"/>
              </w:rPr>
            </w:pPr>
            <w:r>
              <w:rPr>
                <w:b/>
                <w:bCs/>
                <w:sz w:val="18"/>
                <w:szCs w:val="18"/>
              </w:rPr>
              <w:t>Representative Security Exposures</w:t>
            </w:r>
          </w:p>
        </w:tc>
        <w:tc>
          <w:tcPr>
            <w:tcW w:w="0" w:type="auto"/>
            <w:tcBorders>
              <w:top w:val="single" w:sz="4" w:space="0" w:color="auto"/>
              <w:bottom w:val="single" w:sz="4" w:space="0" w:color="auto"/>
            </w:tcBorders>
            <w:hideMark/>
          </w:tcPr>
          <w:p w14:paraId="09E2AC7B" w14:textId="77777777" w:rsidR="00F11DFB" w:rsidRPr="00947E3C" w:rsidRDefault="00F11DFB" w:rsidP="00266D39">
            <w:pPr>
              <w:spacing w:after="0" w:line="259" w:lineRule="auto"/>
              <w:ind w:firstLine="0"/>
              <w:jc w:val="left"/>
              <w:rPr>
                <w:b/>
                <w:bCs/>
                <w:sz w:val="18"/>
                <w:szCs w:val="18"/>
              </w:rPr>
            </w:pPr>
            <w:r>
              <w:rPr>
                <w:b/>
                <w:bCs/>
                <w:sz w:val="18"/>
                <w:szCs w:val="18"/>
              </w:rPr>
              <w:t>Qualitative Risk Indication</w:t>
            </w:r>
          </w:p>
        </w:tc>
        <w:tc>
          <w:tcPr>
            <w:tcW w:w="0" w:type="auto"/>
            <w:tcBorders>
              <w:top w:val="single" w:sz="4" w:space="0" w:color="auto"/>
              <w:bottom w:val="single" w:sz="4" w:space="0" w:color="auto"/>
            </w:tcBorders>
            <w:hideMark/>
          </w:tcPr>
          <w:p w14:paraId="57FF9A1D" w14:textId="77777777" w:rsidR="00F11DFB" w:rsidRPr="00947E3C" w:rsidRDefault="00F11DFB" w:rsidP="00266D39">
            <w:pPr>
              <w:spacing w:after="0" w:line="259" w:lineRule="auto"/>
              <w:ind w:firstLine="0"/>
              <w:jc w:val="left"/>
              <w:rPr>
                <w:b/>
                <w:bCs/>
                <w:sz w:val="18"/>
                <w:szCs w:val="18"/>
              </w:rPr>
            </w:pPr>
            <w:r>
              <w:rPr>
                <w:b/>
                <w:bCs/>
                <w:sz w:val="18"/>
                <w:szCs w:val="18"/>
              </w:rPr>
              <w:t>Potential Susceptibility to Majority-Control Attack</w:t>
            </w:r>
          </w:p>
        </w:tc>
      </w:tr>
      <w:tr w:rsidR="00F11DFB" w:rsidRPr="00947E3C" w14:paraId="43E853EC" w14:textId="77777777" w:rsidTr="00947E3C">
        <w:tc>
          <w:tcPr>
            <w:tcW w:w="0" w:type="auto"/>
            <w:tcBorders>
              <w:top w:val="single" w:sz="4" w:space="0" w:color="auto"/>
            </w:tcBorders>
            <w:vAlign w:val="center"/>
            <w:hideMark/>
          </w:tcPr>
          <w:p w14:paraId="3008A9F9" w14:textId="77777777" w:rsidR="00F11DFB" w:rsidRPr="00947E3C" w:rsidRDefault="00F11DFB" w:rsidP="00B7557B">
            <w:pPr>
              <w:spacing w:after="0" w:line="259" w:lineRule="auto"/>
              <w:ind w:firstLine="0"/>
              <w:rPr>
                <w:sz w:val="18"/>
                <w:szCs w:val="18"/>
              </w:rPr>
            </w:pPr>
            <w:r>
              <w:rPr>
                <w:sz w:val="18"/>
                <w:szCs w:val="18"/>
              </w:rPr>
              <w:t>1</w:t>
            </w:r>
          </w:p>
        </w:tc>
        <w:tc>
          <w:tcPr>
            <w:tcW w:w="0" w:type="auto"/>
            <w:tcBorders>
              <w:top w:val="single" w:sz="4" w:space="0" w:color="auto"/>
            </w:tcBorders>
            <w:vAlign w:val="center"/>
            <w:hideMark/>
          </w:tcPr>
          <w:p w14:paraId="576D6F73" w14:textId="77777777" w:rsidR="00F11DFB" w:rsidRPr="00947E3C" w:rsidRDefault="00F11DFB" w:rsidP="00266D39">
            <w:pPr>
              <w:spacing w:after="0" w:line="259" w:lineRule="auto"/>
              <w:ind w:firstLine="0"/>
              <w:jc w:val="left"/>
              <w:rPr>
                <w:sz w:val="18"/>
                <w:szCs w:val="18"/>
              </w:rPr>
            </w:pPr>
            <w:r>
              <w:rPr>
                <w:sz w:val="18"/>
                <w:szCs w:val="18"/>
              </w:rPr>
              <w:t>BFT</w:t>
            </w:r>
          </w:p>
        </w:tc>
        <w:tc>
          <w:tcPr>
            <w:tcW w:w="0" w:type="auto"/>
            <w:tcBorders>
              <w:top w:val="single" w:sz="4" w:space="0" w:color="auto"/>
            </w:tcBorders>
            <w:vAlign w:val="center"/>
            <w:hideMark/>
          </w:tcPr>
          <w:p w14:paraId="1C597F3F" w14:textId="77777777" w:rsidR="00F11DFB" w:rsidRPr="00947E3C" w:rsidRDefault="00F11DFB" w:rsidP="00266D39">
            <w:pPr>
              <w:spacing w:after="0" w:line="259" w:lineRule="auto"/>
              <w:ind w:firstLine="0"/>
              <w:jc w:val="left"/>
              <w:rPr>
                <w:sz w:val="18"/>
                <w:szCs w:val="18"/>
              </w:rPr>
            </w:pPr>
            <w:r>
              <w:rPr>
                <w:sz w:val="18"/>
                <w:szCs w:val="18"/>
              </w:rPr>
              <w:t>Byzantine faults, message delay, network partitioning, adversarial coordination</w:t>
            </w:r>
          </w:p>
        </w:tc>
        <w:tc>
          <w:tcPr>
            <w:tcW w:w="0" w:type="auto"/>
            <w:tcBorders>
              <w:top w:val="single" w:sz="4" w:space="0" w:color="auto"/>
            </w:tcBorders>
            <w:vAlign w:val="center"/>
            <w:hideMark/>
          </w:tcPr>
          <w:p w14:paraId="30736004"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tcBorders>
              <w:top w:val="single" w:sz="4" w:space="0" w:color="auto"/>
            </w:tcBorders>
            <w:vAlign w:val="center"/>
            <w:hideMark/>
          </w:tcPr>
          <w:p w14:paraId="553741E8" w14:textId="77777777" w:rsidR="00F11DFB" w:rsidRPr="00947E3C" w:rsidRDefault="00F11DFB" w:rsidP="00266D39">
            <w:pPr>
              <w:spacing w:after="0" w:line="259" w:lineRule="auto"/>
              <w:ind w:firstLine="0"/>
              <w:jc w:val="left"/>
              <w:rPr>
                <w:sz w:val="18"/>
                <w:szCs w:val="18"/>
              </w:rPr>
            </w:pPr>
            <w:r>
              <w:rPr>
                <w:sz w:val="18"/>
                <w:szCs w:val="18"/>
              </w:rPr>
              <w:t>No</w:t>
            </w:r>
          </w:p>
        </w:tc>
      </w:tr>
      <w:tr w:rsidR="00F11DFB" w:rsidRPr="00947E3C" w14:paraId="0C79717A" w14:textId="77777777" w:rsidTr="00947E3C">
        <w:tc>
          <w:tcPr>
            <w:tcW w:w="0" w:type="auto"/>
            <w:vAlign w:val="center"/>
            <w:hideMark/>
          </w:tcPr>
          <w:p w14:paraId="42E85B20" w14:textId="77777777" w:rsidR="00F11DFB" w:rsidRPr="00947E3C" w:rsidRDefault="00F11DFB" w:rsidP="00B7557B">
            <w:pPr>
              <w:spacing w:after="0" w:line="259" w:lineRule="auto"/>
              <w:ind w:firstLine="0"/>
              <w:rPr>
                <w:sz w:val="18"/>
                <w:szCs w:val="18"/>
              </w:rPr>
            </w:pPr>
            <w:r>
              <w:rPr>
                <w:sz w:val="18"/>
                <w:szCs w:val="18"/>
              </w:rPr>
              <w:t>2</w:t>
            </w:r>
          </w:p>
        </w:tc>
        <w:tc>
          <w:tcPr>
            <w:tcW w:w="0" w:type="auto"/>
            <w:vAlign w:val="center"/>
            <w:hideMark/>
          </w:tcPr>
          <w:p w14:paraId="66FCC505" w14:textId="77777777" w:rsidR="00F11DFB" w:rsidRPr="00947E3C" w:rsidRDefault="00F11DFB" w:rsidP="00266D39">
            <w:pPr>
              <w:spacing w:after="0" w:line="259" w:lineRule="auto"/>
              <w:ind w:firstLine="0"/>
              <w:jc w:val="left"/>
              <w:rPr>
                <w:sz w:val="18"/>
                <w:szCs w:val="18"/>
              </w:rPr>
            </w:pPr>
            <w:r>
              <w:rPr>
                <w:sz w:val="18"/>
                <w:szCs w:val="18"/>
              </w:rPr>
              <w:t>PBFT</w:t>
            </w:r>
          </w:p>
        </w:tc>
        <w:tc>
          <w:tcPr>
            <w:tcW w:w="0" w:type="auto"/>
            <w:vAlign w:val="center"/>
            <w:hideMark/>
          </w:tcPr>
          <w:p w14:paraId="0A1F4E53" w14:textId="77777777" w:rsidR="00F11DFB" w:rsidRPr="00947E3C" w:rsidRDefault="00F11DFB" w:rsidP="00266D39">
            <w:pPr>
              <w:spacing w:after="0" w:line="259" w:lineRule="auto"/>
              <w:ind w:firstLine="0"/>
              <w:jc w:val="left"/>
              <w:rPr>
                <w:sz w:val="18"/>
                <w:szCs w:val="18"/>
              </w:rPr>
            </w:pPr>
            <w:r>
              <w:rPr>
                <w:sz w:val="18"/>
                <w:szCs w:val="18"/>
              </w:rPr>
              <w:t>Byzantine behavior, network partitioning, replica coordination failures</w:t>
            </w:r>
          </w:p>
        </w:tc>
        <w:tc>
          <w:tcPr>
            <w:tcW w:w="0" w:type="auto"/>
            <w:vAlign w:val="center"/>
            <w:hideMark/>
          </w:tcPr>
          <w:p w14:paraId="6E0C8324" w14:textId="77777777" w:rsidR="00F11DFB" w:rsidRPr="00947E3C" w:rsidRDefault="00F11DFB" w:rsidP="00266D39">
            <w:pPr>
              <w:spacing w:after="0" w:line="259" w:lineRule="auto"/>
              <w:ind w:firstLine="0"/>
              <w:jc w:val="left"/>
              <w:rPr>
                <w:sz w:val="18"/>
                <w:szCs w:val="18"/>
              </w:rPr>
            </w:pPr>
            <w:r>
              <w:rPr>
                <w:sz w:val="18"/>
                <w:szCs w:val="18"/>
              </w:rPr>
              <w:t>Low to Medium</w:t>
            </w:r>
          </w:p>
        </w:tc>
        <w:tc>
          <w:tcPr>
            <w:tcW w:w="0" w:type="auto"/>
            <w:vAlign w:val="center"/>
            <w:hideMark/>
          </w:tcPr>
          <w:p w14:paraId="710FF6BC" w14:textId="77777777" w:rsidR="00F11DFB" w:rsidRPr="00947E3C" w:rsidRDefault="00F11DFB" w:rsidP="00266D39">
            <w:pPr>
              <w:spacing w:after="0" w:line="259" w:lineRule="auto"/>
              <w:ind w:firstLine="0"/>
              <w:jc w:val="left"/>
              <w:rPr>
                <w:sz w:val="18"/>
                <w:szCs w:val="18"/>
              </w:rPr>
            </w:pPr>
            <w:r>
              <w:rPr>
                <w:sz w:val="18"/>
                <w:szCs w:val="18"/>
              </w:rPr>
              <w:t>No</w:t>
            </w:r>
          </w:p>
        </w:tc>
      </w:tr>
      <w:tr w:rsidR="00F11DFB" w:rsidRPr="00947E3C" w14:paraId="4C0D1E10" w14:textId="77777777" w:rsidTr="00947E3C">
        <w:tc>
          <w:tcPr>
            <w:tcW w:w="0" w:type="auto"/>
            <w:vAlign w:val="center"/>
            <w:hideMark/>
          </w:tcPr>
          <w:p w14:paraId="2A030D71" w14:textId="77777777" w:rsidR="00F11DFB" w:rsidRPr="00947E3C" w:rsidRDefault="00F11DFB" w:rsidP="00B7557B">
            <w:pPr>
              <w:spacing w:after="0" w:line="259" w:lineRule="auto"/>
              <w:ind w:firstLine="0"/>
              <w:rPr>
                <w:sz w:val="18"/>
                <w:szCs w:val="18"/>
              </w:rPr>
            </w:pPr>
            <w:r>
              <w:rPr>
                <w:sz w:val="18"/>
                <w:szCs w:val="18"/>
              </w:rPr>
              <w:t>3</w:t>
            </w:r>
          </w:p>
        </w:tc>
        <w:tc>
          <w:tcPr>
            <w:tcW w:w="0" w:type="auto"/>
            <w:vAlign w:val="center"/>
            <w:hideMark/>
          </w:tcPr>
          <w:p w14:paraId="522783C3" w14:textId="77777777" w:rsidR="00F11DFB" w:rsidRPr="00947E3C" w:rsidRDefault="00F11DFB" w:rsidP="00266D39">
            <w:pPr>
              <w:spacing w:after="0" w:line="259" w:lineRule="auto"/>
              <w:ind w:firstLine="0"/>
              <w:jc w:val="left"/>
              <w:rPr>
                <w:sz w:val="18"/>
                <w:szCs w:val="18"/>
              </w:rPr>
            </w:pPr>
            <w:r>
              <w:rPr>
                <w:sz w:val="18"/>
                <w:szCs w:val="18"/>
              </w:rPr>
              <w:t>PoW</w:t>
            </w:r>
          </w:p>
        </w:tc>
        <w:tc>
          <w:tcPr>
            <w:tcW w:w="0" w:type="auto"/>
            <w:vAlign w:val="center"/>
            <w:hideMark/>
          </w:tcPr>
          <w:p w14:paraId="50F6B644" w14:textId="77777777" w:rsidR="00F11DFB" w:rsidRPr="00947E3C" w:rsidRDefault="00F11DFB" w:rsidP="00266D39">
            <w:pPr>
              <w:spacing w:after="0" w:line="259" w:lineRule="auto"/>
              <w:ind w:firstLine="0"/>
              <w:jc w:val="left"/>
              <w:rPr>
                <w:sz w:val="18"/>
                <w:szCs w:val="18"/>
              </w:rPr>
            </w:pPr>
            <w:r>
              <w:rPr>
                <w:sz w:val="18"/>
                <w:szCs w:val="18"/>
              </w:rPr>
              <w:t>51% attack, Sybil attack, mining centralization</w:t>
            </w:r>
          </w:p>
        </w:tc>
        <w:tc>
          <w:tcPr>
            <w:tcW w:w="0" w:type="auto"/>
            <w:vAlign w:val="center"/>
            <w:hideMark/>
          </w:tcPr>
          <w:p w14:paraId="23BB3428" w14:textId="77777777" w:rsidR="00F11DFB" w:rsidRPr="00947E3C" w:rsidRDefault="00F11DFB" w:rsidP="00266D39">
            <w:pPr>
              <w:spacing w:after="0" w:line="259" w:lineRule="auto"/>
              <w:ind w:firstLine="0"/>
              <w:jc w:val="left"/>
              <w:rPr>
                <w:sz w:val="18"/>
                <w:szCs w:val="18"/>
              </w:rPr>
            </w:pPr>
            <w:r>
              <w:rPr>
                <w:sz w:val="18"/>
                <w:szCs w:val="18"/>
              </w:rPr>
              <w:t>Low to Medium</w:t>
            </w:r>
          </w:p>
        </w:tc>
        <w:tc>
          <w:tcPr>
            <w:tcW w:w="0" w:type="auto"/>
            <w:vAlign w:val="center"/>
            <w:hideMark/>
          </w:tcPr>
          <w:p w14:paraId="5FCCBA1F"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6CCD1865" w14:textId="77777777" w:rsidTr="00947E3C">
        <w:tc>
          <w:tcPr>
            <w:tcW w:w="0" w:type="auto"/>
            <w:vAlign w:val="center"/>
            <w:hideMark/>
          </w:tcPr>
          <w:p w14:paraId="2E472DBF" w14:textId="77777777" w:rsidR="00F11DFB" w:rsidRPr="00947E3C" w:rsidRDefault="00F11DFB" w:rsidP="00B7557B">
            <w:pPr>
              <w:spacing w:after="0" w:line="259" w:lineRule="auto"/>
              <w:ind w:firstLine="0"/>
              <w:rPr>
                <w:sz w:val="18"/>
                <w:szCs w:val="18"/>
              </w:rPr>
            </w:pPr>
            <w:r>
              <w:rPr>
                <w:sz w:val="18"/>
                <w:szCs w:val="18"/>
              </w:rPr>
              <w:t>4</w:t>
            </w:r>
          </w:p>
        </w:tc>
        <w:tc>
          <w:tcPr>
            <w:tcW w:w="0" w:type="auto"/>
            <w:vAlign w:val="center"/>
            <w:hideMark/>
          </w:tcPr>
          <w:p w14:paraId="7BB2BB5F" w14:textId="77777777" w:rsidR="00F11DFB" w:rsidRPr="00947E3C" w:rsidRDefault="00F11DFB" w:rsidP="00266D39">
            <w:pPr>
              <w:spacing w:after="0" w:line="259" w:lineRule="auto"/>
              <w:ind w:firstLine="0"/>
              <w:jc w:val="left"/>
              <w:rPr>
                <w:sz w:val="18"/>
                <w:szCs w:val="18"/>
              </w:rPr>
            </w:pPr>
            <w:r>
              <w:rPr>
                <w:sz w:val="18"/>
                <w:szCs w:val="18"/>
              </w:rPr>
              <w:t>PoS</w:t>
            </w:r>
          </w:p>
        </w:tc>
        <w:tc>
          <w:tcPr>
            <w:tcW w:w="0" w:type="auto"/>
            <w:vAlign w:val="center"/>
            <w:hideMark/>
          </w:tcPr>
          <w:p w14:paraId="12CB1431" w14:textId="77777777" w:rsidR="00F11DFB" w:rsidRPr="00947E3C" w:rsidRDefault="00F11DFB" w:rsidP="00266D39">
            <w:pPr>
              <w:spacing w:after="0" w:line="259" w:lineRule="auto"/>
              <w:ind w:firstLine="0"/>
              <w:jc w:val="left"/>
              <w:rPr>
                <w:sz w:val="18"/>
                <w:szCs w:val="18"/>
              </w:rPr>
            </w:pPr>
            <w:r>
              <w:rPr>
                <w:sz w:val="18"/>
                <w:szCs w:val="18"/>
              </w:rPr>
              <w:t>Majority-stake attack, nothing-at-stake, long-range attack, stake concentration</w:t>
            </w:r>
          </w:p>
        </w:tc>
        <w:tc>
          <w:tcPr>
            <w:tcW w:w="0" w:type="auto"/>
            <w:vAlign w:val="center"/>
            <w:hideMark/>
          </w:tcPr>
          <w:p w14:paraId="13D245D7" w14:textId="77777777" w:rsidR="00F11DFB" w:rsidRPr="00947E3C" w:rsidRDefault="00F11DFB" w:rsidP="00266D39">
            <w:pPr>
              <w:spacing w:after="0" w:line="259" w:lineRule="auto"/>
              <w:ind w:firstLine="0"/>
              <w:jc w:val="left"/>
              <w:rPr>
                <w:sz w:val="18"/>
                <w:szCs w:val="18"/>
              </w:rPr>
            </w:pPr>
            <w:r>
              <w:rPr>
                <w:sz w:val="18"/>
                <w:szCs w:val="18"/>
              </w:rPr>
              <w:t>Medium to High</w:t>
            </w:r>
          </w:p>
        </w:tc>
        <w:tc>
          <w:tcPr>
            <w:tcW w:w="0" w:type="auto"/>
            <w:vAlign w:val="center"/>
            <w:hideMark/>
          </w:tcPr>
          <w:p w14:paraId="04CDF8C4"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106CFC2A" w14:textId="77777777" w:rsidTr="00947E3C">
        <w:tc>
          <w:tcPr>
            <w:tcW w:w="0" w:type="auto"/>
            <w:vAlign w:val="center"/>
            <w:hideMark/>
          </w:tcPr>
          <w:p w14:paraId="132DC671" w14:textId="77777777" w:rsidR="00F11DFB" w:rsidRPr="00947E3C" w:rsidRDefault="00F11DFB" w:rsidP="00B7557B">
            <w:pPr>
              <w:spacing w:after="0" w:line="259" w:lineRule="auto"/>
              <w:ind w:firstLine="0"/>
              <w:rPr>
                <w:sz w:val="18"/>
                <w:szCs w:val="18"/>
              </w:rPr>
            </w:pPr>
            <w:r>
              <w:rPr>
                <w:sz w:val="18"/>
                <w:szCs w:val="18"/>
              </w:rPr>
              <w:t>5</w:t>
            </w:r>
          </w:p>
        </w:tc>
        <w:tc>
          <w:tcPr>
            <w:tcW w:w="0" w:type="auto"/>
            <w:vAlign w:val="center"/>
            <w:hideMark/>
          </w:tcPr>
          <w:p w14:paraId="5E229851" w14:textId="77777777" w:rsidR="00F11DFB" w:rsidRPr="00947E3C" w:rsidRDefault="00F11DFB" w:rsidP="00266D39">
            <w:pPr>
              <w:spacing w:after="0" w:line="259" w:lineRule="auto"/>
              <w:ind w:firstLine="0"/>
              <w:jc w:val="left"/>
              <w:rPr>
                <w:sz w:val="18"/>
                <w:szCs w:val="18"/>
              </w:rPr>
            </w:pPr>
            <w:r>
              <w:rPr>
                <w:sz w:val="18"/>
                <w:szCs w:val="18"/>
              </w:rPr>
              <w:t>PoSpace</w:t>
            </w:r>
          </w:p>
        </w:tc>
        <w:tc>
          <w:tcPr>
            <w:tcW w:w="0" w:type="auto"/>
            <w:vAlign w:val="center"/>
            <w:hideMark/>
          </w:tcPr>
          <w:p w14:paraId="703A4F43" w14:textId="77777777" w:rsidR="00F11DFB" w:rsidRPr="00947E3C" w:rsidRDefault="00F11DFB" w:rsidP="00266D39">
            <w:pPr>
              <w:spacing w:after="0" w:line="259" w:lineRule="auto"/>
              <w:ind w:firstLine="0"/>
              <w:jc w:val="left"/>
              <w:rPr>
                <w:sz w:val="18"/>
                <w:szCs w:val="18"/>
              </w:rPr>
            </w:pPr>
            <w:r>
              <w:rPr>
                <w:sz w:val="18"/>
                <w:szCs w:val="18"/>
              </w:rPr>
              <w:t>Majority-resource concentration, Sybil attack, grinding attack</w:t>
            </w:r>
          </w:p>
        </w:tc>
        <w:tc>
          <w:tcPr>
            <w:tcW w:w="0" w:type="auto"/>
            <w:vAlign w:val="center"/>
            <w:hideMark/>
          </w:tcPr>
          <w:p w14:paraId="07FFB681"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78091B65"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51148CC5" w14:textId="77777777" w:rsidTr="00947E3C">
        <w:tc>
          <w:tcPr>
            <w:tcW w:w="0" w:type="auto"/>
            <w:vAlign w:val="center"/>
            <w:hideMark/>
          </w:tcPr>
          <w:p w14:paraId="40127E25" w14:textId="77777777" w:rsidR="00F11DFB" w:rsidRPr="00947E3C" w:rsidRDefault="00F11DFB" w:rsidP="00B7557B">
            <w:pPr>
              <w:spacing w:after="0" w:line="259" w:lineRule="auto"/>
              <w:ind w:firstLine="0"/>
              <w:rPr>
                <w:sz w:val="18"/>
                <w:szCs w:val="18"/>
              </w:rPr>
            </w:pPr>
            <w:r>
              <w:rPr>
                <w:sz w:val="18"/>
                <w:szCs w:val="18"/>
              </w:rPr>
              <w:t>6</w:t>
            </w:r>
          </w:p>
        </w:tc>
        <w:tc>
          <w:tcPr>
            <w:tcW w:w="0" w:type="auto"/>
            <w:vAlign w:val="center"/>
            <w:hideMark/>
          </w:tcPr>
          <w:p w14:paraId="207E35B3" w14:textId="77777777" w:rsidR="00F11DFB" w:rsidRPr="00947E3C" w:rsidRDefault="00F11DFB" w:rsidP="00266D39">
            <w:pPr>
              <w:spacing w:after="0" w:line="259" w:lineRule="auto"/>
              <w:ind w:firstLine="0"/>
              <w:jc w:val="left"/>
              <w:rPr>
                <w:sz w:val="18"/>
                <w:szCs w:val="18"/>
              </w:rPr>
            </w:pPr>
            <w:r>
              <w:rPr>
                <w:sz w:val="18"/>
                <w:szCs w:val="18"/>
              </w:rPr>
              <w:t>PoB</w:t>
            </w:r>
          </w:p>
        </w:tc>
        <w:tc>
          <w:tcPr>
            <w:tcW w:w="0" w:type="auto"/>
            <w:vAlign w:val="center"/>
            <w:hideMark/>
          </w:tcPr>
          <w:p w14:paraId="24DEC8DB" w14:textId="77777777" w:rsidR="00F11DFB" w:rsidRPr="00947E3C" w:rsidRDefault="00F11DFB" w:rsidP="00266D39">
            <w:pPr>
              <w:spacing w:after="0" w:line="259" w:lineRule="auto"/>
              <w:ind w:firstLine="0"/>
              <w:jc w:val="left"/>
              <w:rPr>
                <w:sz w:val="18"/>
                <w:szCs w:val="18"/>
              </w:rPr>
            </w:pPr>
            <w:r>
              <w:rPr>
                <w:sz w:val="18"/>
                <w:szCs w:val="18"/>
              </w:rPr>
              <w:t>Majority-influence concentration, centralization risk, economic manipulation</w:t>
            </w:r>
          </w:p>
        </w:tc>
        <w:tc>
          <w:tcPr>
            <w:tcW w:w="0" w:type="auto"/>
            <w:vAlign w:val="center"/>
            <w:hideMark/>
          </w:tcPr>
          <w:p w14:paraId="11CC2F36"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613BE030"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6719B738" w14:textId="77777777" w:rsidTr="00947E3C">
        <w:tc>
          <w:tcPr>
            <w:tcW w:w="0" w:type="auto"/>
            <w:vAlign w:val="center"/>
            <w:hideMark/>
          </w:tcPr>
          <w:p w14:paraId="1C693AA9" w14:textId="77777777" w:rsidR="00F11DFB" w:rsidRPr="00947E3C" w:rsidRDefault="00F11DFB" w:rsidP="00B7557B">
            <w:pPr>
              <w:spacing w:after="0" w:line="259" w:lineRule="auto"/>
              <w:ind w:firstLine="0"/>
              <w:rPr>
                <w:sz w:val="18"/>
                <w:szCs w:val="18"/>
              </w:rPr>
            </w:pPr>
            <w:r>
              <w:rPr>
                <w:sz w:val="18"/>
                <w:szCs w:val="18"/>
              </w:rPr>
              <w:t>7</w:t>
            </w:r>
          </w:p>
        </w:tc>
        <w:tc>
          <w:tcPr>
            <w:tcW w:w="0" w:type="auto"/>
            <w:vAlign w:val="center"/>
            <w:hideMark/>
          </w:tcPr>
          <w:p w14:paraId="0BFC17C0" w14:textId="77777777" w:rsidR="00F11DFB" w:rsidRPr="00947E3C" w:rsidRDefault="00F11DFB" w:rsidP="00266D39">
            <w:pPr>
              <w:spacing w:after="0" w:line="259" w:lineRule="auto"/>
              <w:ind w:firstLine="0"/>
              <w:jc w:val="left"/>
              <w:rPr>
                <w:sz w:val="18"/>
                <w:szCs w:val="18"/>
              </w:rPr>
            </w:pPr>
            <w:r>
              <w:rPr>
                <w:sz w:val="18"/>
                <w:szCs w:val="18"/>
              </w:rPr>
              <w:t>DPoS</w:t>
            </w:r>
          </w:p>
        </w:tc>
        <w:tc>
          <w:tcPr>
            <w:tcW w:w="0" w:type="auto"/>
            <w:vAlign w:val="center"/>
            <w:hideMark/>
          </w:tcPr>
          <w:p w14:paraId="6127D69F" w14:textId="77777777" w:rsidR="00F11DFB" w:rsidRPr="00947E3C" w:rsidRDefault="00F11DFB" w:rsidP="00266D39">
            <w:pPr>
              <w:spacing w:after="0" w:line="259" w:lineRule="auto"/>
              <w:ind w:firstLine="0"/>
              <w:jc w:val="left"/>
              <w:rPr>
                <w:sz w:val="18"/>
                <w:szCs w:val="18"/>
              </w:rPr>
            </w:pPr>
            <w:r>
              <w:rPr>
                <w:sz w:val="18"/>
                <w:szCs w:val="18"/>
              </w:rPr>
              <w:t>Delegate collusion, voter apathy, governance capture, centralization</w:t>
            </w:r>
          </w:p>
        </w:tc>
        <w:tc>
          <w:tcPr>
            <w:tcW w:w="0" w:type="auto"/>
            <w:vAlign w:val="center"/>
            <w:hideMark/>
          </w:tcPr>
          <w:p w14:paraId="5061829A" w14:textId="77777777" w:rsidR="00F11DFB" w:rsidRPr="00947E3C" w:rsidRDefault="00F11DFB" w:rsidP="00266D39">
            <w:pPr>
              <w:spacing w:after="0" w:line="259" w:lineRule="auto"/>
              <w:ind w:firstLine="0"/>
              <w:jc w:val="left"/>
              <w:rPr>
                <w:sz w:val="18"/>
                <w:szCs w:val="18"/>
              </w:rPr>
            </w:pPr>
            <w:r>
              <w:rPr>
                <w:sz w:val="18"/>
                <w:szCs w:val="18"/>
              </w:rPr>
              <w:t>Medium to High</w:t>
            </w:r>
          </w:p>
        </w:tc>
        <w:tc>
          <w:tcPr>
            <w:tcW w:w="0" w:type="auto"/>
            <w:vAlign w:val="center"/>
            <w:hideMark/>
          </w:tcPr>
          <w:p w14:paraId="47DC3CEA" w14:textId="77777777" w:rsidR="00F11DFB" w:rsidRPr="00947E3C" w:rsidRDefault="00F11DFB" w:rsidP="00266D39">
            <w:pPr>
              <w:spacing w:after="0" w:line="259" w:lineRule="auto"/>
              <w:ind w:firstLine="0"/>
              <w:jc w:val="left"/>
              <w:rPr>
                <w:sz w:val="18"/>
                <w:szCs w:val="18"/>
              </w:rPr>
            </w:pPr>
            <w:r>
              <w:rPr>
                <w:sz w:val="18"/>
                <w:szCs w:val="18"/>
              </w:rPr>
              <w:t>Yes (by collusion)</w:t>
            </w:r>
          </w:p>
        </w:tc>
      </w:tr>
      <w:tr w:rsidR="00F11DFB" w:rsidRPr="00947E3C" w14:paraId="740AF435" w14:textId="77777777" w:rsidTr="00947E3C">
        <w:tc>
          <w:tcPr>
            <w:tcW w:w="0" w:type="auto"/>
            <w:vAlign w:val="center"/>
            <w:hideMark/>
          </w:tcPr>
          <w:p w14:paraId="6096D3DB" w14:textId="77777777" w:rsidR="00F11DFB" w:rsidRPr="00947E3C" w:rsidRDefault="00F11DFB" w:rsidP="00B7557B">
            <w:pPr>
              <w:spacing w:after="0" w:line="259" w:lineRule="auto"/>
              <w:ind w:firstLine="0"/>
              <w:rPr>
                <w:sz w:val="18"/>
                <w:szCs w:val="18"/>
              </w:rPr>
            </w:pPr>
            <w:r>
              <w:rPr>
                <w:sz w:val="18"/>
                <w:szCs w:val="18"/>
              </w:rPr>
              <w:t>8</w:t>
            </w:r>
          </w:p>
        </w:tc>
        <w:tc>
          <w:tcPr>
            <w:tcW w:w="0" w:type="auto"/>
            <w:vAlign w:val="center"/>
            <w:hideMark/>
          </w:tcPr>
          <w:p w14:paraId="154A63B5" w14:textId="77777777" w:rsidR="00F11DFB" w:rsidRPr="00947E3C" w:rsidRDefault="00F11DFB" w:rsidP="00266D39">
            <w:pPr>
              <w:spacing w:after="0" w:line="259" w:lineRule="auto"/>
              <w:ind w:firstLine="0"/>
              <w:jc w:val="left"/>
              <w:rPr>
                <w:sz w:val="18"/>
                <w:szCs w:val="18"/>
              </w:rPr>
            </w:pPr>
            <w:r>
              <w:rPr>
                <w:sz w:val="18"/>
                <w:szCs w:val="18"/>
              </w:rPr>
              <w:t>PoA</w:t>
            </w:r>
          </w:p>
        </w:tc>
        <w:tc>
          <w:tcPr>
            <w:tcW w:w="0" w:type="auto"/>
            <w:vAlign w:val="center"/>
            <w:hideMark/>
          </w:tcPr>
          <w:p w14:paraId="61DFE6DA" w14:textId="77777777" w:rsidR="00F11DFB" w:rsidRPr="00947E3C" w:rsidRDefault="00F11DFB" w:rsidP="00266D39">
            <w:pPr>
              <w:spacing w:after="0" w:line="259" w:lineRule="auto"/>
              <w:ind w:firstLine="0"/>
              <w:jc w:val="left"/>
              <w:rPr>
                <w:sz w:val="18"/>
                <w:szCs w:val="18"/>
              </w:rPr>
            </w:pPr>
            <w:r>
              <w:rPr>
                <w:sz w:val="18"/>
                <w:szCs w:val="18"/>
              </w:rPr>
              <w:t>Validator compromise, centralization, identity abuse, single-point trust dependency</w:t>
            </w:r>
          </w:p>
        </w:tc>
        <w:tc>
          <w:tcPr>
            <w:tcW w:w="0" w:type="auto"/>
            <w:vAlign w:val="center"/>
            <w:hideMark/>
          </w:tcPr>
          <w:p w14:paraId="65A819B3"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7CEEE66E" w14:textId="77777777" w:rsidR="00F11DFB" w:rsidRPr="00947E3C" w:rsidRDefault="00F11DFB" w:rsidP="00266D39">
            <w:pPr>
              <w:spacing w:after="0" w:line="259" w:lineRule="auto"/>
              <w:ind w:firstLine="0"/>
              <w:jc w:val="left"/>
              <w:rPr>
                <w:sz w:val="18"/>
                <w:szCs w:val="18"/>
              </w:rPr>
            </w:pPr>
            <w:r>
              <w:rPr>
                <w:sz w:val="18"/>
                <w:szCs w:val="18"/>
              </w:rPr>
              <w:t>Yes (by validator compromise)</w:t>
            </w:r>
          </w:p>
        </w:tc>
      </w:tr>
      <w:tr w:rsidR="00F11DFB" w:rsidRPr="00947E3C" w14:paraId="71A89645" w14:textId="77777777" w:rsidTr="00947E3C">
        <w:tc>
          <w:tcPr>
            <w:tcW w:w="0" w:type="auto"/>
            <w:vAlign w:val="center"/>
            <w:hideMark/>
          </w:tcPr>
          <w:p w14:paraId="634784F8" w14:textId="77777777" w:rsidR="00F11DFB" w:rsidRPr="00947E3C" w:rsidRDefault="00F11DFB" w:rsidP="00B7557B">
            <w:pPr>
              <w:spacing w:after="0" w:line="259" w:lineRule="auto"/>
              <w:ind w:firstLine="0"/>
              <w:rPr>
                <w:sz w:val="18"/>
                <w:szCs w:val="18"/>
              </w:rPr>
            </w:pPr>
            <w:r>
              <w:rPr>
                <w:sz w:val="18"/>
                <w:szCs w:val="18"/>
              </w:rPr>
              <w:t>9</w:t>
            </w:r>
          </w:p>
        </w:tc>
        <w:tc>
          <w:tcPr>
            <w:tcW w:w="0" w:type="auto"/>
            <w:vAlign w:val="center"/>
            <w:hideMark/>
          </w:tcPr>
          <w:p w14:paraId="49C517B4" w14:textId="77777777" w:rsidR="00F11DFB" w:rsidRPr="00947E3C" w:rsidRDefault="00F11DFB" w:rsidP="00266D39">
            <w:pPr>
              <w:spacing w:after="0" w:line="259" w:lineRule="auto"/>
              <w:ind w:firstLine="0"/>
              <w:jc w:val="left"/>
              <w:rPr>
                <w:sz w:val="18"/>
                <w:szCs w:val="18"/>
              </w:rPr>
            </w:pPr>
            <w:r>
              <w:rPr>
                <w:sz w:val="18"/>
                <w:szCs w:val="18"/>
              </w:rPr>
              <w:t>PoET</w:t>
            </w:r>
          </w:p>
        </w:tc>
        <w:tc>
          <w:tcPr>
            <w:tcW w:w="0" w:type="auto"/>
            <w:vAlign w:val="center"/>
            <w:hideMark/>
          </w:tcPr>
          <w:p w14:paraId="292B26AA" w14:textId="77777777" w:rsidR="00F11DFB" w:rsidRPr="00947E3C" w:rsidRDefault="00F11DFB" w:rsidP="00266D39">
            <w:pPr>
              <w:spacing w:after="0" w:line="259" w:lineRule="auto"/>
              <w:ind w:firstLine="0"/>
              <w:jc w:val="left"/>
              <w:rPr>
                <w:sz w:val="18"/>
                <w:szCs w:val="18"/>
              </w:rPr>
            </w:pPr>
            <w:r>
              <w:rPr>
                <w:sz w:val="18"/>
                <w:szCs w:val="18"/>
              </w:rPr>
              <w:t>Insider attacks, malicious SGX enclave behavior, trusted-hardware dependence</w:t>
            </w:r>
          </w:p>
        </w:tc>
        <w:tc>
          <w:tcPr>
            <w:tcW w:w="0" w:type="auto"/>
            <w:vAlign w:val="center"/>
            <w:hideMark/>
          </w:tcPr>
          <w:p w14:paraId="77770C2A"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2D1AA13E" w14:textId="77777777" w:rsidR="00F11DFB" w:rsidRPr="00947E3C" w:rsidRDefault="00F11DFB" w:rsidP="00266D39">
            <w:pPr>
              <w:spacing w:after="0" w:line="259" w:lineRule="auto"/>
              <w:ind w:firstLine="0"/>
              <w:jc w:val="left"/>
              <w:rPr>
                <w:sz w:val="18"/>
                <w:szCs w:val="18"/>
              </w:rPr>
            </w:pPr>
            <w:r>
              <w:rPr>
                <w:sz w:val="18"/>
                <w:szCs w:val="18"/>
              </w:rPr>
              <w:t>No</w:t>
            </w:r>
          </w:p>
        </w:tc>
      </w:tr>
      <w:tr w:rsidR="00F11DFB" w:rsidRPr="00947E3C" w14:paraId="22464269" w14:textId="77777777" w:rsidTr="00947E3C">
        <w:tc>
          <w:tcPr>
            <w:tcW w:w="0" w:type="auto"/>
            <w:vAlign w:val="center"/>
            <w:hideMark/>
          </w:tcPr>
          <w:p w14:paraId="6B99D198" w14:textId="77777777" w:rsidR="00F11DFB" w:rsidRPr="00947E3C" w:rsidRDefault="00F11DFB" w:rsidP="00B7557B">
            <w:pPr>
              <w:spacing w:after="0" w:line="259" w:lineRule="auto"/>
              <w:ind w:firstLine="0"/>
              <w:rPr>
                <w:sz w:val="18"/>
                <w:szCs w:val="18"/>
              </w:rPr>
            </w:pPr>
            <w:r>
              <w:rPr>
                <w:sz w:val="18"/>
                <w:szCs w:val="18"/>
              </w:rPr>
              <w:t>10</w:t>
            </w:r>
          </w:p>
        </w:tc>
        <w:tc>
          <w:tcPr>
            <w:tcW w:w="0" w:type="auto"/>
            <w:vAlign w:val="center"/>
            <w:hideMark/>
          </w:tcPr>
          <w:p w14:paraId="070AB03B" w14:textId="77777777" w:rsidR="00F11DFB" w:rsidRPr="00947E3C" w:rsidRDefault="00F11DFB" w:rsidP="00266D39">
            <w:pPr>
              <w:spacing w:after="0" w:line="259" w:lineRule="auto"/>
              <w:ind w:firstLine="0"/>
              <w:jc w:val="left"/>
              <w:rPr>
                <w:sz w:val="18"/>
                <w:szCs w:val="18"/>
              </w:rPr>
            </w:pPr>
            <w:r>
              <w:rPr>
                <w:sz w:val="18"/>
                <w:szCs w:val="18"/>
              </w:rPr>
              <w:t>PoH</w:t>
            </w:r>
          </w:p>
        </w:tc>
        <w:tc>
          <w:tcPr>
            <w:tcW w:w="0" w:type="auto"/>
            <w:vAlign w:val="center"/>
            <w:hideMark/>
          </w:tcPr>
          <w:p w14:paraId="40176C39" w14:textId="77777777" w:rsidR="00F11DFB" w:rsidRPr="00947E3C" w:rsidRDefault="00F11DFB" w:rsidP="00266D39">
            <w:pPr>
              <w:spacing w:after="0" w:line="259" w:lineRule="auto"/>
              <w:ind w:firstLine="0"/>
              <w:jc w:val="left"/>
              <w:rPr>
                <w:sz w:val="18"/>
                <w:szCs w:val="18"/>
              </w:rPr>
            </w:pPr>
            <w:r>
              <w:rPr>
                <w:sz w:val="18"/>
                <w:szCs w:val="18"/>
              </w:rPr>
              <w:t>Sequencing-layer dependence, centralization risk, validator concentration</w:t>
            </w:r>
          </w:p>
        </w:tc>
        <w:tc>
          <w:tcPr>
            <w:tcW w:w="0" w:type="auto"/>
            <w:vAlign w:val="center"/>
            <w:hideMark/>
          </w:tcPr>
          <w:p w14:paraId="5D9FA7AA" w14:textId="77777777" w:rsidR="00F11DFB" w:rsidRPr="00947E3C" w:rsidRDefault="00F11DFB" w:rsidP="00266D39">
            <w:pPr>
              <w:spacing w:after="0" w:line="259" w:lineRule="auto"/>
              <w:ind w:firstLine="0"/>
              <w:jc w:val="left"/>
              <w:rPr>
                <w:sz w:val="18"/>
                <w:szCs w:val="18"/>
              </w:rPr>
            </w:pPr>
            <w:r>
              <w:rPr>
                <w:sz w:val="18"/>
                <w:szCs w:val="18"/>
              </w:rPr>
              <w:t>Medium to High</w:t>
            </w:r>
          </w:p>
        </w:tc>
        <w:tc>
          <w:tcPr>
            <w:tcW w:w="0" w:type="auto"/>
            <w:vAlign w:val="center"/>
            <w:hideMark/>
          </w:tcPr>
          <w:p w14:paraId="50F0003F"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54A2C3AB" w14:textId="77777777" w:rsidTr="00947E3C">
        <w:tc>
          <w:tcPr>
            <w:tcW w:w="0" w:type="auto"/>
            <w:vAlign w:val="center"/>
            <w:hideMark/>
          </w:tcPr>
          <w:p w14:paraId="7C6E8198" w14:textId="77777777" w:rsidR="00F11DFB" w:rsidRPr="00947E3C" w:rsidRDefault="00F11DFB" w:rsidP="00B7557B">
            <w:pPr>
              <w:spacing w:after="0" w:line="259" w:lineRule="auto"/>
              <w:ind w:firstLine="0"/>
              <w:rPr>
                <w:sz w:val="18"/>
                <w:szCs w:val="18"/>
              </w:rPr>
            </w:pPr>
            <w:r>
              <w:rPr>
                <w:sz w:val="18"/>
                <w:szCs w:val="18"/>
              </w:rPr>
              <w:t>11</w:t>
            </w:r>
          </w:p>
        </w:tc>
        <w:tc>
          <w:tcPr>
            <w:tcW w:w="0" w:type="auto"/>
            <w:vAlign w:val="center"/>
            <w:hideMark/>
          </w:tcPr>
          <w:p w14:paraId="366EA10D" w14:textId="77777777" w:rsidR="00F11DFB" w:rsidRPr="00947E3C" w:rsidRDefault="00F11DFB" w:rsidP="00266D39">
            <w:pPr>
              <w:spacing w:after="0" w:line="259" w:lineRule="auto"/>
              <w:ind w:firstLine="0"/>
              <w:jc w:val="left"/>
              <w:rPr>
                <w:sz w:val="18"/>
                <w:szCs w:val="18"/>
              </w:rPr>
            </w:pPr>
            <w:r>
              <w:rPr>
                <w:sz w:val="18"/>
                <w:szCs w:val="18"/>
              </w:rPr>
              <w:t>PoC</w:t>
            </w:r>
          </w:p>
        </w:tc>
        <w:tc>
          <w:tcPr>
            <w:tcW w:w="0" w:type="auto"/>
            <w:vAlign w:val="center"/>
            <w:hideMark/>
          </w:tcPr>
          <w:p w14:paraId="4D253AE0" w14:textId="77777777" w:rsidR="00F11DFB" w:rsidRPr="00947E3C" w:rsidRDefault="00F11DFB" w:rsidP="00266D39">
            <w:pPr>
              <w:spacing w:after="0" w:line="259" w:lineRule="auto"/>
              <w:ind w:firstLine="0"/>
              <w:jc w:val="left"/>
              <w:rPr>
                <w:sz w:val="18"/>
                <w:szCs w:val="18"/>
              </w:rPr>
            </w:pPr>
            <w:r>
              <w:rPr>
                <w:sz w:val="18"/>
                <w:szCs w:val="18"/>
              </w:rPr>
              <w:t>Contribution falsification, insider manipulation, concentration of influence</w:t>
            </w:r>
          </w:p>
        </w:tc>
        <w:tc>
          <w:tcPr>
            <w:tcW w:w="0" w:type="auto"/>
            <w:vAlign w:val="center"/>
            <w:hideMark/>
          </w:tcPr>
          <w:p w14:paraId="28508455"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33F18C5E" w14:textId="77777777" w:rsidR="00F11DFB" w:rsidRPr="00947E3C" w:rsidRDefault="00F11DFB" w:rsidP="00266D39">
            <w:pPr>
              <w:spacing w:after="0" w:line="259" w:lineRule="auto"/>
              <w:ind w:firstLine="0"/>
              <w:jc w:val="left"/>
              <w:rPr>
                <w:sz w:val="18"/>
                <w:szCs w:val="18"/>
              </w:rPr>
            </w:pPr>
            <w:r>
              <w:rPr>
                <w:sz w:val="18"/>
                <w:szCs w:val="18"/>
              </w:rPr>
              <w:t>No</w:t>
            </w:r>
          </w:p>
        </w:tc>
      </w:tr>
      <w:tr w:rsidR="00F11DFB" w:rsidRPr="00947E3C" w14:paraId="2C592F3E" w14:textId="77777777" w:rsidTr="00947E3C">
        <w:tc>
          <w:tcPr>
            <w:tcW w:w="0" w:type="auto"/>
            <w:tcBorders>
              <w:bottom w:val="single" w:sz="4" w:space="0" w:color="auto"/>
            </w:tcBorders>
            <w:vAlign w:val="center"/>
            <w:hideMark/>
          </w:tcPr>
          <w:p w14:paraId="033968F1" w14:textId="77777777" w:rsidR="00F11DFB" w:rsidRPr="00947E3C" w:rsidRDefault="00F11DFB" w:rsidP="00B7557B">
            <w:pPr>
              <w:spacing w:after="0" w:line="259" w:lineRule="auto"/>
              <w:ind w:firstLine="0"/>
              <w:rPr>
                <w:sz w:val="18"/>
                <w:szCs w:val="18"/>
              </w:rPr>
            </w:pPr>
            <w:r>
              <w:rPr>
                <w:sz w:val="18"/>
                <w:szCs w:val="18"/>
              </w:rPr>
              <w:t>12</w:t>
            </w:r>
          </w:p>
        </w:tc>
        <w:tc>
          <w:tcPr>
            <w:tcW w:w="0" w:type="auto"/>
            <w:tcBorders>
              <w:bottom w:val="single" w:sz="4" w:space="0" w:color="auto"/>
            </w:tcBorders>
            <w:vAlign w:val="center"/>
            <w:hideMark/>
          </w:tcPr>
          <w:p w14:paraId="4C7B95A8" w14:textId="77777777" w:rsidR="00F11DFB" w:rsidRPr="00947E3C" w:rsidRDefault="00F11DFB" w:rsidP="00266D39">
            <w:pPr>
              <w:spacing w:after="0" w:line="259" w:lineRule="auto"/>
              <w:ind w:firstLine="0"/>
              <w:jc w:val="left"/>
              <w:rPr>
                <w:sz w:val="18"/>
                <w:szCs w:val="18"/>
              </w:rPr>
            </w:pPr>
            <w:r>
              <w:rPr>
                <w:sz w:val="18"/>
                <w:szCs w:val="18"/>
              </w:rPr>
              <w:t>PoR</w:t>
            </w:r>
          </w:p>
        </w:tc>
        <w:tc>
          <w:tcPr>
            <w:tcW w:w="0" w:type="auto"/>
            <w:tcBorders>
              <w:bottom w:val="single" w:sz="4" w:space="0" w:color="auto"/>
            </w:tcBorders>
            <w:vAlign w:val="center"/>
            <w:hideMark/>
          </w:tcPr>
          <w:p w14:paraId="3C29190A" w14:textId="77777777" w:rsidR="00F11DFB" w:rsidRPr="00947E3C" w:rsidRDefault="00F11DFB" w:rsidP="00266D39">
            <w:pPr>
              <w:spacing w:after="0" w:line="259" w:lineRule="auto"/>
              <w:ind w:firstLine="0"/>
              <w:jc w:val="left"/>
              <w:rPr>
                <w:sz w:val="18"/>
                <w:szCs w:val="18"/>
              </w:rPr>
            </w:pPr>
            <w:r>
              <w:rPr>
                <w:sz w:val="18"/>
                <w:szCs w:val="18"/>
              </w:rPr>
              <w:t>Reputation abuse, collusion, Sybil attack, concentration through reputation control</w:t>
            </w:r>
          </w:p>
        </w:tc>
        <w:tc>
          <w:tcPr>
            <w:tcW w:w="0" w:type="auto"/>
            <w:tcBorders>
              <w:bottom w:val="single" w:sz="4" w:space="0" w:color="auto"/>
            </w:tcBorders>
            <w:vAlign w:val="center"/>
            <w:hideMark/>
          </w:tcPr>
          <w:p w14:paraId="0FB2584C"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tcBorders>
              <w:bottom w:val="single" w:sz="4" w:space="0" w:color="auto"/>
            </w:tcBorders>
            <w:vAlign w:val="center"/>
            <w:hideMark/>
          </w:tcPr>
          <w:p w14:paraId="47F20FE9" w14:textId="77777777" w:rsidR="00F11DFB" w:rsidRPr="00947E3C" w:rsidRDefault="00F11DFB" w:rsidP="00266D39">
            <w:pPr>
              <w:spacing w:after="0" w:line="259" w:lineRule="auto"/>
              <w:ind w:firstLine="0"/>
              <w:jc w:val="left"/>
              <w:rPr>
                <w:sz w:val="18"/>
                <w:szCs w:val="18"/>
              </w:rPr>
            </w:pPr>
            <w:r>
              <w:rPr>
                <w:sz w:val="18"/>
                <w:szCs w:val="18"/>
              </w:rPr>
              <w:t>Yes (by reputation manipulation)</w:t>
            </w:r>
          </w:p>
        </w:tc>
      </w:tr>
    </w:tbl>
    <w:p w14:paraId="751A2942" w14:textId="77777777" w:rsidR="00F11DFB" w:rsidRPr="002131A1" w:rsidRDefault="00F11DFB" w:rsidP="00F34699">
      <w:pPr>
        <w:rPr>
          <w:rFonts w:eastAsia="Times New Roman"/>
          <w:i/>
          <w:iCs/>
          <w:sz w:val="20"/>
          <w:szCs w:val="20"/>
        </w:rPr>
      </w:pPr>
      <w:r>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07ADBACC" w14:textId="77777777" w:rsidR="00F11DFB" w:rsidRPr="002131A1" w:rsidRDefault="00F11DFB" w:rsidP="00F11DFB">
      <w:pPr>
        <w:pStyle w:val="Heading2"/>
        <w:numPr>
          <w:ilvl w:val="1"/>
          <w:numId w:val="0"/>
        </w:numPr>
      </w:pPr>
      <w:bookmarkStart w:id="99" w:name="_Toc236210101"/>
      <w:r>
        <w:t>3.5. Energy Consumption in Consensus Algorithms</w:t>
      </w:r>
      <w:bookmarkEnd w:id="99"/>
      <w:r>
        <w:t xml:space="preserve"> </w:t>
      </w:r>
    </w:p>
    <w:p w14:paraId="2EE3D44A" w14:textId="56A74670" w:rsidR="009965CE" w:rsidRPr="002131A1" w:rsidRDefault="009965CE" w:rsidP="009965CE">
      <w:r>
        <w:t xml:space="preserve">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w:t>
        <w:lastRenderedPageBreak/>
        <w:t xml:space="preserve">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7553ECDA" w14:textId="1EAF88CD" w:rsidR="00E04EB0" w:rsidRPr="002131A1" w:rsidRDefault="009965CE" w:rsidP="009965CE">
      <w:r>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2FB25C76" w14:textId="77777777" w:rsidR="00E04EB0" w:rsidRPr="002131A1" w:rsidRDefault="00E04EB0" w:rsidP="00E04EB0">
      <w:r>
        <w:t xml:space="preserve">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6891D8AE" w14:textId="15A24577" w:rsidR="00E04EB0" w:rsidRPr="002131A1" w:rsidRDefault="00E04EB0" w:rsidP="00E04EB0">
      <w:r>
        <w:t xml:space="preserve">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3E3285CB" w14:textId="77777777" w:rsidR="00E04EB0" w:rsidRPr="002131A1" w:rsidRDefault="00E04EB0" w:rsidP="00E04EB0">
      <w:r>
        <w:t xml:space="preserve">Additionally, while PoS and DPoS types of protocols result in a lower consumption of electricity, one should not assume that this means that they are the </w:t>
        <w:lastRenderedPageBreak/>
        <w:t xml:space="preserve">only types of protocols that generate environmental concerns. Validator infrastructure, hardware production, redundancy in validators, and a concentration of validator governance may also affect the overall sustainability profile of both PoS and DPoS based protocols.</w:t>
      </w:r>
    </w:p>
    <w:p w14:paraId="33439CE1" w14:textId="77777777" w:rsidR="00F11DFB" w:rsidRPr="002131A1" w:rsidRDefault="00E04EB0" w:rsidP="00E04EB0">
      <w:r>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43E63F4D" w14:textId="77777777" w:rsidR="00F11DFB" w:rsidRPr="002131A1" w:rsidRDefault="00F11DFB" w:rsidP="00856434">
      <w:pPr>
        <w:ind w:firstLine="0"/>
      </w:pPr>
      <w:r>
        <w:rPr>
          <w:noProof/>
        </w:rPr>
        <w:drawing>
          <wp:inline distT="0" distB="0" distL="0" distR="0" wp14:anchorId="4B5C556D" wp14:editId="64C88E5E">
            <wp:extent cx="5461825" cy="2766378"/>
            <wp:effectExtent l="0" t="0" r="5715" b="0"/>
            <wp:docPr id="823296932" name="Picture 3"/>
            <wp:cNvGraphicFramePr>
              <a:graphicFrameLocks noChangeAspect="1"/>
            </wp:cNvGraphicFramePr>
            <a:graphic>
              <a:graphicData uri="http://schemas.openxmlformats.org/drawingml/2006/picture">
                <pic:pic>
                  <pic:nvPicPr>
                    <pic:cNvPr id="823296932" name="Picture 3"/>
                    <pic:cNvPicPr/>
                  </pic:nvPicPr>
                  <pic:blipFill>
                    <a:blip r:embed="rId13">
                      <a:extLst>
                        <a:ext uri="{28A0092B-C50C-407E-A947-70E740481C1C}">
                          <a14:useLocalDpi val="0"/>
                        </a:ext>
                      </a:extLst>
                    </a:blip>
                    <a:stretch>
                      <a:fillRect/>
                    </a:stretch>
                  </pic:blipFill>
                  <pic:spPr>
                    <a:xfrm>
                      <a:off x="0" y="0"/>
                      <a:ext cx="5461825" cy="2766378"/>
                    </a:xfrm>
                    <a:prstGeom prst="rect">
                      <a:avLst/>
                    </a:prstGeom>
                  </pic:spPr>
                </pic:pic>
              </a:graphicData>
            </a:graphic>
          </wp:inline>
        </w:drawing>
      </w:r>
    </w:p>
    <w:p w14:paraId="73174576" w14:textId="77777777" w:rsidR="00F11DFB" w:rsidRPr="002131A1" w:rsidRDefault="00F11DFB" w:rsidP="00266D39">
      <w:pPr>
        <w:ind w:firstLine="0"/>
      </w:pPr>
      <w:r>
        <w:rPr>
          <w:noProof/>
        </w:rPr>
        <mc:AlternateContent>
          <mc:Choice Requires="wps">
            <w:drawing>
              <wp:inline distT="0" distB="0" distL="0" distR="0" wp14:anchorId="7F2B722E" wp14:editId="1BA519CC">
                <wp:extent cx="5400040" cy="372949"/>
                <wp:effectExtent l="0" t="0" r="0" b="8890"/>
                <wp:docPr id="1073708020" name="Text Box 1"/>
                <wp:cNvGraphicFramePr/>
                <a:graphic>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2FB044F5" w14:textId="4CFF29CB" w:rsidR="00F11DFB" w:rsidRPr="0012618F" w:rsidRDefault="00F11DFB" w:rsidP="0042540B">
                            <w:pPr>
                              <w:pStyle w:val="Caption"/>
                              <w:rPr>
                                <w:rFonts w:eastAsia="SimSun"/>
                                <w:spacing w:val="-1"/>
                              </w:rPr>
                            </w:pPr>
                            <w:r>
                              <w:rPr>
                                <w:b/>
                                <w:bCs/>
                              </w:rPr>
                              <w:t xml:space="preserve">Figure (3.1):</w:t>
                            </w:r>
                            <w:r>
                              <w:t xml:space="preserve">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9nkGQIAADsEAAAOAAAAZHJzL2Uyb0RvYy54bWysU8Fu2zAMvQ/YPwi6L3aybGuNOEWWIsOA oC2QDj0rshwbkEWNUmJnXz9KtpOt22nYRaZJihTfe1zcdY1mJ4WuBpPz6STlTBkJRW0OOf/2vHl3 w5nzwhRCg1E5PyvH75Zv3yxam6kZVKALhYyKGJe1NueV9zZLEicr1Qg3AasMBUvARnj6xUNSoGip eqOTWZp+TFrAwiJI5Rx57/sgX8b6ZamkfyxLpzzTOae3+XhiPPfhTJYLkR1Q2KqWwzPEP7yiEbWh ppdS98ILdsT6j1JNLREclH4ioUmgLGup4gw0zTR9Nc2uElbFWQgcZy8wuf9XVj6cdvYJme8+Q0cE BkBa6zJHzjBPV2ITvvRSRnGC8HyBTXWeSXJ+mKdpOqeQpNj7T7Pb+W0ok1xvW3T+i4KGBSPnSLRE tMRp63yfOqaEZg50XWxqrcNPCKw1spMgCtuq9moo/luWNiHXQLjVFwye5DpKsHy374b59lCcaWyE XhHOyk1NjbbC+SeBJAEah2TtH+koNbQ5h8HirAL88Td/yCdmKMpZS5LKuft+FKg4018NcRb0Nxo4 GvvRMMdmDTTilBbGymjSBfR69JYIzQupfRW6UEgYSb1y7kdz7Xth07ZItVrFJFKZFX5rdlaG0iOg z92LQDvQ4YnIBxjFJrJXrPS5kRe7OnqCOFIWAO1RHHAmhUbSh20KK/Drf8y67vzyJwAAAP//AwBQ SwMEFAAGAAgAAAAhAGipY3DeAAAABAEAAA8AAABkcnMvZG93bnJldi54bWxMj8FOwzAQRO9I/Qdr kbgg6gBpG6VxqqqCA1wqQi/c3Hgbh8bryHba9O9xucBlpdGMZt4Wq9F07ITOt5YEPE4TYEi1VS01 Anafrw8ZMB8kKdlZQgEX9LAqJzeFzJU90weeqtCwWEI+lwJ0CH3Oua81GumntkeK3sE6I0OUruHK yXMsNx1/SpI5N7KluKBljxuN9bEajIBt+rXV98Ph5X2dPru33bCZfzeVEHe343oJLOAY/sJwxY/o UEamvR1IedYJiI+E3xu9bJakwPYCZtkCeFnw//DlDwAAAP//AwBQSwECLQAUAAYACAAAACEAtoM4 kv4AAADhAQAAEwAAAAAAAAAAAAAAAAAAAAAAW0NvbnRlbnRfVHlwZXNdLnhtbFBLAQItABQABgAI AAAAIQA4/SH/1gAAAJQBAAALAAAAAAAAAAAAAAAAAC8BAABfcmVscy8ucmVsc1BLAQItABQABgAI AAAAIQAEy9nkGQIAADsEAAAOAAAAAAAAAAAAAAAAAC4CAABkcnMvZTJvRG9jLnhtbFBLAQItABQA BgAIAAAAIQBoqWNw3gAAAAQBAAAPAAAAAAAAAAAAAAAAAHMEAABkcnMvZG93bnJldi54bWxQSwUG AAAAAAQABADzAAAAfgUAAAAA " stroked="f">
                <v:textbox style="mso-fit-shape-to-text:t" inset="0,0,0,0">
                  <w:txbxContent>
                    <w:p w14:paraId="2FB044F5" w14:textId="4CFF29CB" w:rsidR="00F11DFB" w:rsidRPr="0012618F" w:rsidRDefault="00F11DFB" w:rsidP="0042540B">
                      <w:pPr>
                        <w:pStyle w:val="Caption"/>
                        <w:rPr>
                          <w:rFonts w:eastAsia="SimSun"/>
                          <w:spacing w:val="-1"/>
                        </w:rPr>
                      </w:pPr>
                      <w:r>
                        <w:rPr>
                          <w:b/>
                          <w:bCs/>
                        </w:rPr>
                        <w:t xml:space="preserve">Figure (3.1):</w:t>
                      </w:r>
                      <w:r>
                        <w:t xml:space="preserve">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5ED0AD90" w14:textId="77777777" w:rsidR="00E87EDE" w:rsidRPr="002131A1" w:rsidRDefault="00E87EDE" w:rsidP="00856434">
      <w:pPr>
        <w:ind w:firstLine="0"/>
      </w:pPr>
      <w:r>
        <w:rPr>
          <w:noProof/>
        </w:rPr>
        <w:lastRenderedPageBreak/>
        <w:drawing>
          <wp:inline distT="0" distB="0" distL="0" distR="0" wp14:anchorId="6C0E64CF" wp14:editId="2464486F">
            <wp:extent cx="5302798" cy="2640953"/>
            <wp:effectExtent l="0" t="0" r="0" b="7620"/>
            <wp:docPr id="684922696" name="Picture 4"/>
            <wp:cNvGraphicFramePr>
              <a:graphicFrameLocks noChangeAspect="1"/>
            </wp:cNvGraphicFramePr>
            <a:graphic>
              <a:graphicData uri="http://schemas.openxmlformats.org/drawingml/2006/picture">
                <pic:pic>
                  <pic:nvPicPr>
                    <pic:cNvPr id="684922696" name="Picture 4"/>
                    <pic:cNvPicPr/>
                  </pic:nvPicPr>
                  <pic:blipFill>
                    <a:blip r:embed="rId14">
                      <a:extLst>
                        <a:ext uri="{28A0092B-C50C-407E-A947-70E740481C1C}">
                          <a14:useLocalDpi val="0"/>
                        </a:ext>
                      </a:extLst>
                    </a:blip>
                    <a:stretch>
                      <a:fillRect/>
                    </a:stretch>
                  </pic:blipFill>
                  <pic:spPr>
                    <a:xfrm>
                      <a:off x="0" y="0"/>
                      <a:ext cx="5302798" cy="2640953"/>
                    </a:xfrm>
                    <a:prstGeom prst="rect">
                      <a:avLst/>
                    </a:prstGeom>
                  </pic:spPr>
                </pic:pic>
              </a:graphicData>
            </a:graphic>
          </wp:inline>
        </w:drawing>
        <mc:AlternateContent>
          <mc:Choice Requires="wps">
            <w:drawing>
              <wp:inline distT="0" distB="0" distL="0" distR="0" wp14:anchorId="1327168E" wp14:editId="5851042F">
                <wp:extent cx="5276215" cy="305435"/>
                <wp:effectExtent l="0" t="0" r="635" b="0"/>
                <wp:docPr id="783045354" name="Text Box 1"/>
                <wp:cNvGraphicFramePr/>
                <a:graphic>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2761618E" w14:textId="23960AEF" w:rsidR="00E87EDE" w:rsidRPr="007B6FDF" w:rsidRDefault="00E87EDE" w:rsidP="00725502">
                            <w:pPr>
                              <w:pStyle w:val="Caption"/>
                              <w:rPr>
                                <w:rFonts w:eastAsia="SimSun"/>
                                <w:spacing w:val="-1"/>
                              </w:rPr>
                            </w:pPr>
                            <w:r>
                              <w:rPr>
                                <w:b/>
                                <w:bCs/>
                              </w:rPr>
                              <w:t xml:space="preserve">Figure (3.2):</w:t>
                            </w:r>
                            <w:r>
                              <w:t xml:space="preserve">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nOXHAIAAEIEAAAOAAAAZHJzL2Uyb0RvYy54bWysU8Fu2zAMvQ/YPwi6L07SpRuMOEWWIsOA oC2QDj0rshwLkEWNUmJnXz9KjpOu22nYRaZJihTfe5zfdY1hR4Vegy34ZDTmTFkJpbb7gn9/Xn/4 zJkPwpbCgFUFPynP7xbv381bl6sp1GBKhYyKWJ+3ruB1CC7PMi9r1Qg/AqcsBSvARgT6xX1Womip emOy6Xh8m7WApUOQynvy3vdBvkj1q0rJ8FhVXgVmCk5vC+nEdO7imS3mIt+jcLWW52eIf3hFI7Sl ppdS9yIIdkD9R6lGSwQPVRhJaDKoKi1VmoGmmYzfTLOthVNpFgLHuwtM/v+VlQ/HrXtCFrov0BGB EZDW+dyTM87TVdjEL72UUZwgPF1gU11gkpyz6afb6WTGmaTYzXj28WYWy2TX2w59+KqgYdEoOBIt CS1x3PjQpw4psZkHo8u1Nib+xMDKIDsKorCtdVDn4r9lGRtzLcRbfcHoya6jRCt0u47p8tWYOyhP ND1CLwzv5FpTv43w4UkgKYEGJnWHRzoqA23B4WxxVgP+/Js/5hNBFOWsJWUV3P84CFScmW+WqIsy HAwcjN1g2EOzApp0QnvjZDLpAgYzeCuE5oVEv4xdKCSspF4FD4O5Cr2+aWmkWi5TEonNibCxWydj 6QHX5+5FoDuzEojPBxg0J/I35PS5iR63PARCOjEXce1RPMNNQk3cn5cqbsLr/5R1Xf3FLwAAAP// AwBQSwMEFAAGAAgAAAAhAPJXSy7dAAAABAEAAA8AAABkcnMvZG93bnJldi54bWxMj8FuwjAQRO+V +AdrK/VSFYcSoTSNgxCCA1xQUy69mXiJ08bryHYg/fu6XNrLSqMZzbwtlqPp2AWdby0JmE0TYEi1 VS01Ao7v26cMmA+SlOwsoYBv9LAsJ3eFzJW90hteqtCwWEI+lwJ0CH3Oua81GumntkeK3tk6I0OU ruHKyWssNx1/TpIFN7KluKBlj2uN9Vc1GAGH9OOgH4fzZr9K5253HNaLz6YS4uF+XL0CCziGvzD8 4kd0KCPTyQ6kPOsExEfC7UYvmycvwE4C0mwGvCz4f/jyBwAA//8DAFBLAQItABQABgAIAAAAIQC2 gziS/gAAAOEBAAATAAAAAAAAAAAAAAAAAAAAAABbQ29udGVudF9UeXBlc10ueG1sUEsBAi0AFAAG AAgAAAAhADj9If/WAAAAlAEAAAsAAAAAAAAAAAAAAAAALwEAAF9yZWxzLy5yZWxzUEsBAi0AFAAG AAgAAAAhAIlmc5ccAgAAQgQAAA4AAAAAAAAAAAAAAAAALgIAAGRycy9lMm9Eb2MueG1sUEsBAi0A FAAGAAgAAAAhAPJXSy7dAAAABAEAAA8AAAAAAAAAAAAAAAAAdgQAAGRycy9kb3ducmV2LnhtbFBL BQYAAAAABAAEAPMAAACABQAAAAA= " stroked="f">
                <v:textbox style="mso-fit-shape-to-text:t" inset="0,0,0,0">
                  <w:txbxContent>
                    <w:p w14:paraId="2761618E" w14:textId="23960AEF" w:rsidR="00E87EDE" w:rsidRPr="007B6FDF" w:rsidRDefault="00E87EDE" w:rsidP="00725502">
                      <w:pPr>
                        <w:pStyle w:val="Caption"/>
                        <w:rPr>
                          <w:rFonts w:eastAsia="SimSun"/>
                          <w:spacing w:val="-1"/>
                        </w:rPr>
                      </w:pPr>
                      <w:r>
                        <w:rPr>
                          <w:b/>
                          <w:bCs/>
                        </w:rPr>
                        <w:t xml:space="preserve">Figure (3.2):</w:t>
                      </w:r>
                      <w:r>
                        <w:t xml:space="preserve">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069F4429" w14:textId="77777777" w:rsidR="00F11DFB" w:rsidRPr="002131A1" w:rsidRDefault="00604BEB" w:rsidP="00604BEB">
      <w:r>
        <w:t xml:space="preserve">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27067A04" w14:textId="77777777" w:rsidR="00F11DFB" w:rsidRPr="002131A1" w:rsidRDefault="00F11DFB" w:rsidP="00F11DFB">
      <w:pPr>
        <w:pStyle w:val="Heading2"/>
        <w:numPr>
          <w:ilvl w:val="1"/>
          <w:numId w:val="0"/>
        </w:numPr>
      </w:pPr>
      <w:bookmarkStart w:id="100" w:name="_Toc236210102"/>
      <w:r>
        <w:t>3.6. Overview of the Selected Consensus Algorithms</w:t>
      </w:r>
      <w:bookmarkEnd w:id="100"/>
      <w:r>
        <w:t xml:space="preserve"> </w:t>
      </w:r>
    </w:p>
    <w:p w14:paraId="3E83A9DE" w14:textId="44A2A594" w:rsidR="00604BEB" w:rsidRPr="002131A1" w:rsidRDefault="004E2C22" w:rsidP="00604BEB">
      <w:r>
        <w:t xml:space="preserve">This chapter surveys the major categories of consensus algorithms (CAs), including classical, stake-based, delegated, authority-based, and new or specialized </w:t>
        <w:lastRenderedPageBreak/>
        <w:t xml:space="preserve">consensus mechanisms. The survey characterizes the range of trust assumptions, participation models, and deployment environments reported in existing review publications, rather than attempting to compile a comprehensive list of all CA protocols published to date. The evaluation criteria were functionality, security, and energy consumption, these were identified as representative of the trade-offs most important to CA design, namely operational effectiveness, resilience to adversarial behaviour, and sustainability. The evaluation criteria are also consistent with prior IEEE Survey publications that highlighted the need to provide structured, multidimensional evaluations of CAs across a variety of blockchain environments.</w:t>
      </w:r>
    </w:p>
    <w:p w14:paraId="5C188F40" w14:textId="77777777" w:rsidR="00604BEB" w:rsidRPr="002131A1" w:rsidRDefault="00604BEB" w:rsidP="00604BEB">
      <w:r>
        <w:t xml:space="preserve">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353C6FC7" w14:textId="77777777" w:rsidR="00604BEB" w:rsidRPr="002131A1" w:rsidRDefault="00604BEB" w:rsidP="00604BEB">
      <w:r>
        <w:t xml:space="preserve">The evolution of these mechanisms can be described as the ongoing search for a balance between three competing priorities of consensus mechanisms: strongest possible security, maximum 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w:t>
        <w:lastRenderedPageBreak/>
        <w:t>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6A9903DA" w14:textId="3AB737A3" w:rsidR="00604BEB" w:rsidRPr="002131A1" w:rsidRDefault="00604BEB" w:rsidP="00604BEB">
      <w:r>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amount of overhead needed to co-ordinate transactions and to provide quantitative empirical metrics to evaluate through-put, thus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0B35A4E1" w14:textId="77777777" w:rsidR="00F11DFB" w:rsidRPr="002131A1" w:rsidRDefault="00604BEB" w:rsidP="00604BEB">
      <w:r>
        <w:t xml:space="preserve">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w:t>
        <w:lastRenderedPageBreak/>
        <w:t>assumptions. The following subsections will focus on the major consensus families contained within this survey. Each of the sections will discuss their respective mechanisms, security properties, and impact upon the use of computing resources and power consumption [7], [8].</w:t>
      </w:r>
    </w:p>
    <w:p w14:paraId="240307AF" w14:textId="77777777" w:rsidR="00F11DFB" w:rsidRPr="002131A1" w:rsidRDefault="00F11DFB" w:rsidP="00F11DFB">
      <w:pPr>
        <w:pStyle w:val="Heading3"/>
        <w:numPr>
          <w:ilvl w:val="2"/>
          <w:numId w:val="0"/>
        </w:numPr>
      </w:pPr>
      <w:bookmarkStart w:id="101" w:name="_Toc236210103"/>
      <w:r>
        <w:t>3.6.1. Byzantine Fault Tolerance (BFT)</w:t>
      </w:r>
      <w:bookmarkEnd w:id="101"/>
    </w:p>
    <w:p w14:paraId="234A840A" w14:textId="686A8FCE" w:rsidR="00F11DFB" w:rsidRPr="002131A1" w:rsidRDefault="00604BEB" w:rsidP="00F11DFB">
      <w:r>
        <w:t xml:space="preserve">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7CB847B3" w14:textId="77777777" w:rsidR="00F11DFB" w:rsidRPr="002131A1" w:rsidRDefault="00F11DFB" w:rsidP="00F11DFB">
      <w:pPr>
        <w:pStyle w:val="Heading3"/>
        <w:numPr>
          <w:ilvl w:val="2"/>
          <w:numId w:val="0"/>
        </w:numPr>
      </w:pPr>
      <w:bookmarkStart w:id="102" w:name="_Toc236210104"/>
      <w:r>
        <w:t>3.6.2. Practical Byzantine Fault Tolerance (PBFT)</w:t>
      </w:r>
      <w:bookmarkEnd w:id="102"/>
    </w:p>
    <w:p w14:paraId="44A39696" w14:textId="52F436B9" w:rsidR="00F11DFB" w:rsidRPr="002131A1" w:rsidRDefault="00604BEB" w:rsidP="00F11DFB">
      <w:r>
        <w:t xml:space="preserve">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52D4DC5F" w14:textId="77777777" w:rsidR="00F11DFB" w:rsidRPr="002131A1" w:rsidRDefault="00F11DFB" w:rsidP="00F11DFB">
      <w:pPr>
        <w:pStyle w:val="Heading3"/>
        <w:numPr>
          <w:ilvl w:val="2"/>
          <w:numId w:val="0"/>
        </w:numPr>
      </w:pPr>
      <w:bookmarkStart w:id="103" w:name="_Toc236210105"/>
      <w:r>
        <w:lastRenderedPageBreak/>
        <w:t>3.6.3. Proof of Work (PoW)</w:t>
      </w:r>
      <w:bookmarkEnd w:id="103"/>
    </w:p>
    <w:p w14:paraId="4B170739" w14:textId="34DBBACF" w:rsidR="00F11DFB" w:rsidRPr="002131A1" w:rsidRDefault="00604BEB" w:rsidP="00F11DFB">
      <w:r>
        <w:t xml:space="preserve">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monopolies. As such, while PoW continues to be an effective security model, its sustainability over the long term has increasingly come into question.</w:t>
      </w:r>
    </w:p>
    <w:p w14:paraId="4D7CDFF6" w14:textId="77777777" w:rsidR="00F11DFB" w:rsidRPr="002131A1" w:rsidRDefault="00F11DFB" w:rsidP="00F11DFB">
      <w:pPr>
        <w:pStyle w:val="Heading3"/>
        <w:numPr>
          <w:ilvl w:val="2"/>
          <w:numId w:val="0"/>
        </w:numPr>
      </w:pPr>
      <w:bookmarkStart w:id="104" w:name="_Toc236210106"/>
      <w:r>
        <w:t>3.6.4. Proof of Stake (PoS)</w:t>
      </w:r>
      <w:bookmarkEnd w:id="104"/>
    </w:p>
    <w:p w14:paraId="4AA8BA6E" w14:textId="7C795818" w:rsidR="00F11DFB" w:rsidRPr="002131A1" w:rsidRDefault="00851131" w:rsidP="00F11DFB">
      <w:r>
        <w:t xml:space="preserve">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4604F48A" w14:textId="77777777" w:rsidR="00F11DFB" w:rsidRPr="002131A1" w:rsidRDefault="00F11DFB" w:rsidP="00F11DFB">
      <w:pPr>
        <w:pStyle w:val="Heading3"/>
        <w:numPr>
          <w:ilvl w:val="2"/>
          <w:numId w:val="0"/>
        </w:numPr>
      </w:pPr>
      <w:bookmarkStart w:id="105" w:name="_Toc236210107"/>
      <w:r>
        <w:t>3.6.5. Delegated Proof of Stake (DPoS)</w:t>
      </w:r>
      <w:bookmarkEnd w:id="105"/>
    </w:p>
    <w:p w14:paraId="47261F29" w14:textId="77777777" w:rsidR="00F11DFB" w:rsidRPr="002131A1" w:rsidRDefault="00851131" w:rsidP="00F11DFB">
      <w:r>
        <w:t xml:space="preserve">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w:t>
        <w:lastRenderedPageBreak/>
        <w:t xml:space="preserve">is a small group that has complete control over the network [118], [119]. DPoS networks can be very appealing for performance sensitive applications, but the ability to decentralize the DPoS network is much weaker than that of other participation models.</w:t>
      </w:r>
    </w:p>
    <w:p w14:paraId="1C86373F" w14:textId="77777777" w:rsidR="00F11DFB" w:rsidRPr="002131A1" w:rsidRDefault="00F11DFB" w:rsidP="00F11DFB">
      <w:pPr>
        <w:pStyle w:val="Heading3"/>
        <w:numPr>
          <w:ilvl w:val="2"/>
          <w:numId w:val="0"/>
        </w:numPr>
      </w:pPr>
      <w:bookmarkStart w:id="106" w:name="_Toc236210108"/>
      <w:r>
        <w:t>3.6.6. Proof of Authority (PoA)</w:t>
      </w:r>
      <w:bookmarkEnd w:id="106"/>
    </w:p>
    <w:p w14:paraId="64022D13" w14:textId="77777777" w:rsidR="00F11DFB" w:rsidRPr="002131A1" w:rsidRDefault="00851131" w:rsidP="00F11DFB">
      <w:r>
        <w:t xml:space="preserve">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42880CCA" w14:textId="77777777" w:rsidR="00F11DFB" w:rsidRPr="002131A1" w:rsidRDefault="00F11DFB" w:rsidP="00F11DFB">
      <w:pPr>
        <w:pStyle w:val="Heading3"/>
        <w:numPr>
          <w:ilvl w:val="2"/>
          <w:numId w:val="0"/>
        </w:numPr>
      </w:pPr>
      <w:bookmarkStart w:id="107" w:name="_Toc236210109"/>
      <w:r>
        <w:t>3.6.7. Proof of Elapsed Time (PoET)</w:t>
      </w:r>
      <w:bookmarkEnd w:id="107"/>
    </w:p>
    <w:p w14:paraId="785F87E2" w14:textId="77777777" w:rsidR="00F11DFB" w:rsidRPr="002131A1" w:rsidRDefault="00851131" w:rsidP="00F11DFB">
      <w:r>
        <w:t xml:space="preserve">PoET incorporates trusted execution environments that provide randomized waiting times to eliminate the high-energy consumption associated with competing to find a leader and utilizes a 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03ECD587" w14:textId="77777777" w:rsidR="00F11DFB" w:rsidRPr="002131A1" w:rsidRDefault="00F11DFB" w:rsidP="00F11DFB">
      <w:pPr>
        <w:pStyle w:val="Heading3"/>
        <w:numPr>
          <w:ilvl w:val="2"/>
          <w:numId w:val="0"/>
        </w:numPr>
      </w:pPr>
      <w:bookmarkStart w:id="108" w:name="_Toc236210110"/>
      <w:r>
        <w:t>3.6.8. Proof of Burn (PoB)</w:t>
      </w:r>
      <w:bookmarkEnd w:id="108"/>
    </w:p>
    <w:p w14:paraId="2FC8493A" w14:textId="77777777" w:rsidR="00F11DFB" w:rsidRPr="002131A1" w:rsidRDefault="00851131" w:rsidP="00F11DFB">
      <w:r>
        <w:t xml:space="preserve">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31ADFDDA" w14:textId="77777777" w:rsidR="00F11DFB" w:rsidRPr="002131A1" w:rsidRDefault="00F11DFB" w:rsidP="00F11DFB">
      <w:pPr>
        <w:pStyle w:val="Heading3"/>
        <w:numPr>
          <w:ilvl w:val="2"/>
          <w:numId w:val="0"/>
        </w:numPr>
      </w:pPr>
      <w:bookmarkStart w:id="109" w:name="_Toc236210111"/>
      <w:r>
        <w:lastRenderedPageBreak/>
        <w:t>3.6.9. Proof of History (PoH)</w:t>
      </w:r>
      <w:bookmarkEnd w:id="109"/>
    </w:p>
    <w:p w14:paraId="7AF06E7B" w14:textId="77777777" w:rsidR="00F11DFB" w:rsidRPr="002131A1" w:rsidRDefault="00851131" w:rsidP="00F11DFB">
      <w:r>
        <w:t xml:space="preserve">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74CB602A" w14:textId="77777777" w:rsidR="00F11DFB" w:rsidRPr="002131A1" w:rsidRDefault="00F11DFB" w:rsidP="00F11DFB">
      <w:pPr>
        <w:pStyle w:val="Heading3"/>
        <w:numPr>
          <w:ilvl w:val="2"/>
          <w:numId w:val="0"/>
        </w:numPr>
      </w:pPr>
      <w:bookmarkStart w:id="110" w:name="_Toc236210112"/>
      <w:r>
        <w:t>3.6.10. Proof of Space (PoSpace)</w:t>
      </w:r>
      <w:bookmarkEnd w:id="110"/>
    </w:p>
    <w:p w14:paraId="39351249" w14:textId="77777777" w:rsidR="00F11DFB" w:rsidRPr="002131A1" w:rsidRDefault="00851131" w:rsidP="00F11DFB">
      <w:r>
        <w:t xml:space="preserve">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440B4B11" w14:textId="77777777" w:rsidR="00F11DFB" w:rsidRPr="002131A1" w:rsidRDefault="00F11DFB" w:rsidP="00F11DFB">
      <w:pPr>
        <w:pStyle w:val="Heading3"/>
        <w:numPr>
          <w:ilvl w:val="2"/>
          <w:numId w:val="0"/>
        </w:numPr>
      </w:pPr>
      <w:bookmarkStart w:id="111" w:name="_Toc236210113"/>
      <w:r>
        <w:t>3.6.11. Proof of Reputation (PoR)</w:t>
      </w:r>
      <w:bookmarkEnd w:id="111"/>
    </w:p>
    <w:p w14:paraId="004BAF22" w14:textId="77777777" w:rsidR="00F11DFB" w:rsidRPr="002131A1" w:rsidRDefault="00851131" w:rsidP="00F11DFB">
      <w:r>
        <w:t xml:space="preserve">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728A6AAA" w14:textId="77777777" w:rsidR="00F11DFB" w:rsidRPr="002131A1" w:rsidRDefault="00F11DFB" w:rsidP="00F11DFB">
      <w:pPr>
        <w:pStyle w:val="Heading3"/>
        <w:numPr>
          <w:ilvl w:val="2"/>
          <w:numId w:val="0"/>
        </w:numPr>
      </w:pPr>
      <w:bookmarkStart w:id="112" w:name="_Toc236210114"/>
      <w:r>
        <w:t>3.6.12. Proof of Contribution (PoC)</w:t>
      </w:r>
      <w:bookmarkEnd w:id="112"/>
    </w:p>
    <w:p w14:paraId="432AE841" w14:textId="5F140A58" w:rsidR="00F11DFB" w:rsidRPr="002131A1" w:rsidRDefault="00851131" w:rsidP="00F11DFB">
      <w:r>
        <w:t xml:space="preserve">Validators are chosen in PoC-based systems based on the value of their contributions to the overall operation of the system, such as providing computational </w:t>
        <w:lastRenderedPageBreak/>
        <w:t xml:space="preserve">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contributions are assessed, and how well they are protected against manipulation, duplication, or collusion [131], [133].</w:t>
      </w:r>
    </w:p>
    <w:p w14:paraId="601CEE70" w14:textId="2619593B" w:rsidR="00723F67" w:rsidRPr="002131A1" w:rsidRDefault="00000000" w:rsidP="00A16D72">
      <w:pPr>
        <w:pStyle w:val="Heading2"/>
        <w:numPr>
          <w:ilvl w:val="1"/>
          <w:numId w:val="0"/>
        </w:numPr>
      </w:pPr>
      <w:bookmarkStart w:id="113" w:name="_Toc236210115"/>
      <w:r>
        <w:t xml:space="preserve">3.7. Collaborative PoW Approaches</w:t>
      </w:r>
      <w:bookmarkEnd w:id="113"/>
    </w:p>
    <w:p w14:paraId="50F41CF2" w14:textId="77777777" w:rsidR="00723F67" w:rsidRPr="002131A1" w:rsidRDefault="00000000" w:rsidP="00A16D72">
      <w:pPr>
        <w:pStyle w:val="Heading3"/>
        <w:numPr>
          <w:ilvl w:val="2"/>
          <w:numId w:val="0"/>
        </w:numPr>
      </w:pPr>
      <w:bookmarkStart w:id="114" w:name="_Toc236210116"/>
      <w:r>
        <w:t>3.7.1. Parallel and Partitioned Mining</w:t>
      </w:r>
      <w:bookmarkEnd w:id="114"/>
    </w:p>
    <w:p w14:paraId="40075D16" w14:textId="77777777" w:rsidR="00723F67" w:rsidRPr="002131A1" w:rsidRDefault="00000000">
      <w:r>
        <w:t>Hazari and Mahmoud proposed Parallel Proof-of-Work as an approach for distributing mining computation among cooperating participants through a coordinating manager [134]. The approach retains the conventional hash-target Proof-of-Work puzzle while allocating mining tasks among multiple miners to improve block-generation performance and reduce duplication of assigned work. It also considers coordination and reward allocation within the parallel mining structure.</w:t>
      </w:r>
    </w:p>
    <w:p w14:paraId="758AE16B" w14:textId="77777777" w:rsidR="00723F67" w:rsidRPr="002131A1" w:rsidRDefault="00000000">
      <w:r>
        <w:t xml:space="preserve">Parallel Proof-of-Work is the closest architectural predecessor to PoCol because both approaches divide mining work among multiple participants rather than allowing every participant to perform an entirely uncoordinated search. However, PoCol defines the distributed work more narrowly and binds it explicitly to the consensus round. In PoCol, all participating miners use one identified immutable candidate-block template, and the permitted nonce domain associated with that template is deterministically partitioned into mutually disjoint ranges. Thus, honest miners do not evaluate identical serialized header–nonce inputs within the same collaborative round.</w:t>
      </w:r>
    </w:p>
    <w:p w14:paraId="6BF6AA33" w14:textId="77777777" w:rsidR="00723F67" w:rsidRPr="002131A1" w:rsidRDefault="00000000">
      <w:r>
        <w:t xml:space="preserve">PoCol therefore does not claim to be the first approach to parallelize Proof-of-Work or distribute mining computation. Its proposed distinction is the integration of deterministic nonce-range separation, immutable common-template agreement, collaborative reward allocation, and explicit post-range operating policies.</w:t>
      </w:r>
    </w:p>
    <w:p w14:paraId="70EC48C1" w14:textId="77777777" w:rsidR="00723F67" w:rsidRPr="002131A1" w:rsidRDefault="00000000" w:rsidP="00A16D72">
      <w:pPr>
        <w:pStyle w:val="Heading3"/>
        <w:numPr>
          <w:ilvl w:val="2"/>
          <w:numId w:val="0"/>
        </w:numPr>
      </w:pPr>
      <w:bookmarkStart w:id="115" w:name="_Toc236210117"/>
      <w:r>
        <w:t>3.7.2. Collaborative and Team-Based Proof-of-Work</w:t>
      </w:r>
      <w:bookmarkEnd w:id="115"/>
    </w:p>
    <w:p w14:paraId="33B01969" w14:textId="77777777" w:rsidR="00723F67" w:rsidRPr="002131A1" w:rsidRDefault="00000000">
      <w:r>
        <w:t xml:space="preserve">StrongChain introduces weak Proof-of-Work headers that make non-winning computational contributions visible and rewardable [135]. Instead of preventing </w:t>
        <w:lastRenderedPageBreak/>
        <w:t xml:space="preserve">overlapping work before mining, StrongChain recognizes useful evidence of mining effort after it has been generated. Its main contribution lies in reducing reward variance and making mining participation more transparent.</w:t>
      </w:r>
    </w:p>
    <w:p w14:paraId="05CBB062" w14:textId="77777777" w:rsidR="00723F67" w:rsidRPr="002131A1" w:rsidRDefault="00000000">
      <w:r>
        <w:t xml:space="preserve">Collaborative Proof-of-Work forms dynamic mining groups based on participant capabilities and emphasizes secure contribution verification and fair reward distribution [136]. This is directly relevant to PoCol because both protocols seek to reward miners participating in collaborative block production. Collaborative Proof-of-Work, however, focuses primarily on group formation, contribution verification, and reward fairness, while PoCol focuses on deterministic separation of the nonce ranges searched under a common immutable candidate-block template.</w:t>
      </w:r>
    </w:p>
    <w:p w14:paraId="723A4DE8" w14:textId="77777777" w:rsidR="00723F67" w:rsidRPr="002131A1" w:rsidRDefault="00000000">
      <w:r>
        <w:t>Proof of Team Sprint is a recent team-based collaborative consensus algorithm intended to reduce the energy inefficiency of conventional Proof-of-Work [137]. It organizes miners into teams that collaborate in solving the cryptographic mining puzzle and evaluates the effects of cooperation on energy use and reward fairness. Proof of Team Sprint is therefore the most recent directly related peer-reviewed collaborative consensus approach considered in this thesis.</w:t>
      </w:r>
    </w:p>
    <w:p w14:paraId="41CBA0DC" w14:textId="77777777" w:rsidR="00723F67" w:rsidRPr="002131A1" w:rsidRDefault="00000000">
      <w:r>
        <w:t xml:space="preserve">PoCol differs from these approaches by defining collaboration at the level of exact nonce-range assignments associated with a common template. Nevertheless, StrongChain, Collaborative Proof-of-Work, and Proof of Team Sprint provide important precedents for contribution visibility, reward fairness, and organized teamwork. These studies also expose a requirement that PoCol must address more rigorously: a miner should not receive a collaborative reward merely by registering or claiming that its assigned range was completed.</w:t>
      </w:r>
    </w:p>
    <w:p w14:paraId="3BE70132" w14:textId="77777777" w:rsidR="00723F67" w:rsidRPr="002131A1" w:rsidRDefault="00000000" w:rsidP="00A16D72">
      <w:pPr>
        <w:pStyle w:val="Heading3"/>
        <w:numPr>
          <w:ilvl w:val="2"/>
          <w:numId w:val="0"/>
        </w:numPr>
      </w:pPr>
      <w:bookmarkStart w:id="116" w:name="_Toc236210118"/>
      <w:r>
        <w:t>3.7.3. Energy-Aware Mining Policies</w:t>
      </w:r>
      <w:bookmarkEnd w:id="116"/>
    </w:p>
    <w:p w14:paraId="2825BCDF" w14:textId="77777777" w:rsidR="00723F67" w:rsidRPr="002131A1" w:rsidRDefault="00000000">
      <w:r>
        <w:t>Green-PoW reduces energy consumption by restricting mining participation during selected rounds to a smaller group of eligible miners [15]. Its energy-saving mechanism is based primarily on reducing the number of simultaneously active miners. Proof of Team Sprint follows a team-oriented approach in which collaborative execution is intended to reduce the amount of active computation attributed to individual participants [137].</w:t>
      </w:r>
    </w:p>
    <w:p w14:paraId="4ACB8B75" w14:textId="77777777" w:rsidR="00723F67" w:rsidRPr="002131A1" w:rsidRDefault="00000000">
      <w:r>
        <w:lastRenderedPageBreak/>
        <w:t xml:space="preserve">PoCol adopts a different energy-management principle. At the beginning of a collaborative round, all eligible miners may participate and receive deterministic, mutually disjoint nonce ranges. Under the proposed energy-saving policy, a miner that exhausts its assigned range without finding a valid candidate header stops active hashing and enters a low-power idle state until the deadline of the current collaborative mining round.</w:t>
      </w:r>
    </w:p>
    <w:p w14:paraId="7DB1D62D" w14:textId="77777777" w:rsidR="00723F67" w:rsidRPr="002131A1" w:rsidRDefault="00000000">
      <w:r>
        <w:t xml:space="preserve">The energy consumed by miner i under this policy is expressed as:</w:t>
      </w:r>
    </w:p>
    <w:p w14:paraId="2A7271E9" w14:textId="77777777" w:rsidR="00723F67" w:rsidRPr="002131A1" w:rsidRDefault="00000000">
      <w:pPr>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active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active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idle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idle</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coord</m:t>
              </m:r>
            </m:sup>
          </m:sSubSup>
        </m:oMath>
      </m:oMathPara>
    </w:p>
    <w:p w14:paraId="0388D156" w14:textId="77777777" w:rsidR="00723F67" w:rsidRPr="002131A1" w:rsidRDefault="00000000">
      <w:r>
        <w:t xml:space="preserve">where </w:t>
      </w:r>
      <m:oMath>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active</m:t>
                </m:r>
              </m:e>
            </m:d>
          </m:sup>
        </m:sSubSup>
      </m:oMath>
      <w:r>
        <w:t xml:space="preserve"> is active mining power, </w:t>
      </w:r>
      <m:oMath>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idle</m:t>
                </m:r>
              </m:e>
            </m:d>
          </m:sup>
        </m:sSubSup>
      </m:oMath>
      <w:r>
        <w:t xml:space="preserve"> is idle power, and </w:t>
      </w:r>
      <m:oMath>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coord</m:t>
                </m:r>
              </m:e>
            </m:d>
          </m:sup>
        </m:sSubSup>
      </m:oMath>
      <w:r>
        <w:t xml:space="preserve"> represents communication, coordination, and state-transition overhead. Accordingly, nonce-range partitioning alone does not guarantee energy reduction. Energy savings arise only when miners spend a non-zero period in a power state that consumes less energy than active hashing.</w:t>
      </w:r>
    </w:p>
    <w:p w14:paraId="32D393FA" w14:textId="77777777" w:rsidR="00723F67" w:rsidRPr="002131A1" w:rsidRDefault="00000000">
      <w:r>
        <w:t xml:space="preserve">PoCol may alternatively operate under a continuous-performance policy. In this mode, miners that complete their assigned ranges continue processing newly assigned non-overlapping work rather than entering the idle state. If aggregate hash rate, hardware efficiency, and experiment duration are equal to those of a continuously operating PoW baseline, this mode is expected to consume approximately the same energy. It may, however, improve accepted-block production or transaction throughput under particular evaluated configurations. Such performance improvement must be established experimentally and must not be treated as an automatic consequence of nonce partitioning.</w:t>
      </w:r>
    </w:p>
    <w:p w14:paraId="79E0BF73" w14:textId="77777777" w:rsidR="00723F67" w:rsidRPr="002131A1" w:rsidRDefault="00000000">
      <w:r>
        <w:t xml:space="preserve">Green-PoW and PoCol therefore reduce active mining through different mechanisms. Green-PoW reduces the number of miners allowed to participate, whereas PoCol reduces the active hashing duration of miners after they complete their assigned work. This distinction allows PoCol to preserve wider initial participation while exposing an explicit trade-off between lower energy use and continued mining performance.</w:t>
      </w:r>
    </w:p>
    <w:p w14:paraId="3E1D929E" w14:textId="77777777" w:rsidR="00723F67" w:rsidRPr="002131A1" w:rsidRDefault="00000000" w:rsidP="00A16D72">
      <w:pPr>
        <w:pStyle w:val="Heading3"/>
        <w:numPr>
          <w:ilvl w:val="2"/>
          <w:numId w:val="0"/>
        </w:numPr>
      </w:pPr>
      <w:bookmarkStart w:id="117" w:name="_Toc236210119"/>
      <w:r>
        <w:lastRenderedPageBreak/>
        <w:t>3.7.4. Auditable Mining Contribution</w:t>
      </w:r>
      <w:bookmarkEnd w:id="117"/>
    </w:p>
    <w:p w14:paraId="0F8E8A59" w14:textId="77777777" w:rsidR="00723F67" w:rsidRPr="002131A1" w:rsidRDefault="00000000">
      <w:r>
        <w:t>A central challenge in collaborative and partitioned mining is verifying that a miner actually performed its assigned computation. A dishonest miner could claim that it exhausted its range, enter the idle state, and later request a share of the collaborative reward without having evaluated the assigned candidate headers.</w:t>
      </w:r>
    </w:p>
    <w:p w14:paraId="6A5E2EBA" w14:textId="77777777" w:rsidR="00723F67" w:rsidRPr="002131A1" w:rsidRDefault="00000000">
      <w:r>
        <w:t xml:space="preserve">Auditable Proof-of-Work provides a mechanism through which miners can produce probabilistic evidence that specified regions of the nonce domain were searched [138]. Although APoW is primarily directed toward detecting work omission and block-withholding behavior in mining pools, its auditing principle is relevant to PoCol. APoW is available as a 2026 arXiv preprint rather than a peer-reviewed journal or conference publication.</w:t>
      </w:r>
    </w:p>
    <w:p w14:paraId="3A3390D4" w14:textId="77777777" w:rsidR="00723F67" w:rsidRPr="002131A1" w:rsidRDefault="00000000">
      <w:r>
        <w:t xml:space="preserve">A strengthened PoCol design could associate each assigned nonce range with cryptographic commitments, sampled shares, or auditable search evidence. Such mechanisms would help distinguish miners that genuinely completed their assignments from miners that falsely claimed completion, thereby reducing free-riding, false idling claims, and reward manipulation.</w:t>
      </w:r>
    </w:p>
    <w:p w14:paraId="6747E723" w14:textId="77777777" w:rsidR="00723F67" w:rsidRPr="002131A1" w:rsidRDefault="00000000" w:rsidP="00A16D72">
      <w:pPr>
        <w:pStyle w:val="Heading3"/>
        <w:numPr>
          <w:ilvl w:val="2"/>
          <w:numId w:val="0"/>
        </w:numPr>
      </w:pPr>
      <w:bookmarkStart w:id="118" w:name="_Toc236210120"/>
      <w:r>
        <w:t xml:space="preserve">3.7.5. Comparison with PoCol and Identified Research Gap</w:t>
      </w:r>
      <w:bookmarkEnd w:id="118"/>
    </w:p>
    <w:p w14:paraId="4C7B068D" w14:textId="77777777" w:rsidR="00723F67" w:rsidRPr="002131A1" w:rsidRDefault="00000000">
      <w:r>
        <w:t xml:space="preserve">The reviewed approaches address different parts of the problem targeted by PoCol. Parallel Proof-of-Work distributes mining computation and provides the closest architectural precedent for parallel work allocation [134]. StrongChain improves contribution visibility by recording weak Proof-of-Work solutions [135]. Collaborative Proof-of-Work emphasizes dynamic group formation, contribution verification, and reward fairness [136]. Proof of Team Sprint organizes miners into collaborative teams and connects teamwork with energy efficiency and fairness [137]. Green-PoW reduces energy consumption by limiting the number of active miners in selected rounds [15]. APoW provides a possible mechanism for proving that assigned nonce regions were actually searched [138].</w:t>
      </w:r>
    </w:p>
    <w:p w14:paraId="26B72B16" w14:textId="77777777" w:rsidR="00723F67" w:rsidRPr="002131A1" w:rsidRDefault="00000000">
      <w:r>
        <w:t xml:space="preserve">However, these approaches do not jointly formulate all of the following elements within one protocol: agreement on one identified immutable candidate-block template, deterministic assignment of mutually disjoint nonce ranges, collaborative reward </w:t>
        <w:lastRenderedPageBreak/>
        <w:t>distribution, explicit post-range idle and continuous operating policies, and verifiable completion of assigned work.</w:t>
      </w:r>
    </w:p>
    <w:p w14:paraId="5BFCB8FE" w14:textId="77777777" w:rsidR="00723F67" w:rsidRDefault="00000000">
      <w:r>
        <w:t xml:space="preserve">PoCol is proposed to address this combined design space. Its contribution is not the independent invention of parallel mining, nonce-range distribution, collaborative rewards, or miner idling. Rather, its proposed contribution lies in integrating these mechanisms within one collaborative Proof-of-Work framework and evaluating the resulting energy–performance trade-off.</w:t>
      </w:r>
    </w:p>
    <w:p w14:paraId="4A2795CD" w14:textId="198E3521" w:rsidR="0028423A" w:rsidRPr="002131A1" w:rsidRDefault="0028423A" w:rsidP="0028423A">
      <w:pPr>
        <w:pStyle w:val="Caption"/>
      </w:pPr>
      <w:r>
        <w:rPr>
          <w:b/>
          <w:bCs/>
        </w:rPr>
        <w:t xml:space="preserve">Table (3.9):</w:t>
      </w:r>
      <w:r>
        <w:t xml:space="preserve"> PoCol vs. Collaborative PoW Approaches</w:t>
      </w:r>
    </w:p>
    <w:tbl>
      <w:tblPr>
        <w:tblW w:w="5000" w:type="pct"/>
        <w:tblLayout w:type="fixed"/>
        <w:tblLook w:val="04A0" w:firstRow="1" w:lastRow="0" w:firstColumn="1" w:lastColumn="0" w:noHBand="0" w:noVBand="1"/>
      </w:tblPr>
      <w:tblGrid>
        <w:gridCol w:w="1418"/>
        <w:gridCol w:w="840"/>
        <w:gridCol w:w="1002"/>
        <w:gridCol w:w="1049"/>
        <w:gridCol w:w="923"/>
        <w:gridCol w:w="938"/>
        <w:gridCol w:w="1201"/>
        <w:gridCol w:w="850"/>
      </w:tblGrid>
      <w:tr w:rsidR="00723F67" w:rsidRPr="0028423A" w14:paraId="75ED463A" w14:textId="77777777" w:rsidTr="0028423A">
        <w:tc>
          <w:tcPr>
            <w:tcW w:w="1418" w:type="dxa"/>
            <w:tcBorders>
              <w:top w:val="single" w:sz="4" w:space="0" w:color="auto"/>
              <w:bottom w:val="single" w:sz="4" w:space="0" w:color="auto"/>
            </w:tcBorders>
          </w:tcPr>
          <w:p w14:paraId="2111FE64" w14:textId="77777777" w:rsidR="00723F67" w:rsidRPr="0028423A" w:rsidRDefault="00000000" w:rsidP="00410710">
            <w:pPr>
              <w:spacing w:after="0" w:line="259" w:lineRule="auto"/>
              <w:ind w:firstLine="0"/>
              <w:rPr>
                <w:b/>
                <w:bCs/>
                <w:sz w:val="18"/>
                <w:szCs w:val="18"/>
              </w:rPr>
            </w:pPr>
            <w:r>
              <w:rPr>
                <w:b/>
                <w:bCs/>
                <w:sz w:val="18"/>
                <w:szCs w:val="18"/>
              </w:rPr>
              <w:t>Characteristic</w:t>
            </w:r>
          </w:p>
        </w:tc>
        <w:tc>
          <w:tcPr>
            <w:tcW w:w="840" w:type="dxa"/>
            <w:tcBorders>
              <w:top w:val="single" w:sz="4" w:space="0" w:color="auto"/>
              <w:bottom w:val="single" w:sz="4" w:space="0" w:color="auto"/>
            </w:tcBorders>
          </w:tcPr>
          <w:p w14:paraId="4A58FBB9" w14:textId="77777777" w:rsidR="00723F67" w:rsidRPr="0028423A" w:rsidRDefault="00000000" w:rsidP="00410710">
            <w:pPr>
              <w:spacing w:after="0" w:line="259" w:lineRule="auto"/>
              <w:ind w:firstLine="0"/>
              <w:rPr>
                <w:b/>
                <w:bCs/>
                <w:sz w:val="18"/>
                <w:szCs w:val="18"/>
              </w:rPr>
            </w:pPr>
            <w:r>
              <w:rPr>
                <w:b/>
                <w:bCs/>
                <w:sz w:val="18"/>
                <w:szCs w:val="18"/>
              </w:rPr>
              <w:t>Parallel PoW</w:t>
            </w:r>
          </w:p>
        </w:tc>
        <w:tc>
          <w:tcPr>
            <w:tcW w:w="1002" w:type="dxa"/>
            <w:tcBorders>
              <w:top w:val="single" w:sz="4" w:space="0" w:color="auto"/>
              <w:bottom w:val="single" w:sz="4" w:space="0" w:color="auto"/>
            </w:tcBorders>
          </w:tcPr>
          <w:p w14:paraId="52BDC74A" w14:textId="77777777" w:rsidR="00723F67" w:rsidRPr="0028423A" w:rsidRDefault="00000000" w:rsidP="00410710">
            <w:pPr>
              <w:spacing w:after="0" w:line="259" w:lineRule="auto"/>
              <w:ind w:firstLine="0"/>
              <w:rPr>
                <w:b/>
                <w:bCs/>
                <w:sz w:val="18"/>
                <w:szCs w:val="18"/>
              </w:rPr>
            </w:pPr>
            <w:r>
              <w:rPr>
                <w:b/>
                <w:bCs/>
                <w:sz w:val="18"/>
                <w:szCs w:val="18"/>
              </w:rPr>
              <w:t>StrongChain</w:t>
            </w:r>
          </w:p>
        </w:tc>
        <w:tc>
          <w:tcPr>
            <w:tcW w:w="1049" w:type="dxa"/>
            <w:tcBorders>
              <w:top w:val="single" w:sz="4" w:space="0" w:color="auto"/>
              <w:bottom w:val="single" w:sz="4" w:space="0" w:color="auto"/>
            </w:tcBorders>
          </w:tcPr>
          <w:p w14:paraId="55934EFA" w14:textId="77777777" w:rsidR="00723F67" w:rsidRPr="0028423A" w:rsidRDefault="00000000" w:rsidP="00410710">
            <w:pPr>
              <w:spacing w:after="0" w:line="259" w:lineRule="auto"/>
              <w:ind w:firstLine="0"/>
              <w:rPr>
                <w:b/>
                <w:bCs/>
                <w:sz w:val="18"/>
                <w:szCs w:val="18"/>
              </w:rPr>
            </w:pPr>
            <w:r>
              <w:rPr>
                <w:b/>
                <w:bCs/>
                <w:sz w:val="18"/>
                <w:szCs w:val="18"/>
              </w:rPr>
              <w:t>Collaborative PoW</w:t>
            </w:r>
          </w:p>
        </w:tc>
        <w:tc>
          <w:tcPr>
            <w:tcW w:w="923" w:type="dxa"/>
            <w:tcBorders>
              <w:top w:val="single" w:sz="4" w:space="0" w:color="auto"/>
              <w:bottom w:val="single" w:sz="4" w:space="0" w:color="auto"/>
            </w:tcBorders>
          </w:tcPr>
          <w:p w14:paraId="0F49B8A5" w14:textId="77777777" w:rsidR="00723F67" w:rsidRPr="0028423A" w:rsidRDefault="00000000" w:rsidP="00410710">
            <w:pPr>
              <w:spacing w:after="0" w:line="259" w:lineRule="auto"/>
              <w:ind w:firstLine="0"/>
              <w:rPr>
                <w:b/>
                <w:bCs/>
                <w:sz w:val="18"/>
                <w:szCs w:val="18"/>
              </w:rPr>
            </w:pPr>
            <w:r>
              <w:rPr>
                <w:b/>
                <w:bCs/>
                <w:sz w:val="18"/>
                <w:szCs w:val="18"/>
              </w:rPr>
              <w:t>Proof of Team Sprint</w:t>
            </w:r>
          </w:p>
        </w:tc>
        <w:tc>
          <w:tcPr>
            <w:tcW w:w="938" w:type="dxa"/>
            <w:tcBorders>
              <w:top w:val="single" w:sz="4" w:space="0" w:color="auto"/>
              <w:bottom w:val="single" w:sz="4" w:space="0" w:color="auto"/>
            </w:tcBorders>
          </w:tcPr>
          <w:p w14:paraId="1A3D5408" w14:textId="77777777" w:rsidR="00723F67" w:rsidRPr="0028423A" w:rsidRDefault="00000000" w:rsidP="00410710">
            <w:pPr>
              <w:spacing w:after="0" w:line="259" w:lineRule="auto"/>
              <w:ind w:firstLine="0"/>
              <w:rPr>
                <w:b/>
                <w:bCs/>
                <w:sz w:val="18"/>
                <w:szCs w:val="18"/>
              </w:rPr>
            </w:pPr>
            <w:r>
              <w:rPr>
                <w:b/>
                <w:bCs/>
                <w:sz w:val="18"/>
                <w:szCs w:val="18"/>
              </w:rPr>
              <w:t>Green-PoW</w:t>
            </w:r>
          </w:p>
        </w:tc>
        <w:tc>
          <w:tcPr>
            <w:tcW w:w="1201" w:type="dxa"/>
            <w:tcBorders>
              <w:top w:val="single" w:sz="4" w:space="0" w:color="auto"/>
              <w:bottom w:val="single" w:sz="4" w:space="0" w:color="auto"/>
            </w:tcBorders>
          </w:tcPr>
          <w:p w14:paraId="3DCD7253" w14:textId="77777777" w:rsidR="00723F67" w:rsidRPr="0028423A" w:rsidRDefault="00000000" w:rsidP="00410710">
            <w:pPr>
              <w:spacing w:after="0" w:line="259" w:lineRule="auto"/>
              <w:ind w:firstLine="0"/>
              <w:rPr>
                <w:b/>
                <w:bCs/>
                <w:sz w:val="18"/>
                <w:szCs w:val="18"/>
              </w:rPr>
            </w:pPr>
            <w:r>
              <w:rPr>
                <w:b/>
                <w:bCs/>
                <w:sz w:val="18"/>
                <w:szCs w:val="18"/>
              </w:rPr>
              <w:t>APoW</w:t>
            </w:r>
          </w:p>
        </w:tc>
        <w:tc>
          <w:tcPr>
            <w:tcW w:w="850" w:type="dxa"/>
            <w:tcBorders>
              <w:top w:val="single" w:sz="4" w:space="0" w:color="auto"/>
              <w:bottom w:val="single" w:sz="4" w:space="0" w:color="auto"/>
            </w:tcBorders>
          </w:tcPr>
          <w:p w14:paraId="0DA7B591" w14:textId="77777777" w:rsidR="00723F67" w:rsidRPr="0028423A" w:rsidRDefault="00000000" w:rsidP="00410710">
            <w:pPr>
              <w:spacing w:after="0" w:line="259" w:lineRule="auto"/>
              <w:ind w:firstLine="0"/>
              <w:rPr>
                <w:b/>
                <w:bCs/>
                <w:sz w:val="18"/>
                <w:szCs w:val="18"/>
              </w:rPr>
            </w:pPr>
            <w:r>
              <w:rPr>
                <w:b/>
                <w:bCs/>
                <w:sz w:val="18"/>
                <w:szCs w:val="18"/>
              </w:rPr>
              <w:t>PoCol</w:t>
            </w:r>
          </w:p>
        </w:tc>
      </w:tr>
      <w:tr w:rsidR="00723F67" w:rsidRPr="0028423A" w14:paraId="646BDEFD" w14:textId="77777777" w:rsidTr="0028423A">
        <w:tc>
          <w:tcPr>
            <w:tcW w:w="1418" w:type="dxa"/>
            <w:tcBorders>
              <w:top w:val="single" w:sz="4" w:space="0" w:color="auto"/>
            </w:tcBorders>
          </w:tcPr>
          <w:p w14:paraId="2AAC1502" w14:textId="77777777" w:rsidR="00723F67" w:rsidRPr="0028423A" w:rsidRDefault="00000000" w:rsidP="00410710">
            <w:pPr>
              <w:spacing w:after="0" w:line="259" w:lineRule="auto"/>
              <w:ind w:firstLine="0"/>
              <w:rPr>
                <w:sz w:val="18"/>
                <w:szCs w:val="18"/>
              </w:rPr>
            </w:pPr>
            <w:r>
              <w:rPr>
                <w:sz w:val="18"/>
                <w:szCs w:val="18"/>
              </w:rPr>
              <w:t>Conventional hash-target puzzle</w:t>
            </w:r>
          </w:p>
        </w:tc>
        <w:tc>
          <w:tcPr>
            <w:tcW w:w="840" w:type="dxa"/>
            <w:tcBorders>
              <w:top w:val="single" w:sz="4" w:space="0" w:color="auto"/>
            </w:tcBorders>
          </w:tcPr>
          <w:p w14:paraId="26AEC3F9" w14:textId="77777777" w:rsidR="00723F67" w:rsidRPr="0028423A" w:rsidRDefault="00000000" w:rsidP="00410710">
            <w:pPr>
              <w:spacing w:after="0" w:line="259" w:lineRule="auto"/>
              <w:ind w:firstLine="0"/>
              <w:rPr>
                <w:sz w:val="18"/>
                <w:szCs w:val="18"/>
              </w:rPr>
            </w:pPr>
            <w:r>
              <w:rPr>
                <w:sz w:val="18"/>
                <w:szCs w:val="18"/>
              </w:rPr>
              <w:t>Yes</w:t>
            </w:r>
          </w:p>
        </w:tc>
        <w:tc>
          <w:tcPr>
            <w:tcW w:w="1002" w:type="dxa"/>
            <w:tcBorders>
              <w:top w:val="single" w:sz="4" w:space="0" w:color="auto"/>
            </w:tcBorders>
          </w:tcPr>
          <w:p w14:paraId="19A0DD8F" w14:textId="77777777" w:rsidR="00723F67" w:rsidRPr="0028423A" w:rsidRDefault="00000000" w:rsidP="00410710">
            <w:pPr>
              <w:spacing w:after="0" w:line="259" w:lineRule="auto"/>
              <w:ind w:firstLine="0"/>
              <w:rPr>
                <w:sz w:val="18"/>
                <w:szCs w:val="18"/>
              </w:rPr>
            </w:pPr>
            <w:r>
              <w:rPr>
                <w:sz w:val="18"/>
                <w:szCs w:val="18"/>
              </w:rPr>
              <w:t>Yes</w:t>
            </w:r>
          </w:p>
        </w:tc>
        <w:tc>
          <w:tcPr>
            <w:tcW w:w="1049" w:type="dxa"/>
            <w:tcBorders>
              <w:top w:val="single" w:sz="4" w:space="0" w:color="auto"/>
            </w:tcBorders>
          </w:tcPr>
          <w:p w14:paraId="4B606FF8" w14:textId="77777777" w:rsidR="00723F67" w:rsidRPr="0028423A" w:rsidRDefault="00000000" w:rsidP="00410710">
            <w:pPr>
              <w:spacing w:after="0" w:line="259" w:lineRule="auto"/>
              <w:ind w:firstLine="0"/>
              <w:rPr>
                <w:sz w:val="18"/>
                <w:szCs w:val="18"/>
              </w:rPr>
            </w:pPr>
            <w:r>
              <w:rPr>
                <w:sz w:val="18"/>
                <w:szCs w:val="18"/>
              </w:rPr>
              <w:t>Yes</w:t>
            </w:r>
          </w:p>
        </w:tc>
        <w:tc>
          <w:tcPr>
            <w:tcW w:w="923" w:type="dxa"/>
            <w:tcBorders>
              <w:top w:val="single" w:sz="4" w:space="0" w:color="auto"/>
            </w:tcBorders>
          </w:tcPr>
          <w:p w14:paraId="4DB45FB3" w14:textId="77777777" w:rsidR="00723F67" w:rsidRPr="0028423A" w:rsidRDefault="00000000" w:rsidP="00410710">
            <w:pPr>
              <w:spacing w:after="0" w:line="259" w:lineRule="auto"/>
              <w:ind w:firstLine="0"/>
              <w:rPr>
                <w:sz w:val="18"/>
                <w:szCs w:val="18"/>
              </w:rPr>
            </w:pPr>
            <w:r>
              <w:rPr>
                <w:sz w:val="18"/>
                <w:szCs w:val="18"/>
              </w:rPr>
              <w:t>Yes</w:t>
            </w:r>
          </w:p>
        </w:tc>
        <w:tc>
          <w:tcPr>
            <w:tcW w:w="938" w:type="dxa"/>
            <w:tcBorders>
              <w:top w:val="single" w:sz="4" w:space="0" w:color="auto"/>
            </w:tcBorders>
          </w:tcPr>
          <w:p w14:paraId="1BC8315E" w14:textId="77777777" w:rsidR="00723F67" w:rsidRPr="0028423A" w:rsidRDefault="00000000" w:rsidP="00410710">
            <w:pPr>
              <w:spacing w:after="0" w:line="259" w:lineRule="auto"/>
              <w:ind w:firstLine="0"/>
              <w:rPr>
                <w:sz w:val="18"/>
                <w:szCs w:val="18"/>
              </w:rPr>
            </w:pPr>
            <w:r>
              <w:rPr>
                <w:sz w:val="18"/>
                <w:szCs w:val="18"/>
              </w:rPr>
              <w:t>Yes</w:t>
            </w:r>
          </w:p>
        </w:tc>
        <w:tc>
          <w:tcPr>
            <w:tcW w:w="1201" w:type="dxa"/>
            <w:tcBorders>
              <w:top w:val="single" w:sz="4" w:space="0" w:color="auto"/>
            </w:tcBorders>
          </w:tcPr>
          <w:p w14:paraId="6A1AA6BB" w14:textId="77777777" w:rsidR="00723F67" w:rsidRPr="0028423A" w:rsidRDefault="00000000" w:rsidP="00410710">
            <w:pPr>
              <w:spacing w:after="0" w:line="259" w:lineRule="auto"/>
              <w:ind w:firstLine="0"/>
              <w:rPr>
                <w:sz w:val="18"/>
                <w:szCs w:val="18"/>
              </w:rPr>
            </w:pPr>
            <w:r>
              <w:rPr>
                <w:sz w:val="18"/>
                <w:szCs w:val="18"/>
              </w:rPr>
              <w:t>Yes</w:t>
            </w:r>
          </w:p>
        </w:tc>
        <w:tc>
          <w:tcPr>
            <w:tcW w:w="850" w:type="dxa"/>
            <w:tcBorders>
              <w:top w:val="single" w:sz="4" w:space="0" w:color="auto"/>
            </w:tcBorders>
          </w:tcPr>
          <w:p w14:paraId="1B7B4DFF" w14:textId="77777777" w:rsidR="00723F67" w:rsidRPr="0028423A" w:rsidRDefault="00000000" w:rsidP="00410710">
            <w:pPr>
              <w:spacing w:after="0" w:line="259" w:lineRule="auto"/>
              <w:ind w:firstLine="0"/>
              <w:rPr>
                <w:sz w:val="18"/>
                <w:szCs w:val="18"/>
              </w:rPr>
            </w:pPr>
            <w:r>
              <w:rPr>
                <w:sz w:val="18"/>
                <w:szCs w:val="18"/>
              </w:rPr>
              <w:t>Yes</w:t>
            </w:r>
          </w:p>
        </w:tc>
      </w:tr>
      <w:tr w:rsidR="00723F67" w:rsidRPr="0028423A" w14:paraId="1E6B83B1" w14:textId="77777777" w:rsidTr="0028423A">
        <w:tc>
          <w:tcPr>
            <w:tcW w:w="1418" w:type="dxa"/>
          </w:tcPr>
          <w:p w14:paraId="19568853" w14:textId="77777777" w:rsidR="00723F67" w:rsidRPr="0028423A" w:rsidRDefault="00000000" w:rsidP="00410710">
            <w:pPr>
              <w:spacing w:after="0" w:line="259" w:lineRule="auto"/>
              <w:ind w:firstLine="0"/>
              <w:rPr>
                <w:sz w:val="18"/>
                <w:szCs w:val="18"/>
              </w:rPr>
            </w:pPr>
            <w:r>
              <w:rPr>
                <w:sz w:val="18"/>
                <w:szCs w:val="18"/>
              </w:rPr>
              <w:t>Parallel or collaborative mining</w:t>
            </w:r>
          </w:p>
        </w:tc>
        <w:tc>
          <w:tcPr>
            <w:tcW w:w="840" w:type="dxa"/>
          </w:tcPr>
          <w:p w14:paraId="27B887A9" w14:textId="77777777" w:rsidR="00723F67" w:rsidRPr="0028423A" w:rsidRDefault="00000000" w:rsidP="00410710">
            <w:pPr>
              <w:spacing w:after="0" w:line="259" w:lineRule="auto"/>
              <w:ind w:firstLine="0"/>
              <w:rPr>
                <w:sz w:val="18"/>
                <w:szCs w:val="18"/>
              </w:rPr>
            </w:pPr>
            <w:r>
              <w:rPr>
                <w:sz w:val="18"/>
                <w:szCs w:val="18"/>
              </w:rPr>
              <w:t>Yes</w:t>
            </w:r>
          </w:p>
        </w:tc>
        <w:tc>
          <w:tcPr>
            <w:tcW w:w="1002" w:type="dxa"/>
          </w:tcPr>
          <w:p w14:paraId="6D391803" w14:textId="77777777" w:rsidR="00723F67" w:rsidRPr="0028423A" w:rsidRDefault="00000000" w:rsidP="00410710">
            <w:pPr>
              <w:spacing w:after="0" w:line="259" w:lineRule="auto"/>
              <w:ind w:firstLine="0"/>
              <w:rPr>
                <w:sz w:val="18"/>
                <w:szCs w:val="18"/>
              </w:rPr>
            </w:pPr>
            <w:r>
              <w:rPr>
                <w:sz w:val="18"/>
                <w:szCs w:val="18"/>
              </w:rPr>
              <w:t>Yes</w:t>
            </w:r>
          </w:p>
        </w:tc>
        <w:tc>
          <w:tcPr>
            <w:tcW w:w="1049" w:type="dxa"/>
          </w:tcPr>
          <w:p w14:paraId="425B1F14" w14:textId="77777777" w:rsidR="00723F67" w:rsidRPr="0028423A" w:rsidRDefault="00000000" w:rsidP="00410710">
            <w:pPr>
              <w:spacing w:after="0" w:line="259" w:lineRule="auto"/>
              <w:ind w:firstLine="0"/>
              <w:rPr>
                <w:sz w:val="18"/>
                <w:szCs w:val="18"/>
              </w:rPr>
            </w:pPr>
            <w:r>
              <w:rPr>
                <w:sz w:val="18"/>
                <w:szCs w:val="18"/>
              </w:rPr>
              <w:t>Yes</w:t>
            </w:r>
          </w:p>
        </w:tc>
        <w:tc>
          <w:tcPr>
            <w:tcW w:w="923" w:type="dxa"/>
          </w:tcPr>
          <w:p w14:paraId="3CC42300" w14:textId="77777777" w:rsidR="00723F67" w:rsidRPr="0028423A" w:rsidRDefault="00000000" w:rsidP="00410710">
            <w:pPr>
              <w:spacing w:after="0" w:line="259" w:lineRule="auto"/>
              <w:ind w:firstLine="0"/>
              <w:rPr>
                <w:sz w:val="18"/>
                <w:szCs w:val="18"/>
              </w:rPr>
            </w:pPr>
            <w:r>
              <w:rPr>
                <w:sz w:val="18"/>
                <w:szCs w:val="18"/>
              </w:rPr>
              <w:t>Yes</w:t>
            </w:r>
          </w:p>
        </w:tc>
        <w:tc>
          <w:tcPr>
            <w:tcW w:w="938" w:type="dxa"/>
          </w:tcPr>
          <w:p w14:paraId="4B7F7D95" w14:textId="77777777" w:rsidR="00723F67" w:rsidRPr="0028423A" w:rsidRDefault="00000000" w:rsidP="00410710">
            <w:pPr>
              <w:spacing w:after="0" w:line="259" w:lineRule="auto"/>
              <w:ind w:firstLine="0"/>
              <w:rPr>
                <w:sz w:val="18"/>
                <w:szCs w:val="18"/>
              </w:rPr>
            </w:pPr>
            <w:r>
              <w:rPr>
                <w:sz w:val="18"/>
                <w:szCs w:val="18"/>
              </w:rPr>
              <w:t>Limited by round</w:t>
            </w:r>
          </w:p>
        </w:tc>
        <w:tc>
          <w:tcPr>
            <w:tcW w:w="1201" w:type="dxa"/>
          </w:tcPr>
          <w:p w14:paraId="75019B03" w14:textId="77777777" w:rsidR="00723F67" w:rsidRPr="0028423A" w:rsidRDefault="00000000" w:rsidP="00410710">
            <w:pPr>
              <w:spacing w:after="0" w:line="259" w:lineRule="auto"/>
              <w:ind w:firstLine="0"/>
              <w:rPr>
                <w:sz w:val="18"/>
                <w:szCs w:val="18"/>
              </w:rPr>
            </w:pPr>
            <w:r>
              <w:rPr>
                <w:sz w:val="18"/>
                <w:szCs w:val="18"/>
              </w:rPr>
              <w:t>Auditing-oriented</w:t>
            </w:r>
          </w:p>
        </w:tc>
        <w:tc>
          <w:tcPr>
            <w:tcW w:w="850" w:type="dxa"/>
          </w:tcPr>
          <w:p w14:paraId="59A4B2C8" w14:textId="77777777" w:rsidR="00723F67" w:rsidRPr="0028423A" w:rsidRDefault="00000000" w:rsidP="00410710">
            <w:pPr>
              <w:spacing w:after="0" w:line="259" w:lineRule="auto"/>
              <w:ind w:firstLine="0"/>
              <w:rPr>
                <w:sz w:val="18"/>
                <w:szCs w:val="18"/>
              </w:rPr>
            </w:pPr>
            <w:r>
              <w:rPr>
                <w:sz w:val="18"/>
                <w:szCs w:val="18"/>
              </w:rPr>
              <w:t>Yes</w:t>
            </w:r>
          </w:p>
        </w:tc>
      </w:tr>
      <w:tr w:rsidR="00723F67" w:rsidRPr="0028423A" w14:paraId="3AEDB539" w14:textId="77777777" w:rsidTr="0028423A">
        <w:tc>
          <w:tcPr>
            <w:tcW w:w="1418" w:type="dxa"/>
          </w:tcPr>
          <w:p w14:paraId="1DA7D965" w14:textId="77777777" w:rsidR="00723F67" w:rsidRPr="0028423A" w:rsidRDefault="00000000" w:rsidP="00410710">
            <w:pPr>
              <w:spacing w:after="0" w:line="259" w:lineRule="auto"/>
              <w:ind w:firstLine="0"/>
              <w:rPr>
                <w:sz w:val="18"/>
                <w:szCs w:val="18"/>
              </w:rPr>
            </w:pPr>
            <w:r>
              <w:rPr>
                <w:sz w:val="18"/>
                <w:szCs w:val="18"/>
              </w:rPr>
              <w:t>Immutable shared candidate template</w:t>
            </w:r>
          </w:p>
        </w:tc>
        <w:tc>
          <w:tcPr>
            <w:tcW w:w="840" w:type="dxa"/>
          </w:tcPr>
          <w:p w14:paraId="4B4BC518" w14:textId="77777777" w:rsidR="00723F67" w:rsidRPr="0028423A" w:rsidRDefault="00000000" w:rsidP="00410710">
            <w:pPr>
              <w:spacing w:after="0" w:line="259" w:lineRule="auto"/>
              <w:ind w:firstLine="0"/>
              <w:rPr>
                <w:sz w:val="18"/>
                <w:szCs w:val="18"/>
              </w:rPr>
            </w:pPr>
            <w:r>
              <w:rPr>
                <w:sz w:val="18"/>
                <w:szCs w:val="18"/>
              </w:rPr>
              <w:t>Coordinated work</w:t>
            </w:r>
          </w:p>
        </w:tc>
        <w:tc>
          <w:tcPr>
            <w:tcW w:w="1002" w:type="dxa"/>
          </w:tcPr>
          <w:p w14:paraId="34D4F58C" w14:textId="77777777" w:rsidR="00723F67" w:rsidRPr="0028423A" w:rsidRDefault="00000000" w:rsidP="00410710">
            <w:pPr>
              <w:spacing w:after="0" w:line="259" w:lineRule="auto"/>
              <w:ind w:firstLine="0"/>
              <w:rPr>
                <w:sz w:val="18"/>
                <w:szCs w:val="18"/>
              </w:rPr>
            </w:pPr>
            <w:r>
              <w:rPr>
                <w:sz w:val="18"/>
                <w:szCs w:val="18"/>
              </w:rPr>
              <w:t>Not central</w:t>
            </w:r>
          </w:p>
        </w:tc>
        <w:tc>
          <w:tcPr>
            <w:tcW w:w="1049" w:type="dxa"/>
          </w:tcPr>
          <w:p w14:paraId="68DCCECE" w14:textId="77777777" w:rsidR="00723F67" w:rsidRPr="0028423A" w:rsidRDefault="00000000" w:rsidP="00410710">
            <w:pPr>
              <w:spacing w:after="0" w:line="259" w:lineRule="auto"/>
              <w:ind w:firstLine="0"/>
              <w:rPr>
                <w:sz w:val="18"/>
                <w:szCs w:val="18"/>
              </w:rPr>
            </w:pPr>
            <w:r>
              <w:rPr>
                <w:sz w:val="18"/>
                <w:szCs w:val="18"/>
              </w:rPr>
              <w:t>Not central</w:t>
            </w:r>
          </w:p>
        </w:tc>
        <w:tc>
          <w:tcPr>
            <w:tcW w:w="923" w:type="dxa"/>
          </w:tcPr>
          <w:p w14:paraId="79F69198" w14:textId="77777777" w:rsidR="00723F67" w:rsidRPr="0028423A" w:rsidRDefault="00000000" w:rsidP="00410710">
            <w:pPr>
              <w:spacing w:after="0" w:line="259" w:lineRule="auto"/>
              <w:ind w:firstLine="0"/>
              <w:rPr>
                <w:sz w:val="18"/>
                <w:szCs w:val="18"/>
              </w:rPr>
            </w:pPr>
            <w:r>
              <w:rPr>
                <w:sz w:val="18"/>
                <w:szCs w:val="18"/>
              </w:rPr>
              <w:t>Not central</w:t>
            </w:r>
          </w:p>
        </w:tc>
        <w:tc>
          <w:tcPr>
            <w:tcW w:w="938" w:type="dxa"/>
          </w:tcPr>
          <w:p w14:paraId="033C6F7B" w14:textId="77777777" w:rsidR="00723F67" w:rsidRPr="0028423A" w:rsidRDefault="00000000" w:rsidP="00410710">
            <w:pPr>
              <w:spacing w:after="0" w:line="259" w:lineRule="auto"/>
              <w:ind w:firstLine="0"/>
              <w:rPr>
                <w:sz w:val="18"/>
                <w:szCs w:val="18"/>
              </w:rPr>
            </w:pPr>
            <w:r>
              <w:rPr>
                <w:sz w:val="18"/>
                <w:szCs w:val="18"/>
              </w:rPr>
              <w:t>Not central</w:t>
            </w:r>
          </w:p>
        </w:tc>
        <w:tc>
          <w:tcPr>
            <w:tcW w:w="1201" w:type="dxa"/>
          </w:tcPr>
          <w:p w14:paraId="408D6D84" w14:textId="77777777" w:rsidR="00723F67" w:rsidRPr="0028423A" w:rsidRDefault="00000000" w:rsidP="00410710">
            <w:pPr>
              <w:spacing w:after="0" w:line="259" w:lineRule="auto"/>
              <w:ind w:firstLine="0"/>
              <w:rPr>
                <w:sz w:val="18"/>
                <w:szCs w:val="18"/>
              </w:rPr>
            </w:pPr>
            <w:r>
              <w:rPr>
                <w:sz w:val="18"/>
                <w:szCs w:val="18"/>
              </w:rPr>
              <w:t>Not central</w:t>
            </w:r>
          </w:p>
        </w:tc>
        <w:tc>
          <w:tcPr>
            <w:tcW w:w="850" w:type="dxa"/>
          </w:tcPr>
          <w:p w14:paraId="0CAF44C3" w14:textId="77777777" w:rsidR="00723F67" w:rsidRPr="0028423A" w:rsidRDefault="00000000" w:rsidP="00410710">
            <w:pPr>
              <w:spacing w:after="0" w:line="259" w:lineRule="auto"/>
              <w:ind w:firstLine="0"/>
              <w:rPr>
                <w:sz w:val="18"/>
                <w:szCs w:val="18"/>
              </w:rPr>
            </w:pPr>
            <w:r>
              <w:rPr>
                <w:sz w:val="18"/>
                <w:szCs w:val="18"/>
              </w:rPr>
              <w:t>Explicit</w:t>
            </w:r>
          </w:p>
        </w:tc>
      </w:tr>
      <w:tr w:rsidR="00723F67" w:rsidRPr="0028423A" w14:paraId="491F6CD0" w14:textId="77777777" w:rsidTr="0028423A">
        <w:tc>
          <w:tcPr>
            <w:tcW w:w="1418" w:type="dxa"/>
          </w:tcPr>
          <w:p w14:paraId="4C4E1104" w14:textId="77777777" w:rsidR="00723F67" w:rsidRPr="0028423A" w:rsidRDefault="00000000" w:rsidP="00410710">
            <w:pPr>
              <w:spacing w:after="0" w:line="259" w:lineRule="auto"/>
              <w:ind w:firstLine="0"/>
              <w:rPr>
                <w:sz w:val="18"/>
                <w:szCs w:val="18"/>
              </w:rPr>
            </w:pPr>
            <w:r>
              <w:rPr>
                <w:sz w:val="18"/>
                <w:szCs w:val="18"/>
              </w:rPr>
              <w:t>Deterministic nonce-range allocation</w:t>
            </w:r>
          </w:p>
        </w:tc>
        <w:tc>
          <w:tcPr>
            <w:tcW w:w="840" w:type="dxa"/>
          </w:tcPr>
          <w:p w14:paraId="69EFA0F7" w14:textId="77777777" w:rsidR="00723F67" w:rsidRPr="0028423A" w:rsidRDefault="00000000" w:rsidP="00410710">
            <w:pPr>
              <w:spacing w:after="0" w:line="259" w:lineRule="auto"/>
              <w:ind w:firstLine="0"/>
              <w:rPr>
                <w:sz w:val="18"/>
                <w:szCs w:val="18"/>
              </w:rPr>
            </w:pPr>
            <w:r>
              <w:rPr>
                <w:sz w:val="18"/>
                <w:szCs w:val="18"/>
              </w:rPr>
              <w:t>Work allocation</w:t>
            </w:r>
          </w:p>
        </w:tc>
        <w:tc>
          <w:tcPr>
            <w:tcW w:w="1002" w:type="dxa"/>
          </w:tcPr>
          <w:p w14:paraId="28FF0DC1" w14:textId="77777777" w:rsidR="00723F67" w:rsidRPr="0028423A" w:rsidRDefault="00000000" w:rsidP="00410710">
            <w:pPr>
              <w:spacing w:after="0" w:line="259" w:lineRule="auto"/>
              <w:ind w:firstLine="0"/>
              <w:rPr>
                <w:sz w:val="18"/>
                <w:szCs w:val="18"/>
              </w:rPr>
            </w:pPr>
            <w:r>
              <w:rPr>
                <w:sz w:val="18"/>
                <w:szCs w:val="18"/>
              </w:rPr>
              <w:t>No</w:t>
            </w:r>
          </w:p>
        </w:tc>
        <w:tc>
          <w:tcPr>
            <w:tcW w:w="1049" w:type="dxa"/>
          </w:tcPr>
          <w:p w14:paraId="5BBF7FC6" w14:textId="77777777" w:rsidR="00723F67" w:rsidRPr="0028423A" w:rsidRDefault="00000000" w:rsidP="00410710">
            <w:pPr>
              <w:spacing w:after="0" w:line="259" w:lineRule="auto"/>
              <w:ind w:firstLine="0"/>
              <w:rPr>
                <w:sz w:val="18"/>
                <w:szCs w:val="18"/>
              </w:rPr>
            </w:pPr>
            <w:r>
              <w:rPr>
                <w:sz w:val="18"/>
                <w:szCs w:val="18"/>
              </w:rPr>
              <w:t>Not central</w:t>
            </w:r>
          </w:p>
        </w:tc>
        <w:tc>
          <w:tcPr>
            <w:tcW w:w="923" w:type="dxa"/>
          </w:tcPr>
          <w:p w14:paraId="5C95C6E3" w14:textId="77777777" w:rsidR="00723F67" w:rsidRPr="0028423A" w:rsidRDefault="00000000" w:rsidP="00410710">
            <w:pPr>
              <w:spacing w:after="0" w:line="259" w:lineRule="auto"/>
              <w:ind w:firstLine="0"/>
              <w:rPr>
                <w:sz w:val="18"/>
                <w:szCs w:val="18"/>
              </w:rPr>
            </w:pPr>
            <w:r>
              <w:rPr>
                <w:sz w:val="18"/>
                <w:szCs w:val="18"/>
              </w:rPr>
              <w:t>Not central</w:t>
            </w:r>
          </w:p>
        </w:tc>
        <w:tc>
          <w:tcPr>
            <w:tcW w:w="938" w:type="dxa"/>
          </w:tcPr>
          <w:p w14:paraId="78FBEB3F" w14:textId="77777777" w:rsidR="00723F67" w:rsidRPr="0028423A" w:rsidRDefault="00000000" w:rsidP="00410710">
            <w:pPr>
              <w:spacing w:after="0" w:line="259" w:lineRule="auto"/>
              <w:ind w:firstLine="0"/>
              <w:rPr>
                <w:sz w:val="18"/>
                <w:szCs w:val="18"/>
              </w:rPr>
            </w:pPr>
            <w:r>
              <w:rPr>
                <w:sz w:val="18"/>
                <w:szCs w:val="18"/>
              </w:rPr>
              <w:t>No</w:t>
            </w:r>
          </w:p>
        </w:tc>
        <w:tc>
          <w:tcPr>
            <w:tcW w:w="1201" w:type="dxa"/>
          </w:tcPr>
          <w:p w14:paraId="737CC898" w14:textId="77777777" w:rsidR="00723F67" w:rsidRPr="0028423A" w:rsidRDefault="00000000" w:rsidP="00410710">
            <w:pPr>
              <w:spacing w:after="0" w:line="259" w:lineRule="auto"/>
              <w:ind w:firstLine="0"/>
              <w:rPr>
                <w:sz w:val="18"/>
                <w:szCs w:val="18"/>
              </w:rPr>
            </w:pPr>
            <w:r>
              <w:rPr>
                <w:sz w:val="18"/>
                <w:szCs w:val="18"/>
              </w:rPr>
              <w:t>Audited regions</w:t>
            </w:r>
          </w:p>
        </w:tc>
        <w:tc>
          <w:tcPr>
            <w:tcW w:w="850" w:type="dxa"/>
          </w:tcPr>
          <w:p w14:paraId="1528610A" w14:textId="77777777" w:rsidR="00723F67" w:rsidRPr="0028423A" w:rsidRDefault="00000000" w:rsidP="00410710">
            <w:pPr>
              <w:spacing w:after="0" w:line="259" w:lineRule="auto"/>
              <w:ind w:firstLine="0"/>
              <w:rPr>
                <w:sz w:val="18"/>
                <w:szCs w:val="18"/>
              </w:rPr>
            </w:pPr>
            <w:r>
              <w:rPr>
                <w:sz w:val="18"/>
                <w:szCs w:val="18"/>
              </w:rPr>
              <w:t>Yes</w:t>
            </w:r>
          </w:p>
        </w:tc>
      </w:tr>
      <w:tr w:rsidR="00723F67" w:rsidRPr="0028423A" w14:paraId="0F88DD19" w14:textId="77777777" w:rsidTr="0028423A">
        <w:tc>
          <w:tcPr>
            <w:tcW w:w="1418" w:type="dxa"/>
          </w:tcPr>
          <w:p w14:paraId="559E3988" w14:textId="77777777" w:rsidR="00723F67" w:rsidRPr="0028423A" w:rsidRDefault="00000000" w:rsidP="00410710">
            <w:pPr>
              <w:spacing w:after="0" w:line="259" w:lineRule="auto"/>
              <w:ind w:firstLine="0"/>
              <w:rPr>
                <w:sz w:val="18"/>
                <w:szCs w:val="18"/>
              </w:rPr>
            </w:pPr>
            <w:r>
              <w:rPr>
                <w:sz w:val="18"/>
                <w:szCs w:val="18"/>
              </w:rPr>
              <w:t>Explicit mutually disjoint nonce ranges</w:t>
            </w:r>
          </w:p>
        </w:tc>
        <w:tc>
          <w:tcPr>
            <w:tcW w:w="840" w:type="dxa"/>
          </w:tcPr>
          <w:p w14:paraId="32120BAC" w14:textId="77777777" w:rsidR="00723F67" w:rsidRPr="0028423A" w:rsidRDefault="00000000" w:rsidP="00410710">
            <w:pPr>
              <w:spacing w:after="0" w:line="259" w:lineRule="auto"/>
              <w:ind w:firstLine="0"/>
              <w:rPr>
                <w:sz w:val="18"/>
                <w:szCs w:val="18"/>
              </w:rPr>
            </w:pPr>
            <w:r>
              <w:rPr>
                <w:sz w:val="18"/>
                <w:szCs w:val="18"/>
              </w:rPr>
              <w:t>Implementation-dependent</w:t>
            </w:r>
          </w:p>
        </w:tc>
        <w:tc>
          <w:tcPr>
            <w:tcW w:w="1002" w:type="dxa"/>
          </w:tcPr>
          <w:p w14:paraId="79568339" w14:textId="77777777" w:rsidR="00723F67" w:rsidRPr="0028423A" w:rsidRDefault="00000000" w:rsidP="00410710">
            <w:pPr>
              <w:spacing w:after="0" w:line="259" w:lineRule="auto"/>
              <w:ind w:firstLine="0"/>
              <w:rPr>
                <w:sz w:val="18"/>
                <w:szCs w:val="18"/>
              </w:rPr>
            </w:pPr>
            <w:r>
              <w:rPr>
                <w:sz w:val="18"/>
                <w:szCs w:val="18"/>
              </w:rPr>
              <w:t>No</w:t>
            </w:r>
          </w:p>
        </w:tc>
        <w:tc>
          <w:tcPr>
            <w:tcW w:w="1049" w:type="dxa"/>
          </w:tcPr>
          <w:p w14:paraId="06F51553" w14:textId="77777777" w:rsidR="00723F67" w:rsidRPr="0028423A" w:rsidRDefault="00000000" w:rsidP="00410710">
            <w:pPr>
              <w:spacing w:after="0" w:line="259" w:lineRule="auto"/>
              <w:ind w:firstLine="0"/>
              <w:rPr>
                <w:sz w:val="18"/>
                <w:szCs w:val="18"/>
              </w:rPr>
            </w:pPr>
            <w:r>
              <w:rPr>
                <w:sz w:val="18"/>
                <w:szCs w:val="18"/>
              </w:rPr>
              <w:t>Not central</w:t>
            </w:r>
          </w:p>
        </w:tc>
        <w:tc>
          <w:tcPr>
            <w:tcW w:w="923" w:type="dxa"/>
          </w:tcPr>
          <w:p w14:paraId="033FCF1F" w14:textId="77777777" w:rsidR="00723F67" w:rsidRPr="0028423A" w:rsidRDefault="00000000" w:rsidP="00410710">
            <w:pPr>
              <w:spacing w:after="0" w:line="259" w:lineRule="auto"/>
              <w:ind w:firstLine="0"/>
              <w:rPr>
                <w:sz w:val="18"/>
                <w:szCs w:val="18"/>
              </w:rPr>
            </w:pPr>
            <w:r>
              <w:rPr>
                <w:sz w:val="18"/>
                <w:szCs w:val="18"/>
              </w:rPr>
              <w:t>Not central</w:t>
            </w:r>
          </w:p>
        </w:tc>
        <w:tc>
          <w:tcPr>
            <w:tcW w:w="938" w:type="dxa"/>
          </w:tcPr>
          <w:p w14:paraId="41F9940E" w14:textId="77777777" w:rsidR="00723F67" w:rsidRPr="0028423A" w:rsidRDefault="00000000" w:rsidP="00410710">
            <w:pPr>
              <w:spacing w:after="0" w:line="259" w:lineRule="auto"/>
              <w:ind w:firstLine="0"/>
              <w:rPr>
                <w:sz w:val="18"/>
                <w:szCs w:val="18"/>
              </w:rPr>
            </w:pPr>
            <w:r>
              <w:rPr>
                <w:sz w:val="18"/>
                <w:szCs w:val="18"/>
              </w:rPr>
              <w:t>No</w:t>
            </w:r>
          </w:p>
        </w:tc>
        <w:tc>
          <w:tcPr>
            <w:tcW w:w="1201" w:type="dxa"/>
          </w:tcPr>
          <w:p w14:paraId="1EB1B4FB" w14:textId="77777777" w:rsidR="00723F67" w:rsidRPr="0028423A" w:rsidRDefault="00000000" w:rsidP="00410710">
            <w:pPr>
              <w:spacing w:after="0" w:line="259" w:lineRule="auto"/>
              <w:ind w:firstLine="0"/>
              <w:rPr>
                <w:sz w:val="18"/>
                <w:szCs w:val="18"/>
              </w:rPr>
            </w:pPr>
            <w:r>
              <w:rPr>
                <w:sz w:val="18"/>
                <w:szCs w:val="18"/>
              </w:rPr>
              <w:t>No</w:t>
            </w:r>
          </w:p>
        </w:tc>
        <w:tc>
          <w:tcPr>
            <w:tcW w:w="850" w:type="dxa"/>
          </w:tcPr>
          <w:p w14:paraId="2278CE23" w14:textId="77777777" w:rsidR="00723F67" w:rsidRPr="0028423A" w:rsidRDefault="00000000" w:rsidP="00410710">
            <w:pPr>
              <w:spacing w:after="0" w:line="259" w:lineRule="auto"/>
              <w:ind w:firstLine="0"/>
              <w:rPr>
                <w:sz w:val="18"/>
                <w:szCs w:val="18"/>
              </w:rPr>
            </w:pPr>
            <w:r>
              <w:rPr>
                <w:sz w:val="18"/>
                <w:szCs w:val="18"/>
              </w:rPr>
              <w:t>Yes</w:t>
            </w:r>
          </w:p>
        </w:tc>
      </w:tr>
      <w:tr w:rsidR="00723F67" w:rsidRPr="0028423A" w14:paraId="372C053E" w14:textId="77777777" w:rsidTr="0028423A">
        <w:tc>
          <w:tcPr>
            <w:tcW w:w="1418" w:type="dxa"/>
          </w:tcPr>
          <w:p w14:paraId="1096CD65" w14:textId="77777777" w:rsidR="00723F67" w:rsidRPr="0028423A" w:rsidRDefault="00000000" w:rsidP="00410710">
            <w:pPr>
              <w:spacing w:after="0" w:line="259" w:lineRule="auto"/>
              <w:ind w:firstLine="0"/>
              <w:rPr>
                <w:sz w:val="18"/>
                <w:szCs w:val="18"/>
              </w:rPr>
            </w:pPr>
            <w:r>
              <w:rPr>
                <w:sz w:val="18"/>
                <w:szCs w:val="18"/>
              </w:rPr>
              <w:t>Contribution visibility or verification</w:t>
            </w:r>
          </w:p>
        </w:tc>
        <w:tc>
          <w:tcPr>
            <w:tcW w:w="840" w:type="dxa"/>
          </w:tcPr>
          <w:p w14:paraId="04524FD8" w14:textId="77777777" w:rsidR="00723F67" w:rsidRPr="0028423A" w:rsidRDefault="00000000" w:rsidP="00410710">
            <w:pPr>
              <w:spacing w:after="0" w:line="259" w:lineRule="auto"/>
              <w:ind w:firstLine="0"/>
              <w:rPr>
                <w:sz w:val="18"/>
                <w:szCs w:val="18"/>
              </w:rPr>
            </w:pPr>
            <w:r>
              <w:rPr>
                <w:sz w:val="18"/>
                <w:szCs w:val="18"/>
              </w:rPr>
              <w:t>Limited</w:t>
            </w:r>
          </w:p>
        </w:tc>
        <w:tc>
          <w:tcPr>
            <w:tcW w:w="1002" w:type="dxa"/>
          </w:tcPr>
          <w:p w14:paraId="64CDD521" w14:textId="77777777" w:rsidR="00723F67" w:rsidRPr="0028423A" w:rsidRDefault="00000000" w:rsidP="00410710">
            <w:pPr>
              <w:spacing w:after="0" w:line="259" w:lineRule="auto"/>
              <w:ind w:firstLine="0"/>
              <w:rPr>
                <w:sz w:val="18"/>
                <w:szCs w:val="18"/>
              </w:rPr>
            </w:pPr>
            <w:r>
              <w:rPr>
                <w:sz w:val="18"/>
                <w:szCs w:val="18"/>
              </w:rPr>
              <w:t>Weak-header evidence</w:t>
            </w:r>
          </w:p>
        </w:tc>
        <w:tc>
          <w:tcPr>
            <w:tcW w:w="1049" w:type="dxa"/>
          </w:tcPr>
          <w:p w14:paraId="47762DA7" w14:textId="77777777" w:rsidR="00723F67" w:rsidRPr="0028423A" w:rsidRDefault="00000000" w:rsidP="00410710">
            <w:pPr>
              <w:spacing w:after="0" w:line="259" w:lineRule="auto"/>
              <w:ind w:firstLine="0"/>
              <w:rPr>
                <w:sz w:val="18"/>
                <w:szCs w:val="18"/>
              </w:rPr>
            </w:pPr>
            <w:r>
              <w:rPr>
                <w:sz w:val="18"/>
                <w:szCs w:val="18"/>
              </w:rPr>
              <w:t>Explicit</w:t>
            </w:r>
          </w:p>
        </w:tc>
        <w:tc>
          <w:tcPr>
            <w:tcW w:w="923" w:type="dxa"/>
          </w:tcPr>
          <w:p w14:paraId="1BC23144" w14:textId="77777777" w:rsidR="00723F67" w:rsidRPr="0028423A" w:rsidRDefault="00000000" w:rsidP="00410710">
            <w:pPr>
              <w:spacing w:after="0" w:line="259" w:lineRule="auto"/>
              <w:ind w:firstLine="0"/>
              <w:rPr>
                <w:sz w:val="18"/>
                <w:szCs w:val="18"/>
              </w:rPr>
            </w:pPr>
            <w:r>
              <w:rPr>
                <w:sz w:val="18"/>
                <w:szCs w:val="18"/>
              </w:rPr>
              <w:t>Team-based</w:t>
            </w:r>
          </w:p>
        </w:tc>
        <w:tc>
          <w:tcPr>
            <w:tcW w:w="938" w:type="dxa"/>
          </w:tcPr>
          <w:p w14:paraId="03E8D021" w14:textId="77777777" w:rsidR="00723F67" w:rsidRPr="0028423A" w:rsidRDefault="00000000" w:rsidP="00410710">
            <w:pPr>
              <w:spacing w:after="0" w:line="259" w:lineRule="auto"/>
              <w:ind w:firstLine="0"/>
              <w:rPr>
                <w:sz w:val="18"/>
                <w:szCs w:val="18"/>
              </w:rPr>
            </w:pPr>
            <w:r>
              <w:rPr>
                <w:sz w:val="18"/>
                <w:szCs w:val="18"/>
              </w:rPr>
              <w:t>Runner-up evidence</w:t>
            </w:r>
          </w:p>
        </w:tc>
        <w:tc>
          <w:tcPr>
            <w:tcW w:w="1201" w:type="dxa"/>
          </w:tcPr>
          <w:p w14:paraId="15852DF9" w14:textId="77777777" w:rsidR="00723F67" w:rsidRPr="0028423A" w:rsidRDefault="00000000" w:rsidP="00410710">
            <w:pPr>
              <w:spacing w:after="0" w:line="259" w:lineRule="auto"/>
              <w:ind w:firstLine="0"/>
              <w:rPr>
                <w:sz w:val="18"/>
                <w:szCs w:val="18"/>
              </w:rPr>
            </w:pPr>
            <w:r>
              <w:rPr>
                <w:sz w:val="18"/>
                <w:szCs w:val="18"/>
              </w:rPr>
              <w:t>Probabilistic audit</w:t>
            </w:r>
          </w:p>
        </w:tc>
        <w:tc>
          <w:tcPr>
            <w:tcW w:w="850" w:type="dxa"/>
          </w:tcPr>
          <w:p w14:paraId="314174D6" w14:textId="77777777" w:rsidR="00723F67" w:rsidRPr="0028423A" w:rsidRDefault="00000000" w:rsidP="00410710">
            <w:pPr>
              <w:spacing w:after="0" w:line="259" w:lineRule="auto"/>
              <w:ind w:firstLine="0"/>
              <w:rPr>
                <w:sz w:val="18"/>
                <w:szCs w:val="18"/>
              </w:rPr>
            </w:pPr>
            <w:r>
              <w:rPr>
                <w:sz w:val="18"/>
                <w:szCs w:val="18"/>
              </w:rPr>
              <w:t>Requires extension</w:t>
            </w:r>
          </w:p>
        </w:tc>
      </w:tr>
      <w:tr w:rsidR="00723F67" w:rsidRPr="0028423A" w14:paraId="7B8D2ED2" w14:textId="77777777" w:rsidTr="0028423A">
        <w:tc>
          <w:tcPr>
            <w:tcW w:w="1418" w:type="dxa"/>
          </w:tcPr>
          <w:p w14:paraId="2ED1EAA6" w14:textId="77777777" w:rsidR="00723F67" w:rsidRPr="0028423A" w:rsidRDefault="00000000" w:rsidP="00410710">
            <w:pPr>
              <w:spacing w:after="0" w:line="259" w:lineRule="auto"/>
              <w:ind w:firstLine="0"/>
              <w:rPr>
                <w:sz w:val="18"/>
                <w:szCs w:val="18"/>
              </w:rPr>
            </w:pPr>
            <w:r>
              <w:rPr>
                <w:sz w:val="18"/>
                <w:szCs w:val="18"/>
              </w:rPr>
              <w:t>Energy-saving mechanism</w:t>
            </w:r>
          </w:p>
        </w:tc>
        <w:tc>
          <w:tcPr>
            <w:tcW w:w="840" w:type="dxa"/>
          </w:tcPr>
          <w:p w14:paraId="4623B4F3" w14:textId="77777777" w:rsidR="00723F67" w:rsidRPr="0028423A" w:rsidRDefault="00000000" w:rsidP="00410710">
            <w:pPr>
              <w:spacing w:after="0" w:line="259" w:lineRule="auto"/>
              <w:ind w:firstLine="0"/>
              <w:rPr>
                <w:sz w:val="18"/>
                <w:szCs w:val="18"/>
              </w:rPr>
            </w:pPr>
            <w:r>
              <w:rPr>
                <w:sz w:val="18"/>
                <w:szCs w:val="18"/>
              </w:rPr>
              <w:t>Not primary</w:t>
            </w:r>
          </w:p>
        </w:tc>
        <w:tc>
          <w:tcPr>
            <w:tcW w:w="1002" w:type="dxa"/>
          </w:tcPr>
          <w:p w14:paraId="62E1B587" w14:textId="77777777" w:rsidR="00723F67" w:rsidRPr="0028423A" w:rsidRDefault="00000000" w:rsidP="00410710">
            <w:pPr>
              <w:spacing w:after="0" w:line="259" w:lineRule="auto"/>
              <w:ind w:firstLine="0"/>
              <w:rPr>
                <w:sz w:val="18"/>
                <w:szCs w:val="18"/>
              </w:rPr>
            </w:pPr>
            <w:r>
              <w:rPr>
                <w:sz w:val="18"/>
                <w:szCs w:val="18"/>
              </w:rPr>
              <w:t>Not primary</w:t>
            </w:r>
          </w:p>
        </w:tc>
        <w:tc>
          <w:tcPr>
            <w:tcW w:w="1049" w:type="dxa"/>
          </w:tcPr>
          <w:p w14:paraId="07FDE16D" w14:textId="77777777" w:rsidR="00723F67" w:rsidRPr="0028423A" w:rsidRDefault="00000000" w:rsidP="00410710">
            <w:pPr>
              <w:spacing w:after="0" w:line="259" w:lineRule="auto"/>
              <w:ind w:firstLine="0"/>
              <w:rPr>
                <w:sz w:val="18"/>
                <w:szCs w:val="18"/>
              </w:rPr>
            </w:pPr>
            <w:r>
              <w:rPr>
                <w:sz w:val="18"/>
                <w:szCs w:val="18"/>
              </w:rPr>
              <w:t>Efficiency-oriented</w:t>
            </w:r>
          </w:p>
        </w:tc>
        <w:tc>
          <w:tcPr>
            <w:tcW w:w="923" w:type="dxa"/>
          </w:tcPr>
          <w:p w14:paraId="31BDBCDC" w14:textId="77777777" w:rsidR="00723F67" w:rsidRPr="0028423A" w:rsidRDefault="00000000" w:rsidP="00410710">
            <w:pPr>
              <w:spacing w:after="0" w:line="259" w:lineRule="auto"/>
              <w:ind w:firstLine="0"/>
              <w:rPr>
                <w:sz w:val="18"/>
                <w:szCs w:val="18"/>
              </w:rPr>
            </w:pPr>
            <w:r>
              <w:rPr>
                <w:sz w:val="18"/>
                <w:szCs w:val="18"/>
              </w:rPr>
              <w:t>Team cooperation</w:t>
            </w:r>
          </w:p>
        </w:tc>
        <w:tc>
          <w:tcPr>
            <w:tcW w:w="938" w:type="dxa"/>
          </w:tcPr>
          <w:p w14:paraId="5703087B" w14:textId="77777777" w:rsidR="00723F67" w:rsidRPr="0028423A" w:rsidRDefault="00000000" w:rsidP="00410710">
            <w:pPr>
              <w:spacing w:after="0" w:line="259" w:lineRule="auto"/>
              <w:ind w:firstLine="0"/>
              <w:rPr>
                <w:sz w:val="18"/>
                <w:szCs w:val="18"/>
              </w:rPr>
            </w:pPr>
            <w:r>
              <w:rPr>
                <w:sz w:val="18"/>
                <w:szCs w:val="18"/>
              </w:rPr>
              <w:t>Fewer active miners</w:t>
            </w:r>
          </w:p>
        </w:tc>
        <w:tc>
          <w:tcPr>
            <w:tcW w:w="1201" w:type="dxa"/>
          </w:tcPr>
          <w:p w14:paraId="2A69383E" w14:textId="77777777" w:rsidR="00723F67" w:rsidRPr="0028423A" w:rsidRDefault="00000000" w:rsidP="00410710">
            <w:pPr>
              <w:spacing w:after="0" w:line="259" w:lineRule="auto"/>
              <w:ind w:firstLine="0"/>
              <w:rPr>
                <w:sz w:val="18"/>
                <w:szCs w:val="18"/>
              </w:rPr>
            </w:pPr>
            <w:r>
              <w:rPr>
                <w:sz w:val="18"/>
                <w:szCs w:val="18"/>
              </w:rPr>
              <w:t>Not primary</w:t>
            </w:r>
          </w:p>
        </w:tc>
        <w:tc>
          <w:tcPr>
            <w:tcW w:w="850" w:type="dxa"/>
          </w:tcPr>
          <w:p w14:paraId="219F6908" w14:textId="77777777" w:rsidR="00723F67" w:rsidRPr="0028423A" w:rsidRDefault="00000000" w:rsidP="00410710">
            <w:pPr>
              <w:spacing w:after="0" w:line="259" w:lineRule="auto"/>
              <w:ind w:firstLine="0"/>
              <w:rPr>
                <w:sz w:val="18"/>
                <w:szCs w:val="18"/>
              </w:rPr>
            </w:pPr>
            <w:r>
              <w:rPr>
                <w:sz w:val="18"/>
                <w:szCs w:val="18"/>
              </w:rPr>
              <w:t>Reduced active time</w:t>
            </w:r>
          </w:p>
        </w:tc>
      </w:tr>
      <w:tr w:rsidR="00723F67" w:rsidRPr="0028423A" w14:paraId="153A7BBA" w14:textId="77777777" w:rsidTr="0028423A">
        <w:tc>
          <w:tcPr>
            <w:tcW w:w="1418" w:type="dxa"/>
          </w:tcPr>
          <w:p w14:paraId="724A2319" w14:textId="77777777" w:rsidR="00723F67" w:rsidRPr="0028423A" w:rsidRDefault="00000000" w:rsidP="00410710">
            <w:pPr>
              <w:spacing w:after="0" w:line="259" w:lineRule="auto"/>
              <w:ind w:firstLine="0"/>
              <w:rPr>
                <w:sz w:val="18"/>
                <w:szCs w:val="18"/>
              </w:rPr>
            </w:pPr>
            <w:r>
              <w:rPr>
                <w:sz w:val="18"/>
                <w:szCs w:val="18"/>
              </w:rPr>
              <w:t>Post-range idle policy</w:t>
            </w:r>
          </w:p>
        </w:tc>
        <w:tc>
          <w:tcPr>
            <w:tcW w:w="840" w:type="dxa"/>
          </w:tcPr>
          <w:p w14:paraId="21317D2E" w14:textId="77777777" w:rsidR="00723F67" w:rsidRPr="0028423A" w:rsidRDefault="00000000" w:rsidP="00410710">
            <w:pPr>
              <w:spacing w:after="0" w:line="259" w:lineRule="auto"/>
              <w:ind w:firstLine="0"/>
              <w:rPr>
                <w:sz w:val="18"/>
                <w:szCs w:val="18"/>
              </w:rPr>
            </w:pPr>
            <w:r>
              <w:rPr>
                <w:sz w:val="18"/>
                <w:szCs w:val="18"/>
              </w:rPr>
              <w:t>No</w:t>
            </w:r>
          </w:p>
        </w:tc>
        <w:tc>
          <w:tcPr>
            <w:tcW w:w="1002" w:type="dxa"/>
          </w:tcPr>
          <w:p w14:paraId="029C145F" w14:textId="77777777" w:rsidR="00723F67" w:rsidRPr="0028423A" w:rsidRDefault="00000000" w:rsidP="00410710">
            <w:pPr>
              <w:spacing w:after="0" w:line="259" w:lineRule="auto"/>
              <w:ind w:firstLine="0"/>
              <w:rPr>
                <w:sz w:val="18"/>
                <w:szCs w:val="18"/>
              </w:rPr>
            </w:pPr>
            <w:r>
              <w:rPr>
                <w:sz w:val="18"/>
                <w:szCs w:val="18"/>
              </w:rPr>
              <w:t>No</w:t>
            </w:r>
          </w:p>
        </w:tc>
        <w:tc>
          <w:tcPr>
            <w:tcW w:w="1049" w:type="dxa"/>
          </w:tcPr>
          <w:p w14:paraId="38C63F01" w14:textId="77777777" w:rsidR="00723F67" w:rsidRPr="0028423A" w:rsidRDefault="00000000" w:rsidP="00410710">
            <w:pPr>
              <w:spacing w:after="0" w:line="259" w:lineRule="auto"/>
              <w:ind w:firstLine="0"/>
              <w:rPr>
                <w:sz w:val="18"/>
                <w:szCs w:val="18"/>
              </w:rPr>
            </w:pPr>
            <w:r>
              <w:rPr>
                <w:sz w:val="18"/>
                <w:szCs w:val="18"/>
              </w:rPr>
              <w:t>No</w:t>
            </w:r>
          </w:p>
        </w:tc>
        <w:tc>
          <w:tcPr>
            <w:tcW w:w="923" w:type="dxa"/>
          </w:tcPr>
          <w:p w14:paraId="286BCF93" w14:textId="77777777" w:rsidR="00723F67" w:rsidRPr="0028423A" w:rsidRDefault="00000000" w:rsidP="00410710">
            <w:pPr>
              <w:spacing w:after="0" w:line="259" w:lineRule="auto"/>
              <w:ind w:firstLine="0"/>
              <w:rPr>
                <w:sz w:val="18"/>
                <w:szCs w:val="18"/>
              </w:rPr>
            </w:pPr>
            <w:r>
              <w:rPr>
                <w:sz w:val="18"/>
                <w:szCs w:val="18"/>
              </w:rPr>
              <w:t>Not explicit</w:t>
            </w:r>
          </w:p>
        </w:tc>
        <w:tc>
          <w:tcPr>
            <w:tcW w:w="938" w:type="dxa"/>
          </w:tcPr>
          <w:p w14:paraId="4B070C73" w14:textId="77777777" w:rsidR="00723F67" w:rsidRPr="0028423A" w:rsidRDefault="00000000" w:rsidP="00410710">
            <w:pPr>
              <w:spacing w:after="0" w:line="259" w:lineRule="auto"/>
              <w:ind w:firstLine="0"/>
              <w:rPr>
                <w:sz w:val="18"/>
                <w:szCs w:val="18"/>
              </w:rPr>
            </w:pPr>
            <w:r>
              <w:rPr>
                <w:sz w:val="18"/>
                <w:szCs w:val="18"/>
              </w:rPr>
              <w:t>Non-selected miners stop</w:t>
            </w:r>
          </w:p>
        </w:tc>
        <w:tc>
          <w:tcPr>
            <w:tcW w:w="1201" w:type="dxa"/>
          </w:tcPr>
          <w:p w14:paraId="68756DA5" w14:textId="77777777" w:rsidR="00723F67" w:rsidRPr="0028423A" w:rsidRDefault="00000000" w:rsidP="00410710">
            <w:pPr>
              <w:spacing w:after="0" w:line="259" w:lineRule="auto"/>
              <w:ind w:firstLine="0"/>
              <w:rPr>
                <w:sz w:val="18"/>
                <w:szCs w:val="18"/>
              </w:rPr>
            </w:pPr>
            <w:r>
              <w:rPr>
                <w:sz w:val="18"/>
                <w:szCs w:val="18"/>
              </w:rPr>
              <w:t>No</w:t>
            </w:r>
          </w:p>
        </w:tc>
        <w:tc>
          <w:tcPr>
            <w:tcW w:w="850" w:type="dxa"/>
          </w:tcPr>
          <w:p w14:paraId="7BFC32EC" w14:textId="77777777" w:rsidR="00723F67" w:rsidRPr="0028423A" w:rsidRDefault="00000000" w:rsidP="00410710">
            <w:pPr>
              <w:spacing w:after="0" w:line="259" w:lineRule="auto"/>
              <w:ind w:firstLine="0"/>
              <w:rPr>
                <w:sz w:val="18"/>
                <w:szCs w:val="18"/>
              </w:rPr>
            </w:pPr>
            <w:r>
              <w:rPr>
                <w:sz w:val="18"/>
                <w:szCs w:val="18"/>
              </w:rPr>
              <w:t>Explicit</w:t>
            </w:r>
          </w:p>
        </w:tc>
      </w:tr>
      <w:tr w:rsidR="00723F67" w:rsidRPr="0028423A" w14:paraId="28EF83AF" w14:textId="77777777" w:rsidTr="0028423A">
        <w:tc>
          <w:tcPr>
            <w:tcW w:w="1418" w:type="dxa"/>
          </w:tcPr>
          <w:p w14:paraId="7FA948F0" w14:textId="77777777" w:rsidR="00723F67" w:rsidRPr="0028423A" w:rsidRDefault="00000000" w:rsidP="00410710">
            <w:pPr>
              <w:spacing w:after="0" w:line="259" w:lineRule="auto"/>
              <w:ind w:firstLine="0"/>
              <w:rPr>
                <w:sz w:val="18"/>
                <w:szCs w:val="18"/>
              </w:rPr>
            </w:pPr>
            <w:r>
              <w:rPr>
                <w:sz w:val="18"/>
                <w:szCs w:val="18"/>
              </w:rPr>
              <w:t>Continuous-performance policy</w:t>
            </w:r>
          </w:p>
        </w:tc>
        <w:tc>
          <w:tcPr>
            <w:tcW w:w="840" w:type="dxa"/>
          </w:tcPr>
          <w:p w14:paraId="1C600C23" w14:textId="77777777" w:rsidR="00723F67" w:rsidRPr="0028423A" w:rsidRDefault="00000000" w:rsidP="00410710">
            <w:pPr>
              <w:spacing w:after="0" w:line="259" w:lineRule="auto"/>
              <w:ind w:firstLine="0"/>
              <w:rPr>
                <w:sz w:val="18"/>
                <w:szCs w:val="18"/>
              </w:rPr>
            </w:pPr>
            <w:r>
              <w:rPr>
                <w:sz w:val="18"/>
                <w:szCs w:val="18"/>
              </w:rPr>
              <w:t>Yes</w:t>
            </w:r>
          </w:p>
        </w:tc>
        <w:tc>
          <w:tcPr>
            <w:tcW w:w="1002" w:type="dxa"/>
          </w:tcPr>
          <w:p w14:paraId="2BBE5263" w14:textId="77777777" w:rsidR="00723F67" w:rsidRPr="0028423A" w:rsidRDefault="00000000" w:rsidP="00410710">
            <w:pPr>
              <w:spacing w:after="0" w:line="259" w:lineRule="auto"/>
              <w:ind w:firstLine="0"/>
              <w:rPr>
                <w:sz w:val="18"/>
                <w:szCs w:val="18"/>
              </w:rPr>
            </w:pPr>
            <w:r>
              <w:rPr>
                <w:sz w:val="18"/>
                <w:szCs w:val="18"/>
              </w:rPr>
              <w:t>Yes</w:t>
            </w:r>
          </w:p>
        </w:tc>
        <w:tc>
          <w:tcPr>
            <w:tcW w:w="1049" w:type="dxa"/>
          </w:tcPr>
          <w:p w14:paraId="3F6B783B" w14:textId="77777777" w:rsidR="00723F67" w:rsidRPr="0028423A" w:rsidRDefault="00000000" w:rsidP="00410710">
            <w:pPr>
              <w:spacing w:after="0" w:line="259" w:lineRule="auto"/>
              <w:ind w:firstLine="0"/>
              <w:rPr>
                <w:sz w:val="18"/>
                <w:szCs w:val="18"/>
              </w:rPr>
            </w:pPr>
            <w:r>
              <w:rPr>
                <w:sz w:val="18"/>
                <w:szCs w:val="18"/>
              </w:rPr>
              <w:t>Yes</w:t>
            </w:r>
          </w:p>
        </w:tc>
        <w:tc>
          <w:tcPr>
            <w:tcW w:w="923" w:type="dxa"/>
          </w:tcPr>
          <w:p w14:paraId="18F0483A" w14:textId="77777777" w:rsidR="00723F67" w:rsidRPr="0028423A" w:rsidRDefault="00000000" w:rsidP="00410710">
            <w:pPr>
              <w:spacing w:after="0" w:line="259" w:lineRule="auto"/>
              <w:ind w:firstLine="0"/>
              <w:rPr>
                <w:sz w:val="18"/>
                <w:szCs w:val="18"/>
              </w:rPr>
            </w:pPr>
            <w:r>
              <w:rPr>
                <w:sz w:val="18"/>
                <w:szCs w:val="18"/>
              </w:rPr>
              <w:t>Team-dependent</w:t>
            </w:r>
          </w:p>
        </w:tc>
        <w:tc>
          <w:tcPr>
            <w:tcW w:w="938" w:type="dxa"/>
          </w:tcPr>
          <w:p w14:paraId="550F95E9" w14:textId="77777777" w:rsidR="00723F67" w:rsidRPr="0028423A" w:rsidRDefault="00000000" w:rsidP="00410710">
            <w:pPr>
              <w:spacing w:after="0" w:line="259" w:lineRule="auto"/>
              <w:ind w:firstLine="0"/>
              <w:rPr>
                <w:sz w:val="18"/>
                <w:szCs w:val="18"/>
              </w:rPr>
            </w:pPr>
            <w:r>
              <w:rPr>
                <w:sz w:val="18"/>
                <w:szCs w:val="18"/>
              </w:rPr>
              <w:t>No</w:t>
            </w:r>
          </w:p>
        </w:tc>
        <w:tc>
          <w:tcPr>
            <w:tcW w:w="1201" w:type="dxa"/>
          </w:tcPr>
          <w:p w14:paraId="51F6F85D" w14:textId="77777777" w:rsidR="00723F67" w:rsidRPr="0028423A" w:rsidRDefault="00000000" w:rsidP="00410710">
            <w:pPr>
              <w:spacing w:after="0" w:line="259" w:lineRule="auto"/>
              <w:ind w:firstLine="0"/>
              <w:rPr>
                <w:sz w:val="18"/>
                <w:szCs w:val="18"/>
              </w:rPr>
            </w:pPr>
            <w:r>
              <w:rPr>
                <w:sz w:val="18"/>
                <w:szCs w:val="18"/>
              </w:rPr>
              <w:t>No</w:t>
            </w:r>
          </w:p>
        </w:tc>
        <w:tc>
          <w:tcPr>
            <w:tcW w:w="850" w:type="dxa"/>
          </w:tcPr>
          <w:p w14:paraId="0AA2F722" w14:textId="77777777" w:rsidR="00723F67" w:rsidRPr="0028423A" w:rsidRDefault="00000000" w:rsidP="00410710">
            <w:pPr>
              <w:spacing w:after="0" w:line="259" w:lineRule="auto"/>
              <w:ind w:firstLine="0"/>
              <w:rPr>
                <w:sz w:val="18"/>
                <w:szCs w:val="18"/>
              </w:rPr>
            </w:pPr>
            <w:r>
              <w:rPr>
                <w:sz w:val="18"/>
                <w:szCs w:val="18"/>
              </w:rPr>
              <w:t>Explicit</w:t>
            </w:r>
          </w:p>
        </w:tc>
      </w:tr>
      <w:tr w:rsidR="00723F67" w:rsidRPr="0028423A" w14:paraId="3698642F" w14:textId="77777777" w:rsidTr="0028423A">
        <w:tc>
          <w:tcPr>
            <w:tcW w:w="1418" w:type="dxa"/>
          </w:tcPr>
          <w:p w14:paraId="079B8A1F" w14:textId="77777777" w:rsidR="00723F67" w:rsidRPr="0028423A" w:rsidRDefault="00000000" w:rsidP="00410710">
            <w:pPr>
              <w:spacing w:after="0" w:line="259" w:lineRule="auto"/>
              <w:ind w:firstLine="0"/>
              <w:rPr>
                <w:sz w:val="18"/>
                <w:szCs w:val="18"/>
              </w:rPr>
            </w:pPr>
            <w:r>
              <w:rPr>
                <w:sz w:val="18"/>
                <w:szCs w:val="18"/>
              </w:rPr>
              <w:t>Main strength</w:t>
            </w:r>
          </w:p>
        </w:tc>
        <w:tc>
          <w:tcPr>
            <w:tcW w:w="840" w:type="dxa"/>
          </w:tcPr>
          <w:p w14:paraId="750E8DEB" w14:textId="77777777" w:rsidR="00723F67" w:rsidRPr="0028423A" w:rsidRDefault="00000000" w:rsidP="00410710">
            <w:pPr>
              <w:spacing w:after="0" w:line="259" w:lineRule="auto"/>
              <w:ind w:firstLine="0"/>
              <w:rPr>
                <w:sz w:val="18"/>
                <w:szCs w:val="18"/>
              </w:rPr>
            </w:pPr>
            <w:r>
              <w:rPr>
                <w:sz w:val="18"/>
                <w:szCs w:val="18"/>
              </w:rPr>
              <w:t>Parallel work allocation</w:t>
            </w:r>
          </w:p>
        </w:tc>
        <w:tc>
          <w:tcPr>
            <w:tcW w:w="1002" w:type="dxa"/>
          </w:tcPr>
          <w:p w14:paraId="4A675539" w14:textId="77777777" w:rsidR="00723F67" w:rsidRPr="0028423A" w:rsidRDefault="00000000" w:rsidP="00410710">
            <w:pPr>
              <w:spacing w:after="0" w:line="259" w:lineRule="auto"/>
              <w:ind w:firstLine="0"/>
              <w:rPr>
                <w:sz w:val="18"/>
                <w:szCs w:val="18"/>
              </w:rPr>
            </w:pPr>
            <w:r>
              <w:rPr>
                <w:sz w:val="18"/>
                <w:szCs w:val="18"/>
              </w:rPr>
              <w:t>Contribution visibility</w:t>
            </w:r>
          </w:p>
        </w:tc>
        <w:tc>
          <w:tcPr>
            <w:tcW w:w="1049" w:type="dxa"/>
          </w:tcPr>
          <w:p w14:paraId="793D586D" w14:textId="77777777" w:rsidR="00723F67" w:rsidRPr="0028423A" w:rsidRDefault="00000000" w:rsidP="00410710">
            <w:pPr>
              <w:spacing w:after="0" w:line="259" w:lineRule="auto"/>
              <w:ind w:firstLine="0"/>
              <w:rPr>
                <w:sz w:val="18"/>
                <w:szCs w:val="18"/>
              </w:rPr>
            </w:pPr>
            <w:r>
              <w:rPr>
                <w:sz w:val="18"/>
                <w:szCs w:val="18"/>
              </w:rPr>
              <w:t>Fair collaboration</w:t>
            </w:r>
          </w:p>
        </w:tc>
        <w:tc>
          <w:tcPr>
            <w:tcW w:w="923" w:type="dxa"/>
          </w:tcPr>
          <w:p w14:paraId="41763CF1" w14:textId="77777777" w:rsidR="00723F67" w:rsidRPr="0028423A" w:rsidRDefault="00000000" w:rsidP="00410710">
            <w:pPr>
              <w:spacing w:after="0" w:line="259" w:lineRule="auto"/>
              <w:ind w:firstLine="0"/>
              <w:rPr>
                <w:sz w:val="18"/>
                <w:szCs w:val="18"/>
              </w:rPr>
            </w:pPr>
            <w:r>
              <w:rPr>
                <w:sz w:val="18"/>
                <w:szCs w:val="18"/>
              </w:rPr>
              <w:t>Team cooperation</w:t>
            </w:r>
          </w:p>
        </w:tc>
        <w:tc>
          <w:tcPr>
            <w:tcW w:w="938" w:type="dxa"/>
          </w:tcPr>
          <w:p w14:paraId="700CC064" w14:textId="77777777" w:rsidR="00723F67" w:rsidRPr="0028423A" w:rsidRDefault="00000000" w:rsidP="00410710">
            <w:pPr>
              <w:spacing w:after="0" w:line="259" w:lineRule="auto"/>
              <w:ind w:firstLine="0"/>
              <w:rPr>
                <w:sz w:val="18"/>
                <w:szCs w:val="18"/>
              </w:rPr>
            </w:pPr>
            <w:r>
              <w:rPr>
                <w:sz w:val="18"/>
                <w:szCs w:val="18"/>
              </w:rPr>
              <w:t>Direct active-miner reduction</w:t>
            </w:r>
          </w:p>
        </w:tc>
        <w:tc>
          <w:tcPr>
            <w:tcW w:w="1201" w:type="dxa"/>
          </w:tcPr>
          <w:p w14:paraId="343DAA2D" w14:textId="77777777" w:rsidR="00723F67" w:rsidRPr="0028423A" w:rsidRDefault="00000000" w:rsidP="00410710">
            <w:pPr>
              <w:spacing w:after="0" w:line="259" w:lineRule="auto"/>
              <w:ind w:firstLine="0"/>
              <w:rPr>
                <w:sz w:val="18"/>
                <w:szCs w:val="18"/>
              </w:rPr>
            </w:pPr>
            <w:r>
              <w:rPr>
                <w:sz w:val="18"/>
                <w:szCs w:val="18"/>
              </w:rPr>
              <w:t>Auditable search evidence</w:t>
            </w:r>
          </w:p>
        </w:tc>
        <w:tc>
          <w:tcPr>
            <w:tcW w:w="850" w:type="dxa"/>
          </w:tcPr>
          <w:p w14:paraId="3CB63EEA" w14:textId="77777777" w:rsidR="00723F67" w:rsidRPr="0028423A" w:rsidRDefault="00000000" w:rsidP="00410710">
            <w:pPr>
              <w:spacing w:after="0" w:line="259" w:lineRule="auto"/>
              <w:ind w:firstLine="0"/>
              <w:rPr>
                <w:sz w:val="18"/>
                <w:szCs w:val="18"/>
              </w:rPr>
            </w:pPr>
            <w:r>
              <w:rPr>
                <w:sz w:val="18"/>
                <w:szCs w:val="18"/>
              </w:rPr>
              <w:t xml:space="preserve">Integrated work partitioning and </w:t>
              <w:lastRenderedPageBreak/>
              <w:t>operating policies</w:t>
            </w:r>
          </w:p>
        </w:tc>
      </w:tr>
      <w:tr w:rsidR="00723F67" w:rsidRPr="0028423A" w14:paraId="7DA62C77" w14:textId="77777777" w:rsidTr="0028423A">
        <w:tc>
          <w:tcPr>
            <w:tcW w:w="1418" w:type="dxa"/>
            <w:tcBorders>
              <w:bottom w:val="single" w:sz="4" w:space="0" w:color="auto"/>
            </w:tcBorders>
          </w:tcPr>
          <w:p w14:paraId="0F483C5D" w14:textId="77777777" w:rsidR="00723F67" w:rsidRPr="0028423A" w:rsidRDefault="00000000" w:rsidP="00410710">
            <w:pPr>
              <w:spacing w:after="0" w:line="259" w:lineRule="auto"/>
              <w:ind w:firstLine="0"/>
              <w:rPr>
                <w:sz w:val="18"/>
                <w:szCs w:val="18"/>
              </w:rPr>
            </w:pPr>
            <w:r>
              <w:rPr>
                <w:sz w:val="18"/>
                <w:szCs w:val="18"/>
              </w:rPr>
              <w:lastRenderedPageBreak/>
              <w:t>Main limitation</w:t>
            </w:r>
          </w:p>
        </w:tc>
        <w:tc>
          <w:tcPr>
            <w:tcW w:w="840" w:type="dxa"/>
            <w:tcBorders>
              <w:bottom w:val="single" w:sz="4" w:space="0" w:color="auto"/>
            </w:tcBorders>
          </w:tcPr>
          <w:p w14:paraId="614074BB" w14:textId="77777777" w:rsidR="00723F67" w:rsidRPr="0028423A" w:rsidRDefault="00000000" w:rsidP="00410710">
            <w:pPr>
              <w:spacing w:after="0" w:line="259" w:lineRule="auto"/>
              <w:ind w:firstLine="0"/>
              <w:rPr>
                <w:sz w:val="18"/>
                <w:szCs w:val="18"/>
              </w:rPr>
            </w:pPr>
            <w:r>
              <w:rPr>
                <w:sz w:val="18"/>
                <w:szCs w:val="18"/>
              </w:rPr>
              <w:t>Manager dependence</w:t>
            </w:r>
          </w:p>
        </w:tc>
        <w:tc>
          <w:tcPr>
            <w:tcW w:w="1002" w:type="dxa"/>
            <w:tcBorders>
              <w:bottom w:val="single" w:sz="4" w:space="0" w:color="auto"/>
            </w:tcBorders>
          </w:tcPr>
          <w:p w14:paraId="00CB0593" w14:textId="77777777" w:rsidR="00723F67" w:rsidRPr="0028423A" w:rsidRDefault="00000000" w:rsidP="00410710">
            <w:pPr>
              <w:spacing w:after="0" w:line="259" w:lineRule="auto"/>
              <w:ind w:firstLine="0"/>
              <w:rPr>
                <w:sz w:val="18"/>
                <w:szCs w:val="18"/>
              </w:rPr>
            </w:pPr>
            <w:r>
              <w:rPr>
                <w:sz w:val="18"/>
                <w:szCs w:val="18"/>
              </w:rPr>
              <w:t>Does not prevent overlap</w:t>
            </w:r>
          </w:p>
        </w:tc>
        <w:tc>
          <w:tcPr>
            <w:tcW w:w="1049" w:type="dxa"/>
            <w:tcBorders>
              <w:bottom w:val="single" w:sz="4" w:space="0" w:color="auto"/>
            </w:tcBorders>
          </w:tcPr>
          <w:p w14:paraId="07A19180" w14:textId="77777777" w:rsidR="00723F67" w:rsidRPr="0028423A" w:rsidRDefault="00000000" w:rsidP="00410710">
            <w:pPr>
              <w:spacing w:after="0" w:line="259" w:lineRule="auto"/>
              <w:ind w:firstLine="0"/>
              <w:rPr>
                <w:sz w:val="18"/>
                <w:szCs w:val="18"/>
              </w:rPr>
            </w:pPr>
            <w:r>
              <w:rPr>
                <w:sz w:val="18"/>
                <w:szCs w:val="18"/>
              </w:rPr>
              <w:t>Pool complexity</w:t>
            </w:r>
          </w:p>
        </w:tc>
        <w:tc>
          <w:tcPr>
            <w:tcW w:w="923" w:type="dxa"/>
            <w:tcBorders>
              <w:bottom w:val="single" w:sz="4" w:space="0" w:color="auto"/>
            </w:tcBorders>
          </w:tcPr>
          <w:p w14:paraId="5C579EB6" w14:textId="77777777" w:rsidR="00723F67" w:rsidRPr="0028423A" w:rsidRDefault="00000000" w:rsidP="00410710">
            <w:pPr>
              <w:spacing w:after="0" w:line="259" w:lineRule="auto"/>
              <w:ind w:firstLine="0"/>
              <w:rPr>
                <w:sz w:val="18"/>
                <w:szCs w:val="18"/>
              </w:rPr>
            </w:pPr>
            <w:r>
              <w:rPr>
                <w:sz w:val="18"/>
                <w:szCs w:val="18"/>
              </w:rPr>
              <w:t>Team assumptions</w:t>
            </w:r>
          </w:p>
        </w:tc>
        <w:tc>
          <w:tcPr>
            <w:tcW w:w="938" w:type="dxa"/>
            <w:tcBorders>
              <w:bottom w:val="single" w:sz="4" w:space="0" w:color="auto"/>
            </w:tcBorders>
          </w:tcPr>
          <w:p w14:paraId="28708ED6" w14:textId="77777777" w:rsidR="00723F67" w:rsidRPr="0028423A" w:rsidRDefault="00000000" w:rsidP="00410710">
            <w:pPr>
              <w:spacing w:after="0" w:line="259" w:lineRule="auto"/>
              <w:ind w:firstLine="0"/>
              <w:rPr>
                <w:sz w:val="18"/>
                <w:szCs w:val="18"/>
              </w:rPr>
            </w:pPr>
            <w:r>
              <w:rPr>
                <w:sz w:val="18"/>
                <w:szCs w:val="18"/>
              </w:rPr>
              <w:t>Restricted participation</w:t>
            </w:r>
          </w:p>
        </w:tc>
        <w:tc>
          <w:tcPr>
            <w:tcW w:w="1201" w:type="dxa"/>
            <w:tcBorders>
              <w:bottom w:val="single" w:sz="4" w:space="0" w:color="auto"/>
            </w:tcBorders>
          </w:tcPr>
          <w:p w14:paraId="01247A51" w14:textId="77777777" w:rsidR="00723F67" w:rsidRPr="0028423A" w:rsidRDefault="00000000" w:rsidP="00410710">
            <w:pPr>
              <w:spacing w:after="0" w:line="259" w:lineRule="auto"/>
              <w:ind w:firstLine="0"/>
              <w:rPr>
                <w:sz w:val="18"/>
                <w:szCs w:val="18"/>
              </w:rPr>
            </w:pPr>
            <w:r>
              <w:rPr>
                <w:sz w:val="18"/>
                <w:szCs w:val="18"/>
              </w:rPr>
              <w:t>Not a complete consensus protocol</w:t>
            </w:r>
          </w:p>
        </w:tc>
        <w:tc>
          <w:tcPr>
            <w:tcW w:w="850" w:type="dxa"/>
            <w:tcBorders>
              <w:bottom w:val="single" w:sz="4" w:space="0" w:color="auto"/>
            </w:tcBorders>
          </w:tcPr>
          <w:p w14:paraId="6F752F58" w14:textId="77777777" w:rsidR="00723F67" w:rsidRPr="0028423A" w:rsidRDefault="00000000" w:rsidP="00410710">
            <w:pPr>
              <w:spacing w:after="0" w:line="259" w:lineRule="auto"/>
              <w:ind w:firstLine="0"/>
              <w:rPr>
                <w:sz w:val="18"/>
                <w:szCs w:val="18"/>
              </w:rPr>
            </w:pPr>
            <w:r>
              <w:rPr>
                <w:sz w:val="18"/>
                <w:szCs w:val="18"/>
              </w:rPr>
              <w:t>Contribution proof and complete distributed implementation remain incomplete</w:t>
            </w:r>
          </w:p>
        </w:tc>
      </w:tr>
    </w:tbl>
    <w:p w14:paraId="6B04D361" w14:textId="60684C11" w:rsidR="00723F67" w:rsidRPr="002131A1" w:rsidRDefault="00000000">
      <w:r>
        <w:t xml:space="preserve">The comparison does not imply that PoCol is universally superior to the examined protocols. Parallel PoW provides the closest architectural baseline, Green-PoW provides the most relevant energy-policy baseline, Proof of Team Sprint provides the most recent peer-reviewed team-based collaborative baseline, and APoW provides a relevant contribution-auditing direction.</w:t>
      </w:r>
    </w:p>
    <w:p w14:paraId="332E1DB6" w14:textId="77777777" w:rsidR="00F11DFB" w:rsidRPr="002131A1" w:rsidRDefault="00F11DFB" w:rsidP="00F11DFB">
      <w:pPr>
        <w:pStyle w:val="Heading2"/>
        <w:numPr>
          <w:ilvl w:val="1"/>
          <w:numId w:val="0"/>
        </w:numPr>
      </w:pPr>
      <w:bookmarkStart w:id="119" w:name="_Toc236210121"/>
      <w:r>
        <w:t>3.8. Comparative Analysis and Research Question Synthesis</w:t>
      </w:r>
      <w:bookmarkEnd w:id="119"/>
    </w:p>
    <w:p w14:paraId="0B369122" w14:textId="77777777" w:rsidR="00F11DFB" w:rsidRPr="002131A1" w:rsidRDefault="00851131" w:rsidP="00F11DFB">
      <w:r>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[139].</w:t>
      </w:r>
    </w:p>
    <w:p w14:paraId="476A79CD" w14:textId="77777777" w:rsidR="00F11DFB" w:rsidRPr="002131A1" w:rsidRDefault="00F11DFB" w:rsidP="00F11DFB">
      <w:pPr>
        <w:pStyle w:val="Heading3"/>
        <w:numPr>
          <w:ilvl w:val="2"/>
          <w:numId w:val="0"/>
        </w:numPr>
      </w:pPr>
      <w:bookmarkStart w:id="120" w:name="_Toc236210122"/>
      <w:r>
        <w:t>3.8.1. Comparative Analysis</w:t>
      </w:r>
      <w:bookmarkEnd w:id="120"/>
    </w:p>
    <w:p w14:paraId="5ACF8D01" w14:textId="3A318912" w:rsidR="00851131" w:rsidRPr="002131A1" w:rsidRDefault="00851131" w:rsidP="00851131">
      <w:r>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w:t>
        <w:lastRenderedPageBreak/>
        <w:t xml:space="preserve">validator selection model, fault tolerance model, structural characteristics of validator participation, and resources that they demand...This will influence scalability, resistance to attack, and decentralization and sustainability."[140], [141]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67614FE7" w14:textId="77777777" w:rsidR="00851131" w:rsidRPr="002131A1" w:rsidRDefault="00851131" w:rsidP="00851131">
      <w:r>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consumption.[140],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1B434A61" w14:textId="0FFDE762" w:rsidR="00851131" w:rsidRPr="002131A1" w:rsidRDefault="00851131" w:rsidP="00851131">
      <w:r>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w:t>
        <w:lastRenderedPageBreak/>
        <w:t xml:space="preserve">of consensus mechanisms should not identify one mechanism as “the best”, rather it will help us understand which mechanisms provide the best fit for a specific application environment. </w:t>
      </w:r>
    </w:p>
    <w:p w14:paraId="7F892F92" w14:textId="77777777" w:rsidR="00851131" w:rsidRPr="002131A1" w:rsidRDefault="00851131" w:rsidP="00851131">
      <w:r>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4CF2E70E" w14:textId="77777777" w:rsidR="00F11DFB" w:rsidRPr="002131A1" w:rsidRDefault="00F11DFB" w:rsidP="00F06DBB">
      <w:pPr>
        <w:pStyle w:val="Heading4"/>
        <w:numPr>
          <w:ilvl w:val="3"/>
          <w:numId w:val="0"/>
        </w:numPr>
      </w:pPr>
      <w:r>
        <w:t>3.8.1.1. Security, Scalability, and Energy Trade-offs</w:t>
      </w:r>
    </w:p>
    <w:p w14:paraId="1D96D709" w14:textId="77777777" w:rsidR="00F11DFB" w:rsidRPr="002131A1" w:rsidRDefault="005E0A7D" w:rsidP="00F11DFB">
      <w:r>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[142].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3EC42AAB" w14:textId="77777777" w:rsidR="00F11DFB" w:rsidRPr="002131A1" w:rsidRDefault="00F11DFB" w:rsidP="00F06DBB">
      <w:pPr>
        <w:pStyle w:val="Heading4"/>
        <w:numPr>
          <w:ilvl w:val="3"/>
          <w:numId w:val="0"/>
        </w:numPr>
      </w:pPr>
      <w:r>
        <w:lastRenderedPageBreak/>
        <w:t>3.8.1.2. Comparative Summary</w:t>
      </w:r>
    </w:p>
    <w:p w14:paraId="06A5B705" w14:textId="77777777" w:rsidR="00F11DFB" w:rsidRDefault="005E0A7D" w:rsidP="00F11DFB">
      <w:r>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p>
    <w:p w14:paraId="0C6B5974" w14:textId="4BA8211D" w:rsidR="00874FF0" w:rsidRPr="002131A1" w:rsidRDefault="00874FF0" w:rsidP="00874FF0">
      <w:pPr>
        <w:pStyle w:val="Caption"/>
      </w:pPr>
      <w:r>
        <w:rPr>
          <w:b/>
          <w:bCs/>
        </w:rPr>
        <w:t xml:space="preserve">Table (3.7):</w:t>
      </w:r>
      <w:r>
        <w:t xml:space="preserve"> Comparative summary of representative security exposures, qualitative risk indication, and potential susceptibility to majority-control attacks across major blockchain consensus algorithms.</w:t>
      </w:r>
    </w:p>
    <w:tbl>
      <w:tblPr>
        <w:tblW w:w="4992" w:type="pct"/>
        <w:tblCellMar>
          <w:top w:w="15" w:type="dxa"/>
          <w:left w:w="15" w:type="dxa"/>
          <w:bottom w:w="15" w:type="dxa"/>
          <w:right w:w="15" w:type="dxa"/>
        </w:tblCellMar>
        <w:tblLook w:val="04A0" w:firstRow="1" w:lastRow="0" w:firstColumn="1" w:lastColumn="0" w:noHBand="0" w:noVBand="1"/>
      </w:tblPr>
      <w:tblGrid>
        <w:gridCol w:w="1078"/>
        <w:gridCol w:w="2518"/>
        <w:gridCol w:w="2190"/>
        <w:gridCol w:w="2422"/>
      </w:tblGrid>
      <w:tr w:rsidR="00F06DBB" w:rsidRPr="00874FF0" w14:paraId="47AA5FEC" w14:textId="77777777" w:rsidTr="00874FF0">
        <w:tc>
          <w:tcPr>
            <w:tcW w:w="0" w:type="auto"/>
            <w:tcBorders>
              <w:top w:val="single" w:sz="4" w:space="0" w:color="auto"/>
              <w:bottom w:val="single" w:sz="4" w:space="0" w:color="auto"/>
            </w:tcBorders>
            <w:hideMark/>
          </w:tcPr>
          <w:p w14:paraId="1E6AE694" w14:textId="77777777" w:rsidR="00F06DBB" w:rsidRPr="00874FF0" w:rsidRDefault="00F06DBB" w:rsidP="00410710">
            <w:pPr>
              <w:spacing w:after="0" w:line="259" w:lineRule="auto"/>
              <w:ind w:firstLine="0"/>
              <w:jc w:val="left"/>
              <w:rPr>
                <w:b/>
                <w:bCs/>
                <w:sz w:val="18"/>
                <w:szCs w:val="18"/>
              </w:rPr>
            </w:pPr>
            <w:r>
              <w:rPr>
                <w:b/>
                <w:bCs/>
                <w:sz w:val="18"/>
                <w:szCs w:val="18"/>
              </w:rPr>
              <w:t>Consensus Algorithm</w:t>
            </w:r>
          </w:p>
        </w:tc>
        <w:tc>
          <w:tcPr>
            <w:tcW w:w="0" w:type="auto"/>
            <w:tcBorders>
              <w:top w:val="single" w:sz="4" w:space="0" w:color="auto"/>
              <w:bottom w:val="single" w:sz="4" w:space="0" w:color="auto"/>
            </w:tcBorders>
            <w:hideMark/>
          </w:tcPr>
          <w:p w14:paraId="061C723E" w14:textId="77777777" w:rsidR="00F06DBB" w:rsidRPr="00874FF0" w:rsidRDefault="00F06DBB" w:rsidP="00410710">
            <w:pPr>
              <w:spacing w:after="0" w:line="259" w:lineRule="auto"/>
              <w:ind w:firstLine="0"/>
              <w:jc w:val="left"/>
              <w:rPr>
                <w:b/>
                <w:bCs/>
                <w:sz w:val="18"/>
                <w:szCs w:val="18"/>
              </w:rPr>
            </w:pPr>
            <w:r>
              <w:rPr>
                <w:b/>
                <w:bCs/>
                <w:sz w:val="18"/>
                <w:szCs w:val="18"/>
              </w:rPr>
              <w:t>Most Suitable Deployment Context</w:t>
            </w:r>
          </w:p>
        </w:tc>
        <w:tc>
          <w:tcPr>
            <w:tcW w:w="0" w:type="auto"/>
            <w:tcBorders>
              <w:top w:val="single" w:sz="4" w:space="0" w:color="auto"/>
              <w:bottom w:val="single" w:sz="4" w:space="0" w:color="auto"/>
            </w:tcBorders>
            <w:hideMark/>
          </w:tcPr>
          <w:p w14:paraId="0C576A07" w14:textId="77777777" w:rsidR="00F06DBB" w:rsidRPr="00874FF0" w:rsidRDefault="00F06DBB" w:rsidP="00410710">
            <w:pPr>
              <w:spacing w:after="0" w:line="259" w:lineRule="auto"/>
              <w:ind w:firstLine="0"/>
              <w:jc w:val="left"/>
              <w:rPr>
                <w:b/>
                <w:bCs/>
                <w:sz w:val="18"/>
                <w:szCs w:val="18"/>
              </w:rPr>
            </w:pPr>
            <w:r>
              <w:rPr>
                <w:b/>
                <w:bCs/>
                <w:sz w:val="18"/>
                <w:szCs w:val="18"/>
              </w:rPr>
              <w:t>Main Strength</w:t>
            </w:r>
          </w:p>
        </w:tc>
        <w:tc>
          <w:tcPr>
            <w:tcW w:w="0" w:type="auto"/>
            <w:tcBorders>
              <w:top w:val="single" w:sz="4" w:space="0" w:color="auto"/>
              <w:bottom w:val="single" w:sz="4" w:space="0" w:color="auto"/>
            </w:tcBorders>
            <w:hideMark/>
          </w:tcPr>
          <w:p w14:paraId="108B362F" w14:textId="77777777" w:rsidR="00F06DBB" w:rsidRPr="00874FF0" w:rsidRDefault="00F06DBB" w:rsidP="00410710">
            <w:pPr>
              <w:spacing w:after="0" w:line="259" w:lineRule="auto"/>
              <w:ind w:firstLine="0"/>
              <w:jc w:val="left"/>
              <w:rPr>
                <w:b/>
                <w:bCs/>
                <w:sz w:val="18"/>
                <w:szCs w:val="18"/>
              </w:rPr>
            </w:pPr>
            <w:r>
              <w:rPr>
                <w:b/>
                <w:bCs/>
                <w:sz w:val="18"/>
                <w:szCs w:val="18"/>
              </w:rPr>
              <w:t>Main Limitation</w:t>
            </w:r>
          </w:p>
        </w:tc>
      </w:tr>
      <w:tr w:rsidR="00F06DBB" w:rsidRPr="00874FF0" w14:paraId="1D67C61D" w14:textId="77777777" w:rsidTr="00874FF0">
        <w:tc>
          <w:tcPr>
            <w:tcW w:w="0" w:type="auto"/>
            <w:tcBorders>
              <w:top w:val="single" w:sz="4" w:space="0" w:color="auto"/>
            </w:tcBorders>
            <w:vAlign w:val="center"/>
            <w:hideMark/>
          </w:tcPr>
          <w:p w14:paraId="6E2EB913" w14:textId="77777777" w:rsidR="00F06DBB" w:rsidRPr="00874FF0" w:rsidRDefault="00F06DBB" w:rsidP="00410710">
            <w:pPr>
              <w:spacing w:after="0" w:line="259" w:lineRule="auto"/>
              <w:ind w:firstLine="0"/>
              <w:jc w:val="left"/>
              <w:rPr>
                <w:sz w:val="18"/>
                <w:szCs w:val="18"/>
              </w:rPr>
            </w:pPr>
            <w:r>
              <w:rPr>
                <w:sz w:val="18"/>
                <w:szCs w:val="18"/>
              </w:rPr>
              <w:t>PoW</w:t>
            </w:r>
          </w:p>
        </w:tc>
        <w:tc>
          <w:tcPr>
            <w:tcW w:w="0" w:type="auto"/>
            <w:tcBorders>
              <w:top w:val="single" w:sz="4" w:space="0" w:color="auto"/>
            </w:tcBorders>
            <w:vAlign w:val="center"/>
            <w:hideMark/>
          </w:tcPr>
          <w:p w14:paraId="117EEDAA" w14:textId="77777777" w:rsidR="00F06DBB" w:rsidRPr="00874FF0" w:rsidRDefault="00F06DBB" w:rsidP="00410710">
            <w:pPr>
              <w:spacing w:after="0" w:line="259" w:lineRule="auto"/>
              <w:ind w:firstLine="0"/>
              <w:jc w:val="left"/>
              <w:rPr>
                <w:sz w:val="18"/>
                <w:szCs w:val="18"/>
              </w:rPr>
            </w:pPr>
            <w:r>
              <w:rPr>
                <w:sz w:val="18"/>
                <w:szCs w:val="18"/>
              </w:rPr>
              <w:t>Open public blockchains operating in highly adversarial environments</w:t>
            </w:r>
          </w:p>
        </w:tc>
        <w:tc>
          <w:tcPr>
            <w:tcW w:w="0" w:type="auto"/>
            <w:tcBorders>
              <w:top w:val="single" w:sz="4" w:space="0" w:color="auto"/>
            </w:tcBorders>
            <w:vAlign w:val="center"/>
            <w:hideMark/>
          </w:tcPr>
          <w:p w14:paraId="4D704BA1" w14:textId="77777777" w:rsidR="00F06DBB" w:rsidRPr="00874FF0" w:rsidRDefault="00F06DBB" w:rsidP="00410710">
            <w:pPr>
              <w:spacing w:after="0" w:line="259" w:lineRule="auto"/>
              <w:ind w:firstLine="0"/>
              <w:jc w:val="left"/>
              <w:rPr>
                <w:sz w:val="18"/>
                <w:szCs w:val="18"/>
              </w:rPr>
            </w:pPr>
            <w:r>
              <w:rPr>
                <w:sz w:val="18"/>
                <w:szCs w:val="18"/>
              </w:rPr>
              <w:t>Strong robustness and openness in permissionless settings</w:t>
            </w:r>
          </w:p>
        </w:tc>
        <w:tc>
          <w:tcPr>
            <w:tcW w:w="0" w:type="auto"/>
            <w:tcBorders>
              <w:top w:val="single" w:sz="4" w:space="0" w:color="auto"/>
            </w:tcBorders>
            <w:vAlign w:val="center"/>
            <w:hideMark/>
          </w:tcPr>
          <w:p w14:paraId="68123428" w14:textId="77777777" w:rsidR="00F06DBB" w:rsidRPr="00874FF0" w:rsidRDefault="00F06DBB" w:rsidP="00410710">
            <w:pPr>
              <w:spacing w:after="0" w:line="259" w:lineRule="auto"/>
              <w:ind w:firstLine="0"/>
              <w:jc w:val="left"/>
              <w:rPr>
                <w:sz w:val="18"/>
                <w:szCs w:val="18"/>
              </w:rPr>
            </w:pPr>
            <w:r>
              <w:rPr>
                <w:sz w:val="18"/>
                <w:szCs w:val="18"/>
              </w:rPr>
              <w:t>Very high energy consumption and limited scalability</w:t>
            </w:r>
          </w:p>
        </w:tc>
      </w:tr>
      <w:tr w:rsidR="00F06DBB" w:rsidRPr="00874FF0" w14:paraId="303B16CB" w14:textId="77777777" w:rsidTr="00874FF0">
        <w:tc>
          <w:tcPr>
            <w:tcW w:w="0" w:type="auto"/>
            <w:vAlign w:val="center"/>
            <w:hideMark/>
          </w:tcPr>
          <w:p w14:paraId="3128095F" w14:textId="77777777" w:rsidR="00F06DBB" w:rsidRPr="00874FF0" w:rsidRDefault="00F06DBB" w:rsidP="00410710">
            <w:pPr>
              <w:spacing w:after="0" w:line="259" w:lineRule="auto"/>
              <w:ind w:firstLine="0"/>
              <w:jc w:val="left"/>
              <w:rPr>
                <w:sz w:val="18"/>
                <w:szCs w:val="18"/>
              </w:rPr>
            </w:pPr>
            <w:r>
              <w:rPr>
                <w:sz w:val="18"/>
                <w:szCs w:val="18"/>
              </w:rPr>
              <w:t>PoS</w:t>
            </w:r>
          </w:p>
        </w:tc>
        <w:tc>
          <w:tcPr>
            <w:tcW w:w="0" w:type="auto"/>
            <w:vAlign w:val="center"/>
            <w:hideMark/>
          </w:tcPr>
          <w:p w14:paraId="67FC5C3F" w14:textId="77777777" w:rsidR="00F06DBB" w:rsidRPr="00874FF0" w:rsidRDefault="00F06DBB" w:rsidP="00410710">
            <w:pPr>
              <w:spacing w:after="0" w:line="259" w:lineRule="auto"/>
              <w:ind w:firstLine="0"/>
              <w:jc w:val="left"/>
              <w:rPr>
                <w:sz w:val="18"/>
                <w:szCs w:val="18"/>
              </w:rPr>
            </w:pPr>
            <w:r>
              <w:rPr>
                <w:sz w:val="18"/>
                <w:szCs w:val="18"/>
              </w:rPr>
              <w:t>Public blockchains seeking lower energy use with broad participation</w:t>
            </w:r>
          </w:p>
        </w:tc>
        <w:tc>
          <w:tcPr>
            <w:tcW w:w="0" w:type="auto"/>
            <w:vAlign w:val="center"/>
            <w:hideMark/>
          </w:tcPr>
          <w:p w14:paraId="576BDBD0" w14:textId="77777777" w:rsidR="00F06DBB" w:rsidRPr="00874FF0" w:rsidRDefault="00F06DBB" w:rsidP="00410710">
            <w:pPr>
              <w:spacing w:after="0" w:line="259" w:lineRule="auto"/>
              <w:ind w:firstLine="0"/>
              <w:jc w:val="left"/>
              <w:rPr>
                <w:sz w:val="18"/>
                <w:szCs w:val="18"/>
              </w:rPr>
            </w:pPr>
            <w:r>
              <w:rPr>
                <w:sz w:val="18"/>
                <w:szCs w:val="18"/>
              </w:rPr>
              <w:t>Improved energy efficiency with strong economic incentive structure</w:t>
            </w:r>
          </w:p>
        </w:tc>
        <w:tc>
          <w:tcPr>
            <w:tcW w:w="0" w:type="auto"/>
            <w:vAlign w:val="center"/>
            <w:hideMark/>
          </w:tcPr>
          <w:p w14:paraId="5FDCAF39" w14:textId="77777777" w:rsidR="00F06DBB" w:rsidRPr="00874FF0" w:rsidRDefault="00F06DBB" w:rsidP="00410710">
            <w:pPr>
              <w:spacing w:after="0" w:line="259" w:lineRule="auto"/>
              <w:ind w:firstLine="0"/>
              <w:jc w:val="left"/>
              <w:rPr>
                <w:sz w:val="18"/>
                <w:szCs w:val="18"/>
              </w:rPr>
            </w:pPr>
            <w:r>
              <w:rPr>
                <w:sz w:val="18"/>
                <w:szCs w:val="18"/>
              </w:rPr>
              <w:t>Vulnerable to stake concentration and governance imbalance</w:t>
            </w:r>
          </w:p>
        </w:tc>
      </w:tr>
      <w:tr w:rsidR="00F06DBB" w:rsidRPr="00874FF0" w14:paraId="0D78ED9A" w14:textId="77777777" w:rsidTr="00874FF0">
        <w:tc>
          <w:tcPr>
            <w:tcW w:w="0" w:type="auto"/>
            <w:vAlign w:val="center"/>
            <w:hideMark/>
          </w:tcPr>
          <w:p w14:paraId="65E6319A" w14:textId="77777777" w:rsidR="00F06DBB" w:rsidRPr="00874FF0" w:rsidRDefault="00F06DBB" w:rsidP="00410710">
            <w:pPr>
              <w:spacing w:after="0" w:line="259" w:lineRule="auto"/>
              <w:ind w:firstLine="0"/>
              <w:jc w:val="left"/>
              <w:rPr>
                <w:sz w:val="18"/>
                <w:szCs w:val="18"/>
              </w:rPr>
            </w:pPr>
            <w:r>
              <w:rPr>
                <w:sz w:val="18"/>
                <w:szCs w:val="18"/>
              </w:rPr>
              <w:t>DPoS</w:t>
            </w:r>
          </w:p>
        </w:tc>
        <w:tc>
          <w:tcPr>
            <w:tcW w:w="0" w:type="auto"/>
            <w:vAlign w:val="center"/>
            <w:hideMark/>
          </w:tcPr>
          <w:p w14:paraId="4B09C234" w14:textId="77777777" w:rsidR="00F06DBB" w:rsidRPr="00874FF0" w:rsidRDefault="00F06DBB" w:rsidP="00410710">
            <w:pPr>
              <w:spacing w:after="0" w:line="259" w:lineRule="auto"/>
              <w:ind w:firstLine="0"/>
              <w:jc w:val="left"/>
              <w:rPr>
                <w:sz w:val="18"/>
                <w:szCs w:val="18"/>
              </w:rPr>
            </w:pPr>
            <w:r>
              <w:rPr>
                <w:sz w:val="18"/>
                <w:szCs w:val="18"/>
              </w:rPr>
              <w:t>High-throughput decentralized applications and performance-sensitive public platforms</w:t>
            </w:r>
          </w:p>
        </w:tc>
        <w:tc>
          <w:tcPr>
            <w:tcW w:w="0" w:type="auto"/>
            <w:vAlign w:val="center"/>
            <w:hideMark/>
          </w:tcPr>
          <w:p w14:paraId="506C15E3" w14:textId="77777777" w:rsidR="00F06DBB" w:rsidRPr="00874FF0" w:rsidRDefault="00F06DBB" w:rsidP="00410710">
            <w:pPr>
              <w:spacing w:after="0" w:line="259" w:lineRule="auto"/>
              <w:ind w:firstLine="0"/>
              <w:jc w:val="left"/>
              <w:rPr>
                <w:sz w:val="18"/>
                <w:szCs w:val="18"/>
              </w:rPr>
            </w:pPr>
            <w:r>
              <w:rPr>
                <w:sz w:val="18"/>
                <w:szCs w:val="18"/>
              </w:rPr>
              <w:t>High throughput and low validation overhead</w:t>
            </w:r>
          </w:p>
        </w:tc>
        <w:tc>
          <w:tcPr>
            <w:tcW w:w="0" w:type="auto"/>
            <w:vAlign w:val="center"/>
            <w:hideMark/>
          </w:tcPr>
          <w:p w14:paraId="5D908CDD" w14:textId="77777777" w:rsidR="00F06DBB" w:rsidRPr="00874FF0" w:rsidRDefault="00F06DBB" w:rsidP="00410710">
            <w:pPr>
              <w:spacing w:after="0" w:line="259" w:lineRule="auto"/>
              <w:ind w:firstLine="0"/>
              <w:jc w:val="left"/>
              <w:rPr>
                <w:sz w:val="18"/>
                <w:szCs w:val="18"/>
              </w:rPr>
            </w:pPr>
            <w:r>
              <w:rPr>
                <w:sz w:val="18"/>
                <w:szCs w:val="18"/>
              </w:rPr>
              <w:t>Greater exposure to delegate collusion and centralization</w:t>
            </w:r>
          </w:p>
        </w:tc>
      </w:tr>
      <w:tr w:rsidR="00F06DBB" w:rsidRPr="00874FF0" w14:paraId="75D9FC94" w14:textId="77777777" w:rsidTr="00874FF0">
        <w:tc>
          <w:tcPr>
            <w:tcW w:w="0" w:type="auto"/>
            <w:vAlign w:val="center"/>
            <w:hideMark/>
          </w:tcPr>
          <w:p w14:paraId="733FF553" w14:textId="77777777" w:rsidR="00F06DBB" w:rsidRPr="00874FF0" w:rsidRDefault="00F06DBB" w:rsidP="00410710">
            <w:pPr>
              <w:spacing w:after="0" w:line="259" w:lineRule="auto"/>
              <w:ind w:firstLine="0"/>
              <w:jc w:val="left"/>
              <w:rPr>
                <w:sz w:val="18"/>
                <w:szCs w:val="18"/>
              </w:rPr>
            </w:pPr>
            <w:r>
              <w:rPr>
                <w:sz w:val="18"/>
                <w:szCs w:val="18"/>
              </w:rPr>
              <w:t>PoA</w:t>
            </w:r>
          </w:p>
        </w:tc>
        <w:tc>
          <w:tcPr>
            <w:tcW w:w="0" w:type="auto"/>
            <w:vAlign w:val="center"/>
            <w:hideMark/>
          </w:tcPr>
          <w:p w14:paraId="77B35CD2" w14:textId="77777777" w:rsidR="00F06DBB" w:rsidRPr="00874FF0" w:rsidRDefault="00F06DBB" w:rsidP="00410710">
            <w:pPr>
              <w:spacing w:after="0" w:line="259" w:lineRule="auto"/>
              <w:ind w:firstLine="0"/>
              <w:jc w:val="left"/>
              <w:rPr>
                <w:sz w:val="18"/>
                <w:szCs w:val="18"/>
              </w:rPr>
            </w:pPr>
            <w:r>
              <w:rPr>
                <w:sz w:val="18"/>
                <w:szCs w:val="18"/>
              </w:rPr>
              <w:t>Enterprise systems, private blockchains, and permissioned IoT deployments</w:t>
            </w:r>
          </w:p>
        </w:tc>
        <w:tc>
          <w:tcPr>
            <w:tcW w:w="0" w:type="auto"/>
            <w:vAlign w:val="center"/>
            <w:hideMark/>
          </w:tcPr>
          <w:p w14:paraId="36FCE53E" w14:textId="77777777" w:rsidR="00F06DBB" w:rsidRPr="00874FF0" w:rsidRDefault="00F06DBB" w:rsidP="00410710">
            <w:pPr>
              <w:spacing w:after="0" w:line="259" w:lineRule="auto"/>
              <w:ind w:firstLine="0"/>
              <w:jc w:val="left"/>
              <w:rPr>
                <w:sz w:val="18"/>
                <w:szCs w:val="18"/>
              </w:rPr>
            </w:pPr>
            <w:r>
              <w:rPr>
                <w:sz w:val="18"/>
                <w:szCs w:val="18"/>
              </w:rPr>
              <w:t>Fast confirmation and low resource consumption</w:t>
            </w:r>
          </w:p>
        </w:tc>
        <w:tc>
          <w:tcPr>
            <w:tcW w:w="0" w:type="auto"/>
            <w:vAlign w:val="center"/>
            <w:hideMark/>
          </w:tcPr>
          <w:p w14:paraId="1EF3463B" w14:textId="77777777" w:rsidR="00F06DBB" w:rsidRPr="00874FF0" w:rsidRDefault="00F06DBB" w:rsidP="00410710">
            <w:pPr>
              <w:spacing w:after="0" w:line="259" w:lineRule="auto"/>
              <w:ind w:firstLine="0"/>
              <w:jc w:val="left"/>
              <w:rPr>
                <w:sz w:val="18"/>
                <w:szCs w:val="18"/>
              </w:rPr>
            </w:pPr>
            <w:r>
              <w:rPr>
                <w:sz w:val="18"/>
                <w:szCs w:val="18"/>
              </w:rPr>
              <w:t>Strong reliance on trusted authorities and limited openness</w:t>
            </w:r>
          </w:p>
        </w:tc>
      </w:tr>
      <w:tr w:rsidR="00F06DBB" w:rsidRPr="00874FF0" w14:paraId="412F9F55" w14:textId="77777777" w:rsidTr="00874FF0">
        <w:tc>
          <w:tcPr>
            <w:tcW w:w="0" w:type="auto"/>
            <w:vAlign w:val="center"/>
            <w:hideMark/>
          </w:tcPr>
          <w:p w14:paraId="46BBADFB" w14:textId="77777777" w:rsidR="00F06DBB" w:rsidRPr="00874FF0" w:rsidRDefault="00F06DBB" w:rsidP="00410710">
            <w:pPr>
              <w:spacing w:after="0" w:line="259" w:lineRule="auto"/>
              <w:ind w:firstLine="0"/>
              <w:jc w:val="left"/>
              <w:rPr>
                <w:sz w:val="18"/>
                <w:szCs w:val="18"/>
              </w:rPr>
            </w:pPr>
            <w:r>
              <w:rPr>
                <w:sz w:val="18"/>
                <w:szCs w:val="18"/>
              </w:rPr>
              <w:t>BFT</w:t>
            </w:r>
          </w:p>
        </w:tc>
        <w:tc>
          <w:tcPr>
            <w:tcW w:w="0" w:type="auto"/>
            <w:vAlign w:val="center"/>
            <w:hideMark/>
          </w:tcPr>
          <w:p w14:paraId="290E4589" w14:textId="77777777" w:rsidR="00F06DBB" w:rsidRPr="00874FF0" w:rsidRDefault="00F06DBB" w:rsidP="00410710">
            <w:pPr>
              <w:spacing w:after="0" w:line="259" w:lineRule="auto"/>
              <w:ind w:firstLine="0"/>
              <w:jc w:val="left"/>
              <w:rPr>
                <w:sz w:val="18"/>
                <w:szCs w:val="18"/>
              </w:rPr>
            </w:pPr>
            <w:r>
              <w:rPr>
                <w:sz w:val="18"/>
                <w:szCs w:val="18"/>
              </w:rPr>
              <w:t>Small- to medium-scale permissioned systems with bounded trust</w:t>
            </w:r>
          </w:p>
        </w:tc>
        <w:tc>
          <w:tcPr>
            <w:tcW w:w="0" w:type="auto"/>
            <w:vAlign w:val="center"/>
            <w:hideMark/>
          </w:tcPr>
          <w:p w14:paraId="238E59F6" w14:textId="77777777" w:rsidR="00F06DBB" w:rsidRPr="00874FF0" w:rsidRDefault="00F06DBB" w:rsidP="00410710">
            <w:pPr>
              <w:spacing w:after="0" w:line="259" w:lineRule="auto"/>
              <w:ind w:firstLine="0"/>
              <w:jc w:val="left"/>
              <w:rPr>
                <w:sz w:val="18"/>
                <w:szCs w:val="18"/>
              </w:rPr>
            </w:pPr>
            <w:r>
              <w:rPr>
                <w:sz w:val="18"/>
                <w:szCs w:val="18"/>
              </w:rPr>
              <w:t>Strong fault tolerance under adversarial conditions</w:t>
            </w:r>
          </w:p>
        </w:tc>
        <w:tc>
          <w:tcPr>
            <w:tcW w:w="0" w:type="auto"/>
            <w:vAlign w:val="center"/>
            <w:hideMark/>
          </w:tcPr>
          <w:p w14:paraId="271DE6E5" w14:textId="77777777" w:rsidR="00F06DBB" w:rsidRPr="00874FF0" w:rsidRDefault="00F06DBB" w:rsidP="00410710">
            <w:pPr>
              <w:spacing w:after="0" w:line="259" w:lineRule="auto"/>
              <w:ind w:firstLine="0"/>
              <w:jc w:val="left"/>
              <w:rPr>
                <w:sz w:val="18"/>
                <w:szCs w:val="18"/>
              </w:rPr>
            </w:pPr>
            <w:r>
              <w:rPr>
                <w:sz w:val="18"/>
                <w:szCs w:val="18"/>
              </w:rPr>
              <w:t>Communication overhead limits scalability</w:t>
            </w:r>
          </w:p>
        </w:tc>
      </w:tr>
      <w:tr w:rsidR="00F06DBB" w:rsidRPr="00874FF0" w14:paraId="0CD87C81" w14:textId="77777777" w:rsidTr="00874FF0">
        <w:tc>
          <w:tcPr>
            <w:tcW w:w="0" w:type="auto"/>
            <w:vAlign w:val="center"/>
            <w:hideMark/>
          </w:tcPr>
          <w:p w14:paraId="5B0045EF" w14:textId="77777777" w:rsidR="00F06DBB" w:rsidRPr="00874FF0" w:rsidRDefault="00F06DBB" w:rsidP="00410710">
            <w:pPr>
              <w:spacing w:after="0" w:line="259" w:lineRule="auto"/>
              <w:ind w:firstLine="0"/>
              <w:jc w:val="left"/>
              <w:rPr>
                <w:sz w:val="18"/>
                <w:szCs w:val="18"/>
              </w:rPr>
            </w:pPr>
            <w:r>
              <w:rPr>
                <w:sz w:val="18"/>
                <w:szCs w:val="18"/>
              </w:rPr>
              <w:t>PBFT</w:t>
            </w:r>
          </w:p>
        </w:tc>
        <w:tc>
          <w:tcPr>
            <w:tcW w:w="0" w:type="auto"/>
            <w:vAlign w:val="center"/>
            <w:hideMark/>
          </w:tcPr>
          <w:p w14:paraId="3487DBA9" w14:textId="77777777" w:rsidR="00F06DBB" w:rsidRPr="00874FF0" w:rsidRDefault="00F06DBB" w:rsidP="00410710">
            <w:pPr>
              <w:spacing w:after="0" w:line="259" w:lineRule="auto"/>
              <w:ind w:firstLine="0"/>
              <w:jc w:val="left"/>
              <w:rPr>
                <w:sz w:val="18"/>
                <w:szCs w:val="18"/>
              </w:rPr>
            </w:pPr>
            <w:r>
              <w:rPr>
                <w:sz w:val="18"/>
                <w:szCs w:val="18"/>
              </w:rPr>
              <w:t>Consortium blockchains requiring deterministic finality and strong consistency</w:t>
            </w:r>
          </w:p>
        </w:tc>
        <w:tc>
          <w:tcPr>
            <w:tcW w:w="0" w:type="auto"/>
            <w:vAlign w:val="center"/>
            <w:hideMark/>
          </w:tcPr>
          <w:p w14:paraId="5B02A335" w14:textId="77777777" w:rsidR="00F06DBB" w:rsidRPr="00874FF0" w:rsidRDefault="00F06DBB" w:rsidP="00410710">
            <w:pPr>
              <w:spacing w:after="0" w:line="259" w:lineRule="auto"/>
              <w:ind w:firstLine="0"/>
              <w:jc w:val="left"/>
              <w:rPr>
                <w:sz w:val="18"/>
                <w:szCs w:val="18"/>
              </w:rPr>
            </w:pPr>
            <w:r>
              <w:rPr>
                <w:sz w:val="18"/>
                <w:szCs w:val="18"/>
              </w:rPr>
              <w:t>High assurance and deterministic agreement</w:t>
            </w:r>
          </w:p>
        </w:tc>
        <w:tc>
          <w:tcPr>
            <w:tcW w:w="0" w:type="auto"/>
            <w:vAlign w:val="center"/>
            <w:hideMark/>
          </w:tcPr>
          <w:p w14:paraId="0F3C06AB" w14:textId="77777777" w:rsidR="00F06DBB" w:rsidRPr="00874FF0" w:rsidRDefault="00F06DBB" w:rsidP="00410710">
            <w:pPr>
              <w:spacing w:after="0" w:line="259" w:lineRule="auto"/>
              <w:ind w:firstLine="0"/>
              <w:jc w:val="left"/>
              <w:rPr>
                <w:sz w:val="18"/>
                <w:szCs w:val="18"/>
              </w:rPr>
            </w:pPr>
            <w:r>
              <w:rPr>
                <w:sz w:val="18"/>
                <w:szCs w:val="18"/>
              </w:rPr>
              <w:t>Poor scalability with large validator sets</w:t>
            </w:r>
          </w:p>
        </w:tc>
      </w:tr>
      <w:tr w:rsidR="00F06DBB" w:rsidRPr="00874FF0" w14:paraId="74CC8602" w14:textId="77777777" w:rsidTr="00874FF0">
        <w:tc>
          <w:tcPr>
            <w:tcW w:w="0" w:type="auto"/>
            <w:vAlign w:val="center"/>
            <w:hideMark/>
          </w:tcPr>
          <w:p w14:paraId="682D250C" w14:textId="77777777" w:rsidR="00F06DBB" w:rsidRPr="00874FF0" w:rsidRDefault="00F06DBB" w:rsidP="00410710">
            <w:pPr>
              <w:spacing w:after="0" w:line="259" w:lineRule="auto"/>
              <w:ind w:firstLine="0"/>
              <w:jc w:val="left"/>
              <w:rPr>
                <w:sz w:val="18"/>
                <w:szCs w:val="18"/>
              </w:rPr>
            </w:pPr>
            <w:r>
              <w:rPr>
                <w:sz w:val="18"/>
                <w:szCs w:val="18"/>
              </w:rPr>
              <w:t>PoET</w:t>
            </w:r>
          </w:p>
        </w:tc>
        <w:tc>
          <w:tcPr>
            <w:tcW w:w="0" w:type="auto"/>
            <w:vAlign w:val="center"/>
            <w:hideMark/>
          </w:tcPr>
          <w:p w14:paraId="26F32271" w14:textId="77777777" w:rsidR="00F06DBB" w:rsidRPr="00874FF0" w:rsidRDefault="00F06DBB" w:rsidP="00410710">
            <w:pPr>
              <w:spacing w:after="0" w:line="259" w:lineRule="auto"/>
              <w:ind w:firstLine="0"/>
              <w:jc w:val="left"/>
              <w:rPr>
                <w:sz w:val="18"/>
                <w:szCs w:val="18"/>
              </w:rPr>
            </w:pPr>
            <w:r>
              <w:rPr>
                <w:sz w:val="18"/>
                <w:szCs w:val="18"/>
              </w:rPr>
              <w:t>Trusted-hardware-based enterprise or consortium environments</w:t>
            </w:r>
          </w:p>
        </w:tc>
        <w:tc>
          <w:tcPr>
            <w:tcW w:w="0" w:type="auto"/>
            <w:vAlign w:val="center"/>
            <w:hideMark/>
          </w:tcPr>
          <w:p w14:paraId="587CFDCD" w14:textId="77777777" w:rsidR="00F06DBB" w:rsidRPr="00874FF0" w:rsidRDefault="00F06DBB" w:rsidP="00410710">
            <w:pPr>
              <w:spacing w:after="0" w:line="259" w:lineRule="auto"/>
              <w:ind w:firstLine="0"/>
              <w:jc w:val="left"/>
              <w:rPr>
                <w:sz w:val="18"/>
                <w:szCs w:val="18"/>
              </w:rPr>
            </w:pPr>
            <w:r>
              <w:rPr>
                <w:sz w:val="18"/>
                <w:szCs w:val="18"/>
              </w:rPr>
              <w:t>Low computational cost and efficient validator selection</w:t>
            </w:r>
          </w:p>
        </w:tc>
        <w:tc>
          <w:tcPr>
            <w:tcW w:w="0" w:type="auto"/>
            <w:vAlign w:val="center"/>
            <w:hideMark/>
          </w:tcPr>
          <w:p w14:paraId="4E217684" w14:textId="77777777" w:rsidR="00F06DBB" w:rsidRPr="00874FF0" w:rsidRDefault="00F06DBB" w:rsidP="00410710">
            <w:pPr>
              <w:spacing w:after="0" w:line="259" w:lineRule="auto"/>
              <w:ind w:firstLine="0"/>
              <w:jc w:val="left"/>
              <w:rPr>
                <w:sz w:val="18"/>
                <w:szCs w:val="18"/>
              </w:rPr>
            </w:pPr>
            <w:r>
              <w:rPr>
                <w:sz w:val="18"/>
                <w:szCs w:val="18"/>
              </w:rPr>
              <w:t>Dependence on trusted execution environments</w:t>
            </w:r>
          </w:p>
        </w:tc>
      </w:tr>
      <w:tr w:rsidR="00F06DBB" w:rsidRPr="00874FF0" w14:paraId="0FF55961" w14:textId="77777777" w:rsidTr="00874FF0">
        <w:tc>
          <w:tcPr>
            <w:tcW w:w="0" w:type="auto"/>
            <w:vAlign w:val="center"/>
            <w:hideMark/>
          </w:tcPr>
          <w:p w14:paraId="653DF5AF" w14:textId="77777777" w:rsidR="00F06DBB" w:rsidRPr="00874FF0" w:rsidRDefault="00F06DBB" w:rsidP="00410710">
            <w:pPr>
              <w:spacing w:after="0" w:line="259" w:lineRule="auto"/>
              <w:ind w:firstLine="0"/>
              <w:jc w:val="left"/>
              <w:rPr>
                <w:sz w:val="18"/>
                <w:szCs w:val="18"/>
              </w:rPr>
            </w:pPr>
            <w:r>
              <w:rPr>
                <w:sz w:val="18"/>
                <w:szCs w:val="18"/>
              </w:rPr>
              <w:t>PoH</w:t>
            </w:r>
          </w:p>
        </w:tc>
        <w:tc>
          <w:tcPr>
            <w:tcW w:w="0" w:type="auto"/>
            <w:vAlign w:val="center"/>
            <w:hideMark/>
          </w:tcPr>
          <w:p w14:paraId="15071743" w14:textId="77777777" w:rsidR="00F06DBB" w:rsidRPr="00874FF0" w:rsidRDefault="00F06DBB" w:rsidP="00410710">
            <w:pPr>
              <w:spacing w:after="0" w:line="259" w:lineRule="auto"/>
              <w:ind w:firstLine="0"/>
              <w:jc w:val="left"/>
              <w:rPr>
                <w:sz w:val="18"/>
                <w:szCs w:val="18"/>
              </w:rPr>
            </w:pPr>
            <w:r>
              <w:rPr>
                <w:sz w:val="18"/>
                <w:szCs w:val="18"/>
              </w:rPr>
              <w:t>High-performance blockchain systems prioritizing ordering efficiency and throughput</w:t>
            </w:r>
          </w:p>
        </w:tc>
        <w:tc>
          <w:tcPr>
            <w:tcW w:w="0" w:type="auto"/>
            <w:vAlign w:val="center"/>
            <w:hideMark/>
          </w:tcPr>
          <w:p w14:paraId="4C143344" w14:textId="77777777" w:rsidR="00F06DBB" w:rsidRPr="00874FF0" w:rsidRDefault="00F06DBB" w:rsidP="00410710">
            <w:pPr>
              <w:spacing w:after="0" w:line="259" w:lineRule="auto"/>
              <w:ind w:firstLine="0"/>
              <w:jc w:val="left"/>
              <w:rPr>
                <w:sz w:val="18"/>
                <w:szCs w:val="18"/>
              </w:rPr>
            </w:pPr>
            <w:r>
              <w:rPr>
                <w:sz w:val="18"/>
                <w:szCs w:val="18"/>
              </w:rPr>
              <w:t>Very high throughput and reduced coordination overhead</w:t>
            </w:r>
          </w:p>
        </w:tc>
        <w:tc>
          <w:tcPr>
            <w:tcW w:w="0" w:type="auto"/>
            <w:vAlign w:val="center"/>
            <w:hideMark/>
          </w:tcPr>
          <w:p w14:paraId="3DFF8DF2" w14:textId="77777777" w:rsidR="00F06DBB" w:rsidRPr="00874FF0" w:rsidRDefault="00F06DBB" w:rsidP="00410710">
            <w:pPr>
              <w:spacing w:after="0" w:line="259" w:lineRule="auto"/>
              <w:ind w:firstLine="0"/>
              <w:jc w:val="left"/>
              <w:rPr>
                <w:sz w:val="18"/>
                <w:szCs w:val="18"/>
              </w:rPr>
            </w:pPr>
            <w:r>
              <w:rPr>
                <w:sz w:val="18"/>
                <w:szCs w:val="18"/>
              </w:rPr>
              <w:t>Greater architectural complexity and dependence on sequencing assumptions</w:t>
            </w:r>
          </w:p>
        </w:tc>
      </w:tr>
      <w:tr w:rsidR="00F06DBB" w:rsidRPr="00874FF0" w14:paraId="2D5C2768" w14:textId="77777777" w:rsidTr="00874FF0">
        <w:tc>
          <w:tcPr>
            <w:tcW w:w="0" w:type="auto"/>
            <w:vAlign w:val="center"/>
            <w:hideMark/>
          </w:tcPr>
          <w:p w14:paraId="52729742" w14:textId="77777777" w:rsidR="00F06DBB" w:rsidRPr="00874FF0" w:rsidRDefault="00F06DBB" w:rsidP="00410710">
            <w:pPr>
              <w:spacing w:after="0" w:line="259" w:lineRule="auto"/>
              <w:ind w:firstLine="0"/>
              <w:jc w:val="left"/>
              <w:rPr>
                <w:sz w:val="18"/>
                <w:szCs w:val="18"/>
              </w:rPr>
            </w:pPr>
            <w:r>
              <w:rPr>
                <w:sz w:val="18"/>
                <w:szCs w:val="18"/>
              </w:rPr>
              <w:lastRenderedPageBreak/>
              <w:t>PoSpace</w:t>
            </w:r>
          </w:p>
        </w:tc>
        <w:tc>
          <w:tcPr>
            <w:tcW w:w="0" w:type="auto"/>
            <w:vAlign w:val="center"/>
            <w:hideMark/>
          </w:tcPr>
          <w:p w14:paraId="1121A196" w14:textId="77777777" w:rsidR="00F06DBB" w:rsidRPr="00874FF0" w:rsidRDefault="00F06DBB" w:rsidP="00410710">
            <w:pPr>
              <w:spacing w:after="0" w:line="259" w:lineRule="auto"/>
              <w:ind w:firstLine="0"/>
              <w:jc w:val="left"/>
              <w:rPr>
                <w:sz w:val="18"/>
                <w:szCs w:val="18"/>
              </w:rPr>
            </w:pPr>
            <w:r>
              <w:rPr>
                <w:sz w:val="18"/>
                <w:szCs w:val="18"/>
              </w:rPr>
              <w:t>Resource-conscious public blockchain systems seeking lower energy use than PoW</w:t>
            </w:r>
          </w:p>
        </w:tc>
        <w:tc>
          <w:tcPr>
            <w:tcW w:w="0" w:type="auto"/>
            <w:vAlign w:val="center"/>
            <w:hideMark/>
          </w:tcPr>
          <w:p w14:paraId="5240AC77" w14:textId="77777777" w:rsidR="00F06DBB" w:rsidRPr="00874FF0" w:rsidRDefault="00F06DBB" w:rsidP="00410710">
            <w:pPr>
              <w:spacing w:after="0" w:line="259" w:lineRule="auto"/>
              <w:ind w:firstLine="0"/>
              <w:jc w:val="left"/>
              <w:rPr>
                <w:sz w:val="18"/>
                <w:szCs w:val="18"/>
              </w:rPr>
            </w:pPr>
            <w:r>
              <w:rPr>
                <w:sz w:val="18"/>
                <w:szCs w:val="18"/>
              </w:rPr>
              <w:t>Lower energy burden compared with mining-intensive models</w:t>
            </w:r>
          </w:p>
        </w:tc>
        <w:tc>
          <w:tcPr>
            <w:tcW w:w="0" w:type="auto"/>
            <w:vAlign w:val="center"/>
            <w:hideMark/>
          </w:tcPr>
          <w:p w14:paraId="16253B2F" w14:textId="77777777" w:rsidR="00F06DBB" w:rsidRPr="00874FF0" w:rsidRDefault="00F06DBB" w:rsidP="00410710">
            <w:pPr>
              <w:spacing w:after="0" w:line="259" w:lineRule="auto"/>
              <w:ind w:firstLine="0"/>
              <w:jc w:val="left"/>
              <w:rPr>
                <w:sz w:val="18"/>
                <w:szCs w:val="18"/>
              </w:rPr>
            </w:pPr>
            <w:r>
              <w:rPr>
                <w:sz w:val="18"/>
                <w:szCs w:val="18"/>
              </w:rPr>
              <w:t>Dependence on storage resources and hardware-related constraints</w:t>
            </w:r>
          </w:p>
        </w:tc>
      </w:tr>
      <w:tr w:rsidR="00F06DBB" w:rsidRPr="00874FF0" w14:paraId="1F3FFDF5" w14:textId="77777777" w:rsidTr="00874FF0">
        <w:tc>
          <w:tcPr>
            <w:tcW w:w="0" w:type="auto"/>
            <w:vAlign w:val="center"/>
            <w:hideMark/>
          </w:tcPr>
          <w:p w14:paraId="43609680" w14:textId="77777777" w:rsidR="00F06DBB" w:rsidRPr="00874FF0" w:rsidRDefault="00F06DBB" w:rsidP="00410710">
            <w:pPr>
              <w:spacing w:after="0" w:line="259" w:lineRule="auto"/>
              <w:ind w:firstLine="0"/>
              <w:jc w:val="left"/>
              <w:rPr>
                <w:sz w:val="18"/>
                <w:szCs w:val="18"/>
              </w:rPr>
            </w:pPr>
            <w:r>
              <w:rPr>
                <w:sz w:val="18"/>
                <w:szCs w:val="18"/>
              </w:rPr>
              <w:t>PoB</w:t>
            </w:r>
          </w:p>
        </w:tc>
        <w:tc>
          <w:tcPr>
            <w:tcW w:w="0" w:type="auto"/>
            <w:vAlign w:val="center"/>
            <w:hideMark/>
          </w:tcPr>
          <w:p w14:paraId="6B7A7E8B" w14:textId="77777777" w:rsidR="00F06DBB" w:rsidRPr="00874FF0" w:rsidRDefault="00F06DBB" w:rsidP="00410710">
            <w:pPr>
              <w:spacing w:after="0" w:line="259" w:lineRule="auto"/>
              <w:ind w:firstLine="0"/>
              <w:jc w:val="left"/>
              <w:rPr>
                <w:sz w:val="18"/>
                <w:szCs w:val="18"/>
              </w:rPr>
            </w:pPr>
            <w:r>
              <w:rPr>
                <w:sz w:val="18"/>
                <w:szCs w:val="18"/>
              </w:rPr>
              <w:t>Specialized public blockchain systems using economic sacrifice as a participation signal</w:t>
            </w:r>
          </w:p>
        </w:tc>
        <w:tc>
          <w:tcPr>
            <w:tcW w:w="0" w:type="auto"/>
            <w:vAlign w:val="center"/>
            <w:hideMark/>
          </w:tcPr>
          <w:p w14:paraId="555596BA" w14:textId="77777777" w:rsidR="00F06DBB" w:rsidRPr="00874FF0" w:rsidRDefault="00F06DBB" w:rsidP="00410710">
            <w:pPr>
              <w:spacing w:after="0" w:line="259" w:lineRule="auto"/>
              <w:ind w:firstLine="0"/>
              <w:jc w:val="left"/>
              <w:rPr>
                <w:sz w:val="18"/>
                <w:szCs w:val="18"/>
              </w:rPr>
            </w:pPr>
            <w:r>
              <w:rPr>
                <w:sz w:val="18"/>
                <w:szCs w:val="18"/>
              </w:rPr>
              <w:t>Avoids continuous mining competition</w:t>
            </w:r>
          </w:p>
        </w:tc>
        <w:tc>
          <w:tcPr>
            <w:tcW w:w="0" w:type="auto"/>
            <w:vAlign w:val="center"/>
            <w:hideMark/>
          </w:tcPr>
          <w:p w14:paraId="4F843DB4" w14:textId="77777777" w:rsidR="00F06DBB" w:rsidRPr="00874FF0" w:rsidRDefault="00F06DBB" w:rsidP="00410710">
            <w:pPr>
              <w:spacing w:after="0" w:line="259" w:lineRule="auto"/>
              <w:ind w:firstLine="0"/>
              <w:jc w:val="left"/>
              <w:rPr>
                <w:sz w:val="18"/>
                <w:szCs w:val="18"/>
              </w:rPr>
            </w:pPr>
            <w:r>
              <w:rPr>
                <w:sz w:val="18"/>
                <w:szCs w:val="18"/>
              </w:rPr>
              <w:t>Fairness and concentration concerns linked to asset destruction</w:t>
            </w:r>
          </w:p>
        </w:tc>
      </w:tr>
      <w:tr w:rsidR="00F06DBB" w:rsidRPr="00874FF0" w14:paraId="351DCE7A" w14:textId="77777777" w:rsidTr="00874FF0">
        <w:tc>
          <w:tcPr>
            <w:tcW w:w="0" w:type="auto"/>
            <w:vAlign w:val="center"/>
            <w:hideMark/>
          </w:tcPr>
          <w:p w14:paraId="74FE5221" w14:textId="77777777" w:rsidR="00F06DBB" w:rsidRPr="00874FF0" w:rsidRDefault="00F06DBB" w:rsidP="00410710">
            <w:pPr>
              <w:spacing w:after="0" w:line="259" w:lineRule="auto"/>
              <w:ind w:firstLine="0"/>
              <w:jc w:val="left"/>
              <w:rPr>
                <w:sz w:val="18"/>
                <w:szCs w:val="18"/>
              </w:rPr>
            </w:pPr>
            <w:r>
              <w:rPr>
                <w:sz w:val="18"/>
                <w:szCs w:val="18"/>
              </w:rPr>
              <w:t>PoR</w:t>
            </w:r>
          </w:p>
        </w:tc>
        <w:tc>
          <w:tcPr>
            <w:tcW w:w="0" w:type="auto"/>
            <w:vAlign w:val="center"/>
            <w:hideMark/>
          </w:tcPr>
          <w:p w14:paraId="5BA1A9AF" w14:textId="77777777" w:rsidR="00F06DBB" w:rsidRPr="00874FF0" w:rsidRDefault="00F06DBB" w:rsidP="00410710">
            <w:pPr>
              <w:spacing w:after="0" w:line="259" w:lineRule="auto"/>
              <w:ind w:firstLine="0"/>
              <w:jc w:val="left"/>
              <w:rPr>
                <w:sz w:val="18"/>
                <w:szCs w:val="18"/>
              </w:rPr>
            </w:pPr>
            <w:r>
              <w:rPr>
                <w:sz w:val="18"/>
                <w:szCs w:val="18"/>
              </w:rPr>
              <w:t>Governance-controlled or reputation-sensitive blockchain environments</w:t>
            </w:r>
          </w:p>
        </w:tc>
        <w:tc>
          <w:tcPr>
            <w:tcW w:w="0" w:type="auto"/>
            <w:vAlign w:val="center"/>
            <w:hideMark/>
          </w:tcPr>
          <w:p w14:paraId="63F7756A" w14:textId="77777777" w:rsidR="00F06DBB" w:rsidRPr="00874FF0" w:rsidRDefault="00F06DBB" w:rsidP="00410710">
            <w:pPr>
              <w:spacing w:after="0" w:line="259" w:lineRule="auto"/>
              <w:ind w:firstLine="0"/>
              <w:jc w:val="left"/>
              <w:rPr>
                <w:sz w:val="18"/>
                <w:szCs w:val="18"/>
              </w:rPr>
            </w:pPr>
            <w:r>
              <w:rPr>
                <w:sz w:val="18"/>
                <w:szCs w:val="18"/>
              </w:rPr>
              <w:t>Rewards consistent historical behavior</w:t>
            </w:r>
          </w:p>
        </w:tc>
        <w:tc>
          <w:tcPr>
            <w:tcW w:w="0" w:type="auto"/>
            <w:vAlign w:val="center"/>
            <w:hideMark/>
          </w:tcPr>
          <w:p w14:paraId="2760515B" w14:textId="77777777" w:rsidR="00F06DBB" w:rsidRPr="00874FF0" w:rsidRDefault="00F06DBB" w:rsidP="00410710">
            <w:pPr>
              <w:spacing w:after="0" w:line="259" w:lineRule="auto"/>
              <w:ind w:firstLine="0"/>
              <w:jc w:val="left"/>
              <w:rPr>
                <w:sz w:val="18"/>
                <w:szCs w:val="18"/>
              </w:rPr>
            </w:pPr>
            <w:r>
              <w:rPr>
                <w:sz w:val="18"/>
                <w:szCs w:val="18"/>
              </w:rPr>
              <w:t>Vulnerable to reputation manipulation and barriers to new entrants</w:t>
            </w:r>
          </w:p>
        </w:tc>
      </w:tr>
      <w:tr w:rsidR="00F06DBB" w:rsidRPr="00874FF0" w14:paraId="5FF87EEB" w14:textId="77777777" w:rsidTr="00874FF0">
        <w:tc>
          <w:tcPr>
            <w:tcW w:w="0" w:type="auto"/>
            <w:tcBorders>
              <w:bottom w:val="single" w:sz="4" w:space="0" w:color="auto"/>
            </w:tcBorders>
            <w:vAlign w:val="center"/>
            <w:hideMark/>
          </w:tcPr>
          <w:p w14:paraId="5386DD8F" w14:textId="77777777" w:rsidR="00F06DBB" w:rsidRPr="00874FF0" w:rsidRDefault="00F06DBB" w:rsidP="00410710">
            <w:pPr>
              <w:spacing w:after="0" w:line="259" w:lineRule="auto"/>
              <w:ind w:firstLine="0"/>
              <w:jc w:val="left"/>
              <w:rPr>
                <w:sz w:val="18"/>
                <w:szCs w:val="18"/>
              </w:rPr>
            </w:pPr>
            <w:r>
              <w:rPr>
                <w:sz w:val="18"/>
                <w:szCs w:val="18"/>
              </w:rPr>
              <w:t>PoC</w:t>
            </w:r>
          </w:p>
        </w:tc>
        <w:tc>
          <w:tcPr>
            <w:tcW w:w="0" w:type="auto"/>
            <w:tcBorders>
              <w:bottom w:val="single" w:sz="4" w:space="0" w:color="auto"/>
            </w:tcBorders>
            <w:vAlign w:val="center"/>
            <w:hideMark/>
          </w:tcPr>
          <w:p w14:paraId="77EE9C79" w14:textId="77777777" w:rsidR="00F06DBB" w:rsidRPr="00874FF0" w:rsidRDefault="00F06DBB" w:rsidP="00410710">
            <w:pPr>
              <w:spacing w:after="0" w:line="259" w:lineRule="auto"/>
              <w:ind w:firstLine="0"/>
              <w:jc w:val="left"/>
              <w:rPr>
                <w:sz w:val="18"/>
                <w:szCs w:val="18"/>
              </w:rPr>
            </w:pPr>
            <w:r>
              <w:rPr>
                <w:sz w:val="18"/>
                <w:szCs w:val="18"/>
              </w:rPr>
              <w:t>Application-specific systems where useful contribution can be measured</w:t>
            </w:r>
          </w:p>
        </w:tc>
        <w:tc>
          <w:tcPr>
            <w:tcW w:w="0" w:type="auto"/>
            <w:tcBorders>
              <w:bottom w:val="single" w:sz="4" w:space="0" w:color="auto"/>
            </w:tcBorders>
            <w:vAlign w:val="center"/>
            <w:hideMark/>
          </w:tcPr>
          <w:p w14:paraId="17F5D2E2" w14:textId="77777777" w:rsidR="00F06DBB" w:rsidRPr="00874FF0" w:rsidRDefault="00F06DBB" w:rsidP="00410710">
            <w:pPr>
              <w:spacing w:after="0" w:line="259" w:lineRule="auto"/>
              <w:ind w:firstLine="0"/>
              <w:jc w:val="left"/>
              <w:rPr>
                <w:sz w:val="18"/>
                <w:szCs w:val="18"/>
              </w:rPr>
            </w:pPr>
            <w:r>
              <w:rPr>
                <w:sz w:val="18"/>
                <w:szCs w:val="18"/>
              </w:rPr>
              <w:t>Aligns validation influence with system contribution</w:t>
            </w:r>
          </w:p>
        </w:tc>
        <w:tc>
          <w:tcPr>
            <w:tcW w:w="0" w:type="auto"/>
            <w:tcBorders>
              <w:bottom w:val="single" w:sz="4" w:space="0" w:color="auto"/>
            </w:tcBorders>
            <w:vAlign w:val="center"/>
            <w:hideMark/>
          </w:tcPr>
          <w:p w14:paraId="4CA7E491" w14:textId="77777777" w:rsidR="00F06DBB" w:rsidRPr="00874FF0" w:rsidRDefault="00F06DBB" w:rsidP="00410710">
            <w:pPr>
              <w:spacing w:after="0" w:line="259" w:lineRule="auto"/>
              <w:ind w:firstLine="0"/>
              <w:jc w:val="left"/>
              <w:rPr>
                <w:sz w:val="18"/>
                <w:szCs w:val="18"/>
              </w:rPr>
            </w:pPr>
            <w:r>
              <w:rPr>
                <w:sz w:val="18"/>
                <w:szCs w:val="18"/>
              </w:rPr>
              <w:t>Difficult contribution assessment and manipulation risk</w:t>
            </w:r>
          </w:p>
        </w:tc>
      </w:tr>
    </w:tbl>
    <w:p w14:paraId="6FC1BDD2" w14:textId="77777777" w:rsidR="00F06DBB" w:rsidRPr="002131A1" w:rsidRDefault="00F06DBB" w:rsidP="00F06DBB">
      <w:pPr>
        <w:rPr>
          <w:rFonts w:eastAsia="Times New Roman"/>
          <w:i/>
          <w:iCs/>
          <w:sz w:val="20"/>
          <w:szCs w:val="20"/>
        </w:rPr>
      </w:pPr>
      <w:r>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769C12CD" w14:textId="77777777" w:rsidR="00F11DFB" w:rsidRPr="002131A1" w:rsidRDefault="00F06DBB" w:rsidP="00F06DBB">
      <w:pPr>
        <w:pStyle w:val="Heading3"/>
        <w:numPr>
          <w:ilvl w:val="2"/>
          <w:numId w:val="0"/>
        </w:numPr>
      </w:pPr>
      <w:bookmarkStart w:id="121" w:name="_Toc236210123"/>
      <w:r>
        <w:t>3.8.2. Application-Oriented Selection of Consensus Algorithms</w:t>
      </w:r>
      <w:bookmarkEnd w:id="121"/>
    </w:p>
    <w:p w14:paraId="5C8A49DE" w14:textId="77777777" w:rsidR="005E0A7D" w:rsidRPr="002131A1" w:rsidRDefault="005E0A7D" w:rsidP="005E0A7D">
      <w:r>
        <w:t>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on their architectural properties as well as the trade-offs discussed throughout this review [75], [143].</w:t>
      </w:r>
    </w:p>
    <w:p w14:paraId="4040AC2E" w14:textId="77777777" w:rsidR="005E0A7D" w:rsidRPr="002131A1" w:rsidRDefault="005E0A7D" w:rsidP="005E0A7D">
      <w:r>
        <w:t>Thus, the purpose of the application-oriented matrix is to provide a contextualized, structured decision support perspective that connects the assumptions behind the various consensus designs with representative deployment environment requirements [2-4].</w:t>
      </w:r>
    </w:p>
    <w:p w14:paraId="0C1A3515" w14:textId="77777777" w:rsidR="005E0A7D" w:rsidRPr="002131A1" w:rsidRDefault="005E0A7D" w:rsidP="005E0A7D">
      <w:r>
        <w:t xml:space="preserve">The decision matrix emphasizes the context dependence of consensus algorithm selection. For example, PoW consensus mechanisms are most appropriate for open </w:t>
        <w:lastRenderedPageBreak/>
        <w:t xml:space="preserve">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[144], [145].</w:t>
      </w:r>
    </w:p>
    <w:p w14:paraId="64732E55" w14:textId="5FB405C6" w:rsidR="00F06DBB" w:rsidRDefault="005E0A7D" w:rsidP="005E0A7D">
      <w:r>
        <w:t xml:space="preserve">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p w14:paraId="023DD379" w14:textId="1677AA79" w:rsidR="00597D0B" w:rsidRPr="002131A1" w:rsidRDefault="00597D0B" w:rsidP="00597D0B">
      <w:pPr>
        <w:pStyle w:val="Caption"/>
      </w:pPr>
      <w:r>
        <w:rPr>
          <w:b/>
          <w:bCs/>
        </w:rPr>
        <w:t xml:space="preserve">Table (3.8):</w:t>
      </w:r>
      <w:r>
        <w:t xml:space="preserve"> Qualitative comparative summary of the selected blockchain consensus algorithms in terms of deployment suitability, fault tolerance, energy consumption, scalability, and security profile.</w:t>
      </w:r>
    </w:p>
    <w:tbl>
      <w:tblPr>
        <w:tblW w:w="4992" w:type="pct"/>
        <w:tblCellMar>
          <w:top w:w="15" w:type="dxa"/>
          <w:left w:w="15" w:type="dxa"/>
          <w:bottom w:w="15" w:type="dxa"/>
          <w:right w:w="15" w:type="dxa"/>
        </w:tblCellMar>
        <w:tblLook w:val="04A0" w:firstRow="1" w:lastRow="0" w:firstColumn="1" w:lastColumn="0" w:noHBand="0" w:noVBand="1"/>
      </w:tblPr>
      <w:tblGrid>
        <w:gridCol w:w="267"/>
        <w:gridCol w:w="946"/>
        <w:gridCol w:w="1375"/>
        <w:gridCol w:w="1731"/>
        <w:gridCol w:w="1051"/>
        <w:gridCol w:w="895"/>
        <w:gridCol w:w="1943"/>
      </w:tblGrid>
      <w:tr w:rsidR="00F06DBB" w:rsidRPr="00410710" w14:paraId="536053C2" w14:textId="77777777" w:rsidTr="00597D0B">
        <w:tc>
          <w:tcPr>
            <w:tcW w:w="0" w:type="auto"/>
            <w:tcBorders>
              <w:top w:val="single" w:sz="4" w:space="0" w:color="auto"/>
              <w:bottom w:val="single" w:sz="4" w:space="0" w:color="auto"/>
            </w:tcBorders>
            <w:hideMark/>
          </w:tcPr>
          <w:p w14:paraId="31C56C90" w14:textId="77777777" w:rsidR="00F06DBB" w:rsidRPr="00410710" w:rsidRDefault="00F06DBB" w:rsidP="00B7557B">
            <w:pPr>
              <w:spacing w:after="0" w:line="259" w:lineRule="auto"/>
              <w:ind w:firstLine="0"/>
              <w:rPr>
                <w:b/>
                <w:bCs/>
                <w:sz w:val="16"/>
                <w:szCs w:val="16"/>
              </w:rPr>
            </w:pPr>
            <w:r>
              <w:rPr>
                <w:b/>
                <w:bCs/>
                <w:sz w:val="16"/>
                <w:szCs w:val="16"/>
              </w:rPr>
              <w:t>No.</w:t>
            </w:r>
          </w:p>
        </w:tc>
        <w:tc>
          <w:tcPr>
            <w:tcW w:w="0" w:type="auto"/>
            <w:tcBorders>
              <w:top w:val="single" w:sz="4" w:space="0" w:color="auto"/>
              <w:bottom w:val="single" w:sz="4" w:space="0" w:color="auto"/>
            </w:tcBorders>
            <w:hideMark/>
          </w:tcPr>
          <w:p w14:paraId="7DE2A98C" w14:textId="77777777" w:rsidR="00F06DBB" w:rsidRPr="00410710" w:rsidRDefault="00F06DBB" w:rsidP="00410710">
            <w:pPr>
              <w:spacing w:after="0" w:line="259" w:lineRule="auto"/>
              <w:ind w:firstLine="0"/>
              <w:jc w:val="left"/>
              <w:rPr>
                <w:b/>
                <w:bCs/>
                <w:sz w:val="16"/>
                <w:szCs w:val="16"/>
              </w:rPr>
            </w:pPr>
            <w:r>
              <w:rPr>
                <w:b/>
                <w:bCs/>
                <w:sz w:val="16"/>
                <w:szCs w:val="16"/>
              </w:rPr>
              <w:t>Consensus Algorithm</w:t>
            </w:r>
          </w:p>
        </w:tc>
        <w:tc>
          <w:tcPr>
            <w:tcW w:w="0" w:type="auto"/>
            <w:tcBorders>
              <w:top w:val="single" w:sz="4" w:space="0" w:color="auto"/>
              <w:bottom w:val="single" w:sz="4" w:space="0" w:color="auto"/>
            </w:tcBorders>
            <w:hideMark/>
          </w:tcPr>
          <w:p w14:paraId="7B8F6CDF" w14:textId="77777777" w:rsidR="00F06DBB" w:rsidRPr="00410710" w:rsidRDefault="00F06DBB" w:rsidP="00410710">
            <w:pPr>
              <w:spacing w:after="0" w:line="259" w:lineRule="auto"/>
              <w:ind w:firstLine="0"/>
              <w:jc w:val="left"/>
              <w:rPr>
                <w:b/>
                <w:bCs/>
                <w:sz w:val="16"/>
                <w:szCs w:val="16"/>
              </w:rPr>
            </w:pPr>
            <w:r>
              <w:rPr>
                <w:b/>
                <w:bCs/>
                <w:sz w:val="16"/>
                <w:szCs w:val="16"/>
              </w:rPr>
              <w:t>Deployment Suitability</w:t>
            </w:r>
          </w:p>
        </w:tc>
        <w:tc>
          <w:tcPr>
            <w:tcW w:w="0" w:type="auto"/>
            <w:tcBorders>
              <w:top w:val="single" w:sz="4" w:space="0" w:color="auto"/>
              <w:bottom w:val="single" w:sz="4" w:space="0" w:color="auto"/>
            </w:tcBorders>
            <w:hideMark/>
          </w:tcPr>
          <w:p w14:paraId="4850A185" w14:textId="77777777" w:rsidR="00F06DBB" w:rsidRPr="00410710" w:rsidRDefault="00F06DBB" w:rsidP="00410710">
            <w:pPr>
              <w:spacing w:after="0" w:line="259" w:lineRule="auto"/>
              <w:ind w:firstLine="0"/>
              <w:jc w:val="left"/>
              <w:rPr>
                <w:b/>
                <w:bCs/>
                <w:sz w:val="16"/>
                <w:szCs w:val="16"/>
              </w:rPr>
            </w:pPr>
            <w:r>
              <w:rPr>
                <w:b/>
                <w:bCs/>
                <w:sz w:val="16"/>
                <w:szCs w:val="16"/>
              </w:rPr>
              <w:t>Fault Tolerance</w:t>
            </w:r>
          </w:p>
        </w:tc>
        <w:tc>
          <w:tcPr>
            <w:tcW w:w="0" w:type="auto"/>
            <w:tcBorders>
              <w:top w:val="single" w:sz="4" w:space="0" w:color="auto"/>
              <w:bottom w:val="single" w:sz="4" w:space="0" w:color="auto"/>
            </w:tcBorders>
            <w:hideMark/>
          </w:tcPr>
          <w:p w14:paraId="5851448E" w14:textId="77777777" w:rsidR="00F06DBB" w:rsidRPr="00410710" w:rsidRDefault="00F06DBB" w:rsidP="00410710">
            <w:pPr>
              <w:spacing w:after="0" w:line="259" w:lineRule="auto"/>
              <w:ind w:firstLine="0"/>
              <w:jc w:val="left"/>
              <w:rPr>
                <w:b/>
                <w:bCs/>
                <w:sz w:val="16"/>
                <w:szCs w:val="16"/>
              </w:rPr>
            </w:pPr>
            <w:r>
              <w:rPr>
                <w:b/>
                <w:bCs/>
                <w:sz w:val="16"/>
                <w:szCs w:val="16"/>
              </w:rPr>
              <w:t>Energy consumption</w:t>
            </w:r>
          </w:p>
        </w:tc>
        <w:tc>
          <w:tcPr>
            <w:tcW w:w="0" w:type="auto"/>
            <w:tcBorders>
              <w:top w:val="single" w:sz="4" w:space="0" w:color="auto"/>
              <w:bottom w:val="single" w:sz="4" w:space="0" w:color="auto"/>
            </w:tcBorders>
            <w:hideMark/>
          </w:tcPr>
          <w:p w14:paraId="40BFE23D" w14:textId="77777777" w:rsidR="00F06DBB" w:rsidRPr="00410710" w:rsidRDefault="00F06DBB" w:rsidP="00410710">
            <w:pPr>
              <w:spacing w:after="0" w:line="259" w:lineRule="auto"/>
              <w:ind w:firstLine="0"/>
              <w:jc w:val="left"/>
              <w:rPr>
                <w:b/>
                <w:bCs/>
                <w:sz w:val="16"/>
                <w:szCs w:val="16"/>
              </w:rPr>
            </w:pPr>
            <w:r>
              <w:rPr>
                <w:b/>
                <w:bCs/>
                <w:sz w:val="16"/>
                <w:szCs w:val="16"/>
              </w:rPr>
              <w:t>Scalability</w:t>
            </w:r>
          </w:p>
        </w:tc>
        <w:tc>
          <w:tcPr>
            <w:tcW w:w="0" w:type="auto"/>
            <w:tcBorders>
              <w:top w:val="single" w:sz="4" w:space="0" w:color="auto"/>
              <w:bottom w:val="single" w:sz="4" w:space="0" w:color="auto"/>
            </w:tcBorders>
            <w:hideMark/>
          </w:tcPr>
          <w:p w14:paraId="1C571228" w14:textId="77777777" w:rsidR="00F06DBB" w:rsidRPr="00410710" w:rsidRDefault="00F06DBB" w:rsidP="00410710">
            <w:pPr>
              <w:spacing w:after="0" w:line="259" w:lineRule="auto"/>
              <w:ind w:firstLine="0"/>
              <w:jc w:val="left"/>
              <w:rPr>
                <w:b/>
                <w:bCs/>
                <w:sz w:val="16"/>
                <w:szCs w:val="16"/>
              </w:rPr>
            </w:pPr>
            <w:r>
              <w:rPr>
                <w:b/>
                <w:bCs/>
                <w:sz w:val="16"/>
                <w:szCs w:val="16"/>
              </w:rPr>
              <w:t>Security Profile</w:t>
            </w:r>
          </w:p>
        </w:tc>
      </w:tr>
      <w:tr w:rsidR="00F06DBB" w:rsidRPr="00410710" w14:paraId="55ECBF98" w14:textId="77777777" w:rsidTr="00597D0B">
        <w:tc>
          <w:tcPr>
            <w:tcW w:w="0" w:type="auto"/>
            <w:tcBorders>
              <w:top w:val="single" w:sz="4" w:space="0" w:color="auto"/>
            </w:tcBorders>
            <w:vAlign w:val="center"/>
            <w:hideMark/>
          </w:tcPr>
          <w:p w14:paraId="317A2167" w14:textId="77777777" w:rsidR="00F06DBB" w:rsidRPr="00410710" w:rsidRDefault="00F06DBB" w:rsidP="00B7557B">
            <w:pPr>
              <w:spacing w:after="0" w:line="259" w:lineRule="auto"/>
              <w:ind w:firstLine="0"/>
              <w:rPr>
                <w:sz w:val="16"/>
                <w:szCs w:val="16"/>
              </w:rPr>
            </w:pPr>
            <w:r>
              <w:rPr>
                <w:sz w:val="16"/>
                <w:szCs w:val="16"/>
              </w:rPr>
              <w:t>1</w:t>
            </w:r>
          </w:p>
        </w:tc>
        <w:tc>
          <w:tcPr>
            <w:tcW w:w="0" w:type="auto"/>
            <w:tcBorders>
              <w:top w:val="single" w:sz="4" w:space="0" w:color="auto"/>
            </w:tcBorders>
            <w:vAlign w:val="center"/>
            <w:hideMark/>
          </w:tcPr>
          <w:p w14:paraId="356043C9" w14:textId="77777777" w:rsidR="00F06DBB" w:rsidRPr="00410710" w:rsidRDefault="00F06DBB" w:rsidP="00410710">
            <w:pPr>
              <w:spacing w:after="0" w:line="259" w:lineRule="auto"/>
              <w:ind w:firstLine="0"/>
              <w:jc w:val="left"/>
              <w:rPr>
                <w:sz w:val="16"/>
                <w:szCs w:val="16"/>
              </w:rPr>
            </w:pPr>
            <w:r>
              <w:rPr>
                <w:sz w:val="16"/>
                <w:szCs w:val="16"/>
              </w:rPr>
              <w:t>BFT</w:t>
            </w:r>
          </w:p>
        </w:tc>
        <w:tc>
          <w:tcPr>
            <w:tcW w:w="0" w:type="auto"/>
            <w:tcBorders>
              <w:top w:val="single" w:sz="4" w:space="0" w:color="auto"/>
            </w:tcBorders>
            <w:vAlign w:val="center"/>
            <w:hideMark/>
          </w:tcPr>
          <w:p w14:paraId="491547EA" w14:textId="77777777" w:rsidR="00F06DBB" w:rsidRPr="00410710" w:rsidRDefault="00F06DBB" w:rsidP="00410710">
            <w:pPr>
              <w:spacing w:after="0" w:line="259" w:lineRule="auto"/>
              <w:ind w:firstLine="0"/>
              <w:jc w:val="left"/>
              <w:rPr>
                <w:sz w:val="16"/>
                <w:szCs w:val="16"/>
              </w:rPr>
            </w:pPr>
            <w:r>
              <w:rPr>
                <w:sz w:val="16"/>
                <w:szCs w:val="16"/>
              </w:rPr>
              <w:t>Permissioned</w:t>
            </w:r>
          </w:p>
        </w:tc>
        <w:tc>
          <w:tcPr>
            <w:tcW w:w="0" w:type="auto"/>
            <w:tcBorders>
              <w:top w:val="single" w:sz="4" w:space="0" w:color="auto"/>
            </w:tcBorders>
            <w:vAlign w:val="center"/>
            <w:hideMark/>
          </w:tcPr>
          <w:p w14:paraId="5074CA4D" w14:textId="77777777" w:rsidR="00F06DBB" w:rsidRPr="00410710" w:rsidRDefault="00F06DBB" w:rsidP="00410710">
            <w:pPr>
              <w:spacing w:after="0" w:line="259" w:lineRule="auto"/>
              <w:ind w:firstLine="0"/>
              <w:jc w:val="left"/>
              <w:rPr>
                <w:sz w:val="16"/>
                <w:szCs w:val="16"/>
              </w:rPr>
            </w:pPr>
            <w:r>
              <w:rPr>
                <w:sz w:val="16"/>
                <w:szCs w:val="16"/>
              </w:rPr>
              <w:t>Up to one-third faulty nodes</w:t>
            </w:r>
          </w:p>
        </w:tc>
        <w:tc>
          <w:tcPr>
            <w:tcW w:w="0" w:type="auto"/>
            <w:tcBorders>
              <w:top w:val="single" w:sz="4" w:space="0" w:color="auto"/>
            </w:tcBorders>
            <w:vAlign w:val="center"/>
            <w:hideMark/>
          </w:tcPr>
          <w:p w14:paraId="2B81D433"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tcBorders>
              <w:top w:val="single" w:sz="4" w:space="0" w:color="auto"/>
            </w:tcBorders>
            <w:vAlign w:val="center"/>
            <w:hideMark/>
          </w:tcPr>
          <w:p w14:paraId="2EB67568" w14:textId="77777777" w:rsidR="00F06DBB" w:rsidRPr="00410710" w:rsidRDefault="00F06DBB" w:rsidP="00410710">
            <w:pPr>
              <w:spacing w:after="0" w:line="259" w:lineRule="auto"/>
              <w:ind w:firstLine="0"/>
              <w:jc w:val="left"/>
              <w:rPr>
                <w:sz w:val="16"/>
                <w:szCs w:val="16"/>
              </w:rPr>
            </w:pPr>
            <w:r>
              <w:rPr>
                <w:sz w:val="16"/>
                <w:szCs w:val="16"/>
              </w:rPr>
              <w:t>Limited</w:t>
            </w:r>
          </w:p>
        </w:tc>
        <w:tc>
          <w:tcPr>
            <w:tcW w:w="0" w:type="auto"/>
            <w:tcBorders>
              <w:top w:val="single" w:sz="4" w:space="0" w:color="auto"/>
            </w:tcBorders>
            <w:vAlign w:val="center"/>
            <w:hideMark/>
          </w:tcPr>
          <w:p w14:paraId="28C2D832" w14:textId="77777777" w:rsidR="00F06DBB" w:rsidRPr="00410710" w:rsidRDefault="00F06DBB" w:rsidP="00410710">
            <w:pPr>
              <w:spacing w:after="0" w:line="259" w:lineRule="auto"/>
              <w:ind w:firstLine="0"/>
              <w:jc w:val="left"/>
              <w:rPr>
                <w:sz w:val="16"/>
                <w:szCs w:val="16"/>
              </w:rPr>
            </w:pPr>
            <w:r>
              <w:rPr>
                <w:sz w:val="16"/>
                <w:szCs w:val="16"/>
              </w:rPr>
              <w:t>Strong in bounded-trust settings</w:t>
            </w:r>
          </w:p>
        </w:tc>
      </w:tr>
      <w:tr w:rsidR="00F06DBB" w:rsidRPr="00410710" w14:paraId="64AB8B64" w14:textId="77777777" w:rsidTr="00597D0B">
        <w:tc>
          <w:tcPr>
            <w:tcW w:w="0" w:type="auto"/>
            <w:vAlign w:val="center"/>
            <w:hideMark/>
          </w:tcPr>
          <w:p w14:paraId="767F045B" w14:textId="77777777" w:rsidR="00F06DBB" w:rsidRPr="00410710" w:rsidRDefault="00F06DBB" w:rsidP="00B7557B">
            <w:pPr>
              <w:spacing w:after="0" w:line="259" w:lineRule="auto"/>
              <w:ind w:firstLine="0"/>
              <w:rPr>
                <w:sz w:val="16"/>
                <w:szCs w:val="16"/>
              </w:rPr>
            </w:pPr>
            <w:r>
              <w:rPr>
                <w:sz w:val="16"/>
                <w:szCs w:val="16"/>
              </w:rPr>
              <w:lastRenderedPageBreak/>
              <w:t>2</w:t>
            </w:r>
          </w:p>
        </w:tc>
        <w:tc>
          <w:tcPr>
            <w:tcW w:w="0" w:type="auto"/>
            <w:vAlign w:val="center"/>
            <w:hideMark/>
          </w:tcPr>
          <w:p w14:paraId="01D7049C" w14:textId="77777777" w:rsidR="00F06DBB" w:rsidRPr="00410710" w:rsidRDefault="00F06DBB" w:rsidP="00410710">
            <w:pPr>
              <w:spacing w:after="0" w:line="259" w:lineRule="auto"/>
              <w:ind w:firstLine="0"/>
              <w:jc w:val="left"/>
              <w:rPr>
                <w:sz w:val="16"/>
                <w:szCs w:val="16"/>
              </w:rPr>
            </w:pPr>
            <w:r>
              <w:rPr>
                <w:sz w:val="16"/>
                <w:szCs w:val="16"/>
              </w:rPr>
              <w:t>PBFT</w:t>
            </w:r>
          </w:p>
        </w:tc>
        <w:tc>
          <w:tcPr>
            <w:tcW w:w="0" w:type="auto"/>
            <w:vAlign w:val="center"/>
            <w:hideMark/>
          </w:tcPr>
          <w:p w14:paraId="30D8775D" w14:textId="77777777" w:rsidR="00F06DBB" w:rsidRPr="00410710" w:rsidRDefault="00F06DBB" w:rsidP="00410710">
            <w:pPr>
              <w:spacing w:after="0" w:line="259" w:lineRule="auto"/>
              <w:ind w:firstLine="0"/>
              <w:jc w:val="left"/>
              <w:rPr>
                <w:sz w:val="16"/>
                <w:szCs w:val="16"/>
              </w:rPr>
            </w:pPr>
            <w:r>
              <w:rPr>
                <w:sz w:val="16"/>
                <w:szCs w:val="16"/>
              </w:rPr>
              <w:t>Permissioned</w:t>
            </w:r>
          </w:p>
        </w:tc>
        <w:tc>
          <w:tcPr>
            <w:tcW w:w="0" w:type="auto"/>
            <w:vAlign w:val="center"/>
            <w:hideMark/>
          </w:tcPr>
          <w:p w14:paraId="7B680872" w14:textId="77777777" w:rsidR="00F06DBB" w:rsidRPr="00410710" w:rsidRDefault="00F06DBB" w:rsidP="00410710">
            <w:pPr>
              <w:spacing w:after="0" w:line="259" w:lineRule="auto"/>
              <w:ind w:firstLine="0"/>
              <w:jc w:val="left"/>
              <w:rPr>
                <w:sz w:val="16"/>
                <w:szCs w:val="16"/>
              </w:rPr>
            </w:pPr>
            <w:r>
              <w:rPr>
                <w:sz w:val="16"/>
                <w:szCs w:val="16"/>
              </w:rPr>
              <w:t>Up to one-third faulty nodes</w:t>
            </w:r>
          </w:p>
        </w:tc>
        <w:tc>
          <w:tcPr>
            <w:tcW w:w="0" w:type="auto"/>
            <w:vAlign w:val="center"/>
            <w:hideMark/>
          </w:tcPr>
          <w:p w14:paraId="6118F034"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14C3DF39" w14:textId="77777777" w:rsidR="00F06DBB" w:rsidRPr="00410710" w:rsidRDefault="00F06DBB" w:rsidP="00410710">
            <w:pPr>
              <w:spacing w:after="0" w:line="259" w:lineRule="auto"/>
              <w:ind w:firstLine="0"/>
              <w:jc w:val="left"/>
              <w:rPr>
                <w:sz w:val="16"/>
                <w:szCs w:val="16"/>
              </w:rPr>
            </w:pPr>
            <w:r>
              <w:rPr>
                <w:sz w:val="16"/>
                <w:szCs w:val="16"/>
              </w:rPr>
              <w:t>Limited</w:t>
            </w:r>
          </w:p>
        </w:tc>
        <w:tc>
          <w:tcPr>
            <w:tcW w:w="0" w:type="auto"/>
            <w:vAlign w:val="center"/>
            <w:hideMark/>
          </w:tcPr>
          <w:p w14:paraId="39574980" w14:textId="77777777" w:rsidR="00F06DBB" w:rsidRPr="00410710" w:rsidRDefault="00F06DBB" w:rsidP="00410710">
            <w:pPr>
              <w:spacing w:after="0" w:line="259" w:lineRule="auto"/>
              <w:ind w:firstLine="0"/>
              <w:jc w:val="left"/>
              <w:rPr>
                <w:sz w:val="16"/>
                <w:szCs w:val="16"/>
              </w:rPr>
            </w:pPr>
            <w:r>
              <w:rPr>
                <w:sz w:val="16"/>
                <w:szCs w:val="16"/>
              </w:rPr>
              <w:t>Strong with deterministic finality</w:t>
            </w:r>
          </w:p>
        </w:tc>
      </w:tr>
      <w:tr w:rsidR="00F06DBB" w:rsidRPr="00410710" w14:paraId="3D416823" w14:textId="77777777" w:rsidTr="00597D0B">
        <w:tc>
          <w:tcPr>
            <w:tcW w:w="0" w:type="auto"/>
            <w:vAlign w:val="center"/>
            <w:hideMark/>
          </w:tcPr>
          <w:p w14:paraId="240F57A4" w14:textId="77777777" w:rsidR="00F06DBB" w:rsidRPr="00410710" w:rsidRDefault="00F06DBB" w:rsidP="00B7557B">
            <w:pPr>
              <w:spacing w:after="0" w:line="259" w:lineRule="auto"/>
              <w:ind w:firstLine="0"/>
              <w:rPr>
                <w:sz w:val="16"/>
                <w:szCs w:val="16"/>
              </w:rPr>
            </w:pPr>
            <w:r>
              <w:rPr>
                <w:sz w:val="16"/>
                <w:szCs w:val="16"/>
              </w:rPr>
              <w:t>3</w:t>
            </w:r>
          </w:p>
        </w:tc>
        <w:tc>
          <w:tcPr>
            <w:tcW w:w="0" w:type="auto"/>
            <w:vAlign w:val="center"/>
            <w:hideMark/>
          </w:tcPr>
          <w:p w14:paraId="7BA20006" w14:textId="77777777" w:rsidR="00F06DBB" w:rsidRPr="00410710" w:rsidRDefault="00F06DBB" w:rsidP="00410710">
            <w:pPr>
              <w:spacing w:after="0" w:line="259" w:lineRule="auto"/>
              <w:ind w:firstLine="0"/>
              <w:jc w:val="left"/>
              <w:rPr>
                <w:sz w:val="16"/>
                <w:szCs w:val="16"/>
              </w:rPr>
            </w:pPr>
            <w:r>
              <w:rPr>
                <w:sz w:val="16"/>
                <w:szCs w:val="16"/>
              </w:rPr>
              <w:t>PoW</w:t>
            </w:r>
          </w:p>
        </w:tc>
        <w:tc>
          <w:tcPr>
            <w:tcW w:w="0" w:type="auto"/>
            <w:vAlign w:val="center"/>
            <w:hideMark/>
          </w:tcPr>
          <w:p w14:paraId="10E7D108" w14:textId="77777777" w:rsidR="00F06DBB" w:rsidRPr="00410710" w:rsidRDefault="00F06DBB" w:rsidP="00410710">
            <w:pPr>
              <w:spacing w:after="0" w:line="259" w:lineRule="auto"/>
              <w:ind w:firstLine="0"/>
              <w:jc w:val="left"/>
              <w:rPr>
                <w:sz w:val="16"/>
                <w:szCs w:val="16"/>
              </w:rPr>
            </w:pPr>
            <w:r>
              <w:rPr>
                <w:sz w:val="16"/>
                <w:szCs w:val="16"/>
              </w:rPr>
              <w:t>Permissionless</w:t>
            </w:r>
          </w:p>
        </w:tc>
        <w:tc>
          <w:tcPr>
            <w:tcW w:w="0" w:type="auto"/>
            <w:vAlign w:val="center"/>
            <w:hideMark/>
          </w:tcPr>
          <w:p w14:paraId="284AD448" w14:textId="77777777" w:rsidR="00F06DBB" w:rsidRPr="00410710" w:rsidRDefault="00F06DBB" w:rsidP="00410710">
            <w:pPr>
              <w:spacing w:after="0" w:line="259" w:lineRule="auto"/>
              <w:ind w:firstLine="0"/>
              <w:jc w:val="left"/>
              <w:rPr>
                <w:sz w:val="16"/>
                <w:szCs w:val="16"/>
              </w:rPr>
            </w:pPr>
            <w:r>
              <w:rPr>
                <w:sz w:val="16"/>
                <w:szCs w:val="16"/>
              </w:rPr>
              <w:t>Resilient unless majority hash power is controlled</w:t>
            </w:r>
          </w:p>
        </w:tc>
        <w:tc>
          <w:tcPr>
            <w:tcW w:w="0" w:type="auto"/>
            <w:vAlign w:val="center"/>
            <w:hideMark/>
          </w:tcPr>
          <w:p w14:paraId="59BEA6B8" w14:textId="77777777" w:rsidR="00F06DBB" w:rsidRPr="00410710" w:rsidRDefault="00F06DBB" w:rsidP="00410710">
            <w:pPr>
              <w:spacing w:after="0" w:line="259" w:lineRule="auto"/>
              <w:ind w:firstLine="0"/>
              <w:jc w:val="left"/>
              <w:rPr>
                <w:sz w:val="16"/>
                <w:szCs w:val="16"/>
              </w:rPr>
            </w:pPr>
            <w:r>
              <w:rPr>
                <w:sz w:val="16"/>
                <w:szCs w:val="16"/>
              </w:rPr>
              <w:t>Very High</w:t>
            </w:r>
          </w:p>
        </w:tc>
        <w:tc>
          <w:tcPr>
            <w:tcW w:w="0" w:type="auto"/>
            <w:vAlign w:val="center"/>
            <w:hideMark/>
          </w:tcPr>
          <w:p w14:paraId="020ED583" w14:textId="77777777" w:rsidR="00F06DBB" w:rsidRPr="00410710" w:rsidRDefault="00F06DBB" w:rsidP="00410710">
            <w:pPr>
              <w:spacing w:after="0" w:line="259" w:lineRule="auto"/>
              <w:ind w:firstLine="0"/>
              <w:jc w:val="left"/>
              <w:rPr>
                <w:sz w:val="16"/>
                <w:szCs w:val="16"/>
              </w:rPr>
            </w:pPr>
            <w:r>
              <w:rPr>
                <w:sz w:val="16"/>
                <w:szCs w:val="16"/>
              </w:rPr>
              <w:t>Limited</w:t>
            </w:r>
          </w:p>
        </w:tc>
        <w:tc>
          <w:tcPr>
            <w:tcW w:w="0" w:type="auto"/>
            <w:vAlign w:val="center"/>
            <w:hideMark/>
          </w:tcPr>
          <w:p w14:paraId="0E21AEF3" w14:textId="77777777" w:rsidR="00F06DBB" w:rsidRPr="00410710" w:rsidRDefault="00F06DBB" w:rsidP="00410710">
            <w:pPr>
              <w:spacing w:after="0" w:line="259" w:lineRule="auto"/>
              <w:ind w:firstLine="0"/>
              <w:jc w:val="left"/>
              <w:rPr>
                <w:sz w:val="16"/>
                <w:szCs w:val="16"/>
              </w:rPr>
            </w:pPr>
            <w:r>
              <w:rPr>
                <w:sz w:val="16"/>
                <w:szCs w:val="16"/>
              </w:rPr>
              <w:t>Strong in open adversarial environments</w:t>
            </w:r>
          </w:p>
        </w:tc>
      </w:tr>
      <w:tr w:rsidR="00F06DBB" w:rsidRPr="00410710" w14:paraId="7664D134" w14:textId="77777777" w:rsidTr="00597D0B">
        <w:tc>
          <w:tcPr>
            <w:tcW w:w="0" w:type="auto"/>
            <w:vAlign w:val="center"/>
            <w:hideMark/>
          </w:tcPr>
          <w:p w14:paraId="1144D89D" w14:textId="77777777" w:rsidR="00F06DBB" w:rsidRPr="00410710" w:rsidRDefault="00F06DBB" w:rsidP="00B7557B">
            <w:pPr>
              <w:spacing w:after="0" w:line="259" w:lineRule="auto"/>
              <w:ind w:firstLine="0"/>
              <w:rPr>
                <w:sz w:val="16"/>
                <w:szCs w:val="16"/>
              </w:rPr>
            </w:pPr>
            <w:r>
              <w:rPr>
                <w:sz w:val="16"/>
                <w:szCs w:val="16"/>
              </w:rPr>
              <w:t>4</w:t>
            </w:r>
          </w:p>
        </w:tc>
        <w:tc>
          <w:tcPr>
            <w:tcW w:w="0" w:type="auto"/>
            <w:vAlign w:val="center"/>
            <w:hideMark/>
          </w:tcPr>
          <w:p w14:paraId="1936C6F8" w14:textId="77777777" w:rsidR="00F06DBB" w:rsidRPr="00410710" w:rsidRDefault="00F06DBB" w:rsidP="00410710">
            <w:pPr>
              <w:spacing w:after="0" w:line="259" w:lineRule="auto"/>
              <w:ind w:firstLine="0"/>
              <w:jc w:val="left"/>
              <w:rPr>
                <w:sz w:val="16"/>
                <w:szCs w:val="16"/>
              </w:rPr>
            </w:pPr>
            <w:r>
              <w:rPr>
                <w:sz w:val="16"/>
                <w:szCs w:val="16"/>
              </w:rPr>
              <w:t>PoS</w:t>
            </w:r>
          </w:p>
        </w:tc>
        <w:tc>
          <w:tcPr>
            <w:tcW w:w="0" w:type="auto"/>
            <w:vAlign w:val="center"/>
            <w:hideMark/>
          </w:tcPr>
          <w:p w14:paraId="657BD9F4" w14:textId="77777777" w:rsidR="00F06DBB" w:rsidRPr="00410710" w:rsidRDefault="00F06DBB" w:rsidP="00410710">
            <w:pPr>
              <w:spacing w:after="0" w:line="259" w:lineRule="auto"/>
              <w:ind w:firstLine="0"/>
              <w:jc w:val="left"/>
              <w:rPr>
                <w:sz w:val="16"/>
                <w:szCs w:val="16"/>
              </w:rPr>
            </w:pPr>
            <w:r>
              <w:rPr>
                <w:sz w:val="16"/>
                <w:szCs w:val="16"/>
              </w:rPr>
              <w:t>Primarily permissionless</w:t>
            </w:r>
          </w:p>
        </w:tc>
        <w:tc>
          <w:tcPr>
            <w:tcW w:w="0" w:type="auto"/>
            <w:vAlign w:val="center"/>
            <w:hideMark/>
          </w:tcPr>
          <w:p w14:paraId="5B6558E1" w14:textId="77777777" w:rsidR="00F06DBB" w:rsidRPr="00410710" w:rsidRDefault="00F06DBB" w:rsidP="00410710">
            <w:pPr>
              <w:spacing w:after="0" w:line="259" w:lineRule="auto"/>
              <w:ind w:firstLine="0"/>
              <w:jc w:val="left"/>
              <w:rPr>
                <w:sz w:val="16"/>
                <w:szCs w:val="16"/>
              </w:rPr>
            </w:pPr>
            <w:r>
              <w:rPr>
                <w:sz w:val="16"/>
                <w:szCs w:val="16"/>
              </w:rPr>
              <w:t>Resilient unless majority stake is highly concentrated</w:t>
            </w:r>
          </w:p>
        </w:tc>
        <w:tc>
          <w:tcPr>
            <w:tcW w:w="0" w:type="auto"/>
            <w:vAlign w:val="center"/>
            <w:hideMark/>
          </w:tcPr>
          <w:p w14:paraId="5A0F9783"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23346C63" w14:textId="77777777" w:rsidR="00F06DBB" w:rsidRPr="00410710" w:rsidRDefault="00F06DBB" w:rsidP="00410710">
            <w:pPr>
              <w:spacing w:after="0" w:line="259" w:lineRule="auto"/>
              <w:ind w:firstLine="0"/>
              <w:jc w:val="left"/>
              <w:rPr>
                <w:sz w:val="16"/>
                <w:szCs w:val="16"/>
              </w:rPr>
            </w:pPr>
            <w:r>
              <w:rPr>
                <w:sz w:val="16"/>
                <w:szCs w:val="16"/>
              </w:rPr>
              <w:t>Good</w:t>
            </w:r>
          </w:p>
        </w:tc>
        <w:tc>
          <w:tcPr>
            <w:tcW w:w="0" w:type="auto"/>
            <w:vAlign w:val="center"/>
            <w:hideMark/>
          </w:tcPr>
          <w:p w14:paraId="2D2EC5BE" w14:textId="77777777" w:rsidR="00F06DBB" w:rsidRPr="00410710" w:rsidRDefault="00F06DBB" w:rsidP="00410710">
            <w:pPr>
              <w:spacing w:after="0" w:line="259" w:lineRule="auto"/>
              <w:ind w:firstLine="0"/>
              <w:jc w:val="left"/>
              <w:rPr>
                <w:sz w:val="16"/>
                <w:szCs w:val="16"/>
              </w:rPr>
            </w:pPr>
            <w:r>
              <w:rPr>
                <w:sz w:val="16"/>
                <w:szCs w:val="16"/>
              </w:rPr>
              <w:t>Strong, but dependent on stake distribution and governance design</w:t>
            </w:r>
          </w:p>
        </w:tc>
      </w:tr>
      <w:tr w:rsidR="00F06DBB" w:rsidRPr="00410710" w14:paraId="38E18101" w14:textId="77777777" w:rsidTr="00597D0B">
        <w:tc>
          <w:tcPr>
            <w:tcW w:w="0" w:type="auto"/>
            <w:vAlign w:val="center"/>
            <w:hideMark/>
          </w:tcPr>
          <w:p w14:paraId="14BAA72A" w14:textId="77777777" w:rsidR="00F06DBB" w:rsidRPr="00410710" w:rsidRDefault="00F06DBB" w:rsidP="00B7557B">
            <w:pPr>
              <w:spacing w:after="0" w:line="259" w:lineRule="auto"/>
              <w:ind w:firstLine="0"/>
              <w:rPr>
                <w:sz w:val="16"/>
                <w:szCs w:val="16"/>
              </w:rPr>
            </w:pPr>
            <w:r>
              <w:rPr>
                <w:sz w:val="16"/>
                <w:szCs w:val="16"/>
              </w:rPr>
              <w:t>5</w:t>
            </w:r>
          </w:p>
        </w:tc>
        <w:tc>
          <w:tcPr>
            <w:tcW w:w="0" w:type="auto"/>
            <w:vAlign w:val="center"/>
            <w:hideMark/>
          </w:tcPr>
          <w:p w14:paraId="57AB9FB1" w14:textId="77777777" w:rsidR="00F06DBB" w:rsidRPr="00410710" w:rsidRDefault="00F06DBB" w:rsidP="00410710">
            <w:pPr>
              <w:spacing w:after="0" w:line="259" w:lineRule="auto"/>
              <w:ind w:firstLine="0"/>
              <w:jc w:val="left"/>
              <w:rPr>
                <w:sz w:val="16"/>
                <w:szCs w:val="16"/>
              </w:rPr>
            </w:pPr>
            <w:r>
              <w:rPr>
                <w:sz w:val="16"/>
                <w:szCs w:val="16"/>
              </w:rPr>
              <w:t>PoSpace</w:t>
            </w:r>
          </w:p>
        </w:tc>
        <w:tc>
          <w:tcPr>
            <w:tcW w:w="0" w:type="auto"/>
            <w:vAlign w:val="center"/>
            <w:hideMark/>
          </w:tcPr>
          <w:p w14:paraId="6E1A344C" w14:textId="77777777" w:rsidR="00F06DBB" w:rsidRPr="00410710" w:rsidRDefault="00F06DBB" w:rsidP="00410710">
            <w:pPr>
              <w:spacing w:after="0" w:line="259" w:lineRule="auto"/>
              <w:ind w:firstLine="0"/>
              <w:jc w:val="left"/>
              <w:rPr>
                <w:sz w:val="16"/>
                <w:szCs w:val="16"/>
              </w:rPr>
            </w:pPr>
            <w:r>
              <w:rPr>
                <w:sz w:val="16"/>
                <w:szCs w:val="16"/>
              </w:rPr>
              <w:t>Permissionless</w:t>
            </w:r>
          </w:p>
        </w:tc>
        <w:tc>
          <w:tcPr>
            <w:tcW w:w="0" w:type="auto"/>
            <w:vAlign w:val="center"/>
            <w:hideMark/>
          </w:tcPr>
          <w:p w14:paraId="7E553022" w14:textId="77777777" w:rsidR="00F06DBB" w:rsidRPr="00410710" w:rsidRDefault="00F06DBB" w:rsidP="00410710">
            <w:pPr>
              <w:spacing w:after="0" w:line="259" w:lineRule="auto"/>
              <w:ind w:firstLine="0"/>
              <w:jc w:val="left"/>
              <w:rPr>
                <w:sz w:val="16"/>
                <w:szCs w:val="16"/>
              </w:rPr>
            </w:pPr>
            <w:r>
              <w:rPr>
                <w:sz w:val="16"/>
                <w:szCs w:val="16"/>
              </w:rPr>
              <w:t>Resilient unless storage capacity is highly concentrated</w:t>
            </w:r>
          </w:p>
        </w:tc>
        <w:tc>
          <w:tcPr>
            <w:tcW w:w="0" w:type="auto"/>
            <w:vAlign w:val="center"/>
            <w:hideMark/>
          </w:tcPr>
          <w:p w14:paraId="2524712E" w14:textId="77777777" w:rsidR="00F06DBB" w:rsidRPr="00410710" w:rsidRDefault="00F06DBB" w:rsidP="00410710">
            <w:pPr>
              <w:spacing w:after="0" w:line="259" w:lineRule="auto"/>
              <w:ind w:firstLine="0"/>
              <w:jc w:val="left"/>
              <w:rPr>
                <w:sz w:val="16"/>
                <w:szCs w:val="16"/>
              </w:rPr>
            </w:pPr>
            <w:r>
              <w:rPr>
                <w:sz w:val="16"/>
                <w:szCs w:val="16"/>
              </w:rPr>
              <w:t>Low to Moderate</w:t>
            </w:r>
          </w:p>
        </w:tc>
        <w:tc>
          <w:tcPr>
            <w:tcW w:w="0" w:type="auto"/>
            <w:vAlign w:val="center"/>
            <w:hideMark/>
          </w:tcPr>
          <w:p w14:paraId="0216A9B0" w14:textId="77777777" w:rsidR="00F06DBB" w:rsidRPr="00410710" w:rsidRDefault="00F06DBB" w:rsidP="00410710">
            <w:pPr>
              <w:spacing w:after="0" w:line="259" w:lineRule="auto"/>
              <w:ind w:firstLine="0"/>
              <w:jc w:val="left"/>
              <w:rPr>
                <w:sz w:val="16"/>
                <w:szCs w:val="16"/>
              </w:rPr>
            </w:pPr>
            <w:r>
              <w:rPr>
                <w:sz w:val="16"/>
                <w:szCs w:val="16"/>
              </w:rPr>
              <w:t>Good</w:t>
            </w:r>
          </w:p>
        </w:tc>
        <w:tc>
          <w:tcPr>
            <w:tcW w:w="0" w:type="auto"/>
            <w:vAlign w:val="center"/>
            <w:hideMark/>
          </w:tcPr>
          <w:p w14:paraId="3A786C5A" w14:textId="77777777" w:rsidR="00F06DBB" w:rsidRPr="00410710" w:rsidRDefault="00F06DBB" w:rsidP="00410710">
            <w:pPr>
              <w:spacing w:after="0" w:line="259" w:lineRule="auto"/>
              <w:ind w:firstLine="0"/>
              <w:jc w:val="left"/>
              <w:rPr>
                <w:sz w:val="16"/>
                <w:szCs w:val="16"/>
              </w:rPr>
            </w:pPr>
            <w:r>
              <w:rPr>
                <w:sz w:val="16"/>
                <w:szCs w:val="16"/>
              </w:rPr>
              <w:t>Moderate to strong, depending on storage distribution</w:t>
            </w:r>
          </w:p>
        </w:tc>
      </w:tr>
      <w:tr w:rsidR="00F06DBB" w:rsidRPr="00410710" w14:paraId="4F0ED749" w14:textId="77777777" w:rsidTr="00597D0B">
        <w:tc>
          <w:tcPr>
            <w:tcW w:w="0" w:type="auto"/>
            <w:vAlign w:val="center"/>
            <w:hideMark/>
          </w:tcPr>
          <w:p w14:paraId="3E1ED8B5" w14:textId="77777777" w:rsidR="00F06DBB" w:rsidRPr="00410710" w:rsidRDefault="00F06DBB" w:rsidP="00B7557B">
            <w:pPr>
              <w:spacing w:after="0" w:line="259" w:lineRule="auto"/>
              <w:ind w:firstLine="0"/>
              <w:rPr>
                <w:sz w:val="16"/>
                <w:szCs w:val="16"/>
              </w:rPr>
            </w:pPr>
            <w:r>
              <w:rPr>
                <w:sz w:val="16"/>
                <w:szCs w:val="16"/>
              </w:rPr>
              <w:t>6</w:t>
            </w:r>
          </w:p>
        </w:tc>
        <w:tc>
          <w:tcPr>
            <w:tcW w:w="0" w:type="auto"/>
            <w:vAlign w:val="center"/>
            <w:hideMark/>
          </w:tcPr>
          <w:p w14:paraId="406C6D53" w14:textId="77777777" w:rsidR="00F06DBB" w:rsidRPr="00410710" w:rsidRDefault="00F06DBB" w:rsidP="00410710">
            <w:pPr>
              <w:spacing w:after="0" w:line="259" w:lineRule="auto"/>
              <w:ind w:firstLine="0"/>
              <w:jc w:val="left"/>
              <w:rPr>
                <w:sz w:val="16"/>
                <w:szCs w:val="16"/>
              </w:rPr>
            </w:pPr>
            <w:r>
              <w:rPr>
                <w:sz w:val="16"/>
                <w:szCs w:val="16"/>
              </w:rPr>
              <w:t>PoB</w:t>
            </w:r>
          </w:p>
        </w:tc>
        <w:tc>
          <w:tcPr>
            <w:tcW w:w="0" w:type="auto"/>
            <w:vAlign w:val="center"/>
            <w:hideMark/>
          </w:tcPr>
          <w:p w14:paraId="1AAACD44" w14:textId="77777777" w:rsidR="00F06DBB" w:rsidRPr="00410710" w:rsidRDefault="00F06DBB" w:rsidP="00410710">
            <w:pPr>
              <w:spacing w:after="0" w:line="259" w:lineRule="auto"/>
              <w:ind w:firstLine="0"/>
              <w:jc w:val="left"/>
              <w:rPr>
                <w:sz w:val="16"/>
                <w:szCs w:val="16"/>
              </w:rPr>
            </w:pPr>
            <w:r>
              <w:rPr>
                <w:sz w:val="16"/>
                <w:szCs w:val="16"/>
              </w:rPr>
              <w:t>Permissionless</w:t>
            </w:r>
          </w:p>
        </w:tc>
        <w:tc>
          <w:tcPr>
            <w:tcW w:w="0" w:type="auto"/>
            <w:vAlign w:val="center"/>
            <w:hideMark/>
          </w:tcPr>
          <w:p w14:paraId="25916174" w14:textId="77777777" w:rsidR="00F06DBB" w:rsidRPr="00410710" w:rsidRDefault="00F06DBB" w:rsidP="00410710">
            <w:pPr>
              <w:spacing w:after="0" w:line="259" w:lineRule="auto"/>
              <w:ind w:firstLine="0"/>
              <w:jc w:val="left"/>
              <w:rPr>
                <w:sz w:val="16"/>
                <w:szCs w:val="16"/>
              </w:rPr>
            </w:pPr>
            <w:r>
              <w:rPr>
                <w:sz w:val="16"/>
                <w:szCs w:val="16"/>
              </w:rPr>
              <w:t>Resilient unless economic influence becomes highly concentrated</w:t>
            </w:r>
          </w:p>
        </w:tc>
        <w:tc>
          <w:tcPr>
            <w:tcW w:w="0" w:type="auto"/>
            <w:vAlign w:val="center"/>
            <w:hideMark/>
          </w:tcPr>
          <w:p w14:paraId="55545803" w14:textId="77777777" w:rsidR="00F06DBB" w:rsidRPr="00410710" w:rsidRDefault="00F06DBB" w:rsidP="00410710">
            <w:pPr>
              <w:spacing w:after="0" w:line="259" w:lineRule="auto"/>
              <w:ind w:firstLine="0"/>
              <w:jc w:val="left"/>
              <w:rPr>
                <w:sz w:val="16"/>
                <w:szCs w:val="16"/>
              </w:rPr>
            </w:pPr>
            <w:r>
              <w:rPr>
                <w:sz w:val="16"/>
                <w:szCs w:val="16"/>
              </w:rPr>
              <w:t>Moderate</w:t>
            </w:r>
          </w:p>
        </w:tc>
        <w:tc>
          <w:tcPr>
            <w:tcW w:w="0" w:type="auto"/>
            <w:vAlign w:val="center"/>
            <w:hideMark/>
          </w:tcPr>
          <w:p w14:paraId="1FC13FC3" w14:textId="77777777" w:rsidR="00F06DBB" w:rsidRPr="00410710" w:rsidRDefault="00F06DBB" w:rsidP="00410710">
            <w:pPr>
              <w:spacing w:after="0" w:line="259" w:lineRule="auto"/>
              <w:ind w:firstLine="0"/>
              <w:jc w:val="left"/>
              <w:rPr>
                <w:sz w:val="16"/>
                <w:szCs w:val="16"/>
              </w:rPr>
            </w:pPr>
            <w:r>
              <w:rPr>
                <w:sz w:val="16"/>
                <w:szCs w:val="16"/>
              </w:rPr>
              <w:t>Good</w:t>
            </w:r>
          </w:p>
        </w:tc>
        <w:tc>
          <w:tcPr>
            <w:tcW w:w="0" w:type="auto"/>
            <w:vAlign w:val="center"/>
            <w:hideMark/>
          </w:tcPr>
          <w:p w14:paraId="53B7D90E" w14:textId="77777777" w:rsidR="00F06DBB" w:rsidRPr="00410710" w:rsidRDefault="00F06DBB" w:rsidP="00410710">
            <w:pPr>
              <w:spacing w:after="0" w:line="259" w:lineRule="auto"/>
              <w:ind w:firstLine="0"/>
              <w:jc w:val="left"/>
              <w:rPr>
                <w:sz w:val="16"/>
                <w:szCs w:val="16"/>
              </w:rPr>
            </w:pPr>
            <w:r>
              <w:rPr>
                <w:sz w:val="16"/>
                <w:szCs w:val="16"/>
              </w:rPr>
              <w:t>Moderate, with economic-centralization concerns</w:t>
            </w:r>
          </w:p>
        </w:tc>
      </w:tr>
      <w:tr w:rsidR="00F06DBB" w:rsidRPr="00410710" w14:paraId="5FBCA49A" w14:textId="77777777" w:rsidTr="00597D0B">
        <w:tc>
          <w:tcPr>
            <w:tcW w:w="0" w:type="auto"/>
            <w:vAlign w:val="center"/>
            <w:hideMark/>
          </w:tcPr>
          <w:p w14:paraId="0765E643" w14:textId="77777777" w:rsidR="00F06DBB" w:rsidRPr="00410710" w:rsidRDefault="00F06DBB" w:rsidP="00B7557B">
            <w:pPr>
              <w:spacing w:after="0" w:line="259" w:lineRule="auto"/>
              <w:ind w:firstLine="0"/>
              <w:rPr>
                <w:sz w:val="16"/>
                <w:szCs w:val="16"/>
              </w:rPr>
            </w:pPr>
            <w:r>
              <w:rPr>
                <w:sz w:val="16"/>
                <w:szCs w:val="16"/>
              </w:rPr>
              <w:t>7</w:t>
            </w:r>
          </w:p>
        </w:tc>
        <w:tc>
          <w:tcPr>
            <w:tcW w:w="0" w:type="auto"/>
            <w:vAlign w:val="center"/>
            <w:hideMark/>
          </w:tcPr>
          <w:p w14:paraId="6B3F4A8A" w14:textId="77777777" w:rsidR="00F06DBB" w:rsidRPr="00410710" w:rsidRDefault="00F06DBB" w:rsidP="00410710">
            <w:pPr>
              <w:spacing w:after="0" w:line="259" w:lineRule="auto"/>
              <w:ind w:firstLine="0"/>
              <w:jc w:val="left"/>
              <w:rPr>
                <w:sz w:val="16"/>
                <w:szCs w:val="16"/>
              </w:rPr>
            </w:pPr>
            <w:r>
              <w:rPr>
                <w:sz w:val="16"/>
                <w:szCs w:val="16"/>
              </w:rPr>
              <w:t>DPoS</w:t>
            </w:r>
          </w:p>
        </w:tc>
        <w:tc>
          <w:tcPr>
            <w:tcW w:w="0" w:type="auto"/>
            <w:vAlign w:val="center"/>
            <w:hideMark/>
          </w:tcPr>
          <w:p w14:paraId="761B84CB" w14:textId="77777777" w:rsidR="00F06DBB" w:rsidRPr="00410710" w:rsidRDefault="00F06DBB" w:rsidP="00410710">
            <w:pPr>
              <w:spacing w:after="0" w:line="259" w:lineRule="auto"/>
              <w:ind w:firstLine="0"/>
              <w:jc w:val="left"/>
              <w:rPr>
                <w:sz w:val="16"/>
                <w:szCs w:val="16"/>
              </w:rPr>
            </w:pPr>
            <w:r>
              <w:rPr>
                <w:sz w:val="16"/>
                <w:szCs w:val="16"/>
              </w:rPr>
              <w:t>Permissioned / Permissionless</w:t>
            </w:r>
          </w:p>
        </w:tc>
        <w:tc>
          <w:tcPr>
            <w:tcW w:w="0" w:type="auto"/>
            <w:vAlign w:val="center"/>
            <w:hideMark/>
          </w:tcPr>
          <w:p w14:paraId="18C258E8" w14:textId="77777777" w:rsidR="00F06DBB" w:rsidRPr="00410710" w:rsidRDefault="00F06DBB" w:rsidP="00410710">
            <w:pPr>
              <w:spacing w:after="0" w:line="259" w:lineRule="auto"/>
              <w:ind w:firstLine="0"/>
              <w:jc w:val="left"/>
              <w:rPr>
                <w:sz w:val="16"/>
                <w:szCs w:val="16"/>
              </w:rPr>
            </w:pPr>
            <w:r>
              <w:rPr>
                <w:sz w:val="16"/>
                <w:szCs w:val="16"/>
              </w:rPr>
              <w:t>Dependent on delegate honesty and voting structure</w:t>
            </w:r>
          </w:p>
        </w:tc>
        <w:tc>
          <w:tcPr>
            <w:tcW w:w="0" w:type="auto"/>
            <w:vAlign w:val="center"/>
            <w:hideMark/>
          </w:tcPr>
          <w:p w14:paraId="72D98B2E"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1EBD47D1" w14:textId="77777777" w:rsidR="00F06DBB" w:rsidRPr="00410710" w:rsidRDefault="00F06DBB" w:rsidP="00410710">
            <w:pPr>
              <w:spacing w:after="0" w:line="259" w:lineRule="auto"/>
              <w:ind w:firstLine="0"/>
              <w:jc w:val="left"/>
              <w:rPr>
                <w:sz w:val="16"/>
                <w:szCs w:val="16"/>
              </w:rPr>
            </w:pPr>
            <w:r>
              <w:rPr>
                <w:sz w:val="16"/>
                <w:szCs w:val="16"/>
              </w:rPr>
              <w:t>Very Good</w:t>
            </w:r>
          </w:p>
        </w:tc>
        <w:tc>
          <w:tcPr>
            <w:tcW w:w="0" w:type="auto"/>
            <w:vAlign w:val="center"/>
            <w:hideMark/>
          </w:tcPr>
          <w:p w14:paraId="5E78EA2D" w14:textId="77777777" w:rsidR="00F06DBB" w:rsidRPr="00410710" w:rsidRDefault="00F06DBB" w:rsidP="00410710">
            <w:pPr>
              <w:spacing w:after="0" w:line="259" w:lineRule="auto"/>
              <w:ind w:firstLine="0"/>
              <w:jc w:val="left"/>
              <w:rPr>
                <w:sz w:val="16"/>
                <w:szCs w:val="16"/>
              </w:rPr>
            </w:pPr>
            <w:r>
              <w:rPr>
                <w:sz w:val="16"/>
                <w:szCs w:val="16"/>
              </w:rPr>
              <w:t>Moderate to strong, but vulnerable to collusion and governance capture</w:t>
            </w:r>
          </w:p>
        </w:tc>
      </w:tr>
      <w:tr w:rsidR="00F06DBB" w:rsidRPr="00410710" w14:paraId="6AE10295" w14:textId="77777777" w:rsidTr="00597D0B">
        <w:tc>
          <w:tcPr>
            <w:tcW w:w="0" w:type="auto"/>
            <w:vAlign w:val="center"/>
            <w:hideMark/>
          </w:tcPr>
          <w:p w14:paraId="63038322" w14:textId="77777777" w:rsidR="00F06DBB" w:rsidRPr="00410710" w:rsidRDefault="00F06DBB" w:rsidP="00B7557B">
            <w:pPr>
              <w:spacing w:after="0" w:line="259" w:lineRule="auto"/>
              <w:ind w:firstLine="0"/>
              <w:rPr>
                <w:sz w:val="16"/>
                <w:szCs w:val="16"/>
              </w:rPr>
            </w:pPr>
            <w:r>
              <w:rPr>
                <w:sz w:val="16"/>
                <w:szCs w:val="16"/>
              </w:rPr>
              <w:t>8</w:t>
            </w:r>
          </w:p>
        </w:tc>
        <w:tc>
          <w:tcPr>
            <w:tcW w:w="0" w:type="auto"/>
            <w:vAlign w:val="center"/>
            <w:hideMark/>
          </w:tcPr>
          <w:p w14:paraId="18CA8B5E" w14:textId="77777777" w:rsidR="00F06DBB" w:rsidRPr="00410710" w:rsidRDefault="00F06DBB" w:rsidP="00410710">
            <w:pPr>
              <w:spacing w:after="0" w:line="259" w:lineRule="auto"/>
              <w:ind w:firstLine="0"/>
              <w:jc w:val="left"/>
              <w:rPr>
                <w:sz w:val="16"/>
                <w:szCs w:val="16"/>
              </w:rPr>
            </w:pPr>
            <w:r>
              <w:rPr>
                <w:sz w:val="16"/>
                <w:szCs w:val="16"/>
              </w:rPr>
              <w:t>PoA</w:t>
            </w:r>
          </w:p>
        </w:tc>
        <w:tc>
          <w:tcPr>
            <w:tcW w:w="0" w:type="auto"/>
            <w:vAlign w:val="center"/>
            <w:hideMark/>
          </w:tcPr>
          <w:p w14:paraId="2D514AB9" w14:textId="77777777" w:rsidR="00F06DBB" w:rsidRPr="00410710" w:rsidRDefault="00F06DBB" w:rsidP="00410710">
            <w:pPr>
              <w:spacing w:after="0" w:line="259" w:lineRule="auto"/>
              <w:ind w:firstLine="0"/>
              <w:jc w:val="left"/>
              <w:rPr>
                <w:sz w:val="16"/>
                <w:szCs w:val="16"/>
              </w:rPr>
            </w:pPr>
            <w:r>
              <w:rPr>
                <w:sz w:val="16"/>
                <w:szCs w:val="16"/>
              </w:rPr>
              <w:t>Permissioned</w:t>
            </w:r>
          </w:p>
        </w:tc>
        <w:tc>
          <w:tcPr>
            <w:tcW w:w="0" w:type="auto"/>
            <w:vAlign w:val="center"/>
            <w:hideMark/>
          </w:tcPr>
          <w:p w14:paraId="22AC702E" w14:textId="77777777" w:rsidR="00F06DBB" w:rsidRPr="00410710" w:rsidRDefault="00F06DBB" w:rsidP="00410710">
            <w:pPr>
              <w:spacing w:after="0" w:line="259" w:lineRule="auto"/>
              <w:ind w:firstLine="0"/>
              <w:jc w:val="left"/>
              <w:rPr>
                <w:sz w:val="16"/>
                <w:szCs w:val="16"/>
              </w:rPr>
            </w:pPr>
            <w:r>
              <w:rPr>
                <w:sz w:val="16"/>
                <w:szCs w:val="16"/>
              </w:rPr>
              <w:t>Dependent on authority honesty</w:t>
            </w:r>
          </w:p>
        </w:tc>
        <w:tc>
          <w:tcPr>
            <w:tcW w:w="0" w:type="auto"/>
            <w:vAlign w:val="center"/>
            <w:hideMark/>
          </w:tcPr>
          <w:p w14:paraId="4C584770" w14:textId="77777777" w:rsidR="00F06DBB" w:rsidRPr="00410710" w:rsidRDefault="00F06DBB" w:rsidP="00410710">
            <w:pPr>
              <w:spacing w:after="0" w:line="259" w:lineRule="auto"/>
              <w:ind w:firstLine="0"/>
              <w:jc w:val="left"/>
              <w:rPr>
                <w:sz w:val="16"/>
                <w:szCs w:val="16"/>
              </w:rPr>
            </w:pPr>
            <w:r>
              <w:rPr>
                <w:sz w:val="16"/>
                <w:szCs w:val="16"/>
              </w:rPr>
              <w:t>Very Low</w:t>
            </w:r>
          </w:p>
        </w:tc>
        <w:tc>
          <w:tcPr>
            <w:tcW w:w="0" w:type="auto"/>
            <w:vAlign w:val="center"/>
            <w:hideMark/>
          </w:tcPr>
          <w:p w14:paraId="71B96C66" w14:textId="77777777" w:rsidR="00F06DBB" w:rsidRPr="00410710" w:rsidRDefault="00F06DBB" w:rsidP="00410710">
            <w:pPr>
              <w:spacing w:after="0" w:line="259" w:lineRule="auto"/>
              <w:ind w:firstLine="0"/>
              <w:jc w:val="left"/>
              <w:rPr>
                <w:sz w:val="16"/>
                <w:szCs w:val="16"/>
              </w:rPr>
            </w:pPr>
            <w:r>
              <w:rPr>
                <w:sz w:val="16"/>
                <w:szCs w:val="16"/>
              </w:rPr>
              <w:t>Very Good</w:t>
            </w:r>
          </w:p>
        </w:tc>
        <w:tc>
          <w:tcPr>
            <w:tcW w:w="0" w:type="auto"/>
            <w:vAlign w:val="center"/>
            <w:hideMark/>
          </w:tcPr>
          <w:p w14:paraId="718087A7" w14:textId="77777777" w:rsidR="00F06DBB" w:rsidRPr="00410710" w:rsidRDefault="00F06DBB" w:rsidP="00410710">
            <w:pPr>
              <w:spacing w:after="0" w:line="259" w:lineRule="auto"/>
              <w:ind w:firstLine="0"/>
              <w:jc w:val="left"/>
              <w:rPr>
                <w:sz w:val="16"/>
                <w:szCs w:val="16"/>
              </w:rPr>
            </w:pPr>
            <w:r>
              <w:rPr>
                <w:sz w:val="16"/>
                <w:szCs w:val="16"/>
              </w:rPr>
              <w:t>Strong in controlled environments, but weaker in openness</w:t>
            </w:r>
          </w:p>
        </w:tc>
      </w:tr>
      <w:tr w:rsidR="00F06DBB" w:rsidRPr="00410710" w14:paraId="204F77FE" w14:textId="77777777" w:rsidTr="00597D0B">
        <w:tc>
          <w:tcPr>
            <w:tcW w:w="0" w:type="auto"/>
            <w:vAlign w:val="center"/>
            <w:hideMark/>
          </w:tcPr>
          <w:p w14:paraId="552D0424" w14:textId="77777777" w:rsidR="00F06DBB" w:rsidRPr="00410710" w:rsidRDefault="00F06DBB" w:rsidP="00B7557B">
            <w:pPr>
              <w:spacing w:after="0" w:line="259" w:lineRule="auto"/>
              <w:ind w:firstLine="0"/>
              <w:rPr>
                <w:sz w:val="16"/>
                <w:szCs w:val="16"/>
              </w:rPr>
            </w:pPr>
            <w:r>
              <w:rPr>
                <w:sz w:val="16"/>
                <w:szCs w:val="16"/>
              </w:rPr>
              <w:t>9</w:t>
            </w:r>
          </w:p>
        </w:tc>
        <w:tc>
          <w:tcPr>
            <w:tcW w:w="0" w:type="auto"/>
            <w:vAlign w:val="center"/>
            <w:hideMark/>
          </w:tcPr>
          <w:p w14:paraId="3B04B637" w14:textId="77777777" w:rsidR="00F06DBB" w:rsidRPr="00410710" w:rsidRDefault="00F06DBB" w:rsidP="00410710">
            <w:pPr>
              <w:spacing w:after="0" w:line="259" w:lineRule="auto"/>
              <w:ind w:firstLine="0"/>
              <w:jc w:val="left"/>
              <w:rPr>
                <w:sz w:val="16"/>
                <w:szCs w:val="16"/>
              </w:rPr>
            </w:pPr>
            <w:r>
              <w:rPr>
                <w:sz w:val="16"/>
                <w:szCs w:val="16"/>
              </w:rPr>
              <w:t>PoET</w:t>
            </w:r>
          </w:p>
        </w:tc>
        <w:tc>
          <w:tcPr>
            <w:tcW w:w="0" w:type="auto"/>
            <w:vAlign w:val="center"/>
            <w:hideMark/>
          </w:tcPr>
          <w:p w14:paraId="3ECF2D5A" w14:textId="77777777" w:rsidR="00F06DBB" w:rsidRPr="00410710" w:rsidRDefault="00F06DBB" w:rsidP="00410710">
            <w:pPr>
              <w:spacing w:after="0" w:line="259" w:lineRule="auto"/>
              <w:ind w:firstLine="0"/>
              <w:jc w:val="left"/>
              <w:rPr>
                <w:sz w:val="16"/>
                <w:szCs w:val="16"/>
              </w:rPr>
            </w:pPr>
            <w:r>
              <w:rPr>
                <w:sz w:val="16"/>
                <w:szCs w:val="16"/>
              </w:rPr>
              <w:t>Permissioned</w:t>
            </w:r>
          </w:p>
        </w:tc>
        <w:tc>
          <w:tcPr>
            <w:tcW w:w="0" w:type="auto"/>
            <w:vAlign w:val="center"/>
            <w:hideMark/>
          </w:tcPr>
          <w:p w14:paraId="2D0BB994" w14:textId="77777777" w:rsidR="00F06DBB" w:rsidRPr="00410710" w:rsidRDefault="00F06DBB" w:rsidP="00410710">
            <w:pPr>
              <w:spacing w:after="0" w:line="259" w:lineRule="auto"/>
              <w:ind w:firstLine="0"/>
              <w:jc w:val="left"/>
              <w:rPr>
                <w:sz w:val="16"/>
                <w:szCs w:val="16"/>
              </w:rPr>
            </w:pPr>
            <w:r>
              <w:rPr>
                <w:sz w:val="16"/>
                <w:szCs w:val="16"/>
              </w:rPr>
              <w:t>Dependent on trusted hardware and bounded trust</w:t>
            </w:r>
          </w:p>
        </w:tc>
        <w:tc>
          <w:tcPr>
            <w:tcW w:w="0" w:type="auto"/>
            <w:vAlign w:val="center"/>
            <w:hideMark/>
          </w:tcPr>
          <w:p w14:paraId="35DB1B1D" w14:textId="77777777" w:rsidR="00F06DBB" w:rsidRPr="00410710" w:rsidRDefault="00F06DBB" w:rsidP="00410710">
            <w:pPr>
              <w:spacing w:after="0" w:line="259" w:lineRule="auto"/>
              <w:ind w:firstLine="0"/>
              <w:jc w:val="left"/>
              <w:rPr>
                <w:sz w:val="16"/>
                <w:szCs w:val="16"/>
              </w:rPr>
            </w:pPr>
            <w:r>
              <w:rPr>
                <w:sz w:val="16"/>
                <w:szCs w:val="16"/>
              </w:rPr>
              <w:t>Very Low</w:t>
            </w:r>
          </w:p>
        </w:tc>
        <w:tc>
          <w:tcPr>
            <w:tcW w:w="0" w:type="auto"/>
            <w:vAlign w:val="center"/>
            <w:hideMark/>
          </w:tcPr>
          <w:p w14:paraId="31ABF1CA" w14:textId="77777777" w:rsidR="00F06DBB" w:rsidRPr="00410710" w:rsidRDefault="00F06DBB" w:rsidP="00410710">
            <w:pPr>
              <w:spacing w:after="0" w:line="259" w:lineRule="auto"/>
              <w:ind w:firstLine="0"/>
              <w:jc w:val="left"/>
              <w:rPr>
                <w:sz w:val="16"/>
                <w:szCs w:val="16"/>
              </w:rPr>
            </w:pPr>
            <w:r>
              <w:rPr>
                <w:sz w:val="16"/>
                <w:szCs w:val="16"/>
              </w:rPr>
              <w:t>Very Good</w:t>
            </w:r>
          </w:p>
        </w:tc>
        <w:tc>
          <w:tcPr>
            <w:tcW w:w="0" w:type="auto"/>
            <w:vAlign w:val="center"/>
            <w:hideMark/>
          </w:tcPr>
          <w:p w14:paraId="2C67AC73" w14:textId="77777777" w:rsidR="00F06DBB" w:rsidRPr="00410710" w:rsidRDefault="00F06DBB" w:rsidP="00410710">
            <w:pPr>
              <w:spacing w:after="0" w:line="259" w:lineRule="auto"/>
              <w:ind w:firstLine="0"/>
              <w:jc w:val="left"/>
              <w:rPr>
                <w:sz w:val="16"/>
                <w:szCs w:val="16"/>
              </w:rPr>
            </w:pPr>
            <w:r>
              <w:rPr>
                <w:sz w:val="16"/>
                <w:szCs w:val="16"/>
              </w:rPr>
              <w:t>Moderate to strong, subject to trusted-execution-environment assumptions</w:t>
            </w:r>
          </w:p>
        </w:tc>
      </w:tr>
      <w:tr w:rsidR="00F06DBB" w:rsidRPr="00410710" w14:paraId="18C5A9F0" w14:textId="77777777" w:rsidTr="00597D0B">
        <w:tc>
          <w:tcPr>
            <w:tcW w:w="0" w:type="auto"/>
            <w:vAlign w:val="center"/>
            <w:hideMark/>
          </w:tcPr>
          <w:p w14:paraId="23BB184D" w14:textId="77777777" w:rsidR="00F06DBB" w:rsidRPr="00410710" w:rsidRDefault="00F06DBB" w:rsidP="00B7557B">
            <w:pPr>
              <w:spacing w:after="0" w:line="259" w:lineRule="auto"/>
              <w:ind w:firstLine="0"/>
              <w:rPr>
                <w:sz w:val="16"/>
                <w:szCs w:val="16"/>
              </w:rPr>
            </w:pPr>
            <w:r>
              <w:rPr>
                <w:sz w:val="16"/>
                <w:szCs w:val="16"/>
              </w:rPr>
              <w:t>10</w:t>
            </w:r>
          </w:p>
        </w:tc>
        <w:tc>
          <w:tcPr>
            <w:tcW w:w="0" w:type="auto"/>
            <w:vAlign w:val="center"/>
            <w:hideMark/>
          </w:tcPr>
          <w:p w14:paraId="5BA01152" w14:textId="77777777" w:rsidR="00F06DBB" w:rsidRPr="00410710" w:rsidRDefault="00F06DBB" w:rsidP="00410710">
            <w:pPr>
              <w:spacing w:after="0" w:line="259" w:lineRule="auto"/>
              <w:ind w:firstLine="0"/>
              <w:jc w:val="left"/>
              <w:rPr>
                <w:sz w:val="16"/>
                <w:szCs w:val="16"/>
              </w:rPr>
            </w:pPr>
            <w:r>
              <w:rPr>
                <w:sz w:val="16"/>
                <w:szCs w:val="16"/>
              </w:rPr>
              <w:t>PoH</w:t>
            </w:r>
          </w:p>
        </w:tc>
        <w:tc>
          <w:tcPr>
            <w:tcW w:w="0" w:type="auto"/>
            <w:vAlign w:val="center"/>
            <w:hideMark/>
          </w:tcPr>
          <w:p w14:paraId="26C55E58" w14:textId="77777777" w:rsidR="00F06DBB" w:rsidRPr="00410710" w:rsidRDefault="00F06DBB" w:rsidP="00410710">
            <w:pPr>
              <w:spacing w:after="0" w:line="259" w:lineRule="auto"/>
              <w:ind w:firstLine="0"/>
              <w:jc w:val="left"/>
              <w:rPr>
                <w:sz w:val="16"/>
                <w:szCs w:val="16"/>
              </w:rPr>
            </w:pPr>
            <w:r>
              <w:rPr>
                <w:sz w:val="16"/>
                <w:szCs w:val="16"/>
              </w:rPr>
              <w:t>Primarily permissionless</w:t>
            </w:r>
          </w:p>
        </w:tc>
        <w:tc>
          <w:tcPr>
            <w:tcW w:w="0" w:type="auto"/>
            <w:vAlign w:val="center"/>
            <w:hideMark/>
          </w:tcPr>
          <w:p w14:paraId="7CC10A7D" w14:textId="77777777" w:rsidR="00F06DBB" w:rsidRPr="00410710" w:rsidRDefault="00F06DBB" w:rsidP="00410710">
            <w:pPr>
              <w:spacing w:after="0" w:line="259" w:lineRule="auto"/>
              <w:ind w:firstLine="0"/>
              <w:jc w:val="left"/>
              <w:rPr>
                <w:sz w:val="16"/>
                <w:szCs w:val="16"/>
              </w:rPr>
            </w:pPr>
            <w:r>
              <w:rPr>
                <w:sz w:val="16"/>
                <w:szCs w:val="16"/>
              </w:rPr>
              <w:t>Dependent on validator integrity and sequencing assumptions</w:t>
            </w:r>
          </w:p>
        </w:tc>
        <w:tc>
          <w:tcPr>
            <w:tcW w:w="0" w:type="auto"/>
            <w:vAlign w:val="center"/>
            <w:hideMark/>
          </w:tcPr>
          <w:p w14:paraId="14BC6A47"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1B45EBDA" w14:textId="77777777" w:rsidR="00F06DBB" w:rsidRPr="00410710" w:rsidRDefault="00F06DBB" w:rsidP="00410710">
            <w:pPr>
              <w:spacing w:after="0" w:line="259" w:lineRule="auto"/>
              <w:ind w:firstLine="0"/>
              <w:jc w:val="left"/>
              <w:rPr>
                <w:sz w:val="16"/>
                <w:szCs w:val="16"/>
              </w:rPr>
            </w:pPr>
            <w:r>
              <w:rPr>
                <w:sz w:val="16"/>
                <w:szCs w:val="16"/>
              </w:rPr>
              <w:t>Very Good</w:t>
            </w:r>
          </w:p>
        </w:tc>
        <w:tc>
          <w:tcPr>
            <w:tcW w:w="0" w:type="auto"/>
            <w:vAlign w:val="center"/>
            <w:hideMark/>
          </w:tcPr>
          <w:p w14:paraId="6475DDAA" w14:textId="77777777" w:rsidR="00F06DBB" w:rsidRPr="00410710" w:rsidRDefault="00F06DBB" w:rsidP="00410710">
            <w:pPr>
              <w:spacing w:after="0" w:line="259" w:lineRule="auto"/>
              <w:ind w:firstLine="0"/>
              <w:jc w:val="left"/>
              <w:rPr>
                <w:sz w:val="16"/>
                <w:szCs w:val="16"/>
              </w:rPr>
            </w:pPr>
            <w:r>
              <w:rPr>
                <w:sz w:val="16"/>
                <w:szCs w:val="16"/>
              </w:rPr>
              <w:t>Strong in high-performance settings, but architecture-dependent</w:t>
            </w:r>
          </w:p>
        </w:tc>
      </w:tr>
      <w:tr w:rsidR="00F06DBB" w:rsidRPr="00410710" w14:paraId="6FA26390" w14:textId="77777777" w:rsidTr="00597D0B">
        <w:tc>
          <w:tcPr>
            <w:tcW w:w="0" w:type="auto"/>
            <w:vAlign w:val="center"/>
            <w:hideMark/>
          </w:tcPr>
          <w:p w14:paraId="7215143B" w14:textId="77777777" w:rsidR="00F06DBB" w:rsidRPr="00410710" w:rsidRDefault="00F06DBB" w:rsidP="00B7557B">
            <w:pPr>
              <w:spacing w:after="0" w:line="259" w:lineRule="auto"/>
              <w:ind w:firstLine="0"/>
              <w:rPr>
                <w:sz w:val="16"/>
                <w:szCs w:val="16"/>
              </w:rPr>
            </w:pPr>
            <w:r>
              <w:rPr>
                <w:sz w:val="16"/>
                <w:szCs w:val="16"/>
              </w:rPr>
              <w:t>11</w:t>
            </w:r>
          </w:p>
        </w:tc>
        <w:tc>
          <w:tcPr>
            <w:tcW w:w="0" w:type="auto"/>
            <w:vAlign w:val="center"/>
            <w:hideMark/>
          </w:tcPr>
          <w:p w14:paraId="2DB6168B" w14:textId="77777777" w:rsidR="00F06DBB" w:rsidRPr="00410710" w:rsidRDefault="00F06DBB" w:rsidP="00410710">
            <w:pPr>
              <w:spacing w:after="0" w:line="259" w:lineRule="auto"/>
              <w:ind w:firstLine="0"/>
              <w:jc w:val="left"/>
              <w:rPr>
                <w:sz w:val="16"/>
                <w:szCs w:val="16"/>
              </w:rPr>
            </w:pPr>
            <w:r>
              <w:rPr>
                <w:sz w:val="16"/>
                <w:szCs w:val="16"/>
              </w:rPr>
              <w:t>PoC</w:t>
            </w:r>
          </w:p>
        </w:tc>
        <w:tc>
          <w:tcPr>
            <w:tcW w:w="0" w:type="auto"/>
            <w:vAlign w:val="center"/>
            <w:hideMark/>
          </w:tcPr>
          <w:p w14:paraId="3D8B96C2" w14:textId="77777777" w:rsidR="00F06DBB" w:rsidRPr="00410710" w:rsidRDefault="00F06DBB" w:rsidP="00410710">
            <w:pPr>
              <w:spacing w:after="0" w:line="259" w:lineRule="auto"/>
              <w:ind w:firstLine="0"/>
              <w:jc w:val="left"/>
              <w:rPr>
                <w:sz w:val="16"/>
                <w:szCs w:val="16"/>
              </w:rPr>
            </w:pPr>
            <w:r>
              <w:rPr>
                <w:sz w:val="16"/>
                <w:szCs w:val="16"/>
              </w:rPr>
              <w:t>Permissioned / Application-specific</w:t>
            </w:r>
          </w:p>
        </w:tc>
        <w:tc>
          <w:tcPr>
            <w:tcW w:w="0" w:type="auto"/>
            <w:vAlign w:val="center"/>
            <w:hideMark/>
          </w:tcPr>
          <w:p w14:paraId="2F235629" w14:textId="77777777" w:rsidR="00F06DBB" w:rsidRPr="00410710" w:rsidRDefault="00F06DBB" w:rsidP="00410710">
            <w:pPr>
              <w:spacing w:after="0" w:line="259" w:lineRule="auto"/>
              <w:ind w:firstLine="0"/>
              <w:jc w:val="left"/>
              <w:rPr>
                <w:sz w:val="16"/>
                <w:szCs w:val="16"/>
              </w:rPr>
            </w:pPr>
            <w:r>
              <w:rPr>
                <w:sz w:val="16"/>
                <w:szCs w:val="16"/>
              </w:rPr>
              <w:t>Dependent on contribution assessment integrity</w:t>
            </w:r>
          </w:p>
        </w:tc>
        <w:tc>
          <w:tcPr>
            <w:tcW w:w="0" w:type="auto"/>
            <w:vAlign w:val="center"/>
            <w:hideMark/>
          </w:tcPr>
          <w:p w14:paraId="79AD39E2"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05928EE3" w14:textId="77777777" w:rsidR="00F06DBB" w:rsidRPr="00410710" w:rsidRDefault="00F06DBB" w:rsidP="00410710">
            <w:pPr>
              <w:spacing w:after="0" w:line="259" w:lineRule="auto"/>
              <w:ind w:firstLine="0"/>
              <w:jc w:val="left"/>
              <w:rPr>
                <w:sz w:val="16"/>
                <w:szCs w:val="16"/>
              </w:rPr>
            </w:pPr>
            <w:r>
              <w:rPr>
                <w:sz w:val="16"/>
                <w:szCs w:val="16"/>
              </w:rPr>
              <w:t>Good</w:t>
            </w:r>
          </w:p>
        </w:tc>
        <w:tc>
          <w:tcPr>
            <w:tcW w:w="0" w:type="auto"/>
            <w:vAlign w:val="center"/>
            <w:hideMark/>
          </w:tcPr>
          <w:p w14:paraId="628050A3" w14:textId="77777777" w:rsidR="00F06DBB" w:rsidRPr="00410710" w:rsidRDefault="00F06DBB" w:rsidP="00410710">
            <w:pPr>
              <w:spacing w:after="0" w:line="259" w:lineRule="auto"/>
              <w:ind w:firstLine="0"/>
              <w:jc w:val="left"/>
              <w:rPr>
                <w:sz w:val="16"/>
                <w:szCs w:val="16"/>
              </w:rPr>
            </w:pPr>
            <w:r>
              <w:rPr>
                <w:sz w:val="16"/>
                <w:szCs w:val="16"/>
              </w:rPr>
              <w:t>Moderate, with measurement and manipulation concerns</w:t>
            </w:r>
          </w:p>
        </w:tc>
      </w:tr>
      <w:tr w:rsidR="00F06DBB" w:rsidRPr="00410710" w14:paraId="7223FC9E" w14:textId="77777777" w:rsidTr="00597D0B">
        <w:tc>
          <w:tcPr>
            <w:tcW w:w="0" w:type="auto"/>
            <w:tcBorders>
              <w:bottom w:val="single" w:sz="4" w:space="0" w:color="auto"/>
            </w:tcBorders>
            <w:vAlign w:val="center"/>
            <w:hideMark/>
          </w:tcPr>
          <w:p w14:paraId="43D29029" w14:textId="77777777" w:rsidR="00F06DBB" w:rsidRPr="00410710" w:rsidRDefault="00F06DBB" w:rsidP="00B7557B">
            <w:pPr>
              <w:spacing w:after="0" w:line="259" w:lineRule="auto"/>
              <w:ind w:firstLine="0"/>
              <w:rPr>
                <w:sz w:val="16"/>
                <w:szCs w:val="16"/>
              </w:rPr>
            </w:pPr>
            <w:r>
              <w:rPr>
                <w:sz w:val="16"/>
                <w:szCs w:val="16"/>
              </w:rPr>
              <w:t>12</w:t>
            </w:r>
          </w:p>
        </w:tc>
        <w:tc>
          <w:tcPr>
            <w:tcW w:w="0" w:type="auto"/>
            <w:tcBorders>
              <w:bottom w:val="single" w:sz="4" w:space="0" w:color="auto"/>
            </w:tcBorders>
            <w:vAlign w:val="center"/>
            <w:hideMark/>
          </w:tcPr>
          <w:p w14:paraId="7FF150AE" w14:textId="77777777" w:rsidR="00F06DBB" w:rsidRPr="00410710" w:rsidRDefault="00F06DBB" w:rsidP="00410710">
            <w:pPr>
              <w:spacing w:after="0" w:line="259" w:lineRule="auto"/>
              <w:ind w:firstLine="0"/>
              <w:jc w:val="left"/>
              <w:rPr>
                <w:sz w:val="16"/>
                <w:szCs w:val="16"/>
              </w:rPr>
            </w:pPr>
            <w:r>
              <w:rPr>
                <w:sz w:val="16"/>
                <w:szCs w:val="16"/>
              </w:rPr>
              <w:t>PoR</w:t>
            </w:r>
          </w:p>
        </w:tc>
        <w:tc>
          <w:tcPr>
            <w:tcW w:w="0" w:type="auto"/>
            <w:tcBorders>
              <w:bottom w:val="single" w:sz="4" w:space="0" w:color="auto"/>
            </w:tcBorders>
            <w:vAlign w:val="center"/>
            <w:hideMark/>
          </w:tcPr>
          <w:p w14:paraId="67B1109B" w14:textId="77777777" w:rsidR="00F06DBB" w:rsidRPr="00410710" w:rsidRDefault="00F06DBB" w:rsidP="00410710">
            <w:pPr>
              <w:spacing w:after="0" w:line="259" w:lineRule="auto"/>
              <w:ind w:firstLine="0"/>
              <w:jc w:val="left"/>
              <w:rPr>
                <w:sz w:val="16"/>
                <w:szCs w:val="16"/>
              </w:rPr>
            </w:pPr>
            <w:r>
              <w:rPr>
                <w:sz w:val="16"/>
                <w:szCs w:val="16"/>
              </w:rPr>
              <w:t>Permissioned / Governance-controlled</w:t>
            </w:r>
          </w:p>
        </w:tc>
        <w:tc>
          <w:tcPr>
            <w:tcW w:w="0" w:type="auto"/>
            <w:tcBorders>
              <w:bottom w:val="single" w:sz="4" w:space="0" w:color="auto"/>
            </w:tcBorders>
            <w:vAlign w:val="center"/>
            <w:hideMark/>
          </w:tcPr>
          <w:p w14:paraId="0ED6EBA5" w14:textId="77777777" w:rsidR="00F06DBB" w:rsidRPr="00410710" w:rsidRDefault="00F06DBB" w:rsidP="00410710">
            <w:pPr>
              <w:spacing w:after="0" w:line="259" w:lineRule="auto"/>
              <w:ind w:firstLine="0"/>
              <w:jc w:val="left"/>
              <w:rPr>
                <w:sz w:val="16"/>
                <w:szCs w:val="16"/>
              </w:rPr>
            </w:pPr>
            <w:r>
              <w:rPr>
                <w:sz w:val="16"/>
                <w:szCs w:val="16"/>
              </w:rPr>
              <w:t>Dependent on reputation integrity and governance rules</w:t>
            </w:r>
          </w:p>
        </w:tc>
        <w:tc>
          <w:tcPr>
            <w:tcW w:w="0" w:type="auto"/>
            <w:tcBorders>
              <w:bottom w:val="single" w:sz="4" w:space="0" w:color="auto"/>
            </w:tcBorders>
            <w:vAlign w:val="center"/>
            <w:hideMark/>
          </w:tcPr>
          <w:p w14:paraId="661ACA8B" w14:textId="77777777" w:rsidR="00F06DBB" w:rsidRPr="00410710" w:rsidRDefault="00F06DBB" w:rsidP="00410710">
            <w:pPr>
              <w:spacing w:after="0" w:line="259" w:lineRule="auto"/>
              <w:ind w:firstLine="0"/>
              <w:jc w:val="left"/>
              <w:rPr>
                <w:sz w:val="16"/>
                <w:szCs w:val="16"/>
              </w:rPr>
            </w:pPr>
            <w:r>
              <w:rPr>
                <w:sz w:val="16"/>
                <w:szCs w:val="16"/>
              </w:rPr>
              <w:t>Very Low</w:t>
            </w:r>
          </w:p>
        </w:tc>
        <w:tc>
          <w:tcPr>
            <w:tcW w:w="0" w:type="auto"/>
            <w:tcBorders>
              <w:bottom w:val="single" w:sz="4" w:space="0" w:color="auto"/>
            </w:tcBorders>
            <w:vAlign w:val="center"/>
            <w:hideMark/>
          </w:tcPr>
          <w:p w14:paraId="2CD919C7" w14:textId="77777777" w:rsidR="00F06DBB" w:rsidRPr="00410710" w:rsidRDefault="00F06DBB" w:rsidP="00410710">
            <w:pPr>
              <w:spacing w:after="0" w:line="259" w:lineRule="auto"/>
              <w:ind w:firstLine="0"/>
              <w:jc w:val="left"/>
              <w:rPr>
                <w:sz w:val="16"/>
                <w:szCs w:val="16"/>
              </w:rPr>
            </w:pPr>
            <w:r>
              <w:rPr>
                <w:sz w:val="16"/>
                <w:szCs w:val="16"/>
              </w:rPr>
              <w:t>Good to Very Good</w:t>
            </w:r>
          </w:p>
        </w:tc>
        <w:tc>
          <w:tcPr>
            <w:tcW w:w="0" w:type="auto"/>
            <w:tcBorders>
              <w:bottom w:val="single" w:sz="4" w:space="0" w:color="auto"/>
            </w:tcBorders>
            <w:vAlign w:val="center"/>
            <w:hideMark/>
          </w:tcPr>
          <w:p w14:paraId="1FBEB49F" w14:textId="77777777" w:rsidR="00F06DBB" w:rsidRPr="00410710" w:rsidRDefault="00F06DBB" w:rsidP="00410710">
            <w:pPr>
              <w:spacing w:after="0" w:line="259" w:lineRule="auto"/>
              <w:ind w:firstLine="0"/>
              <w:jc w:val="left"/>
              <w:rPr>
                <w:sz w:val="16"/>
                <w:szCs w:val="16"/>
              </w:rPr>
            </w:pPr>
            <w:r>
              <w:rPr>
                <w:sz w:val="16"/>
                <w:szCs w:val="16"/>
              </w:rPr>
              <w:t>Moderate to strong, but sensitive to reputation manipulation</w:t>
            </w:r>
          </w:p>
        </w:tc>
      </w:tr>
    </w:tbl>
    <w:p w14:paraId="1C073F8E" w14:textId="77777777" w:rsidR="00F06DBB" w:rsidRPr="002131A1" w:rsidRDefault="00F06DBB" w:rsidP="00F06DBB">
      <w:pPr>
        <w:rPr>
          <w:i/>
          <w:iCs/>
        </w:rPr>
      </w:pPr>
      <w:r>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5D1DEA93" w14:textId="77777777" w:rsidR="00F06DBB" w:rsidRPr="002131A1" w:rsidRDefault="00F06DBB" w:rsidP="00F06DBB">
      <w:pPr>
        <w:pStyle w:val="Heading3"/>
        <w:numPr>
          <w:ilvl w:val="2"/>
          <w:numId w:val="0"/>
        </w:numPr>
      </w:pPr>
      <w:bookmarkStart w:id="122" w:name="_Toc236210124"/>
      <w:r>
        <w:t>3.8.3. Answers to the Research Questions</w:t>
      </w:r>
      <w:bookmarkEnd w:id="122"/>
    </w:p>
    <w:p w14:paraId="5FBCE7E3" w14:textId="77777777" w:rsidR="005E0A7D" w:rsidRPr="002131A1" w:rsidRDefault="005E0A7D" w:rsidP="005E0A7D">
      <w:r>
        <w:t>According to the comparative analysis provided in this study, it is possible to respond to the research questions as follows:</w:t>
      </w:r>
    </w:p>
    <w:p w14:paraId="6D18CB2D" w14:textId="77777777" w:rsidR="001B31C3" w:rsidRPr="002131A1" w:rsidRDefault="001B31C3" w:rsidP="001B31C3">
      <w:pPr>
        <w:spacing w:after="160" w:line="276" w:lineRule="auto"/>
        <w:rPr>
          <w:rFonts w:eastAsia="Times New Roman"/>
          <w:szCs w:val="24"/>
        </w:rPr>
      </w:pPr>
      <w:r>
        <w:rPr>
          <w:rFonts w:eastAsia="Times New Roman"/>
          <w:szCs w:val="24"/>
        </w:rPr>
        <w:t>RQ3.1: Which principal functional characteristics serve to differentiate blockchain consensus algorithms with respect to their validation model, finality, fault tolerance, throughput, and scalability? [76]</w:t>
      </w:r>
    </w:p>
    <w:p w14:paraId="6B3763C6" w14:textId="77777777" w:rsidR="00B07566" w:rsidRPr="002131A1" w:rsidRDefault="00B07566" w:rsidP="00B07566">
      <w:r>
        <w:lastRenderedPageBreak/>
        <w:t>Response to RQ3.1</w:t>
      </w:r>
    </w:p>
    <w:p w14:paraId="46FB8875" w14:textId="77777777" w:rsidR="005E0A7D" w:rsidRPr="002131A1" w:rsidRDefault="005E0A7D" w:rsidP="005E0A7D">
      <w:r>
        <w:t xml:space="preserve">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3AAECF24" w14:textId="77777777" w:rsidR="001B31C3" w:rsidRPr="002131A1" w:rsidRDefault="001B31C3" w:rsidP="001B31C3">
      <w:pPr>
        <w:spacing w:after="160" w:line="276" w:lineRule="auto"/>
        <w:rPr>
          <w:rFonts w:eastAsia="Times New Roman"/>
          <w:szCs w:val="24"/>
        </w:rPr>
      </w:pPr>
      <w:r>
        <w:rPr>
          <w:rFonts w:eastAsia="Times New Roman"/>
          <w:szCs w:val="24"/>
        </w:rPr>
        <w:t>RQ3.2: In what ways do prominent consensus algorithms diverge in their resilience to security threats, including Byzantine faults, majority attacks, Sybil attacks, collusion, and pressures toward centralization? [75], [76]</w:t>
      </w:r>
    </w:p>
    <w:p w14:paraId="5F4D5B5D" w14:textId="77777777" w:rsidR="00B07566" w:rsidRPr="002131A1" w:rsidRDefault="00B07566" w:rsidP="00B07566">
      <w:r>
        <w:t>Response to RQ3.2</w:t>
      </w:r>
    </w:p>
    <w:p w14:paraId="35B6DCF9" w14:textId="108333D2" w:rsidR="005E0A7D" w:rsidRPr="002131A1" w:rsidRDefault="005E0A7D" w:rsidP="005E0A7D">
      <w:r>
        <w:t xml:space="preserve">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4347FC4C" w14:textId="77777777" w:rsidR="001B31C3" w:rsidRPr="002131A1" w:rsidRDefault="001B31C3" w:rsidP="001B31C3">
      <w:pPr>
        <w:spacing w:after="160" w:line="276" w:lineRule="auto"/>
        <w:rPr>
          <w:rFonts w:eastAsia="Times New Roman"/>
          <w:szCs w:val="24"/>
        </w:rPr>
      </w:pPr>
      <w:r>
        <w:rPr>
          <w:rFonts w:eastAsia="Times New Roman"/>
          <w:szCs w:val="24"/>
        </w:rPr>
        <w:t>RQ3.3: How does energy consumption differ across the various consensus families, and which design decisions exert the greatest influence on the sustainability profile of blockchain systems? [73], [74]</w:t>
      </w:r>
    </w:p>
    <w:p w14:paraId="3BA6C028" w14:textId="77777777" w:rsidR="00B07566" w:rsidRPr="002131A1" w:rsidRDefault="00B07566" w:rsidP="00B07566">
      <w:r>
        <w:t>Response to RQ3.3</w:t>
      </w:r>
    </w:p>
    <w:p w14:paraId="0726A27D" w14:textId="682547AD" w:rsidR="005E0A7D" w:rsidRPr="002131A1" w:rsidRDefault="005E0A7D" w:rsidP="005E0A7D">
      <w:r>
        <w:t xml:space="preserve">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w:t>
        <w:lastRenderedPageBreak/>
        <w:t xml:space="preserve">validation using PoS, DPoS, PoA, PoR, etc., would typically require less total energy because they do not operate under continuous competition to validate transactions [26], [146]. Consequently, the energy consumed will be material in considering the sustainability of any blockchain system.</w:t>
      </w:r>
    </w:p>
    <w:p w14:paraId="703454B9" w14:textId="77777777" w:rsidR="001B31C3" w:rsidRPr="002131A1" w:rsidRDefault="001B31C3" w:rsidP="001B31C3">
      <w:pPr>
        <w:spacing w:after="160" w:line="276" w:lineRule="auto"/>
        <w:rPr>
          <w:rFonts w:eastAsia="Times New Roman"/>
          <w:szCs w:val="24"/>
        </w:rPr>
      </w:pPr>
      <w:r>
        <w:rPr>
          <w:rFonts w:eastAsia="Times New Roman"/>
          <w:szCs w:val="24"/>
        </w:rPr>
        <w:t>RQ4: What trade-offs emerge among functionality, security, and energy efficiency in the selection of a consensus mechanism for a given blockchain application? [75], [76]</w:t>
      </w:r>
    </w:p>
    <w:p w14:paraId="22A329B5" w14:textId="77777777" w:rsidR="00B07566" w:rsidRPr="002131A1" w:rsidRDefault="00B07566" w:rsidP="00B07566">
      <w:r>
        <w:t>Response to RQ3.4</w:t>
      </w:r>
    </w:p>
    <w:p w14:paraId="6883B8D4" w14:textId="00E5D55C" w:rsidR="005E0A7D" w:rsidRPr="002131A1" w:rsidRDefault="005E0A7D" w:rsidP="005E0A7D">
      <w:r>
        <w:t xml:space="preserve">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[147], [148].</w:t>
      </w:r>
    </w:p>
    <w:p w14:paraId="20568013" w14:textId="77777777" w:rsidR="001B31C3" w:rsidRPr="002131A1" w:rsidRDefault="001B31C3" w:rsidP="001B31C3">
      <w:pPr>
        <w:spacing w:after="160" w:line="276" w:lineRule="auto"/>
        <w:rPr>
          <w:rFonts w:eastAsia="Times New Roman"/>
          <w:szCs w:val="24"/>
        </w:rPr>
      </w:pPr>
      <w:r>
        <w:rPr>
          <w:rFonts w:eastAsia="Times New Roman"/>
          <w:szCs w:val="24"/>
        </w:rPr>
        <w:t>RQ3.5: Which consensus mechanisms are most appropriate for distinct deployment contexts, such as public blockchain platforms, consortium networks, enterprise environments, and resource-constrained systems? [76], [74]</w:t>
      </w:r>
    </w:p>
    <w:p w14:paraId="317C1153" w14:textId="77777777" w:rsidR="00B07566" w:rsidRPr="002131A1" w:rsidRDefault="00B07566" w:rsidP="00B07566">
      <w:r>
        <w:t>Response to RQ3.5</w:t>
      </w:r>
    </w:p>
    <w:p w14:paraId="7FB16E5F" w14:textId="40F7D569" w:rsidR="005E0A7D" w:rsidRPr="002131A1" w:rsidRDefault="005E0A7D" w:rsidP="005E0A7D">
      <w:r>
        <w:t xml:space="preserve">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[149], [38]. Therefore, the suitability of each consensus mechanism will ultimately depend upon the context of the mechanism.</w:t>
      </w:r>
    </w:p>
    <w:p w14:paraId="54E42ED1" w14:textId="77777777" w:rsidR="00F06DBB" w:rsidRPr="002131A1" w:rsidRDefault="005E0A7D" w:rsidP="005E0A7D">
      <w:r>
        <w:lastRenderedPageBreak/>
        <w:t>The synthesis of the evidence demonstrates that consensus algorithm selection is primarily dependent upon the application for which it is intended. No one consensus mechanism is universally superior to the other mechanisms across all functional dimensions, and changes made 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50E4EEF4" w14:textId="77777777" w:rsidR="00F06DBB" w:rsidRPr="002131A1" w:rsidRDefault="00F06DBB" w:rsidP="00F06DBB">
      <w:pPr>
        <w:pStyle w:val="Heading2"/>
        <w:numPr>
          <w:ilvl w:val="1"/>
          <w:numId w:val="0"/>
        </w:numPr>
      </w:pPr>
      <w:bookmarkStart w:id="123" w:name="_Toc236210125"/>
      <w:r>
        <w:t>3.9. Conclusion</w:t>
      </w:r>
      <w:bookmarkEnd w:id="123"/>
    </w:p>
    <w:p w14:paraId="79AFD71C" w14:textId="31179142" w:rsidR="005E0A7D" w:rsidRPr="002131A1" w:rsidRDefault="005E0A7D" w:rsidP="005E0A7D">
      <w:r>
        <w:t xml:space="preserve">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69DC5085" w14:textId="7FA99093" w:rsidR="00F06DBB" w:rsidRPr="002131A1" w:rsidRDefault="005E0A7D" w:rsidP="005E0A7D">
      <w:r>
        <w:t xml:space="preserve">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w:t>
        <w:lastRenderedPageBreak/>
        <w:t xml:space="preserve">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4409E831" w14:textId="77777777" w:rsidR="00A34E5D" w:rsidRPr="002131A1" w:rsidRDefault="00A34E5D" w:rsidP="00A34E5D">
      <w:pPr>
        <w:pStyle w:val="BodyText"/>
        <w:spacing w:line="240" w:lineRule="auto"/>
        <w:ind w:firstLine="0"/>
        <w:sectPr w:rsidR="00A34E5D" w:rsidRPr="002131A1" w:rsidSect="00F9088B">
          <w:pgSz w:w="11906" w:h="16838" w:code="9"/>
          <w:pgMar w:top="1701" w:right="1701" w:bottom="1701" w:left="1984" w:header="709" w:footer="709" w:gutter="0"/>
          <w:pgNumType w:start="1"/>
          <w:cols w:space="708"/>
          <w:rtlGutter/>
          <w:docGrid w:linePitch="360"/>
        </w:sectPr>
      </w:pPr>
    </w:p>
    <w:p w14:paraId="4B1D6C87" w14:textId="77777777" w:rsidR="00181CA8" w:rsidRPr="002131A1" w:rsidRDefault="00181CA8" w:rsidP="00A72C84"/>
    <w:p w14:paraId="42D950E2" w14:textId="77777777" w:rsidR="003B0A42" w:rsidRPr="002131A1" w:rsidRDefault="003B0A42" w:rsidP="003B0A42"/>
    <w:p w14:paraId="2600BFC6" w14:textId="77777777" w:rsidR="003B0A42" w:rsidRPr="002131A1" w:rsidRDefault="003B0A42" w:rsidP="003B0A42"/>
    <w:p w14:paraId="05C9E853" w14:textId="77777777" w:rsidR="003B0A42" w:rsidRPr="002131A1" w:rsidRDefault="003B0A42" w:rsidP="003B0A42"/>
    <w:p w14:paraId="2DE26004" w14:textId="77777777" w:rsidR="003B0A42" w:rsidRPr="002131A1" w:rsidRDefault="003B0A42" w:rsidP="003B0A42"/>
    <w:p w14:paraId="608A4534" w14:textId="77777777" w:rsidR="003B0A42" w:rsidRPr="002131A1" w:rsidRDefault="003B0A42" w:rsidP="003B0A42"/>
    <w:p w14:paraId="338DCE3B" w14:textId="77777777" w:rsidR="003B0A42" w:rsidRPr="002131A1" w:rsidRDefault="003B0A42" w:rsidP="003B0A42"/>
    <w:p w14:paraId="622D8E50" w14:textId="77777777" w:rsidR="003B0A42" w:rsidRPr="002131A1" w:rsidRDefault="003B0A42" w:rsidP="003B0A42"/>
    <w:p w14:paraId="08B98DF3" w14:textId="77777777" w:rsidR="003B0A42" w:rsidRPr="002131A1" w:rsidRDefault="003B0A42" w:rsidP="003B0A42">
      <w:pPr>
        <w:pStyle w:val="ChapterPaper"/>
        <w:rPr>
          <w:rFonts w:eastAsiaTheme="majorEastAsia"/>
        </w:rPr>
      </w:pPr>
      <w:r>
        <w:t>Chapter 4</w:t>
        <w:br/>
        <w:t>System Model and Problem Formulation</w:t>
      </w:r>
    </w:p>
    <w:p w14:paraId="5187528E" w14:textId="77777777" w:rsidR="00B36003" w:rsidRPr="002131A1" w:rsidRDefault="00B36003" w:rsidP="00B36003"/>
    <w:p w14:paraId="4F770307" w14:textId="77777777" w:rsidR="003B0A42" w:rsidRPr="002131A1" w:rsidRDefault="003B0A42">
      <w:pPr>
        <w:spacing w:after="160" w:line="259" w:lineRule="auto"/>
        <w:jc w:val="left"/>
      </w:pPr>
      <w:r>
        <w:br w:type="page"/>
      </w:r>
    </w:p>
    <w:p w14:paraId="23BBFD89" w14:textId="77777777" w:rsidR="003B0A42" w:rsidRPr="002131A1" w:rsidRDefault="003B0A42" w:rsidP="003B0A42">
      <w:pPr>
        <w:pStyle w:val="Heading1"/>
      </w:pPr>
      <w:bookmarkStart w:id="124" w:name="_Toc236210126"/>
      <w:r>
        <w:lastRenderedPageBreak/>
        <w:t>Chapter 4</w:t>
        <w:br/>
        <w:t xml:space="preserve"> System Model and Problem Formulation</w:t>
      </w:r>
      <w:bookmarkEnd w:id="124"/>
    </w:p>
    <w:p w14:paraId="7DFA2A03"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5" w:name="_Toc226916332"/>
      <w:bookmarkStart w:id="126" w:name="_Toc232783105"/>
      <w:bookmarkStart w:id="127" w:name="_Toc232869392"/>
      <w:bookmarkStart w:id="128" w:name="_Toc232870770"/>
      <w:bookmarkStart w:id="129" w:name="_Toc232870896"/>
      <w:bookmarkStart w:id="130" w:name="_Toc232871022"/>
      <w:bookmarkStart w:id="131" w:name="_Toc232871148"/>
      <w:bookmarkStart w:id="132" w:name="_Toc233288999"/>
      <w:bookmarkStart w:id="133" w:name="_Toc233289157"/>
      <w:bookmarkStart w:id="134" w:name="_Toc235021257"/>
      <w:bookmarkStart w:id="135" w:name="_Toc235198940"/>
      <w:bookmarkStart w:id="136" w:name="_Toc235199110"/>
      <w:bookmarkStart w:id="137" w:name="_Toc235199857"/>
      <w:bookmarkStart w:id="138" w:name="_Toc235200025"/>
      <w:bookmarkStart w:id="139" w:name="_Toc235213070"/>
      <w:bookmarkStart w:id="140" w:name="_Toc235270638"/>
      <w:bookmarkStart w:id="141" w:name="_Toc236164916"/>
      <w:bookmarkStart w:id="142" w:name="_Toc236165099"/>
      <w:bookmarkStart w:id="143" w:name="_Toc236165278"/>
      <w:bookmarkStart w:id="144" w:name="_Toc236165457"/>
      <w:bookmarkStart w:id="145" w:name="_Toc236165636"/>
      <w:bookmarkStart w:id="146" w:name="_Toc236206676"/>
      <w:bookmarkStart w:id="147" w:name="_Toc236207688"/>
      <w:bookmarkStart w:id="148" w:name="_Toc236210127"/>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14:paraId="012AAC9B" w14:textId="77777777" w:rsidR="003426BC" w:rsidRPr="002131A1" w:rsidRDefault="003426BC" w:rsidP="00C03A18">
      <w:pPr>
        <w:pStyle w:val="Heading2"/>
        <w:numPr>
          <w:ilvl w:val="1"/>
          <w:numId w:val="0"/>
        </w:numPr>
      </w:pPr>
      <w:bookmarkStart w:id="149" w:name="_Toc236210128"/>
      <w:r>
        <w:t>4.1. Overview of the Proposed Setting</w:t>
      </w:r>
      <w:bookmarkEnd w:id="149"/>
    </w:p>
    <w:p w14:paraId="5D2C5EFE" w14:textId="5DB3A7BA" w:rsidR="00D17A48" w:rsidRPr="002131A1" w:rsidRDefault="00D17A48" w:rsidP="00D17A48">
      <w:pPr>
        <w:rPr>
          <w:rFonts w:eastAsiaTheme="majorEastAsia"/>
        </w:rPr>
      </w:pPr>
      <w:r>
        <w:t xml:space="preserve">The problem statement, threat assumptions, performance and energy metrics, and system model of the Proof-of-Collaboration (PoCol) consensus mechanism are developed in this chapter. The initial assumption is that PoCol operates on a permissionless blockchain network derived from classical Proof-of-Work (PoW), as used in Bitcoin [1]. PoCol retains Nakamoto-style cumulative-work chain selection and a hash-based proof-of-work condition, but coordinates the generation of candidate block headers. All miners in a round use the same canonical block template and the same nonce-free header template, and the permitted nonce domain is partitioned into disjoint ranges. Under this common-template model, disjoint nonce ranges prevent honest miners from evaluating the same serialized candidate-header input, this is more precise than describing the protocol as partitioning an unspecified hash-output or search domain [1], [140].</w:t>
      </w:r>
    </w:p>
    <w:p w14:paraId="0A452852" w14:textId="3153E7E7" w:rsidR="00D17A48" w:rsidRPr="002131A1" w:rsidRDefault="00D17A48" w:rsidP="00D17A48">
      <w:pPr>
        <w:rPr>
          <w:rFonts w:eastAsiaTheme="majorEastAsia"/>
        </w:rPr>
      </w:pPr>
      <w:r>
        <w:rPr>
          <w:rFonts w:eastAsiaTheme="majorEastAsia"/>
        </w:rPr>
        <w:t xml:space="preserve">The PoCol system comprises miners, a peer-to-peer overlay that disseminates transactions and blocks, and clients that submit transactions. In PoW, a miner repeatedly instantiates candidate block headers and evaluates their hashes until one header satisfies the proof-of-work target, the successful miner broadcasts the corresponding block and may receive the protocol reward [1], [13]. In PoCol, miners evaluate candidate headers derived from the common header template, with each miner restricted to its assigned nonce range.</w:t>
      </w:r>
    </w:p>
    <w:p w14:paraId="1A287BE7" w14:textId="1B2BA9A6" w:rsidR="003426BC" w:rsidRPr="002131A1" w:rsidRDefault="00D17A48" w:rsidP="00D17A48">
      <w:pPr>
        <w:rPr>
          <w:rFonts w:eastAsiaTheme="majorEastAsia"/>
        </w:rPr>
      </w:pPr>
      <w:r>
        <w:rPr>
          <w:rFonts w:eastAsiaTheme="majorEastAsia"/>
        </w:rPr>
        <w:t xml:space="preserve">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1E26038B" w14:textId="77777777" w:rsidR="003426BC" w:rsidRPr="002131A1" w:rsidRDefault="003426BC" w:rsidP="00C03A18">
      <w:pPr>
        <w:pStyle w:val="Heading2"/>
        <w:numPr>
          <w:ilvl w:val="1"/>
          <w:numId w:val="0"/>
        </w:numPr>
      </w:pPr>
      <w:bookmarkStart w:id="150" w:name="_Toc236210129"/>
      <w:r>
        <w:lastRenderedPageBreak/>
        <w:t>4.2. Network Model</w:t>
      </w:r>
      <w:bookmarkEnd w:id="150"/>
    </w:p>
    <w:p w14:paraId="3362AEEF" w14:textId="77777777" w:rsidR="00D17A48" w:rsidRPr="002131A1" w:rsidRDefault="00D17A48" w:rsidP="00D17A48">
      <w:pPr>
        <w:rPr>
          <w:rFonts w:eastAsiaTheme="majorEastAsia"/>
        </w:rPr>
      </w:pPr>
      <m:oMath>
        <m:r>
          <w:rPr>
            <w:rFonts w:ascii="Cambria Math" w:hAnsi="Cambria Math"/>
          </w:rPr>
          <m:t>M</m:t>
        </m:r>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sub>
            </m:sSub>
          </m:e>
        </m:d>
      </m:oMath>
      <w:r>
        <w:rPr>
          <w:rFonts w:eastAsiaTheme="majorEastAsia"/>
        </w:rPr>
        <w:t xml:space="preserve"> is the set of miners participating in the blockchain network, where </w:t>
      </w:r>
      <m:oMath>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M</m:t>
            </m:r>
          </m:e>
        </m:d>
      </m:oMath>
      <w:r>
        <w:rPr>
          <w:rFonts w:eastAsiaTheme="majorEastAsia"/>
        </w:rPr>
        <w:t xml:space="preserve">, that is the number of miners. In this case, each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contributes a fraction of hashing power of the network </w:t>
      </w:r>
      <m:oMath>
        <m:sSub>
          <m:sSubPr>
            <m:ctrlPr>
              <w:rPr>
                <w:rFonts w:ascii="Cambria Math" w:hAnsi="Cambria Math"/>
              </w:rPr>
            </m:ctrlPr>
          </m:sSubPr>
          <m:e>
            <m:r>
              <w:rPr>
                <w:rFonts w:ascii="Cambria Math" w:hAnsi="Cambria Math"/>
              </w:rPr>
              <m:t>h</m:t>
            </m:r>
          </m:e>
          <m:sub>
            <m:r>
              <w:rPr>
                <w:rFonts w:ascii="Cambria Math" w:hAnsi="Cambria Math"/>
              </w:rPr>
              <m:t>i</m:t>
            </m:r>
          </m:sub>
        </m:sSub>
      </m:oMath>
      <w:r>
        <w:rPr>
          <w:rFonts w:eastAsiaTheme="majorEastAsia"/>
        </w:rPr>
        <w:t xml:space="preserve"> such that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r>
          <m:rPr>
            <m:sty m:val="p"/>
          </m:rPr>
          <w:rPr>
            <w:rFonts w:ascii="Cambria Math" w:hAnsi="Cambria Math"/>
          </w:rPr>
          <m:t xml:space="preserve"> = 1</m:t>
        </m:r>
      </m:oMath>
      <w:r>
        <w:rPr>
          <w:rFonts w:eastAsiaTheme="majorEastAsia"/>
        </w:rPr>
        <w:t xml:space="preserve"> in the baseline PoW system. Practically, </w:t>
      </w:r>
      <m:oMath>
        <m:sSub>
          <m:sSubPr>
            <m:ctrlPr>
              <w:rPr>
                <w:rFonts w:ascii="Cambria Math" w:hAnsi="Cambria Math"/>
              </w:rPr>
            </m:ctrlPr>
          </m:sSubPr>
          <m:e>
            <m:r>
              <w:rPr>
                <w:rFonts w:ascii="Cambria Math" w:hAnsi="Cambria Math"/>
              </w:rPr>
              <m:t>h</m:t>
            </m:r>
          </m:e>
          <m:sub>
            <m:r>
              <w:rPr>
                <w:rFonts w:ascii="Cambria Math" w:hAnsi="Cambria Math"/>
              </w:rPr>
              <m:t>i</m:t>
            </m:r>
          </m:sub>
        </m:sSub>
      </m:oMath>
      <w:r>
        <w:rPr>
          <w:rFonts w:eastAsiaTheme="majorEastAsia"/>
        </w:rPr>
        <w:t xml:space="preserve"> reflects the computational capability of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and is determined by the mining hardware of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(ASICs, GPUs, or special accelerators) and energy cost assigned to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The power consumption of the network can be denoted by P (in W), and the process of generating a block is modeled as a Poisson process with the arrival rate of </w:t>
      </w:r>
      <m:oMath>
        <m:r>
          <w:rPr>
            <w:rFonts w:ascii="Cambria Math" w:hAnsi="Cambria Math"/>
          </w:rPr>
          <m:t>λ</m:t>
        </m:r>
      </m:oMath>
      <w:r>
        <w:rPr>
          <w:rFonts w:eastAsiaTheme="majorEastAsia"/>
        </w:rPr>
        <w:t xml:space="preserve"> blocks in a second, where </w:t>
      </w:r>
      <m:oMath>
        <m:f>
          <m:fPr>
            <m:ctrlPr>
              <w:rPr>
                <w:rFonts w:ascii="Cambria Math" w:hAnsi="Cambria Math"/>
              </w:rPr>
            </m:ctrlPr>
          </m:fPr>
          <m:num>
            <m:r>
              <m:rPr>
                <m:sty m:val="p"/>
              </m:rPr>
              <w:rPr>
                <w:rFonts w:ascii="Cambria Math" w:hAnsi="Cambria Math"/>
              </w:rPr>
              <m:t>1</m:t>
            </m:r>
          </m:num>
          <m:den>
            <m:r>
              <w:rPr>
                <w:rFonts w:ascii="Cambria Math" w:hAnsi="Cambria Math"/>
              </w:rPr>
              <m:t>λ</m:t>
            </m:r>
          </m:den>
        </m:f>
      </m:oMath>
      <w:r>
        <w:rPr>
          <w:rFonts w:eastAsiaTheme="majorEastAsia"/>
        </w:rPr>
        <w:t xml:space="preserve"> is the expected delay time between blocks as in standard Bitcoin analysis.</w:t>
      </w:r>
    </w:p>
    <w:p w14:paraId="6BDDCC95" w14:textId="360007B0" w:rsidR="00D17A48" w:rsidRPr="002131A1" w:rsidRDefault="00D17A48" w:rsidP="00D17A48">
      <w:pPr>
        <w:rPr>
          <w:rFonts w:eastAsiaTheme="majorEastAsia"/>
        </w:rPr>
      </w:pPr>
      <w:r>
        <w:rPr>
          <w:rFonts w:eastAsiaTheme="majorEastAsia"/>
        </w:rPr>
        <w:t xml:space="preserve">The network can be modeled as a partially synchronous peer-to-peer network following the general approach in blockchain and BFT analysis. Messages, including transactions, block headers, complete blocks, and control messages, propagate using a gossip protocol. A bound </w:t>
      </w:r>
      <m:oMath>
        <m:r>
          <w:rPr>
            <w:rFonts w:ascii="Cambria Math" w:hAnsi="Cambria Math"/>
          </w:rPr>
          <m:t>Δ</m:t>
        </m:r>
      </m:oMath>
      <w:r>
        <w:rPr>
          <w:rFonts w:eastAsiaTheme="majorEastAsia"/>
        </w:rPr>
        <w:t xml:space="preserve"> applies to message delay after the network's global stabilization time. Before stabilization, the network may behave asynchronously, while the stated safety properties are intended to hold. Each miner maintains a local view of the blockchain state. The blockchain is an append-only chain beginning at the genesis block, and the state-transition function applies the transactions in committed blocks to derive the current ledger state. Clients submit transactions that are propagated and stored in local mempools. In PoCol, the protocol aims to reconcile the eligible transaction set so that every honest miner derives the same canonical block template. That block template fixes the transaction list, Merkle root, previous-block hash, deterministic timestamp, target, and other consensus-critical fields. From it, every miner derives the same nonce-free header template. During a round, candidate headers are instantiated by inserting nonce values into the nonce field, no other consensus-critical field may vary. A candidate header satisfies the proof-of-work condition when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r>
                  <m:rPr>
                    <m:sty m:val="p"/>
                  </m:rPr>
                  <w:rPr>
                    <w:rFonts w:ascii="Cambria Math" w:hAnsi="Cambria Math"/>
                  </w:rPr>
                  <m:t>header</m:t>
                </m:r>
              </m:e>
            </m:d>
          </m:e>
        </m:d>
        <m:r>
          <m:rPr>
            <m:sty m:val="p"/>
          </m:rPr>
          <w:rPr>
            <w:rFonts w:ascii="Cambria Math" w:hAnsi="Cambria Math"/>
          </w:rPr>
          <m:t xml:space="preserve"> ≤ </m:t>
        </m:r>
        <m:r>
          <w:rPr>
            <w:rFonts w:ascii="Cambria Math" w:hAnsi="Cambria Math"/>
          </w:rPr>
          <m:t>T</m:t>
        </m:r>
      </m:oMath>
      <w:r>
        <w:rPr>
          <w:rFonts w:eastAsiaTheme="majorEastAsia"/>
        </w:rPr>
        <w:t>, where T is the target threshold. The corresponding block is valid only if it also satisfies all non-PoW consensus rules [1], [19].</w:t>
      </w:r>
    </w:p>
    <w:p w14:paraId="36FE4E17" w14:textId="6E41E146" w:rsidR="00D17A48" w:rsidRPr="002131A1" w:rsidRDefault="00D17A48" w:rsidP="00D17A48">
      <w:pPr>
        <w:rPr>
          <w:rFonts w:eastAsiaTheme="majorEastAsia"/>
        </w:rPr>
      </w:pPr>
      <w:r>
        <w:rPr>
          <w:rFonts w:eastAsiaTheme="majorEastAsia"/>
        </w:rPr>
        <w:t xml:space="preserve">In the controlled common-template PoW baseline used in this thesis,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evaluates candidate headers obtained by instantiating the same nonce-free header </w:t>
        <w:lastRenderedPageBreak/>
        <w:t xml:space="preserve">template with nonce values from the permitted nonce domain N. Let </w:t>
      </w:r>
      <m:oMath>
        <m:sSub>
          <m:sSubPr>
            <m:ctrlPr>
              <w:rPr>
                <w:rFonts w:ascii="Cambria Math" w:hAnsi="Cambria Math"/>
              </w:rPr>
            </m:ctrlPr>
          </m:sSubPr>
          <m:e>
            <m:r>
              <w:rPr>
                <w:rFonts w:ascii="Cambria Math" w:hAnsi="Cambria Math"/>
              </w:rPr>
              <m:t>Q</m:t>
            </m:r>
          </m:e>
          <m:sub>
            <m:r>
              <w:rPr>
                <w:rFonts w:ascii="Cambria Math" w:hAnsi="Cambria Math"/>
              </w:rPr>
              <m:t>i</m:t>
            </m:r>
          </m:sub>
        </m:sSub>
      </m:oMath>
      <w:r>
        <w:rPr>
          <w:rFonts w:eastAsiaTheme="majorEastAsia"/>
        </w:rPr>
        <w:t xml:space="preserve"> denote the number of block-header hash evaluations performed by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in a round, and let </w:t>
      </w:r>
      <m:oMath>
        <m:sSub>
          <m:sSubPr>
            <m:ctrlPr>
              <w:rPr>
                <w:rFonts w:ascii="Cambria Math" w:hAnsi="Cambria Math"/>
              </w:rPr>
            </m:ctrlPr>
          </m:sSubPr>
          <m:e>
            <m:r>
              <w:rPr>
                <w:rFonts w:ascii="Cambria Math" w:hAnsi="Cambria Math"/>
              </w:rPr>
              <m:t>Q</m:t>
            </m:r>
          </m:e>
          <m:sub>
            <m:r>
              <m:rPr>
                <m:sty m:val="p"/>
              </m:rPr>
              <w:rPr>
                <w:rFonts w:ascii="Cambria Math" w:hAnsi="Cambria Math"/>
              </w:rPr>
              <m:t>total_PoW</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Q</m:t>
                </m:r>
              </m:e>
              <m:sub>
                <m:r>
                  <w:rPr>
                    <w:rFonts w:ascii="Cambria Math" w:hAnsi="Cambria Math"/>
                  </w:rPr>
                  <m:t>i</m:t>
                </m:r>
              </m:sub>
            </m:sSub>
          </m:e>
        </m:nary>
      </m:oMath>
      <w:r>
        <w:rPr>
          <w:rFonts w:eastAsiaTheme="majorEastAsia"/>
        </w:rPr>
        <w:t xml:space="preserve">. A duplicated evaluation occurs only when two miners hash the same serialized candidate header. Reuse of the same numeric nonce is not a duplicate if any other header field differs. The baseline deliberately fixes a common template to isolate coordinated versus uncoordinated selection of nonce values, it does not claim that conventional Bitcoin miners normally hash identical headers. The SHA-256 hash-output space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0, 1</m:t>
                </m:r>
              </m:e>
            </m:d>
          </m:e>
          <m:sup>
            <m:r>
              <m:rPr>
                <m:sty m:val="p"/>
              </m:rPr>
              <w:rPr>
                <w:rFonts w:ascii="Cambria Math" w:hAnsi="Cambria Math"/>
              </w:rPr>
              <m:t>256</m:t>
            </m:r>
          </m:sup>
        </m:sSup>
      </m:oMath>
      <w:r>
        <w:rPr>
          <w:rFonts w:eastAsiaTheme="majorEastAsia"/>
        </w:rPr>
        <w:t xml:space="preserve"> is not partitioned among miners. PoCol partitions the nonce domain N. For a fixed header template, each assigned nonce range therefore determines a disjoint set of serialized candidate-header inputs. </w:t>
      </w:r>
      <m:oMath>
        <m:sSub>
          <m:sSubPr>
            <m:ctrlPr>
              <w:rPr>
                <w:rFonts w:ascii="Cambria Math" w:hAnsi="Cambria Math"/>
              </w:rPr>
            </m:ctrlPr>
          </m:sSubPr>
          <m:e>
            <m:r>
              <w:rPr>
                <w:rFonts w:ascii="Cambria Math" w:hAnsi="Cambria Math"/>
              </w:rPr>
              <m:t>Q</m:t>
            </m:r>
          </m:e>
          <m:sub>
            <m:r>
              <m:rPr>
                <m:sty m:val="p"/>
              </m:rPr>
              <w:rPr>
                <w:rFonts w:ascii="Cambria Math" w:hAnsi="Cambria Math"/>
              </w:rPr>
              <m:t>total_PoCol</m:t>
            </m:r>
          </m:sub>
        </m:sSub>
      </m:oMath>
      <w:r>
        <w:rPr>
          <w:rFonts w:eastAsiaTheme="majorEastAsia"/>
        </w:rPr>
        <w:t xml:space="preserve"> denotes the number of candidate-header hash evaluations performed by PoCol miners during the round.</w:t>
      </w:r>
    </w:p>
    <w:p w14:paraId="550699CD" w14:textId="77777777" w:rsidR="003426BC" w:rsidRPr="002131A1" w:rsidRDefault="00D17A48" w:rsidP="00D17A48">
      <w:pPr>
        <w:rPr>
          <w:rFonts w:eastAsiaTheme="majorEastAsia"/>
        </w:rPr>
      </w:pPr>
      <w:r>
        <w:t>Time is represented in discrete rounds or epochs. During each round, miners evaluate candidate headers generated from their assigned nonce ranges. When a miner obtains a header hash satisfying the target, it broadcasts the corresponding block, and nodes apply the protocol's cumulative-work chain-selection rule [1]. After a block is accepted, the block subsidy and transaction fees are distributed according to the protocol-defined reward function described later in the thesis [15], [22].</w:t>
      </w:r>
    </w:p>
    <w:p w14:paraId="79473851" w14:textId="77777777" w:rsidR="003426BC" w:rsidRPr="002131A1" w:rsidRDefault="003426BC" w:rsidP="00C03A18">
      <w:pPr>
        <w:pStyle w:val="Heading2"/>
        <w:numPr>
          <w:ilvl w:val="1"/>
          <w:numId w:val="0"/>
        </w:numPr>
      </w:pPr>
      <w:bookmarkStart w:id="151" w:name="_Toc236210130"/>
      <w:r>
        <w:t>4.3. Adversary and Threat Model</w:t>
      </w:r>
      <w:bookmarkEnd w:id="151"/>
    </w:p>
    <w:p w14:paraId="3C487C61" w14:textId="77777777" w:rsidR="00DE2E50" w:rsidRPr="002131A1" w:rsidRDefault="00DE2E50" w:rsidP="00DE2E50">
      <w:pPr>
        <w:rPr>
          <w:rFonts w:eastAsiaTheme="majorEastAsia"/>
        </w:rPr>
      </w:pPr>
      <w:r>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nonce-domain assignment, hashing, block propagation and reporting their rewards.</w:t>
      </w:r>
    </w:p>
    <w:p w14:paraId="43D85FF1" w14:textId="0179FCF7" w:rsidR="00DE2E50" w:rsidRPr="002131A1" w:rsidRDefault="00DE2E50" w:rsidP="00DE2E50">
      <w:pPr>
        <w:rPr>
          <w:rFonts w:eastAsiaTheme="majorEastAsia"/>
        </w:rPr>
      </w:pPr>
      <w:r>
        <w:rPr>
          <w:rFonts w:eastAsiaTheme="majorEastAsia"/>
        </w:rPr>
        <w:t xml:space="preserve">We assume the adversary can corrupt up to a fraction </w:t>
      </w:r>
      <m:oMath>
        <m:r>
          <w:rPr>
            <w:rFonts w:ascii="Cambria Math" w:hAnsi="Cambria Math"/>
          </w:rPr>
          <m:t>β</m:t>
        </m:r>
      </m:oMath>
      <w:r>
        <w:rPr>
          <w:rFonts w:eastAsiaTheme="majorEastAsia"/>
        </w:rPr>
        <w:t xml:space="preserve"> of the total hashing power of the network, i.e., the total amount of </w:t>
      </w:r>
      <m:oMath>
        <m:sSub>
          <m:sSubPr>
            <m:ctrlPr>
              <w:rPr>
                <w:rFonts w:ascii="Cambria Math" w:hAnsi="Cambria Math"/>
              </w:rPr>
            </m:ctrlPr>
          </m:sSubPr>
          <m:e>
            <m:r>
              <w:rPr>
                <w:rFonts w:ascii="Cambria Math" w:hAnsi="Cambria Math"/>
              </w:rPr>
              <m:t>h</m:t>
            </m:r>
          </m:e>
          <m:sub>
            <m:r>
              <w:rPr>
                <w:rFonts w:ascii="Cambria Math" w:hAnsi="Cambria Math"/>
              </w:rPr>
              <m:t>i</m:t>
            </m:r>
          </m:sub>
        </m:sSub>
      </m:oMath>
      <w:r>
        <w:rPr>
          <w:rFonts w:eastAsiaTheme="majorEastAsia"/>
        </w:rPr>
        <w:t xml:space="preserve"> which applies to corrupted miners is at most </w:t>
      </w:r>
      <m:oMath>
        <m:r>
          <w:rPr>
            <w:rFonts w:ascii="Cambria Math" w:hAnsi="Cambria Math"/>
          </w:rPr>
          <m:t>β</m:t>
        </m:r>
      </m:oMath>
      <w:r>
        <w:rPr>
          <w:rFonts w:eastAsiaTheme="majorEastAsia"/>
        </w:rPr>
        <w:t xml:space="preserve"> (where </w:t>
      </w:r>
      <m:oMath>
        <m:r>
          <w:rPr>
            <w:rFonts w:ascii="Cambria Math" w:hAnsi="Cambria Math"/>
          </w:rPr>
          <m:t>β</m:t>
        </m:r>
        <m:r>
          <m:rPr>
            <m:sty m:val="p"/>
          </m:rPr>
          <w:rPr>
            <w:rFonts w:ascii="Cambria Math" w:hAnsi="Cambria Math"/>
          </w:rPr>
          <m:t xml:space="preserve"> &lt; 0</m:t>
        </m:r>
      </m:oMath>
      <w:r>
        <w:rPr>
          <w:rFonts w:eastAsiaTheme="majorEastAsia"/>
        </w:rPr>
        <w:t xml:space="preserve">.5 in the case of Nakamoto-style security) [1], [49], however, it will be less than 1/3 when reasoning about BFT [7], [8]. In the analysis and evaluation, we can conclude that the adversary can coordinate corrupted miners to execute certain attacks:</w:t>
      </w:r>
    </w:p>
    <w:p w14:paraId="5EE57E0F" w14:textId="77777777" w:rsidR="00DE2E50" w:rsidRPr="002131A1" w:rsidRDefault="00DE2E50" w:rsidP="00DE2E50">
      <w:pPr>
        <w:rPr>
          <w:rFonts w:eastAsiaTheme="majorEastAsia"/>
        </w:rPr>
      </w:pPr>
      <w:r>
        <w:rPr>
          <w:rFonts w:eastAsiaTheme="majorEastAsia"/>
        </w:rPr>
        <w:lastRenderedPageBreak/>
        <w:t>•Double spending. This involves broadcasting a transaction, getting it into a block, and attempting to revert the block by creating a longer private chain which excludes the transaction (applicable to classic PoW) [1], [49].</w:t>
      </w:r>
    </w:p>
    <w:p w14:paraId="2521F9AA" w14:textId="77777777" w:rsidR="00DE2E50" w:rsidRPr="002131A1" w:rsidRDefault="00DE2E50" w:rsidP="00DE2E50">
      <w:pPr>
        <w:rPr>
          <w:rFonts w:eastAsiaTheme="majorEastAsia"/>
        </w:rPr>
      </w:pPr>
      <w:r>
        <w:t>•Selfish mining or block withholding mining. This involves withholding found blocks to create forks which change rewards or reduce the effective contribution of the honest miners [140], [22].</w:t>
      </w:r>
    </w:p>
    <w:p w14:paraId="2373BE09" w14:textId="77777777" w:rsidR="00DE2E50" w:rsidRPr="002131A1" w:rsidRDefault="00DE2E50" w:rsidP="00DE2E50">
      <w:pPr>
        <w:rPr>
          <w:rFonts w:eastAsiaTheme="majorEastAsia"/>
        </w:rPr>
      </w:pPr>
      <w:r>
        <w:rPr>
          <w:rFonts w:eastAsiaTheme="majorEastAsia"/>
        </w:rPr>
        <w:t>•</w:t>
        <w:tab/>
        <w:t xml:space="preserve">Non-collaborative behavior in PoCol, </w:t>
      </w:r>
      <w:r>
        <w:t>which includes ignoring assigned nonce ranges, mining a modified block template that deviates from the canonical one, and copying nonce ranges from honest miners</w:t>
      </w:r>
      <w:r>
        <w:rPr>
          <w:rFonts w:eastAsiaTheme="majorEastAsia"/>
        </w:rPr>
        <w:t xml:space="preserve"> to claim unfair rewards, failing to report the number of hashes done or distributing block rewards amongst collaborators.</w:t>
      </w:r>
    </w:p>
    <w:p w14:paraId="2A4E197E" w14:textId="77777777" w:rsidR="00DE2E50" w:rsidRPr="002131A1" w:rsidRDefault="00DE2E50" w:rsidP="00DE2E50">
      <w:pPr>
        <w:rPr>
          <w:rFonts w:eastAsiaTheme="majorEastAsia"/>
        </w:rPr>
      </w:pPr>
      <w:r>
        <w:rPr>
          <w:rFonts w:eastAsiaTheme="majorEastAsia"/>
        </w:rPr>
        <w:t>•Eclipse attacks or network partition attacks, which involve isolating groups of honest miners from the rest of the network to achieve their aims [49], [19].</w:t>
      </w:r>
    </w:p>
    <w:p w14:paraId="1134AF6C" w14:textId="77777777" w:rsidR="00DE2E50" w:rsidRPr="002131A1" w:rsidRDefault="00DE2E50" w:rsidP="00DE2E50">
      <w:pPr>
        <w:rPr>
          <w:rFonts w:eastAsiaTheme="majorEastAsia"/>
        </w:rPr>
      </w:pPr>
      <w:r>
        <w:rPr>
          <w:rFonts w:eastAsiaTheme="majorEastAsia"/>
        </w:rPr>
        <w:t xml:space="preserve">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w:t>
      </w:r>
      <m:oMath>
        <m:r>
          <w:rPr>
            <w:rFonts w:ascii="Cambria Math" w:hAnsi="Cambria Math"/>
          </w:rPr>
          <m:t>Δ</m:t>
        </m:r>
      </m:oMath>
      <w:r>
        <w:rPr>
          <w:rFonts w:eastAsiaTheme="majorEastAsia"/>
        </w:rPr>
        <w:t>, thus ensuring liveness under the honest-majority assumption [7], [8].</w:t>
      </w:r>
    </w:p>
    <w:p w14:paraId="2D3A8200" w14:textId="77777777" w:rsidR="003426BC" w:rsidRPr="002131A1" w:rsidRDefault="00DE2E50" w:rsidP="00DE2E50">
      <w:pPr>
        <w:rPr>
          <w:rFonts w:eastAsiaTheme="majorEastAsia"/>
        </w:rPr>
      </w:pPr>
      <w:r>
        <w:rPr>
          <w:rFonts w:eastAsiaTheme="majorEastAsia"/>
        </w:rPr>
        <w:t xml:space="preserve">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389A0395" w14:textId="77777777" w:rsidR="003426BC" w:rsidRPr="002131A1" w:rsidRDefault="003426BC" w:rsidP="00C03A18">
      <w:pPr>
        <w:pStyle w:val="Heading2"/>
        <w:numPr>
          <w:ilvl w:val="1"/>
          <w:numId w:val="0"/>
        </w:numPr>
      </w:pPr>
      <w:bookmarkStart w:id="152" w:name="_Toc236210131"/>
      <w:r>
        <w:t>4.4. Performance and Energy Metrics</w:t>
      </w:r>
      <w:bookmarkEnd w:id="152"/>
    </w:p>
    <w:p w14:paraId="07882CD8" w14:textId="77777777" w:rsidR="003426BC" w:rsidRPr="002131A1" w:rsidRDefault="00DE2E50" w:rsidP="003426BC">
      <w:pPr>
        <w:rPr>
          <w:rFonts w:eastAsiaTheme="majorEastAsia"/>
        </w:rPr>
      </w:pPr>
      <w:r>
        <w:rPr>
          <w:rFonts w:eastAsiaTheme="majorEastAsia"/>
        </w:rPr>
        <w:t xml:space="preserve">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w:t>
        <w:lastRenderedPageBreak/>
        <w:t>analytical studies of energy consumption in blockchains and their performance [20], [10].</w:t>
      </w:r>
    </w:p>
    <w:p w14:paraId="0E2D1969" w14:textId="77777777" w:rsidR="003426BC" w:rsidRPr="002131A1" w:rsidRDefault="003426BC" w:rsidP="00C03A18">
      <w:pPr>
        <w:pStyle w:val="Heading3"/>
        <w:numPr>
          <w:ilvl w:val="2"/>
          <w:numId w:val="0"/>
        </w:numPr>
      </w:pPr>
      <w:bookmarkStart w:id="153" w:name="_Toc236210132"/>
      <w:r>
        <w:t>4.4.1. Throughput, latency, and finality</w:t>
      </w:r>
      <w:bookmarkEnd w:id="153"/>
    </w:p>
    <w:p w14:paraId="73349ACC" w14:textId="77777777" w:rsidR="003B0A42" w:rsidRPr="002131A1" w:rsidRDefault="00DE2E50" w:rsidP="003426BC">
      <w:r>
        <w:rPr>
          <w:rFonts w:eastAsiaTheme="majorEastAsia"/>
        </w:rPr>
        <w:t xml:space="preserve">Throughput or transaction throughput refers to the total number of valid transactions confirmed by the blockchain in a given period of time, where it is measured as transactions per second. In order to calculate N</w:t>
      </w:r>
      <w:r>
        <w:rPr>
          <w:rFonts w:eastAsiaTheme="majorEastAsia"/>
          <w:vertAlign w:val="subscript"/>
        </w:rPr>
        <w:t>tx</w:t>
      </w:r>
      <w:r>
        <w:rPr>
          <w:rFonts w:eastAsiaTheme="majorEastAsia"/>
        </w:rPr>
        <w:t xml:space="preserve"> (t</w:t>
      </w:r>
      <w:r>
        <w:rPr>
          <w:rFonts w:eastAsiaTheme="majorEastAsia"/>
          <w:vertAlign w:val="subscript"/>
        </w:rPr>
        <w:t>1</w:t>
      </w:r>
      <w:r>
        <w:rPr>
          <w:rFonts w:eastAsiaTheme="majorEastAsia"/>
        </w:rPr>
        <w:t>, t</w:t>
      </w:r>
      <w:r>
        <w:rPr>
          <w:rFonts w:eastAsiaTheme="majorEastAsia"/>
          <w:vertAlign w:val="subscript"/>
        </w:rPr>
        <w:t>2</w:t>
      </w:r>
      <w:r>
        <w:rPr>
          <w:rFonts w:eastAsiaTheme="majorEastAsia"/>
        </w:rPr>
        <w:t>) as the total number of transactions that have been included in the canonical chain in the time interval of t1 and t</w:t>
      </w:r>
      <w:r>
        <w:rPr>
          <w:rFonts w:eastAsiaTheme="majorEastAsia"/>
          <w:vertAlign w:val="subscript"/>
        </w:rPr>
        <w:t>2</w:t>
      </w:r>
      <w:r>
        <w:rPr>
          <w:rFonts w:eastAsiaTheme="majorEastAsia"/>
        </w:rPr>
        <w:t>, the average throughput in this time interval can be calculated as</w:t>
      </w:r>
    </w:p>
    <w:p w14:paraId="44237327" w14:textId="77777777" w:rsidR="003B0A42" w:rsidRPr="002131A1" w:rsidRDefault="003B0A42" w:rsidP="003B0A42">
      <w:pPr>
        <w:jc w:val="center"/>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tx</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e>
              </m:d>
            </m:num>
            <m:den>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den>
          </m:f>
        </m:oMath>
      </m:oMathPara>
    </w:p>
    <w:p w14:paraId="1F058081" w14:textId="218DE9F2" w:rsidR="00DE2E50" w:rsidRPr="002131A1" w:rsidRDefault="00DE2E50" w:rsidP="00DE2E50">
      <w:r>
        <w:t xml:space="preserve">The steady-state throughput for a blockchain whose blocks are composed of on average Btx transactions is, thus, </w:t>
      </w:r>
      <m:oMath>
        <m:r>
          <w:rPr>
            <w:rFonts w:ascii="Cambria Math" w:hAnsi="Cambria Math"/>
          </w:rPr>
          <m:t>θ</m:t>
        </m:r>
        <m:r>
          <m:rPr>
            <m:sty m:val="p"/>
          </m:rPr>
          <w:rPr>
            <w:rFonts w:ascii="Cambria Math" w:hAnsi="Cambria Math"/>
          </w:rPr>
          <m:t xml:space="preserve"> ≈ </m:t>
        </m:r>
        <m:r>
          <w:rPr>
            <w:rFonts w:ascii="Cambria Math" w:hAnsi="Cambria Math"/>
          </w:rPr>
          <m:t>λ</m:t>
        </m:r>
      </m:oMath>
      <w:r>
        <w:t xml:space="preserve">Btx, with the assumption that the network is not congested and blocks are filled almost completely [1], [11],[57]. </w:t>
      </w:r>
    </w:p>
    <w:p w14:paraId="311F8678" w14:textId="77777777" w:rsidR="00DE2E50" w:rsidRPr="002131A1" w:rsidRDefault="00DE2E50" w:rsidP="00DE2E50">
      <w:r>
        <w:t xml:space="preserve">Latency reflects the time taken from the moment when the transaction is broadcasted until the moment when it is confirmed in the network. The time t broadcast used here is the point when the client broadcasts the transaction and t confirm is the time of its inclusion in the block that forms part of the canonical chain to a sufficient depth k (for instance, it is 6 confirmations in Bitcoin). Therefore, latency is defined as </w:t>
      </w:r>
      <m:oMath>
        <m:r>
          <w:rPr>
            <w:rFonts w:ascii="Cambria Math" w:hAnsi="Cambria Math"/>
          </w:rPr>
          <m:t>L</m:t>
        </m:r>
        <m:r>
          <m:rPr>
            <m:sty m:val="p"/>
          </m:rPr>
          <w:rPr>
            <w:rFonts w:ascii="Cambria Math" w:hAnsi="Cambria Math"/>
          </w:rPr>
          <m:t xml:space="preserve"> = </m:t>
        </m:r>
        <m:r>
          <w:rPr>
            <w:rFonts w:ascii="Cambria Math" w:hAnsi="Cambria Math"/>
          </w:rPr>
          <m:t>t</m:t>
        </m:r>
      </m:oMath>
      <w:r>
        <w:t xml:space="preserve"> confirm - t broadcast, which is a function of the block interval </w:t>
      </w:r>
      <m:oMath>
        <m:f>
          <m:fPr>
            <m:ctrlPr>
              <w:rPr>
                <w:rFonts w:ascii="Cambria Math" w:hAnsi="Cambria Math"/>
              </w:rPr>
            </m:ctrlPr>
          </m:fPr>
          <m:num>
            <m:r>
              <m:rPr>
                <m:sty m:val="p"/>
              </m:rPr>
              <w:rPr>
                <w:rFonts w:ascii="Cambria Math" w:hAnsi="Cambria Math"/>
              </w:rPr>
              <m:t>1</m:t>
            </m:r>
          </m:num>
          <m:den>
            <m:r>
              <w:rPr>
                <w:rFonts w:ascii="Cambria Math" w:hAnsi="Cambria Math"/>
              </w:rPr>
              <m:t>λ</m:t>
            </m:r>
          </m:den>
        </m:f>
      </m:oMath>
      <w:r>
        <w:t xml:space="preserve"> and network delays </w:t>
      </w:r>
      <m:oMath>
        <m:r>
          <w:rPr>
            <w:rFonts w:ascii="Cambria Math" w:hAnsi="Cambria Math"/>
          </w:rPr>
          <m:t>Δ</m:t>
        </m:r>
      </m:oMath>
      <w:r>
        <w:t xml:space="preserve"> as well as the number of confirmations k to be reached in order to be effective against attacks conducted by adversaries with a hashing power of </w:t>
      </w:r>
      <m:oMath>
        <m:r>
          <w:rPr>
            <w:rFonts w:ascii="Cambria Math" w:hAnsi="Cambria Math"/>
          </w:rPr>
          <m:t>β</m:t>
        </m:r>
      </m:oMath>
      <w:r>
        <w:t xml:space="preserve">. </w:t>
      </w:r>
    </w:p>
    <w:p w14:paraId="21766683" w14:textId="50888093" w:rsidR="003B0A42" w:rsidRPr="002131A1" w:rsidRDefault="00DE2E50" w:rsidP="00DE2E50">
      <w:r>
        <w:t xml:space="preserve">Finality refers to the moment when the transaction is practically irreversible, meaning that the likelihood of its rollback by an adversary with a hash power of N less than </w:t>
      </w:r>
      <m:oMath>
        <m:r>
          <w:rPr>
            <w:rFonts w:ascii="Cambria Math" w:hAnsi="Cambria Math"/>
          </w:rPr>
          <m:t>β</m:t>
        </m:r>
      </m:oMath>
      <w:r>
        <w:t xml:space="preserve"> lowers below a threshold </w:t>
      </w:r>
      <m:oMath>
        <m:r>
          <w:rPr>
            <w:rFonts w:ascii="Cambria Math" w:hAnsi="Cambria Math"/>
          </w:rPr>
          <m:t>ε</m:t>
        </m:r>
      </m:oMath>
      <w:r>
        <w:t xml:space="preserve"> (e.g., 10-6).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w:t>
      </w:r>
      <m:oMath>
        <m:r>
          <w:rPr>
            <w:rFonts w:ascii="Cambria Math" w:hAnsi="Cambria Math"/>
          </w:rPr>
          <m:t>β</m:t>
        </m:r>
      </m:oMath>
      <w:r>
        <w:t xml:space="preserve"> 0.5 [1]. In deterministic-finality systems that include PBFT-style consensus, this moment is achieved when a block becomes accepted by </w:t>
        <w:lastRenderedPageBreak/>
        <w:t xml:space="preserve">the supermajority (2/3 of validators) and does not depend on the future formation of blocks. PoCol follows the same probabilistic-finality principles as PoW, and k is chosen so as to target security guarantees at least comparable to those of the baseline technology, establishing formal equivalence of these guarantees is left to future work.</w:t>
      </w:r>
    </w:p>
    <w:p w14:paraId="56477CEA" w14:textId="1629355B" w:rsidR="003B0A42" w:rsidRPr="002131A1" w:rsidRDefault="003B0A42" w:rsidP="00C03A18">
      <w:pPr>
        <w:pStyle w:val="Heading3"/>
        <w:numPr>
          <w:ilvl w:val="2"/>
          <w:numId w:val="0"/>
        </w:numPr>
      </w:pPr>
      <w:bookmarkStart w:id="154" w:name="_Toc236210133"/>
      <w:r>
        <w:t xml:space="preserve">4.4.2. Energy Metrics and Trade-offs</w:t>
      </w:r>
      <w:bookmarkEnd w:id="154"/>
    </w:p>
    <w:p w14:paraId="2FD288E3" w14:textId="1FB97912" w:rsidR="003B0A42" w:rsidRPr="002131A1" w:rsidRDefault="003B0A42" w:rsidP="000C7DD5">
      <w:r>
        <w:rPr>
          <w:b/>
          <w:bCs/>
        </w:rPr>
        <w:t>Power</w:t>
      </w:r>
      <w:r>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w:t>
      </w:r>
      <m:oMath>
        <m:r>
          <w:rPr>
            <w:rFonts w:ascii="Cambria Math" w:hAnsi="Cambria Math"/>
          </w:rPr>
          <m:t>λ</m:t>
        </m:r>
      </m:oMath>
      <w:r>
        <w:t xml:space="preserve">, the </w:t>
      </w:r>
      <w:r>
        <w:rPr>
          <w:b/>
          <w:bCs/>
        </w:rPr>
        <w:t xml:space="preserve">expected energy consumed </w:t>
      </w:r>
      <w:r>
        <w:t xml:space="preserve">per block is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8"/>
        <w:gridCol w:w="597"/>
        <w:gridCol w:w="676"/>
      </w:tblGrid>
      <w:tr w:rsidR="003B0A42" w:rsidRPr="002131A1" w14:paraId="5EFD9745" w14:textId="77777777" w:rsidTr="00047EC6">
        <w:trPr>
          <w:jc w:val="center"/>
        </w:trPr>
        <w:tc>
          <w:tcPr>
            <w:tcW w:w="7549" w:type="dxa"/>
          </w:tcPr>
          <w:p w14:paraId="3ADA44E2"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λ</m:t>
                    </m:r>
                  </m:den>
                </m:f>
              </m:oMath>
            </m:oMathPara>
          </w:p>
        </w:tc>
        <w:tc>
          <w:tcPr>
            <w:tcW w:w="634" w:type="dxa"/>
          </w:tcPr>
          <w:p w14:paraId="62915277" w14:textId="77777777" w:rsidR="003B0A42" w:rsidRPr="002131A1" w:rsidRDefault="003B0A42" w:rsidP="00047EC6">
            <w:pPr>
              <w:ind w:firstLine="0"/>
            </w:pPr>
          </w:p>
        </w:tc>
        <w:tc>
          <w:tcPr>
            <w:tcW w:w="673" w:type="dxa"/>
          </w:tcPr>
          <w:p w14:paraId="7C157A31" w14:textId="77777777" w:rsidR="003B0A42" w:rsidRPr="002131A1" w:rsidRDefault="003B0A42" w:rsidP="00047EC6">
            <w:pPr>
              <w:ind w:firstLine="0"/>
            </w:pPr>
            <w:r>
              <w:t>(4.1)</w:t>
            </w:r>
          </w:p>
        </w:tc>
      </w:tr>
    </w:tbl>
    <w:p w14:paraId="3E856CD2" w14:textId="3E1E3874" w:rsidR="003B0A42" w:rsidRPr="002131A1" w:rsidRDefault="003B0A42" w:rsidP="00943526">
      <w:r>
        <w:t xml:space="preserve">This relation follows directly from modeling block generation as a Poisson process with a rate </w:t>
      </w:r>
      <m:oMath>
        <m:r>
          <w:rPr>
            <w:rFonts w:ascii="Cambria Math" w:hAnsi="Cambria Math"/>
          </w:rPr>
          <m:t>λ</m:t>
        </m:r>
        <m:r>
          <m:rPr>
            <m:sty m:val="p"/>
          </m:rPr>
          <w:rPr>
            <w:rFonts w:ascii="Cambria Math" w:hAnsi="Cambria Math"/>
          </w:rPr>
          <m:t xml:space="preserve"> : </m:t>
        </m:r>
      </m:oMath>
      <w:r>
        <w:t xml:space="preserve"> in expectation, one block is produced every </w:t>
      </w:r>
      <m:oMath>
        <m:f>
          <m:fPr>
            <m:ctrlPr>
              <w:rPr>
                <w:rFonts w:ascii="Cambria Math" w:hAnsi="Cambria Math"/>
              </w:rPr>
            </m:ctrlPr>
          </m:fPr>
          <m:num>
            <m:r>
              <m:rPr>
                <m:sty m:val="p"/>
              </m:rPr>
              <w:rPr>
                <w:rFonts w:ascii="Cambria Math" w:hAnsi="Cambria Math"/>
              </w:rPr>
              <m:t>1</m:t>
            </m:r>
          </m:num>
          <m:den>
            <m:r>
              <w:rPr>
                <w:rFonts w:ascii="Cambria Math" w:hAnsi="Cambria Math"/>
              </w:rPr>
              <m:t>λ</m:t>
            </m:r>
          </m:den>
        </m:f>
      </m:oMath>
      <w:r>
        <w:t xml:space="preserve"> seconds, during which the network consumes power P [99]. If each block contains, on average, </w:t>
      </w:r>
      <m:oMath>
        <m:sSub>
          <m:sSubPr>
            <m:ctrlPr>
              <w:rPr>
                <w:rFonts w:ascii="Cambria Math" w:hAnsi="Cambria Math"/>
              </w:rPr>
            </m:ctrlPr>
          </m:sSubPr>
          <m:e>
            <m:r>
              <w:rPr>
                <w:rFonts w:ascii="Cambria Math" w:hAnsi="Cambria Math"/>
              </w:rPr>
              <m:t>B</m:t>
            </m:r>
          </m:e>
          <m:sub>
            <m:r>
              <m:rPr>
                <m:sty m:val="p"/>
              </m:rPr>
              <w:rPr>
                <w:rFonts w:ascii="Cambria Math" w:hAnsi="Cambria Math"/>
              </w:rPr>
              <m:t>tx</m:t>
            </m:r>
          </m:sub>
        </m:sSub>
      </m:oMath>
      <w:r>
        <w:t xml:space="preserve"> transactions, the expected energy per transaction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41610EA3" w14:textId="77777777" w:rsidTr="00047EC6">
        <w:tc>
          <w:tcPr>
            <w:tcW w:w="8188" w:type="dxa"/>
          </w:tcPr>
          <w:p w14:paraId="1FAC7E78"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λ</m:t>
                    </m:r>
                    <m:sSub>
                      <m:sSubPr>
                        <m:ctrlPr>
                          <w:rPr>
                            <w:rFonts w:ascii="Cambria Math" w:hAnsi="Cambria Math"/>
                          </w:rPr>
                        </m:ctrlPr>
                      </m:sSubPr>
                      <m:e>
                        <m:r>
                          <w:rPr>
                            <w:rFonts w:ascii="Cambria Math" w:hAnsi="Cambria Math"/>
                          </w:rPr>
                          <m:t>B</m:t>
                        </m:r>
                      </m:e>
                      <m:sub>
                        <m:r>
                          <m:rPr>
                            <m:sty m:val="p"/>
                          </m:rPr>
                          <w:rPr>
                            <w:rFonts w:ascii="Cambria Math" w:hAnsi="Cambria Math"/>
                          </w:rPr>
                          <m:t>tx</m:t>
                        </m:r>
                      </m:sub>
                    </m:sSub>
                  </m:den>
                </m:f>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tx</m:t>
                        </m:r>
                      </m:sub>
                    </m:sSub>
                  </m:den>
                </m:f>
              </m:oMath>
            </m:oMathPara>
          </w:p>
        </w:tc>
        <w:tc>
          <w:tcPr>
            <w:tcW w:w="668" w:type="dxa"/>
          </w:tcPr>
          <w:p w14:paraId="377C94B1" w14:textId="77777777" w:rsidR="003B0A42" w:rsidRPr="002131A1" w:rsidRDefault="003B0A42" w:rsidP="00047EC6">
            <w:pPr>
              <w:ind w:firstLine="0"/>
            </w:pPr>
            <w:r>
              <w:t>(4.2)</w:t>
            </w:r>
          </w:p>
        </w:tc>
      </w:tr>
    </w:tbl>
    <w:p w14:paraId="486D261C" w14:textId="28688F69" w:rsidR="003B0A42" w:rsidRPr="002131A1" w:rsidRDefault="003B0A42" w:rsidP="00943526">
      <w:r>
        <w:t>The notation below distinguishes hash evaluations from the domain of values being searched [99], [19]. Under the common-template PoW baseline,</w:t>
        <w:br/>
      </w:r>
      <m:oMath>
        <m:sSub>
          <m:sSubPr>
            <m:ctrlPr>
              <w:rPr>
                <w:rFonts w:ascii="Cambria Math" w:hAnsi="Cambria Math"/>
              </w:rPr>
            </m:ctrlPr>
          </m:sSubPr>
          <m:e>
            <m:r>
              <w:rPr>
                <w:rFonts w:ascii="Cambria Math" w:hAnsi="Cambria Math"/>
              </w:rPr>
              <m:t>Q</m:t>
            </m:r>
          </m:e>
          <m:sub>
            <m:r>
              <m:rPr>
                <m:sty m:val="p"/>
              </m:rPr>
              <w:rPr>
                <w:rFonts w:ascii="Cambria Math" w:hAnsi="Cambria Math"/>
              </w:rPr>
              <m:t>total_PoW</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Q</m:t>
                </m:r>
              </m:e>
              <m:sub>
                <m:r>
                  <w:rPr>
                    <w:rFonts w:ascii="Cambria Math" w:hAnsi="Cambria Math"/>
                  </w:rPr>
                  <m:t>i</m:t>
                </m:r>
              </m:sub>
            </m:sSub>
          </m:e>
        </m:nary>
      </m:oMath>
      <w:r>
        <w:t xml:space="preserve"> is the total number of candidate-header hash evaluations performed across all miners in an epoch. Let </w:t>
      </w:r>
      <m:oMath>
        <m:sSub>
          <m:sSubPr>
            <m:ctrlPr>
              <w:rPr>
                <w:rFonts w:ascii="Cambria Math" w:hAnsi="Cambria Math"/>
              </w:rPr>
            </m:ctrlPr>
          </m:sSubPr>
          <m:e>
            <m:r>
              <w:rPr>
                <w:rFonts w:ascii="Cambria Math" w:hAnsi="Cambria Math"/>
              </w:rPr>
              <m:t>U</m:t>
            </m:r>
          </m:e>
          <m:sub>
            <m:r>
              <m:rPr>
                <m:sty m:val="p"/>
              </m:rPr>
              <w:rPr>
                <w:rFonts w:ascii="Cambria Math" w:hAnsi="Cambria Math"/>
              </w:rPr>
              <m:t>total_PoW</m:t>
            </m:r>
          </m:sub>
        </m:sSub>
      </m:oMath>
      <w:r>
        <w:t xml:space="preserve"> be the number of distinct serialized candidate-header inputs among those evaluations. The redundancy factor of PoW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6463CD52" w14:textId="77777777" w:rsidTr="00047EC6">
        <w:tc>
          <w:tcPr>
            <w:tcW w:w="8188" w:type="dxa"/>
          </w:tcPr>
          <w:p w14:paraId="1E5BD944"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PoW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total,PoW</m:t>
                        </m:r>
                      </m:sub>
                    </m:sSub>
                  </m:num>
                  <m:den>
                    <m:sSub>
                      <m:sSubPr>
                        <m:ctrlPr>
                          <w:rPr>
                            <w:rFonts w:ascii="Cambria Math" w:hAnsi="Cambria Math"/>
                          </w:rPr>
                        </m:ctrlPr>
                      </m:sSubPr>
                      <m:e>
                        <m:r>
                          <w:rPr>
                            <w:rFonts w:ascii="Cambria Math" w:hAnsi="Cambria Math"/>
                          </w:rPr>
                          <m:t>U</m:t>
                        </m:r>
                      </m:e>
                      <m:sub>
                        <m:r>
                          <m:rPr>
                            <m:sty m:val="p"/>
                          </m:rPr>
                          <w:rPr>
                            <w:rFonts w:ascii="Cambria Math" w:hAnsi="Cambria Math"/>
                          </w:rPr>
                          <m:t>total,PoW</m:t>
                        </m:r>
                      </m:sub>
                    </m:sSub>
                  </m:den>
                </m:f>
              </m:oMath>
            </m:oMathPara>
          </w:p>
        </w:tc>
        <w:tc>
          <w:tcPr>
            <w:tcW w:w="668" w:type="dxa"/>
          </w:tcPr>
          <w:p w14:paraId="44AAB80E" w14:textId="77777777" w:rsidR="003B0A42" w:rsidRPr="002131A1" w:rsidRDefault="003B0A42" w:rsidP="00047EC6">
            <w:pPr>
              <w:ind w:firstLine="0"/>
            </w:pPr>
            <w:r>
              <w:t>(4.3)</w:t>
            </w:r>
          </w:p>
        </w:tc>
      </w:tr>
    </w:tbl>
    <w:p w14:paraId="63C8B3A1" w14:textId="77777777" w:rsidR="003B0A42" w:rsidRPr="002131A1" w:rsidRDefault="003B0A42" w:rsidP="00943526">
      <w:pPr>
        <w:ind w:firstLine="0"/>
      </w:pPr>
    </w:p>
    <w:p w14:paraId="098A60B9" w14:textId="4E527DBE" w:rsidR="003B0A42" w:rsidRPr="002131A1" w:rsidRDefault="003B0A42" w:rsidP="00943526">
      <w:r>
        <w:lastRenderedPageBreak/>
        <w:t xml:space="preserve">In the PoCol model, the canonical block and header templates are fixed for the round, and the permitted nonce domain is partitioned into disjoint ranges. Consequently, every candidate-header input evaluated by an honest miner is distinct from those evaluated by other honest miners in that round: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3A2B6E55" w14:textId="77777777" w:rsidTr="00047EC6">
        <w:tc>
          <w:tcPr>
            <w:tcW w:w="8188" w:type="dxa"/>
          </w:tcPr>
          <w:p w14:paraId="1CAD40FF"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total,PoCol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total,PoCol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PoCol</m:t>
                    </m:r>
                  </m:sub>
                </m:sSub>
                <m:r>
                  <m:rPr>
                    <m:sty m:val="p"/>
                  </m:rPr>
                  <w:rPr>
                    <w:rFonts w:ascii="Cambria Math" w:hAnsi="Cambria Math"/>
                  </w:rPr>
                  <m:t>=</m:t>
                </m:r>
                <m:r>
                  <w:rPr>
                    <w:rFonts w:ascii="Cambria Math" w:hAnsi="Cambria Math"/>
                  </w:rPr>
                  <m:t>1</m:t>
                </m:r>
              </m:oMath>
            </m:oMathPara>
          </w:p>
        </w:tc>
        <w:tc>
          <w:tcPr>
            <w:tcW w:w="668" w:type="dxa"/>
          </w:tcPr>
          <w:p w14:paraId="3DA33B6C" w14:textId="77777777" w:rsidR="003B0A42" w:rsidRPr="002131A1" w:rsidRDefault="003B0A42" w:rsidP="00047EC6">
            <w:pPr>
              <w:ind w:firstLine="0"/>
            </w:pPr>
            <w:r>
              <w:t>(4.4)</w:t>
            </w:r>
          </w:p>
        </w:tc>
      </w:tr>
    </w:tbl>
    <w:p w14:paraId="0F071502" w14:textId="77777777" w:rsidR="003B0A42" w:rsidRPr="002131A1" w:rsidRDefault="003B0A42" w:rsidP="003B0A42">
      <w:r>
        <w:t xml:space="preserve">Under these assumptions, and letting </w:t>
      </w:r>
      <m:oMath>
        <m:sSub>
          <m:sSubPr>
            <m:ctrlPr>
              <w:rPr>
                <w:rFonts w:ascii="Cambria Math" w:hAnsi="Cambria Math"/>
              </w:rPr>
            </m:ctrlPr>
          </m:sSubPr>
          <m:e>
            <m:r>
              <w:rPr>
                <w:rFonts w:ascii="Cambria Math" w:hAnsi="Cambria Math"/>
              </w:rPr>
              <m:t>P</m:t>
            </m:r>
          </m:e>
          <m:sub>
            <m:r>
              <m:rPr>
                <m:sty m:val="p"/>
              </m:rPr>
              <w:rPr>
                <w:rFonts w:ascii="Cambria Math" w:hAnsi="Cambria Math"/>
              </w:rPr>
              <m:t>PoW</m:t>
            </m:r>
          </m:sub>
        </m:sSub>
      </m:oMath>
      <w:r>
        <w:t xml:space="preserve"> and </w:t>
      </w:r>
      <m:oMath>
        <m:sSub>
          <m:sSubPr>
            <m:ctrlPr>
              <w:rPr>
                <w:rFonts w:ascii="Cambria Math" w:hAnsi="Cambria Math"/>
              </w:rPr>
            </m:ctrlPr>
          </m:sSubPr>
          <m:e>
            <m:r>
              <w:rPr>
                <w:rFonts w:ascii="Cambria Math" w:hAnsi="Cambria Math"/>
              </w:rPr>
              <m:t>P</m:t>
            </m:r>
          </m:e>
          <m:sub>
            <m:r>
              <m:rPr>
                <m:sty m:val="p"/>
              </m:rPr>
              <w:rPr>
                <w:rFonts w:ascii="Cambria Math" w:hAnsi="Cambria Math"/>
              </w:rPr>
              <m:t>PoCol</m:t>
            </m:r>
          </m:sub>
        </m:sSub>
      </m:oMath>
      <w:r>
        <w:t xml:space="preserve"> denote the total network power under PoW and PoCol, respectively, the expected </w:t>
      </w:r>
      <w:r>
        <w:rPr>
          <w:b/>
          <w:bCs/>
        </w:rPr>
        <w:t>energy consumed to generate one block</w:t>
      </w:r>
      <w:r>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4FC418C2" w14:textId="77777777" w:rsidTr="00943526">
        <w:tc>
          <w:tcPr>
            <w:tcW w:w="7545" w:type="dxa"/>
          </w:tcPr>
          <w:p w14:paraId="1DBDB19D"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PoW</m:t>
                    </m:r>
                  </m:sub>
                </m:sSub>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m:oMathPara>
          </w:p>
        </w:tc>
        <w:tc>
          <w:tcPr>
            <w:tcW w:w="676" w:type="dxa"/>
          </w:tcPr>
          <w:p w14:paraId="11539D3E" w14:textId="77777777" w:rsidR="003B0A42" w:rsidRPr="002131A1" w:rsidRDefault="003B0A42" w:rsidP="00047EC6">
            <w:pPr>
              <w:ind w:firstLine="0"/>
            </w:pPr>
            <w:r>
              <w:t>(4.5)</w:t>
            </w:r>
          </w:p>
        </w:tc>
      </w:tr>
      <w:tr w:rsidR="003B0A42" w:rsidRPr="002131A1" w14:paraId="21166827" w14:textId="77777777" w:rsidTr="00943526">
        <w:tc>
          <w:tcPr>
            <w:tcW w:w="7545" w:type="dxa"/>
          </w:tcPr>
          <w:p w14:paraId="001913F7"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PoCol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PoCol</m:t>
                    </m:r>
                  </m:sub>
                </m:sSub>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PoCol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PoCol</m:t>
                    </m:r>
                  </m:sub>
                </m:sSub>
              </m:oMath>
            </m:oMathPara>
          </w:p>
        </w:tc>
        <w:tc>
          <w:tcPr>
            <w:tcW w:w="676" w:type="dxa"/>
          </w:tcPr>
          <w:p w14:paraId="5D1F9EA8" w14:textId="77777777" w:rsidR="003B0A42" w:rsidRPr="002131A1" w:rsidRDefault="003B0A42" w:rsidP="00047EC6">
            <w:pPr>
              <w:ind w:firstLine="0"/>
            </w:pPr>
            <w:r>
              <w:t>(4.6)</w:t>
            </w:r>
          </w:p>
        </w:tc>
      </w:tr>
    </w:tbl>
    <w:p w14:paraId="52E8C450" w14:textId="77777777" w:rsidR="003B0A42" w:rsidRPr="002131A1" w:rsidRDefault="003B0A42" w:rsidP="003B0A42">
      <w:r>
        <w:t xml:space="preserve">The </w:t>
      </w:r>
      <w:r>
        <w:rPr>
          <w:b/>
          <w:bCs/>
        </w:rPr>
        <w:t>energy-savings ratio</w:t>
      </w:r>
      <w:r>
        <w:t xml:space="preserve"> comparing PoW to PoCol is therefore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11EC2144" w14:textId="77777777" w:rsidTr="00943526">
        <w:tc>
          <w:tcPr>
            <w:tcW w:w="7545" w:type="dxa"/>
          </w:tcPr>
          <w:p w14:paraId="537CEE6A" w14:textId="77777777" w:rsidR="003B0A42" w:rsidRPr="002131A1" w:rsidRDefault="003B0A42" w:rsidP="00047EC6">
            <w:pPr>
              <w:ind w:firstLine="0"/>
              <w:jc w:val="center"/>
            </w:pPr>
            <m:oMathPara>
              <m:oMathParaPr>
                <m:jc m:val="center"/>
              </m:oMathParaPr>
              <m:oMath>
                <m:r>
                  <m:rPr>
                    <m:sty m:val="p"/>
                  </m:rPr>
                  <w:rPr>
                    <w:rFonts w:ascii="Cambria Math" w:hAnsi="Cambria Math"/>
                  </w:rPr>
                  <m:t>ESR=</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PoW</m:t>
                        </m:r>
                      </m:sub>
                    </m:sSub>
                  </m:num>
                  <m:den>
                    <m:sSub>
                      <m:sSubPr>
                        <m:ctrlPr>
                          <w:rPr>
                            <w:rFonts w:ascii="Cambria Math" w:hAnsi="Cambria Math"/>
                          </w:rPr>
                        </m:ctrlPr>
                      </m:sSubPr>
                      <m:e>
                        <m:r>
                          <w:rPr>
                            <w:rFonts w:ascii="Cambria Math" w:hAnsi="Cambria Math"/>
                          </w:rPr>
                          <m:t>E</m:t>
                        </m:r>
                      </m:e>
                      <m:sub>
                        <m:r>
                          <m:rPr>
                            <m:sty m:val="p"/>
                          </m:rPr>
                          <w:rPr>
                            <w:rFonts w:ascii="Cambria Math" w:hAnsi="Cambria Math"/>
                          </w:rPr>
                          <m:t>PoCol</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PoW</m:t>
                        </m:r>
                      </m:sub>
                    </m:sSub>
                  </m:num>
                  <m:den>
                    <m:sSub>
                      <m:sSubPr>
                        <m:ctrlPr>
                          <w:rPr>
                            <w:rFonts w:ascii="Cambria Math" w:hAnsi="Cambria Math"/>
                          </w:rPr>
                        </m:ctrlPr>
                      </m:sSubPr>
                      <m:e>
                        <m:r>
                          <w:rPr>
                            <w:rFonts w:ascii="Cambria Math" w:hAnsi="Cambria Math"/>
                          </w:rPr>
                          <m:t>P</m:t>
                        </m:r>
                      </m:e>
                      <m:sub>
                        <m:r>
                          <m:rPr>
                            <m:sty m:val="p"/>
                          </m:rPr>
                          <w:rPr>
                            <w:rFonts w:ascii="Cambria Math" w:hAnsi="Cambria Math"/>
                          </w:rPr>
                          <m:t>PoCol</m:t>
                        </m:r>
                      </m:sub>
                    </m:sSub>
                  </m:den>
                </m:f>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m:oMathPara>
          </w:p>
        </w:tc>
        <w:tc>
          <w:tcPr>
            <w:tcW w:w="676" w:type="dxa"/>
          </w:tcPr>
          <w:p w14:paraId="7AD32981" w14:textId="77777777" w:rsidR="003B0A42" w:rsidRPr="002131A1" w:rsidRDefault="003B0A42" w:rsidP="00047EC6">
            <w:pPr>
              <w:ind w:firstLine="0"/>
            </w:pPr>
            <w:r>
              <w:t>(4.7)</w:t>
            </w:r>
          </w:p>
        </w:tc>
      </w:tr>
    </w:tbl>
    <w:p w14:paraId="61D0C769" w14:textId="77777777" w:rsidR="003B0A42" w:rsidRPr="002131A1" w:rsidRDefault="003B0A42" w:rsidP="003B0A42">
      <w:r>
        <w:t xml:space="preserve">If we assume that power per miner is similar in both systems so that </w:t>
      </w:r>
      <m:oMath>
        <m:sSub>
          <m:sSubPr>
            <m:ctrlPr>
              <w:rPr>
                <w:rFonts w:ascii="Cambria Math" w:hAnsi="Cambria Math"/>
              </w:rPr>
            </m:ctrlPr>
          </m:sSubPr>
          <m:e>
            <m:r>
              <w:rPr>
                <w:rFonts w:ascii="Cambria Math" w:hAnsi="Cambria Math"/>
              </w:rPr>
              <m:t>P</m:t>
            </m:r>
          </m:e>
          <m:sub>
            <m:r>
              <m:rPr>
                <m:sty m:val="p"/>
              </m:rPr>
              <w:rPr>
                <w:rFonts w:ascii="Cambria Math" w:hAnsi="Cambria Math"/>
              </w:rPr>
              <m:t>PoW</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m:rPr>
                <m:sty m:val="p"/>
              </m:rPr>
              <w:rPr>
                <w:rFonts w:ascii="Cambria Math" w:hAnsi="Cambria Math"/>
              </w:rPr>
              <m:t>PoCol</m:t>
            </m:r>
          </m:sub>
        </m:sSub>
      </m:oMath>
      <w:r>
        <w:t xml:space="preserve">, then </w:t>
      </w:r>
      <m:oMath>
        <m:r>
          <w:rPr>
            <w:rFonts w:ascii="Cambria Math" w:hAnsi="Cambria Math"/>
          </w:rPr>
          <m:t>ESR</m:t>
        </m:r>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w:r>
        <w:t xml:space="preserve">. Using the approximation </w:t>
      </w:r>
      <m:oMath>
        <m:sSub>
          <m:sSubPr>
            <m:ctrlPr>
              <w:rPr>
                <w:rFonts w:ascii="Cambria Math" w:hAnsi="Cambria Math"/>
              </w:rPr>
            </m:ctrlPr>
          </m:sSubPr>
          <m:e>
            <m:r>
              <w:rPr>
                <w:rFonts w:ascii="Cambria Math" w:hAnsi="Cambria Math"/>
              </w:rPr>
              <m:t>Q</m:t>
            </m:r>
          </m:e>
          <m:sub>
            <m:r>
              <m:rPr>
                <m:sty m:val="p"/>
              </m:rPr>
              <w:rPr>
                <w:rFonts w:ascii="Cambria Math" w:hAnsi="Cambria Math"/>
              </w:rPr>
              <m:t>total_PoW</m:t>
            </m:r>
          </m:sub>
        </m:sSub>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m:rPr>
                <m:sty m:val="p"/>
              </m:rPr>
              <w:rPr>
                <w:rFonts w:ascii="Cambria Math" w:hAnsi="Cambria Math"/>
              </w:rPr>
              <m:t>avg</m:t>
            </m:r>
          </m:sub>
        </m:sSub>
      </m:oMath>
      <w:r>
        <w:t xml:space="preserve">, where </w:t>
      </w:r>
      <m:oMath>
        <m:sSub>
          <m:sSubPr>
            <m:ctrlPr>
              <w:rPr>
                <w:rFonts w:ascii="Cambria Math" w:hAnsi="Cambria Math"/>
              </w:rPr>
            </m:ctrlPr>
          </m:sSubPr>
          <m:e>
            <m:r>
              <w:rPr>
                <w:rFonts w:ascii="Cambria Math" w:hAnsi="Cambria Math"/>
              </w:rPr>
              <m:t>Q</m:t>
            </m:r>
          </m:e>
          <m:sub>
            <m:r>
              <m:rPr>
                <m:sty m:val="p"/>
              </m:rPr>
              <w:rPr>
                <w:rFonts w:ascii="Cambria Math" w:hAnsi="Cambria Math"/>
              </w:rPr>
              <m:t>avg</m:t>
            </m:r>
          </m:sub>
        </m:sSub>
      </m:oMath>
      <w:r>
        <w:t xml:space="preserve"> is the average number of candidate-header hash evaluations performed by each miner, the corresponding expression is given in Equation (4.8).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6E1310C7" w14:textId="77777777" w:rsidTr="00943526">
        <w:tc>
          <w:tcPr>
            <w:tcW w:w="7545" w:type="dxa"/>
          </w:tcPr>
          <w:p w14:paraId="1E361671" w14:textId="77777777" w:rsidR="003B0A42" w:rsidRPr="002131A1" w:rsidRDefault="003B0A42" w:rsidP="00047EC6">
            <w:pPr>
              <w:ind w:firstLine="0"/>
              <w:jc w:val="center"/>
            </w:pPr>
            <m:oMathPara>
              <m:oMathParaPr>
                <m:jc m:val="center"/>
              </m:oMathParaPr>
              <m:oMath>
                <m:r>
                  <m:rPr>
                    <m:sty m:val="p"/>
                  </m:rPr>
                  <w:rPr>
                    <w:rFonts w:ascii="Cambria Math" w:hAnsi="Cambria Math"/>
                  </w:rPr>
                  <m:t>ESR≈</m:t>
                </m:r>
                <m:f>
                  <m:fPr>
                    <m:ctrlPr>
                      <w:rPr>
                        <w:rFonts w:ascii="Cambria Math" w:hAnsi="Cambria Math"/>
                      </w:rPr>
                    </m:ctrlPr>
                  </m:fPr>
                  <m:num>
                    <m:r>
                      <w:rPr>
                        <w:rFonts w:ascii="Cambria Math" w:hAnsi="Cambria Math"/>
                      </w:rPr>
                      <m:t>n </m:t>
                    </m:r>
                    <m:sSub>
                      <m:sSubPr>
                        <m:ctrlPr>
                          <w:rPr>
                            <w:rFonts w:ascii="Cambria Math" w:hAnsi="Cambria Math"/>
                          </w:rPr>
                        </m:ctrlPr>
                      </m:sSubPr>
                      <m:e>
                        <m:r>
                          <w:rPr>
                            <w:rFonts w:ascii="Cambria Math" w:hAnsi="Cambria Math"/>
                          </w:rPr>
                          <m:t>Q</m:t>
                        </m:r>
                      </m:e>
                      <m:sub>
                        <m:r>
                          <m:rPr>
                            <m:sty m:val="p"/>
                          </m:rPr>
                          <w:rPr>
                            <w:rFonts w:ascii="Cambria Math" w:hAnsi="Cambria Math"/>
                          </w:rPr>
                          <m:t>avg</m:t>
                        </m:r>
                      </m:sub>
                    </m:sSub>
                  </m:num>
                  <m:den>
                    <m:sSub>
                      <m:sSubPr>
                        <m:ctrlPr>
                          <w:rPr>
                            <w:rFonts w:ascii="Cambria Math" w:hAnsi="Cambria Math"/>
                          </w:rPr>
                        </m:ctrlPr>
                      </m:sSubPr>
                      <m:e>
                        <m:r>
                          <w:rPr>
                            <w:rFonts w:ascii="Cambria Math" w:hAnsi="Cambria Math"/>
                          </w:rPr>
                          <m:t>U</m:t>
                        </m:r>
                      </m:e>
                      <m:sub>
                        <m:r>
                          <m:rPr>
                            <m:sty m:val="p"/>
                          </m:rPr>
                          <w:rPr>
                            <w:rFonts w:ascii="Cambria Math" w:hAnsi="Cambria Math"/>
                          </w:rPr>
                          <m:t>total,PoW</m:t>
                        </m:r>
                      </m:sub>
                    </m:sSub>
                  </m:den>
                </m:f>
              </m:oMath>
            </m:oMathPara>
          </w:p>
        </w:tc>
        <w:tc>
          <w:tcPr>
            <w:tcW w:w="676" w:type="dxa"/>
          </w:tcPr>
          <w:p w14:paraId="1C07B0B7" w14:textId="77777777" w:rsidR="003B0A42" w:rsidRPr="002131A1" w:rsidRDefault="003B0A42" w:rsidP="00047EC6">
            <w:pPr>
              <w:ind w:firstLine="0"/>
            </w:pPr>
            <w:r>
              <w:t>(4.8)</w:t>
            </w:r>
          </w:p>
        </w:tc>
      </w:tr>
    </w:tbl>
    <w:p w14:paraId="4365821C" w14:textId="77777777" w:rsidR="003B0A42" w:rsidRPr="002131A1" w:rsidRDefault="003B0A42" w:rsidP="003B0A42">
      <w:r>
        <w:t xml:space="preserve">As the number of miners n increases in the evaluated common-template baseline, duplicate candidate-header evaluations may increase, while PoCol maintains </w:t>
      </w:r>
      <m:oMath>
        <m:sSub>
          <m:sSubPr>
            <m:ctrlPr>
              <w:rPr>
                <w:rFonts w:ascii="Cambria Math" w:hAnsi="Cambria Math"/>
              </w:rPr>
            </m:ctrlPr>
          </m:sSubPr>
          <m:e>
            <m:r>
              <w:rPr>
                <w:rFonts w:ascii="Cambria Math" w:hAnsi="Cambria Math"/>
              </w:rPr>
              <m:t>R</m:t>
            </m:r>
          </m:e>
          <m:sub>
            <m:r>
              <m:rPr>
                <m:sty m:val="p"/>
              </m:rPr>
              <w:rPr>
                <w:rFonts w:ascii="Cambria Math" w:hAnsi="Cambria Math"/>
              </w:rPr>
              <m:t>PoCol</m:t>
            </m:r>
          </m:sub>
        </m:sSub>
        <m:r>
          <m:rPr>
            <m:sty m:val="p"/>
          </m:rPr>
          <w:rPr>
            <w:rFonts w:ascii="Cambria Math" w:hAnsi="Cambria Math"/>
          </w:rPr>
          <m:t xml:space="preserve"> = 1</m:t>
        </m:r>
      </m:oMath>
      <w:r>
        <w:t xml:space="preserve"> by construction [9], [19]. This property depends on two conditions: (i) all honest miners use the same immutable header template in a round, and (ii) their assigned nonce ranges are disjoint. If either condition is violated, duplicate serialized candidate-header inputs can reappear.</w:t>
      </w:r>
    </w:p>
    <w:p w14:paraId="283D4590" w14:textId="77777777" w:rsidR="003426BC" w:rsidRPr="002131A1" w:rsidRDefault="003426BC" w:rsidP="003426BC">
      <w:r>
        <w:lastRenderedPageBreak/>
        <w:t xml:space="preserve">The energy–latency trade-off arises because block-generation rate </w:t>
      </w:r>
      <m:oMath>
        <m:r>
          <w:rPr>
            <w:rFonts w:ascii="Cambria Math" w:hAnsi="Cambria Math"/>
          </w:rPr>
          <m:t>λ</m:t>
        </m:r>
      </m:oMath>
      <w:r>
        <w:t xml:space="preserve"> affects both confirmation latency and energy consumption. For a fixed total power P, increasing </w:t>
      </w:r>
      <m:oMath>
        <m:r>
          <w:rPr>
            <w:rFonts w:ascii="Cambria Math" w:hAnsi="Cambria Math"/>
          </w:rPr>
          <m:t>λ</m:t>
        </m:r>
      </m:oMath>
      <w:r>
        <w:t xml:space="preserve"> (shorter block intervals) reduces the time to include transactions in blocks but increases the number of blocks (and thus total energy) required to process a given number of transactions if redundancy remains high [1], [49]. Conversely, decreasing </w:t>
      </w:r>
      <m:oMath>
        <m:r>
          <w:rPr>
            <w:rFonts w:ascii="Cambria Math" w:hAnsi="Cambria Math"/>
          </w:rPr>
          <m:t>λ</m:t>
        </m:r>
      </m:oMath>
      <w:r>
        <w:t xml:space="preserve"> reduces the number of blocks and, potentially, total energy but increases latency and the time to finality. In probabilistic-finality systems, the security parameter k also interacts with </w:t>
      </w:r>
      <m:oMath>
        <m:r>
          <w:rPr>
            <w:rFonts w:ascii="Cambria Math" w:hAnsi="Cambria Math"/>
          </w:rPr>
          <m:t>λ</m:t>
        </m:r>
        <m:r>
          <m:rPr>
            <m:sty m:val="p"/>
          </m:rPr>
          <w:rPr>
            <w:rFonts w:ascii="Cambria Math" w:hAnsi="Cambria Math"/>
          </w:rPr>
          <m:t xml:space="preserve"> : </m:t>
        </m:r>
        <m:r>
          <w:rPr>
            <w:rFonts w:ascii="Cambria Math" w:hAnsi="Cambria Math"/>
          </w:rPr>
          <m:t>shorter</m:t>
        </m:r>
      </m:oMath>
      <w:r>
        <w:t xml:space="preserve"> block intervals may require larger k to maintain the same attack success probability, further affecting latency [1], [49].</w:t>
      </w:r>
    </w:p>
    <w:p w14:paraId="51A27389" w14:textId="4BA50C0D" w:rsidR="003426BC" w:rsidRPr="002131A1" w:rsidRDefault="003426BC" w:rsidP="003426BC">
      <w:r>
        <w:t xml:space="preserve">The aim of PoCol is to decouple energy consumption from competitive redundancy. By reducing </w:t>
      </w:r>
      <m:oMath>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w:r>
        <w:t xml:space="preserve"> to 1, which is the value of </w:t>
      </w:r>
      <m:oMath>
        <m:sSub>
          <m:sSubPr>
            <m:ctrlPr>
              <w:rPr>
                <w:rFonts w:ascii="Cambria Math" w:hAnsi="Cambria Math"/>
              </w:rPr>
            </m:ctrlPr>
          </m:sSubPr>
          <m:e>
            <m:r>
              <w:rPr>
                <w:rFonts w:ascii="Cambria Math" w:hAnsi="Cambria Math"/>
              </w:rPr>
              <m:t>R</m:t>
            </m:r>
          </m:e>
          <m:sub>
            <m:r>
              <m:rPr>
                <m:sty m:val="p"/>
              </m:rPr>
              <w:rPr>
                <w:rFonts w:ascii="Cambria Math" w:hAnsi="Cambria Math"/>
              </w:rPr>
              <m:t>PoCol</m:t>
            </m:r>
          </m:sub>
        </m:sSub>
      </m:oMath>
      <w:r>
        <w:t xml:space="preserve">, PoCol aims to decrease both </w:t>
      </w: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oMath>
      <w:r>
        <w:t xml:space="preserve"> and </w:t>
      </w: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oMath>
      <w:r>
        <w:t xml:space="preserve"> for specified values of </w:t>
      </w:r>
      <m:oMath>
        <m:r>
          <w:rPr>
            <w:rFonts w:ascii="Cambria Math" w:hAnsi="Cambria Math"/>
          </w:rPr>
          <m:t>λ</m:t>
        </m:r>
      </m:oMath>
      <w:r>
        <w:t xml:space="preserve"> and </w:t>
      </w:r>
      <m:oMath>
        <m:sSub>
          <m:sSubPr>
            <m:ctrlPr>
              <w:rPr>
                <w:rFonts w:ascii="Cambria Math" w:hAnsi="Cambria Math"/>
              </w:rPr>
            </m:ctrlPr>
          </m:sSubPr>
          <m:e>
            <m:r>
              <w:rPr>
                <w:rFonts w:ascii="Cambria Math" w:hAnsi="Cambria Math"/>
              </w:rPr>
              <m:t>B</m:t>
            </m:r>
          </m:e>
          <m:sub>
            <m:r>
              <m:rPr>
                <m:sty m:val="p"/>
              </m:rPr>
              <w:rPr>
                <w:rFonts w:ascii="Cambria Math" w:hAnsi="Cambria Math"/>
              </w:rPr>
              <m:t>tx</m:t>
            </m:r>
          </m:sub>
        </m:sSub>
      </m:oMath>
      <w:r>
        <w:t xml:space="preserve">, thereby enhancing energy efficiency while maintaining throughput and latency. 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p>
    <w:p w14:paraId="603740E2" w14:textId="77777777" w:rsidR="00723F67" w:rsidRPr="002131A1" w:rsidRDefault="00000000">
      <w:r>
        <w:t xml:space="preserve">For the PoCol energy-saving policy, total network energy must include both active and idle periods:</w:t>
      </w:r>
    </w:p>
    <w:p w14:paraId="42C11071" w14:textId="77777777" w:rsidR="00723F67" w:rsidRPr="002131A1" w:rsidRDefault="00000000">
      <w:pPr>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PoCol,idle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active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active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idle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idle</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coord</m:t>
                      </m:r>
                    </m:sup>
                  </m:sSubSup>
                </m:e>
              </m:d>
            </m:e>
          </m:nary>
        </m:oMath>
      </m:oMathPara>
    </w:p>
    <w:p w14:paraId="03A09FF0" w14:textId="77777777" w:rsidR="00723F67" w:rsidRPr="002131A1" w:rsidRDefault="00000000">
      <w:r>
        <w:t>For the continuous-performance policy, if all miners remain active for the complete experiment duration T:</w:t>
      </w:r>
    </w:p>
    <w:p w14:paraId="44246858" w14:textId="77777777" w:rsidR="00723F67" w:rsidRPr="002131A1" w:rsidRDefault="00000000">
      <w:pPr>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PoCol,continuous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active</m:t>
                  </m:r>
                </m:sup>
              </m:sSubSup>
            </m:e>
          </m:nary>
          <m:r>
            <w:rPr>
              <w:rFonts w:ascii="Cambria Math" w:hAnsi="Cambria Math"/>
            </w:rPr>
            <m:t> 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coord</m:t>
                  </m:r>
                </m:sup>
              </m:sSubSup>
            </m:e>
          </m:nary>
        </m:oMath>
      </m:oMathPara>
    </w:p>
    <w:p w14:paraId="43C3CD9D" w14:textId="77777777" w:rsidR="00723F67" w:rsidRPr="002131A1" w:rsidRDefault="00000000">
      <w:r>
        <w:t xml:space="preserve">Accordingly, deterministic nonce-range separation does not independently imply lower electricity consumption. Energy reduction requires a measurable transition from active hashing to a lower-power state. Continuous operation may improve performance under a tested configuration, but under equal active power and </w:t>
        <w:lastRenderedPageBreak/>
        <w:t>duration it is not expected to consume less energy than a continuously operating PoW baseline.</w:t>
      </w:r>
    </w:p>
    <w:p w14:paraId="49B3CB1D" w14:textId="77777777" w:rsidR="003426BC" w:rsidRPr="002131A1" w:rsidRDefault="003426BC" w:rsidP="00C03A18">
      <w:pPr>
        <w:pStyle w:val="Heading2"/>
        <w:numPr>
          <w:ilvl w:val="1"/>
          <w:numId w:val="0"/>
        </w:numPr>
      </w:pPr>
      <w:bookmarkStart w:id="155" w:name="_Toc236210134"/>
      <w:r>
        <w:t>4.5. Goals and Needs for Design</w:t>
      </w:r>
      <w:bookmarkEnd w:id="155"/>
    </w:p>
    <w:p w14:paraId="1183F187" w14:textId="77777777" w:rsidR="00DE2E50" w:rsidRPr="002131A1" w:rsidRDefault="003426BC" w:rsidP="00DE2E50">
      <w:r>
        <w:t xml:space="preserve"> The PoCol consensus protocol has been developed to meet the requirements and objectives defined in the literature review and issue descriptions included in the proposal [39], [20]: </w:t>
      </w:r>
    </w:p>
    <w:p w14:paraId="0DD5814B" w14:textId="77777777" w:rsidR="00DE2E50" w:rsidRPr="002131A1" w:rsidRDefault="00DE2E50" w:rsidP="00DE2E50">
      <w:r>
        <w:t>•</w:t>
        <w:tab/>
        <w:t xml:space="preserve">G1 – Safety and consistency: The PoCol protocol must ensure that honest miners will always see the same results in the blockchain. The probability of honest miners obeying the same canonical chains will be very high. This corresponds to the common-prefix and consistency principles in longest-chain protocols and safety in BFT protocols [1], [8]. </w:t>
      </w:r>
    </w:p>
    <w:p w14:paraId="52CDC508" w14:textId="77777777" w:rsidR="00DE2E50" w:rsidRPr="002131A1" w:rsidRDefault="00DE2E50" w:rsidP="00DE2E50">
      <w:r>
        <w:t>•</w:t>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w:t>
      </w:r>
      <m:oMath>
        <m:r>
          <w:rPr>
            <w:rFonts w:ascii="Cambria Math" w:hAnsi="Cambria Math"/>
          </w:rPr>
          <m:t>β</m:t>
        </m:r>
      </m:oMath>
      <w:r>
        <w:t xml:space="preserve"> [1], [8]. </w:t>
      </w:r>
    </w:p>
    <w:p w14:paraId="3B0C92E2" w14:textId="77777777" w:rsidR="00DE2E50" w:rsidRPr="002131A1" w:rsidRDefault="00DE2E50" w:rsidP="00DE2E50">
      <w:r>
        <w:t xml:space="preserve">•G3 – Energy efficiency: For the fixed block-generation rate of </w:t>
      </w:r>
      <m:oMath>
        <m:r>
          <w:rPr>
            <w:rFonts w:ascii="Cambria Math" w:hAnsi="Cambria Math"/>
          </w:rPr>
          <m:t>λ</m:t>
        </m:r>
      </m:oMath>
      <w:r>
        <w:t xml:space="preserve"> and transaction throughput of </w:t>
      </w:r>
      <m:oMath>
        <m:r>
          <w:rPr>
            <w:rFonts w:ascii="Cambria Math" w:hAnsi="Cambria Math"/>
          </w:rPr>
          <m:t>Θ</m:t>
        </m:r>
      </m:oMath>
      <w:r>
        <w:t xml:space="preserve">, PoCol must decrease the expected energy consumption by each block and transaction compared to standard PoW processes. Specifically, the value of energy-savings ratio ESR should exceed 1 under real network conditions and miner populations [19], [15]. </w:t>
      </w:r>
    </w:p>
    <w:p w14:paraId="6C6BACCF" w14:textId="77777777" w:rsidR="00DE2E50" w:rsidRPr="002131A1" w:rsidRDefault="00DE2E50" w:rsidP="00DE2E50">
      <w:r>
        <w:t>•</w:t>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79D170B0" w14:textId="77777777" w:rsidR="00DE2E50" w:rsidRPr="002131A1" w:rsidRDefault="00DE2E50" w:rsidP="00DE2E50">
      <w:r>
        <w:t>•</w:t>
        <w:tab/>
        <w:t xml:space="preserve">G5 – Compatibility and deployability: The PoCol mechanism must be compatible with existing blockchain architectures and operative systems and must allow for the usage of available hardware. </w:t>
      </w:r>
    </w:p>
    <w:p w14:paraId="72DD1AED" w14:textId="77777777" w:rsidR="00DE2E50" w:rsidRPr="002131A1" w:rsidRDefault="00DE2E50" w:rsidP="00DE2E50">
      <w:r>
        <w:t>•</w:t>
        <w:tab/>
        <w:t xml:space="preserve">G6 – Protection from strategic behavior: The PoCol protocol has to be incentive-compatible for honest miners who have incentives to follow the rules of </w:t>
        <w:lastRenderedPageBreak/>
        <w:t xml:space="preserve">nonce assignment and reward-reporting rather than break the rules (i.e. ignore the assignments or duplicate the nonce assignments of others). </w:t>
      </w:r>
    </w:p>
    <w:p w14:paraId="275EF434" w14:textId="77777777" w:rsidR="003B0A42" w:rsidRPr="002131A1" w:rsidRDefault="00DE2E50" w:rsidP="00DE2E50">
      <w:r>
        <w:t>The functional specifications define how nonce ranges are generated and assigned, how a node verifies that the successful nonce lies in the proposing miner's assigned range, how blocks are validated and disseminated, and how rewards are computed and distributed. This range-membership check does not by itself prove that non-winning miners exhaustively evaluated their assigned ranges. The non-functional specifications include throughput, latency, energy consumption, and security objectives such as a bounded double-spend probability [19], [20].</w:t>
      </w:r>
    </w:p>
    <w:p w14:paraId="00CB3D58" w14:textId="77777777" w:rsidR="003B0A42" w:rsidRPr="002131A1" w:rsidRDefault="003B0A42" w:rsidP="00C03A18">
      <w:pPr>
        <w:pStyle w:val="Heading2"/>
        <w:numPr>
          <w:ilvl w:val="1"/>
          <w:numId w:val="0"/>
        </w:numPr>
      </w:pPr>
      <w:bookmarkStart w:id="156" w:name="_Toc236210135"/>
      <w:r>
        <w:t>4.6. Problem Statement (Formal)</w:t>
      </w:r>
      <w:bookmarkEnd w:id="156"/>
    </w:p>
    <w:p w14:paraId="0FFD1344" w14:textId="77777777" w:rsidR="003B0A42" w:rsidRPr="002131A1" w:rsidRDefault="003B0A42" w:rsidP="003B0A42">
      <w:r>
        <w:t xml:space="preserve">We now formalize the design problem addressed by the PoCol consensus algorithm. Consider a permissionless blockchain network with:</w:t>
      </w:r>
    </w:p>
    <w:p w14:paraId="7AD8D751" w14:textId="77777777" w:rsidR="003B0A42" w:rsidRPr="002131A1" w:rsidRDefault="003B0A42">
      <w:pPr>
        <w:pStyle w:val="ListParagraph"/>
        <w:numPr>
          <w:ilvl w:val="0"/>
          <w:numId w:val="2"/>
        </w:numPr>
        <w:spacing w:line="276" w:lineRule="auto"/>
      </w:pPr>
      <w:r>
        <w:t xml:space="preserve">A set of miners </w:t>
      </w:r>
      <m:oMath>
        <m:r>
          <w:rPr>
            <w:rFonts w:ascii="Cambria Math" w:hAnsi="Cambria Math"/>
          </w:rPr>
          <m:t>M</m:t>
        </m:r>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sub>
            </m:sSub>
          </m:e>
        </m:d>
      </m:oMath>
      <w:r>
        <w:t xml:space="preserve">, where each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contributes hashing power fraction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and consumes power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so that total network power is </w:t>
      </w:r>
      <m:oMath>
        <m:r>
          <w:rPr>
            <w:rFonts w:ascii="Cambria Math" w:hAnsi="Cambria Math"/>
          </w:rPr>
          <m:t>P</m:t>
        </m:r>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oMath>
      <w:r>
        <w:t xml:space="preserve">. </w:t>
      </w:r>
    </w:p>
    <w:p w14:paraId="6BC92BEE" w14:textId="77777777" w:rsidR="003B0A42" w:rsidRPr="002131A1" w:rsidRDefault="003B0A42">
      <w:pPr>
        <w:pStyle w:val="ListParagraph"/>
        <w:numPr>
          <w:ilvl w:val="0"/>
          <w:numId w:val="3"/>
        </w:numPr>
        <w:spacing w:line="276" w:lineRule="auto"/>
      </w:pPr>
      <w:r>
        <w:t xml:space="preserve">A target block-generation rate </w:t>
      </w:r>
      <m:oMath>
        <m:r>
          <w:rPr>
            <w:rFonts w:ascii="Cambria Math" w:hAnsi="Cambria Math"/>
          </w:rPr>
          <m:t>λ</m:t>
        </m:r>
        <m:r>
          <m:rPr>
            <m:sty m:val="p"/>
          </m:rPr>
          <w:rPr>
            <w:rFonts w:ascii="Cambria Math" w:hAnsi="Cambria Math"/>
          </w:rPr>
          <m:t xml:space="preserve"> · </m:t>
        </m:r>
      </m:oMath>
      <w:r>
        <w:t xml:space="preserve"> (e.g., 1 block per 600 seconds) and an associated transaction throughput requirement </w:t>
      </w:r>
      <m:oMath>
        <m:r>
          <w:rPr>
            <w:rFonts w:ascii="Cambria Math" w:hAnsi="Cambria Math"/>
          </w:rPr>
          <m:t>Θ</m:t>
        </m:r>
        <m:r>
          <m:rPr>
            <m:sty m:val="p"/>
          </m:rPr>
          <w:rPr>
            <w:rFonts w:ascii="Cambria Math" w:hAnsi="Cambria Math"/>
          </w:rPr>
          <m:t xml:space="preserve"> · </m:t>
        </m:r>
      </m:oMath>
      <w:r>
        <w:t xml:space="preserve"> (transactions per second) determined by application needs [1], [49]. </w:t>
      </w:r>
    </w:p>
    <w:p w14:paraId="1FA74877" w14:textId="77777777" w:rsidR="003B0A42" w:rsidRPr="002131A1" w:rsidRDefault="003B0A42">
      <w:pPr>
        <w:pStyle w:val="ListParagraph"/>
        <w:numPr>
          <w:ilvl w:val="0"/>
          <w:numId w:val="4"/>
        </w:numPr>
        <w:spacing w:line="276" w:lineRule="auto"/>
      </w:pPr>
      <w:r>
        <w:t xml:space="preserve">An adversary that can corrupt a subset C </w:t>
      </w:r>
      <w:r>
        <w:rPr>
          <w:rFonts w:ascii="Cambria Math" w:hAnsi="Cambria Math" w:cs="Cambria Math"/>
        </w:rPr>
        <w:t>⊆</w:t>
      </w:r>
      <w:r>
        <w:t xml:space="preserve"> M of miners with total hashing power at most </w:t>
      </w:r>
      <m:oMath>
        <m:r>
          <w:rPr>
            <w:rFonts w:ascii="Cambria Math" w:hAnsi="Cambria Math"/>
          </w:rPr>
          <m:t>β</m:t>
        </m:r>
      </m:oMath>
      <w:r>
        <w:t xml:space="preserve"> (i.e., </w:t>
      </w: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 xml:space="preserve"> ∈ </m:t>
            </m:r>
            <m:r>
              <w:rPr>
                <w:rFonts w:ascii="Cambria Math" w:hAnsi="Cambria Math"/>
              </w:rPr>
              <m:t>C</m:t>
            </m:r>
          </m:sub>
          <m:sup/>
          <m:e>
            <m:sSub>
              <m:sSubPr>
                <m:ctrlPr>
                  <w:rPr>
                    <w:rFonts w:ascii="Cambria Math" w:hAnsi="Cambria Math"/>
                  </w:rPr>
                </m:ctrlPr>
              </m:sSubPr>
              <m:e>
                <m:r>
                  <w:rPr>
                    <w:rFonts w:ascii="Cambria Math" w:hAnsi="Cambria Math"/>
                  </w:rPr>
                  <m:t>h</m:t>
                </m:r>
              </m:e>
              <m:sub>
                <m:r>
                  <w:rPr>
                    <w:rFonts w:ascii="Cambria Math" w:hAnsi="Cambria Math"/>
                  </w:rPr>
                  <m:t>i</m:t>
                </m:r>
              </m:sub>
            </m:sSub>
          </m:e>
        </m:nary>
        <m:r>
          <m:rPr>
            <m:sty m:val="p"/>
          </m:rPr>
          <w:rPr>
            <w:rFonts w:ascii="Cambria Math" w:hAnsi="Cambria Math"/>
          </w:rPr>
          <m:t xml:space="preserve"> ≤ </m:t>
        </m:r>
        <m:r>
          <w:rPr>
            <w:rFonts w:ascii="Cambria Math" w:hAnsi="Cambria Math"/>
          </w:rPr>
          <m:t>β</m:t>
        </m:r>
      </m:oMath>
      <w:r>
        <w:t xml:space="preserve">), where </w:t>
      </w:r>
      <m:oMath>
        <m:r>
          <w:rPr>
            <w:rFonts w:ascii="Cambria Math" w:hAnsi="Cambria Math"/>
          </w:rPr>
          <m:t>β</m:t>
        </m:r>
      </m:oMath>
      <w:r>
        <w:t xml:space="preserve"> is a design parameter (e.g., </w:t>
      </w:r>
      <m:oMath>
        <m:r>
          <w:rPr>
            <w:rFonts w:ascii="Cambria Math" w:hAnsi="Cambria Math"/>
          </w:rPr>
          <m:t>β</m:t>
        </m:r>
        <m:r>
          <m:rPr>
            <m:sty m:val="p"/>
          </m:rPr>
          <w:rPr>
            <w:rFonts w:ascii="Cambria Math" w:hAnsi="Cambria Math"/>
          </w:rPr>
          <m:t xml:space="preserve"> &lt; 0</m:t>
        </m:r>
      </m:oMath>
      <w:r>
        <w:t xml:space="preserve">.5 for Nakamoto-style security [1], [49]). </w:t>
      </w:r>
    </w:p>
    <w:p w14:paraId="6F93D292" w14:textId="77777777" w:rsidR="003B0A42" w:rsidRPr="002131A1" w:rsidRDefault="003B0A42">
      <w:pPr>
        <w:pStyle w:val="ListParagraph"/>
        <w:numPr>
          <w:ilvl w:val="0"/>
          <w:numId w:val="5"/>
        </w:numPr>
        <w:spacing w:line="276" w:lineRule="auto"/>
      </w:pPr>
      <w:r>
        <w:t xml:space="preserve">A security threshold </w:t>
      </w:r>
      <m:oMath>
        <m:r>
          <w:rPr>
            <w:rFonts w:ascii="Cambria Math" w:hAnsi="Cambria Math"/>
          </w:rPr>
          <m:t>ε</m:t>
        </m:r>
      </m:oMath>
      <w:r>
        <w:t xml:space="preserve"> specifying the maximum acceptable probability that the adversary can successfully perform a double-spend attack against a k-confirmation transaction (e.g., </w:t>
      </w:r>
      <m:oMath>
        <m:r>
          <w:rPr>
            <w:rFonts w:ascii="Cambria Math" w:hAnsi="Cambria Math"/>
          </w:rPr>
          <m:t>ε</m:t>
        </m:r>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t xml:space="preserve">) [1], [49]. </w:t>
      </w:r>
    </w:p>
    <w:p w14:paraId="150226F9" w14:textId="77777777" w:rsidR="003B0A42" w:rsidRPr="002131A1" w:rsidRDefault="003B0A42" w:rsidP="003B0A42">
      <w:r>
        <w:t xml:space="preserve">Let </w:t>
      </w:r>
      <m:oMath>
        <m:r>
          <w:rPr>
            <w:rFonts w:ascii="Cambria Math" w:hAnsi="Cambria Math"/>
          </w:rPr>
          <m:t>Π</m:t>
        </m:r>
      </m:oMath>
      <w:r>
        <w:t xml:space="preserve"> denote the space of consensus protocols that (i) use the same underlying hash function H and difficulty-adjustment mechanism as the baseline PoW system, (ii) implement the longest-chain rule for resolving forks, and (iii) differ only in how they assign block-header hashing work and distribute rewards among miners. A protocol </w:t>
      </w:r>
      <m:oMath>
        <m:r>
          <w:rPr>
            <w:rFonts w:ascii="Cambria Math" w:hAnsi="Cambria Math"/>
          </w:rPr>
          <m:t>π</m:t>
        </m:r>
        <m:r>
          <m:rPr>
            <m:sty m:val="p"/>
          </m:rPr>
          <w:rPr>
            <w:rFonts w:ascii="Cambria Math" w:hAnsi="Cambria Math"/>
          </w:rPr>
          <m:t xml:space="preserve"> ∈ </m:t>
        </m:r>
        <m:r>
          <w:rPr>
            <w:rFonts w:ascii="Cambria Math" w:hAnsi="Cambria Math"/>
          </w:rPr>
          <m:t>Π</m:t>
        </m:r>
      </m:oMath>
      <w:r>
        <w:t xml:space="preserve"> is characterized by:</w:t>
      </w:r>
    </w:p>
    <w:p w14:paraId="0E9DE2B8" w14:textId="77777777" w:rsidR="003B0A42" w:rsidRPr="002131A1" w:rsidRDefault="003B0A42">
      <w:pPr>
        <w:pStyle w:val="ListParagraph"/>
        <w:numPr>
          <w:ilvl w:val="0"/>
          <w:numId w:val="5"/>
        </w:numPr>
        <w:spacing w:line="276" w:lineRule="auto"/>
      </w:pPr>
      <w:r>
        <w:t xml:space="preserve">A work-assignment function </w:t>
      </w:r>
      <m:oMath>
        <m:sSub>
          <m:sSubPr>
            <m:ctrlPr>
              <w:rPr>
                <w:rFonts w:ascii="Cambria Math" w:hAnsi="Cambria Math"/>
              </w:rPr>
            </m:ctrlPr>
          </m:sSubPr>
          <m:e>
            <m:r>
              <w:rPr>
                <w:rFonts w:ascii="Cambria Math" w:hAnsi="Cambria Math"/>
              </w:rPr>
              <m:t>A</m:t>
            </m:r>
          </m:e>
          <m:sub>
            <m:r>
              <w:rPr>
                <w:rFonts w:ascii="Cambria Math" w:hAnsi="Cambria Math"/>
              </w:rPr>
              <m:t>π</m:t>
            </m:r>
          </m:sub>
        </m:sSub>
      </m:oMath>
      <w:r>
        <w:t xml:space="preserve"> that, in each epoch e, maps miner identities and possibly past history to disjoint (or minimally overlapping) subsets of the permitted nonce domain for honest miners.</w:t>
      </w:r>
    </w:p>
    <w:p w14:paraId="5A0F7287" w14:textId="77777777" w:rsidR="003B0A42" w:rsidRPr="002131A1" w:rsidRDefault="003B0A42">
      <w:pPr>
        <w:pStyle w:val="ListParagraph"/>
        <w:numPr>
          <w:ilvl w:val="0"/>
          <w:numId w:val="5"/>
        </w:numPr>
        <w:spacing w:line="276" w:lineRule="auto"/>
      </w:pPr>
      <w:r>
        <w:lastRenderedPageBreak/>
        <w:t xml:space="preserve">A verification mechanism </w:t>
      </w:r>
      <m:oMath>
        <m:sSub>
          <m:sSubPr>
            <m:ctrlPr>
              <w:rPr>
                <w:rFonts w:ascii="Cambria Math" w:hAnsi="Cambria Math"/>
              </w:rPr>
            </m:ctrlPr>
          </m:sSubPr>
          <m:e>
            <m:r>
              <w:rPr>
                <w:rFonts w:ascii="Cambria Math" w:hAnsi="Cambria Math"/>
              </w:rPr>
              <m:t>V</m:t>
            </m:r>
          </m:e>
          <m:sub>
            <m:r>
              <w:rPr>
                <w:rFonts w:ascii="Cambria Math" w:hAnsi="Cambria Math"/>
              </w:rPr>
              <m:t>π</m:t>
            </m:r>
          </m:sub>
        </m:sSub>
      </m:oMath>
      <w:r>
        <w:t xml:space="preserve"> that allows miners and clients to verify that a given block was produced according to valid assignments and that miners claiming rewards contributed to the corresponding search effort. </w:t>
      </w:r>
    </w:p>
    <w:p w14:paraId="1DA97C0A" w14:textId="77777777" w:rsidR="003B0A42" w:rsidRPr="002131A1" w:rsidRDefault="003B0A42">
      <w:pPr>
        <w:pStyle w:val="ListParagraph"/>
        <w:numPr>
          <w:ilvl w:val="0"/>
          <w:numId w:val="5"/>
        </w:numPr>
        <w:spacing w:line="276" w:lineRule="auto"/>
      </w:pPr>
      <w:r>
        <w:t xml:space="preserve">A reward function </w:t>
      </w:r>
      <m:oMath>
        <m:sSub>
          <m:sSubPr>
            <m:ctrlPr>
              <w:rPr>
                <w:rFonts w:ascii="Cambria Math" w:hAnsi="Cambria Math"/>
              </w:rPr>
            </m:ctrlPr>
          </m:sSubPr>
          <m:e>
            <m:r>
              <w:rPr>
                <w:rFonts w:ascii="Cambria Math" w:hAnsi="Cambria Math"/>
              </w:rPr>
              <m:t>R</m:t>
            </m:r>
          </m:e>
          <m:sub>
            <m:r>
              <w:rPr>
                <w:rFonts w:ascii="Cambria Math" w:hAnsi="Cambria Math"/>
              </w:rPr>
              <m:t>π</m:t>
            </m:r>
          </m:sub>
        </m:sSub>
      </m:oMath>
      <w:r>
        <w:t xml:space="preserve"> that maps observed contributions (e.g., number of nonces searched, shares submitted, or time spent in assigned ranges) to reward shares for miners when a block is confirmed [15], [22]. </w:t>
      </w:r>
    </w:p>
    <w:p w14:paraId="0A083AB1" w14:textId="77777777" w:rsidR="003B0A42" w:rsidRPr="002131A1" w:rsidRDefault="003B0A42" w:rsidP="003B0A42">
      <w:r>
        <w:t xml:space="preserve">For a given protocol </w:t>
      </w:r>
      <m:oMath>
        <m:r>
          <w:rPr>
            <w:rFonts w:ascii="Cambria Math" w:hAnsi="Cambria Math"/>
          </w:rPr>
          <m:t>π</m:t>
        </m:r>
      </m:oMath>
      <w:r>
        <w:t>, define the following quantities in steady state:</w:t>
      </w:r>
    </w:p>
    <w:p w14:paraId="78C04E79"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expected</m:t>
        </m:r>
      </m:oMath>
      <w:r>
        <w:t xml:space="preserve"> energy consumed to produce one block, as per Equation (4.1) and the redundancy-aware model (4.5)–(4.7). </w:t>
      </w:r>
    </w:p>
    <w:p w14:paraId="048F5E50"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expected</m:t>
        </m:r>
      </m:oMath>
      <w:r>
        <w:t xml:space="preserve"> energy consumed per transaction, as per Equation (4.2). </w:t>
      </w:r>
    </w:p>
    <w:p w14:paraId="0B21DB56"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L</m:t>
            </m:r>
          </m:e>
          <m:sub>
            <m:r>
              <m:rPr>
                <m:sty m:val="p"/>
              </m:rPr>
              <w:rPr>
                <w:rFonts w:ascii="Cambria Math" w:hAnsi="Cambria Math"/>
              </w:rPr>
              <m:t>avg</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average</m:t>
        </m:r>
      </m:oMath>
      <w:r>
        <w:t xml:space="preserve"> transaction-confirmation latency for k confirmations, given </w:t>
      </w:r>
      <m:oMath>
        <m:r>
          <w:rPr>
            <w:rFonts w:ascii="Cambria Math" w:hAnsi="Cambria Math"/>
          </w:rPr>
          <m:t>λ</m:t>
        </m:r>
        <m:r>
          <m:rPr>
            <m:sty m:val="p"/>
          </m:rPr>
          <w:rPr>
            <w:rFonts w:ascii="Cambria Math" w:hAnsi="Cambria Math"/>
          </w:rPr>
          <m:t xml:space="preserve"> · </m:t>
        </m:r>
      </m:oMath>
      <w:r>
        <w:t xml:space="preserve">, </w:t>
      </w:r>
      <m:oMath>
        <m:r>
          <w:rPr>
            <w:rFonts w:ascii="Cambria Math" w:hAnsi="Cambria Math"/>
          </w:rPr>
          <m:t>Δ</m:t>
        </m:r>
      </m:oMath>
      <w:r>
        <w:t xml:space="preserve">, </w:t>
      </w:r>
      <m:oMath>
        <m:r>
          <w:rPr>
            <w:rFonts w:ascii="Cambria Math" w:hAnsi="Cambria Math"/>
          </w:rPr>
          <m:t>β</m:t>
        </m:r>
      </m:oMath>
      <w:r>
        <w:t xml:space="preserve">, and the protocol’s fork behavior [1], [49]. </w:t>
      </w:r>
    </w:p>
    <w:p w14:paraId="2CE83587"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P</m:t>
            </m:r>
          </m:e>
          <m:sub>
            <m:r>
              <m:rPr>
                <m:sty m:val="p"/>
              </m:rPr>
              <w:rPr>
                <w:rFonts w:ascii="Cambria Math" w:hAnsi="Cambria Math"/>
              </w:rPr>
              <m:t>ds</m:t>
            </m:r>
          </m:sub>
        </m:sSub>
        <m:d>
          <m:dPr>
            <m:ctrlPr>
              <w:rPr>
                <w:rFonts w:ascii="Cambria Math" w:hAnsi="Cambria Math"/>
              </w:rPr>
            </m:ctrlPr>
          </m:dPr>
          <m:e>
            <m:r>
              <w:rPr>
                <w:rFonts w:ascii="Cambria Math" w:hAnsi="Cambria Math"/>
              </w:rPr>
              <m:t>π</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β</m:t>
            </m:r>
          </m:e>
        </m:d>
        <m:r>
          <m:rPr>
            <m:sty m:val="p"/>
          </m:rPr>
          <w:rPr>
            <w:rFonts w:ascii="Cambria Math" w:hAnsi="Cambria Math"/>
          </w:rPr>
          <m:t xml:space="preserve"> : </m:t>
        </m:r>
        <m:r>
          <w:rPr>
            <w:rFonts w:ascii="Cambria Math" w:hAnsi="Cambria Math"/>
          </w:rPr>
          <m:t>probability</m:t>
        </m:r>
      </m:oMath>
      <w:r>
        <w:t xml:space="preserve"> that an adversary controlling hash fraction </w:t>
      </w:r>
      <m:oMath>
        <m:r>
          <w:rPr>
            <w:rFonts w:ascii="Cambria Math" w:hAnsi="Cambria Math"/>
          </w:rPr>
          <m:t>β</m:t>
        </m:r>
      </m:oMath>
      <w:r>
        <w:t xml:space="preserve"> can execute a successful double-spend attack against a k-confirmation transaction under protocol </w:t>
      </w:r>
      <m:oMath>
        <m:r>
          <w:rPr>
            <w:rFonts w:ascii="Cambria Math" w:hAnsi="Cambria Math"/>
          </w:rPr>
          <m:t>π</m:t>
        </m:r>
      </m:oMath>
      <w:r>
        <w:t xml:space="preserve"> [1], [49]. </w:t>
      </w:r>
    </w:p>
    <w:p w14:paraId="635A5A3A"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F</m:t>
            </m:r>
          </m:e>
          <m:sub>
            <m:r>
              <m:rPr>
                <m:sty m:val="p"/>
              </m:rPr>
              <w:rPr>
                <w:rFonts w:ascii="Cambria Math" w:hAnsi="Cambria Math"/>
              </w:rPr>
              <m:t>dev</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oMath>
      <w:r>
        <w:t xml:space="preserve"> a fairness metric capturing the deviation between miners’ long-run reward shares and their hashing-power fractions, for example</w:t>
      </w:r>
    </w:p>
    <w:p w14:paraId="1C444946" w14:textId="77777777" w:rsidR="003B0A42" w:rsidRPr="002131A1" w:rsidRDefault="00000000" w:rsidP="003B0A42">
      <m:oMath>
        <m:sSub>
          <m:sSubPr>
            <m:ctrlPr>
              <w:rPr>
                <w:rFonts w:ascii="Cambria Math" w:hAnsi="Cambria Math"/>
              </w:rPr>
            </m:ctrlPr>
          </m:sSubPr>
          <m:e>
            <m:r>
              <w:rPr>
                <w:rFonts w:ascii="Cambria Math" w:hAnsi="Cambria Math"/>
              </w:rPr>
              <m:t>F</m:t>
            </m:r>
          </m:e>
          <m:sub>
            <m:r>
              <m:rPr>
                <m:sty m:val="p"/>
              </m:rPr>
              <w:rPr>
                <w:rFonts w:ascii="Cambria Math" w:hAnsi="Cambria Math"/>
              </w:rPr>
              <m:t>dev</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oMath>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i</m:t>
                </m:r>
              </m:sub>
            </m:sSub>
          </m:e>
        </m:d>
      </m:oMath>
      <w:r>
        <w:t>,</w:t>
      </w:r>
    </w:p>
    <w:p w14:paraId="02BBD2FB" w14:textId="77777777" w:rsidR="003B0A42" w:rsidRPr="002131A1" w:rsidRDefault="003B0A42" w:rsidP="003B0A42">
      <w:r>
        <w:t xml:space="preserve"> where </w:t>
      </w: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π</m:t>
            </m:r>
          </m:e>
        </m:d>
      </m:oMath>
      <w:r>
        <w:t xml:space="preserve"> is the long-run fraction of total rewards earned by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under </w:t>
      </w:r>
      <m:oMath>
        <m:r>
          <w:rPr>
            <w:rFonts w:ascii="Cambria Math" w:hAnsi="Cambria Math"/>
          </w:rPr>
          <m:t>π</m:t>
        </m:r>
      </m:oMath>
      <w:r>
        <w:t xml:space="preserve"> [19], [61]. </w:t>
      </w:r>
    </w:p>
    <w:p w14:paraId="7A99A4C5" w14:textId="77777777" w:rsidR="003B0A42" w:rsidRPr="002131A1" w:rsidRDefault="003B0A42" w:rsidP="003B0A42">
      <w:r>
        <w:t>The design problem can then be expressed as a constrained optimization problem:</w:t>
      </w:r>
    </w:p>
    <w:p w14:paraId="7353259B" w14:textId="77777777" w:rsidR="003B0A42" w:rsidRPr="002131A1" w:rsidRDefault="003B0A42" w:rsidP="003B0A42">
      <w:r>
        <w:t xml:space="preserve">Minimize </w:t>
      </w: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π</m:t>
            </m:r>
          </m:e>
        </m:d>
      </m:oMath>
      <w:r>
        <w:t>.</w:t>
      </w:r>
    </w:p>
    <w:p w14:paraId="57D6AECE" w14:textId="77777777" w:rsidR="003B0A42" w:rsidRPr="002131A1" w:rsidRDefault="003B0A42" w:rsidP="003B0A42">
      <w:r>
        <w:t xml:space="preserve">over </w:t>
      </w:r>
      <m:oMath>
        <m:r>
          <w:rPr>
            <w:rFonts w:ascii="Cambria Math" w:hAnsi="Cambria Math"/>
          </w:rPr>
          <m:t>π</m:t>
        </m:r>
        <m:r>
          <m:rPr>
            <m:sty m:val="p"/>
          </m:rPr>
          <w:rPr>
            <w:rFonts w:ascii="Cambria Math" w:hAnsi="Cambria Math"/>
          </w:rPr>
          <m:t xml:space="preserve"> ∈ </m:t>
        </m:r>
        <m:r>
          <w:rPr>
            <w:rFonts w:ascii="Cambria Math" w:hAnsi="Cambria Math"/>
          </w:rPr>
          <m:t>Π</m:t>
        </m:r>
      </m:oMath>
    </w:p>
    <w:p w14:paraId="61FD0CA5" w14:textId="77777777" w:rsidR="003B0A42" w:rsidRPr="002131A1" w:rsidRDefault="003B0A42" w:rsidP="003B0A42">
      <w:r>
        <w:t>subject to</w:t>
      </w:r>
    </w:p>
    <w:p w14:paraId="43DB00CA" w14:textId="77777777" w:rsidR="003B0A42" w:rsidRPr="002131A1" w:rsidRDefault="003B0A42">
      <w:pPr>
        <w:pStyle w:val="ListParagraph"/>
        <w:numPr>
          <w:ilvl w:val="0"/>
          <w:numId w:val="6"/>
        </w:numPr>
        <w:spacing w:line="276" w:lineRule="auto"/>
      </w:pPr>
      <m:oMath>
        <m:r>
          <w:rPr>
            <w:rFonts w:ascii="Cambria Math" w:hAnsi="Cambria Math"/>
          </w:rPr>
          <m:t>λ</m:t>
        </m:r>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λ</m:t>
        </m:r>
        <m:r>
          <m:rPr>
            <m:sty m:val="p"/>
          </m:rPr>
          <w:rPr>
            <w:rFonts w:ascii="Cambria Math" w:hAnsi="Cambria Math"/>
          </w:rPr>
          <m:t xml:space="preserve"> · </m:t>
        </m:r>
      </m:oMath>
      <w:r>
        <w:t xml:space="preserve"> and </w:t>
      </w:r>
      <m:oMath>
        <m:r>
          <w:rPr>
            <w:rFonts w:ascii="Cambria Math" w:hAnsi="Cambria Math"/>
          </w:rPr>
          <m:t>Θ</m:t>
        </m:r>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Θ</m:t>
        </m:r>
        <m:r>
          <m:rPr>
            <m:sty m:val="p"/>
          </m:rPr>
          <w:rPr>
            <w:rFonts w:ascii="Cambria Math" w:hAnsi="Cambria Math"/>
          </w:rPr>
          <m:t xml:space="preserve"> · </m:t>
        </m:r>
      </m:oMath>
      <w:r>
        <w:t xml:space="preserve"> (performance constraints), </w:t>
      </w:r>
    </w:p>
    <w:p w14:paraId="43BA1FF9" w14:textId="77777777" w:rsidR="003B0A42" w:rsidRPr="002131A1" w:rsidRDefault="00000000">
      <w:pPr>
        <w:pStyle w:val="ListParagraph"/>
        <w:numPr>
          <w:ilvl w:val="0"/>
          <w:numId w:val="6"/>
        </w:numPr>
        <w:spacing w:line="276" w:lineRule="auto"/>
      </w:pPr>
      <m:oMath>
        <m:sSub>
          <m:sSubPr>
            <m:ctrlPr>
              <w:rPr>
                <w:rFonts w:ascii="Cambria Math" w:hAnsi="Cambria Math"/>
              </w:rPr>
            </m:ctrlPr>
          </m:sSubPr>
          <m:e>
            <m:r>
              <w:rPr>
                <w:rFonts w:ascii="Cambria Math" w:hAnsi="Cambria Math"/>
              </w:rPr>
              <m:t>P</m:t>
            </m:r>
          </m:e>
          <m:sub>
            <m:r>
              <m:rPr>
                <m:sty m:val="p"/>
              </m:rPr>
              <w:rPr>
                <w:rFonts w:ascii="Cambria Math" w:hAnsi="Cambria Math"/>
              </w:rPr>
              <m:t>ds</m:t>
            </m:r>
          </m:sub>
        </m:sSub>
        <m:d>
          <m:dPr>
            <m:ctrlPr>
              <w:rPr>
                <w:rFonts w:ascii="Cambria Math" w:hAnsi="Cambria Math"/>
              </w:rPr>
            </m:ctrlPr>
          </m:dPr>
          <m:e>
            <m:r>
              <w:rPr>
                <w:rFonts w:ascii="Cambria Math" w:hAnsi="Cambria Math"/>
              </w:rPr>
              <m:t>π</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β</m:t>
            </m:r>
          </m:e>
        </m:d>
        <m:r>
          <m:rPr>
            <m:sty m:val="p"/>
          </m:rPr>
          <w:rPr>
            <w:rFonts w:ascii="Cambria Math" w:hAnsi="Cambria Math"/>
          </w:rPr>
          <m:t xml:space="preserve"> ≤ </m:t>
        </m:r>
        <m:r>
          <w:rPr>
            <w:rFonts w:ascii="Cambria Math" w:hAnsi="Cambria Math"/>
          </w:rPr>
          <m:t>ε</m:t>
        </m:r>
      </m:oMath>
      <w:r>
        <w:t xml:space="preserve"> (security constraint), </w:t>
      </w:r>
    </w:p>
    <w:p w14:paraId="56695E16" w14:textId="77777777" w:rsidR="003B0A42" w:rsidRPr="002131A1" w:rsidRDefault="00000000">
      <w:pPr>
        <w:pStyle w:val="ListParagraph"/>
        <w:numPr>
          <w:ilvl w:val="0"/>
          <w:numId w:val="6"/>
        </w:numPr>
        <w:spacing w:line="276" w:lineRule="auto"/>
      </w:pPr>
      <m:oMath>
        <m:sSub>
          <m:sSubPr>
            <m:ctrlPr>
              <w:rPr>
                <w:rFonts w:ascii="Cambria Math" w:hAnsi="Cambria Math"/>
              </w:rPr>
            </m:ctrlPr>
          </m:sSubPr>
          <m:e>
            <m:r>
              <w:rPr>
                <w:rFonts w:ascii="Cambria Math" w:hAnsi="Cambria Math"/>
              </w:rPr>
              <m:t>F</m:t>
            </m:r>
          </m:e>
          <m:sub>
            <m:r>
              <m:rPr>
                <m:sty m:val="p"/>
              </m:rPr>
              <w:rPr>
                <w:rFonts w:ascii="Cambria Math" w:hAnsi="Cambria Math"/>
              </w:rPr>
              <m:t>dev</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δ</m:t>
        </m:r>
      </m:oMath>
      <w:r>
        <w:t xml:space="preserve"> (fairness constraint), </w:t>
      </w:r>
    </w:p>
    <w:p w14:paraId="234B4889" w14:textId="77777777" w:rsidR="003B0A42" w:rsidRPr="002131A1" w:rsidRDefault="003B0A42">
      <w:pPr>
        <w:pStyle w:val="ListParagraph"/>
        <w:numPr>
          <w:ilvl w:val="0"/>
          <w:numId w:val="6"/>
        </w:numPr>
        <w:spacing w:line="276" w:lineRule="auto"/>
      </w:pPr>
      <m:oMath>
        <m:r>
          <w:rPr>
            <w:rFonts w:ascii="Cambria Math" w:hAnsi="Cambria Math"/>
          </w:rPr>
          <m:t>ESR</m:t>
        </m:r>
        <m:d>
          <m:dPr>
            <m:ctrlPr>
              <w:rPr>
                <w:rFonts w:ascii="Cambria Math" w:hAnsi="Cambria Math"/>
              </w:rPr>
            </m:ctrlPr>
          </m:dPr>
          <m:e>
            <m:r>
              <w:rPr>
                <w:rFonts w:ascii="Cambria Math" w:hAnsi="Cambria Math"/>
              </w:rPr>
              <m:t>π</m:t>
            </m:r>
          </m:e>
        </m:d>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PoW</m:t>
                </m:r>
              </m:e>
            </m:d>
          </m:num>
          <m:den>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π</m:t>
                </m:r>
              </m:e>
            </m:d>
          </m:den>
        </m:f>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m:rPr>
                <m:sty m:val="p"/>
              </m:rPr>
              <w:rPr>
                <w:rFonts w:ascii="Cambria Math" w:hAnsi="Cambria Math"/>
              </w:rPr>
              <m:t>min</m:t>
            </m:r>
          </m:sub>
        </m:sSub>
      </m:oMath>
      <w:r>
        <w:t xml:space="preserve"> (energy-savings constraint), </w:t>
      </w:r>
    </w:p>
    <w:p w14:paraId="1A2A81BE" w14:textId="77777777" w:rsidR="003B0A42" w:rsidRPr="002131A1" w:rsidRDefault="003B0A42">
      <w:pPr>
        <w:pStyle w:val="ListParagraph"/>
        <w:numPr>
          <w:ilvl w:val="0"/>
          <w:numId w:val="6"/>
        </w:numPr>
        <w:spacing w:line="276" w:lineRule="auto"/>
      </w:pPr>
      <m:oMath>
        <m:r>
          <w:rPr>
            <w:rFonts w:ascii="Cambria Math" w:hAnsi="Cambria Math"/>
          </w:rPr>
          <m:t>π</m:t>
        </m:r>
      </m:oMath>
      <w:r>
        <w:t xml:space="preserve"> is implementable without specialized trusted hardware and is compatible with standard blockchain data structures (deployability constraint). </w:t>
      </w:r>
    </w:p>
    <w:p w14:paraId="6BC024EC" w14:textId="77777777" w:rsidR="003B0A42" w:rsidRPr="002131A1" w:rsidRDefault="003B0A42" w:rsidP="003B0A42">
      <w:r>
        <w:t xml:space="preserve">Here, </w:t>
      </w:r>
      <m:oMath>
        <m:r>
          <w:rPr>
            <w:rFonts w:ascii="Cambria Math" w:hAnsi="Cambria Math"/>
          </w:rPr>
          <m:t>δ</m:t>
        </m:r>
      </m:oMath>
      <w:r>
        <w:t xml:space="preserve"> is a small constant bounding the acceptable deviation from proportional fairness, and </w:t>
      </w:r>
      <m:oMath>
        <m:sSub>
          <m:sSubPr>
            <m:ctrlPr>
              <w:rPr>
                <w:rFonts w:ascii="Cambria Math" w:hAnsi="Cambria Math"/>
              </w:rPr>
            </m:ctrlPr>
          </m:sSubPr>
          <m:e>
            <m:r>
              <w:rPr>
                <w:rFonts w:ascii="Cambria Math" w:hAnsi="Cambria Math"/>
              </w:rPr>
              <m:t>S</m:t>
            </m:r>
          </m:e>
          <m:sub>
            <m:r>
              <m:rPr>
                <m:sty m:val="p"/>
              </m:rPr>
              <w:rPr>
                <w:rFonts w:ascii="Cambria Math" w:hAnsi="Cambria Math"/>
              </w:rPr>
              <m:t>min</m:t>
            </m:r>
          </m:sub>
        </m:sSub>
        <m:r>
          <m:rPr>
            <m:sty m:val="p"/>
          </m:rPr>
          <w:rPr>
            <w:rFonts w:ascii="Cambria Math" w:hAnsi="Cambria Math"/>
          </w:rPr>
          <m:t xml:space="preserve"> &gt; 1</m:t>
        </m:r>
      </m:oMath>
      <w:r>
        <w:t xml:space="preserve"> is the minimum energy-savings factor required to justify deployment (e.g., </w:t>
      </w:r>
      <m:oMath>
        <m:sSub>
          <m:sSubPr>
            <m:ctrlPr>
              <w:rPr>
                <w:rFonts w:ascii="Cambria Math" w:hAnsi="Cambria Math"/>
              </w:rPr>
            </m:ctrlPr>
          </m:sSubPr>
          <m:e>
            <m:r>
              <w:rPr>
                <w:rFonts w:ascii="Cambria Math" w:hAnsi="Cambria Math"/>
              </w:rPr>
              <m:t>S</m:t>
            </m:r>
          </m:e>
          <m:sub>
            <m:r>
              <m:rPr>
                <m:sty m:val="p"/>
              </m:rPr>
              <w:rPr>
                <w:rFonts w:ascii="Cambria Math" w:hAnsi="Cambria Math"/>
              </w:rPr>
              <m:t>min</m:t>
            </m:r>
          </m:sub>
        </m:sSub>
      </m:oMath>
      <w:r>
        <w:t xml:space="preserve"> in the range 1.5–2 based on energy analyses in [19], [15]). </w:t>
      </w: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PoW</m:t>
            </m:r>
          </m:e>
        </m:d>
      </m:oMath>
      <w:r>
        <w:t xml:space="preserve"> is the expected energy per block of the baseline protocol measured under the same </w:t>
      </w:r>
      <m:oMath>
        <m:r>
          <w:rPr>
            <w:rFonts w:ascii="Cambria Math" w:hAnsi="Cambria Math"/>
          </w:rPr>
          <m:t>λ</m:t>
        </m:r>
        <m:r>
          <m:rPr>
            <m:sty m:val="p"/>
          </m:rPr>
          <w:rPr>
            <w:rFonts w:ascii="Cambria Math" w:hAnsi="Cambria Math"/>
          </w:rPr>
          <m:t xml:space="preserve"> · </m:t>
        </m:r>
      </m:oMath>
      <w:r>
        <w:t xml:space="preserve"> and hardware assumptions using the models in Section 4.4.2 [20], [10].</w:t>
      </w:r>
    </w:p>
    <w:p w14:paraId="455555D7" w14:textId="77777777" w:rsidR="003B0A42" w:rsidRPr="002131A1" w:rsidRDefault="003B0A42" w:rsidP="003B0A42">
      <w:r>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w:t>
      </w:r>
      <m:oMath>
        <m:sSub>
          <m:sSubPr>
            <m:ctrlPr>
              <w:rPr>
                <w:rFonts w:ascii="Cambria Math" w:hAnsi="Cambria Math"/>
              </w:rPr>
            </m:ctrlPr>
          </m:sSubPr>
          <m:e>
            <m:r>
              <w:rPr>
                <w:rFonts w:ascii="Cambria Math" w:hAnsi="Cambria Math"/>
              </w:rPr>
              <m:t>π</m:t>
            </m:r>
          </m:e>
          <m:sub>
            <m:r>
              <m:rPr>
                <m:sty m:val="p"/>
              </m:rPr>
              <w:rPr>
                <w:rFonts w:ascii="Cambria Math" w:hAnsi="Cambria Math"/>
              </w:rPr>
              <m:t>PoCol</m:t>
            </m:r>
          </m:sub>
        </m:sSub>
        <m:r>
          <m:rPr>
            <m:sty m:val="p"/>
          </m:rPr>
          <w:rPr>
            <w:rFonts w:ascii="Cambria Math" w:hAnsi="Cambria Math"/>
          </w:rPr>
          <m:t xml:space="preserve"> ∈ </m:t>
        </m:r>
        <m:r>
          <w:rPr>
            <w:rFonts w:ascii="Cambria Math" w:hAnsi="Cambria Math"/>
          </w:rPr>
          <m:t>Π</m:t>
        </m:r>
      </m:oMath>
      <w:r>
        <w:t>, whose design, detailed operation, and evaluation are developed in the following chapters [39], [20].</w:t>
      </w:r>
    </w:p>
    <w:p w14:paraId="75CAE65B" w14:textId="77777777" w:rsidR="003B0A42" w:rsidRPr="002131A1" w:rsidRDefault="003B0A42" w:rsidP="00C03A18">
      <w:pPr>
        <w:pStyle w:val="Heading2"/>
        <w:numPr>
          <w:ilvl w:val="1"/>
          <w:numId w:val="0"/>
        </w:numPr>
      </w:pPr>
      <w:bookmarkStart w:id="157" w:name="_Toc236210136"/>
      <w:r>
        <w:t>4.7. Summary</w:t>
      </w:r>
      <w:bookmarkEnd w:id="157"/>
    </w:p>
    <w:p w14:paraId="03F41551" w14:textId="77777777" w:rsidR="00DE2E50" w:rsidRPr="002131A1" w:rsidRDefault="00DE2E50" w:rsidP="00DE2E50">
      <w:r>
        <w:t xml:space="preserve">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45E27966" w14:textId="6F57CE2C" w:rsidR="003B0A42" w:rsidRPr="002131A1" w:rsidRDefault="00DE2E50" w:rsidP="00DE2E50">
      <w:r>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nonce-domain, collaboration mechanisms, and reward assignment methods based on the system and problem statement as defined earlier in </w:t>
        <w:lastRenderedPageBreak/>
        <w:t xml:space="preserve">this research. Then showed what are the requirements of the PoCol protocol concerning safety, </w:t>
      </w:r>
    </w:p>
    <w:p w14:paraId="1C582801" w14:textId="77777777" w:rsidR="00683D84" w:rsidRPr="002131A1" w:rsidRDefault="00683D84" w:rsidP="003B0A42"/>
    <w:p w14:paraId="7D03820E" w14:textId="77777777" w:rsidR="00683D84" w:rsidRPr="002131A1" w:rsidRDefault="00683D84">
      <w:pPr>
        <w:spacing w:after="160" w:line="259" w:lineRule="auto"/>
        <w:jc w:val="left"/>
      </w:pPr>
      <w:r>
        <w:br w:type="page"/>
      </w:r>
    </w:p>
    <w:p w14:paraId="0AA14F2C" w14:textId="77777777" w:rsidR="00683D84" w:rsidRPr="002131A1" w:rsidRDefault="00683D84" w:rsidP="003B0A42"/>
    <w:p w14:paraId="6966F6AA" w14:textId="77777777" w:rsidR="00683D84" w:rsidRPr="002131A1" w:rsidRDefault="00683D84" w:rsidP="003B0A42"/>
    <w:p w14:paraId="2E11D3FE" w14:textId="77777777" w:rsidR="00683D84" w:rsidRPr="002131A1" w:rsidRDefault="00683D84" w:rsidP="003B0A42"/>
    <w:p w14:paraId="7CFE70E4" w14:textId="77777777" w:rsidR="00683D84" w:rsidRPr="002131A1" w:rsidRDefault="00683D84" w:rsidP="003B0A42"/>
    <w:p w14:paraId="483DCED1" w14:textId="77777777" w:rsidR="00683D84" w:rsidRPr="002131A1" w:rsidRDefault="00683D84" w:rsidP="003B0A42"/>
    <w:p w14:paraId="063408A9" w14:textId="77777777" w:rsidR="00683D84" w:rsidRPr="002131A1" w:rsidRDefault="00683D84" w:rsidP="003B0A42"/>
    <w:p w14:paraId="153D01FB" w14:textId="77777777" w:rsidR="00683D84" w:rsidRPr="002131A1" w:rsidRDefault="00683D84" w:rsidP="003B0A42"/>
    <w:p w14:paraId="6081B1B4" w14:textId="77777777" w:rsidR="00683D84" w:rsidRPr="002131A1" w:rsidRDefault="00683D84" w:rsidP="003B0A42"/>
    <w:p w14:paraId="6A8B3715" w14:textId="77777777" w:rsidR="00683D84" w:rsidRPr="002131A1" w:rsidRDefault="00683D84" w:rsidP="00683D84">
      <w:pPr>
        <w:pStyle w:val="ChapterPaper"/>
      </w:pPr>
      <w:r>
        <w:t>Chapter 5</w:t>
        <w:br/>
        <w:t xml:space="preserve">The Proof-of-Collaboration Consensus Algorithm </w:t>
        <w:br w:type="page"/>
      </w:r>
    </w:p>
    <w:p w14:paraId="79CD01A8" w14:textId="77777777" w:rsidR="00683D84" w:rsidRPr="002131A1" w:rsidRDefault="00683D84" w:rsidP="00683D84"/>
    <w:p w14:paraId="48C592DA" w14:textId="77777777" w:rsidR="00683D84" w:rsidRPr="002131A1" w:rsidRDefault="00683D84" w:rsidP="00683D84">
      <w:pPr>
        <w:pStyle w:val="Heading1"/>
      </w:pPr>
      <w:bookmarkStart w:id="158" w:name="_Toc236210137"/>
      <w:r>
        <w:t>Chapter 5</w:t>
        <w:br/>
        <w:t xml:space="preserve"> The Proof-of-Collaboration Consensus Algorithm</w:t>
      </w:r>
      <w:bookmarkEnd w:id="158"/>
    </w:p>
    <w:p w14:paraId="5E9F82BF"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59" w:name="_Toc226916343"/>
      <w:bookmarkStart w:id="160" w:name="_Toc232783116"/>
      <w:bookmarkStart w:id="161" w:name="_Toc232869403"/>
      <w:bookmarkStart w:id="162" w:name="_Toc232870781"/>
      <w:bookmarkStart w:id="163" w:name="_Toc232870907"/>
      <w:bookmarkStart w:id="164" w:name="_Toc232871033"/>
      <w:bookmarkStart w:id="165" w:name="_Toc232871159"/>
      <w:bookmarkStart w:id="166" w:name="_Toc233289010"/>
      <w:bookmarkStart w:id="167" w:name="_Toc233289168"/>
      <w:bookmarkStart w:id="168" w:name="_Toc235021268"/>
      <w:bookmarkStart w:id="169" w:name="_Toc235198951"/>
      <w:bookmarkStart w:id="170" w:name="_Toc235199121"/>
      <w:bookmarkStart w:id="171" w:name="_Toc235199868"/>
      <w:bookmarkStart w:id="172" w:name="_Toc235200036"/>
      <w:bookmarkStart w:id="173" w:name="_Toc235213081"/>
      <w:bookmarkStart w:id="174" w:name="_Toc235270649"/>
      <w:bookmarkStart w:id="175" w:name="_Toc236164927"/>
      <w:bookmarkStart w:id="176" w:name="_Toc236165110"/>
      <w:bookmarkStart w:id="177" w:name="_Toc236165289"/>
      <w:bookmarkStart w:id="178" w:name="_Toc236165468"/>
      <w:bookmarkStart w:id="179" w:name="_Toc236165647"/>
      <w:bookmarkStart w:id="180" w:name="_Toc236206687"/>
      <w:bookmarkStart w:id="181" w:name="_Toc236207699"/>
      <w:bookmarkStart w:id="182" w:name="_Toc23621013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2867B327" w14:textId="77777777" w:rsidR="00683D84" w:rsidRPr="002131A1" w:rsidRDefault="00683D84" w:rsidP="00C03A18">
      <w:pPr>
        <w:pStyle w:val="Heading2"/>
        <w:numPr>
          <w:ilvl w:val="1"/>
          <w:numId w:val="0"/>
        </w:numPr>
      </w:pPr>
      <w:bookmarkStart w:id="183" w:name="_Toc236210139"/>
      <w:r>
        <w:t>5.1. Introduction and Design Goals</w:t>
      </w:r>
      <w:bookmarkEnd w:id="183"/>
    </w:p>
    <w:p w14:paraId="2D50A9DF" w14:textId="77777777" w:rsidR="001139B0" w:rsidRPr="002131A1" w:rsidRDefault="001139B0" w:rsidP="001139B0">
      <w:r>
        <w:t xml:space="preserve">At the core of a blockchain system is a consensus mechanism that enables mutually distrustful nodes to agree on the ordering and validity of state transitions. Nakamoto-style Proof-of-Work (PoW) provides strong security properties but can require substantial energy because miners continuously evaluate large numbers of candidate block headers in parallel. The relevant input domain is not merely the 32-bit header nonce field: in Bitcoin, miners can also obtain new candidate headers by changing the coinbase extra nonce, which changes the Merkle root, and by updating other permitted header fields. This energy requirement has motivated alternative mechanisms such as Proof-of-Stake (PoS), Delegated PoS (DPoS), Proof-of-Authority (PoA), and blockchain adaptations of Byzantine fault-tolerant protocols [48], [2].</w:t>
      </w:r>
    </w:p>
    <w:p w14:paraId="0A91AD87" w14:textId="77777777" w:rsidR="001139B0" w:rsidRPr="002131A1" w:rsidRDefault="001139B0" w:rsidP="001139B0">
      <w:r>
        <w:t xml:space="preserve">In Bitcoin-style PoW, miners repeatedly hash serialized candidate block headers. The 32-bit header nonce is one mutable field, but exhausting its values does not exhaust the broader candidate-header input domain: a miner can change the coinbase extra nonce, thereby changing the Merkle root, and may update other permitted template fields before scanning the nonce domain again. Therefore, two miners using the same numeric nonce do not necessarily evaluate the same hash input. Exact duplication occurs only when the complete serialized headers are identical. The probability that a miner finds the next block depends primarily on its share of the total hash rate, and network energy consumption scales with aggregate mining activity and hardware efficiency [1], [24]. Empirical studies report substantial energy use by major PoW networks [9], [99]. PoS- and BFT-style protocols reduce continuous block-header hashing but introduce different assumptions and mechanisms, including stake management, slashing, committee selection, and partial synchrony [7], [8].</w:t>
      </w:r>
    </w:p>
    <w:p w14:paraId="11BABB89" w14:textId="77777777" w:rsidR="001139B0" w:rsidRPr="002131A1" w:rsidRDefault="001139B0" w:rsidP="001139B0">
      <w:r>
        <w:t xml:space="preserve">This thesis describes Proof of Collaboration (PoCol), which seeks to retain the hash-based proof-of-work structure while coordinating candidate-header evaluation. In each round, PoCol defines one canonical block template and one nonce-free header </w:t>
        <w:lastRenderedPageBreak/>
        <w:t>template. The permitted nonce domain is partitioned into non-overlapping ranges that are assigned deterministically and pseudo-randomly to registered miners. Each miner evaluates only candidate headers formed by inserting nonce values from its assigned range. A nonce value is successful only relative to a specific header template and target, namely when the resulting serialized header hashes to a value at or below the target. Under the common-template invariant, disjoint nonce ranges ensure that honest miners do not evaluate the same serialized candidate-header input during the round.</w:t>
      </w:r>
    </w:p>
    <w:p w14:paraId="43B91FAE" w14:textId="465D317B" w:rsidR="001139B0" w:rsidRPr="002131A1" w:rsidRDefault="001139B0" w:rsidP="001139B0">
      <w:r>
        <w:t xml:space="preserve">The main design goals of PoCol are: first, to reduce duplicate candidate-header evaluations relative to the evaluated common-template PoW baseline, second, to preserve decentralized derivation of work assignments by allowing every miner to compute its nonce range locally from public protocol state, third, to support a collaboration-aware distribution of the block subsidy and transaction fees, and fourth, to limit the changes required to PoW-style block and node structures. These are design objectives rather than claims of equivalence with Bitcoin's existing mining workflow.</w:t>
      </w:r>
    </w:p>
    <w:p w14:paraId="300136CB" w14:textId="77777777" w:rsidR="00683D84" w:rsidRPr="002131A1" w:rsidRDefault="001139B0" w:rsidP="001139B0">
      <w:r>
        <w:t xml:space="preserve">In this chapter, a comprehensive formal definition of PoCol, with respect to system and threat model, is provided as well as detailed information on how miners register with PoCol, how the distribution of nonce domain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399FE8C2" w14:textId="77777777" w:rsidR="00683D84" w:rsidRPr="002131A1" w:rsidRDefault="00683D84" w:rsidP="00C03A18">
      <w:pPr>
        <w:pStyle w:val="Heading2"/>
        <w:numPr>
          <w:ilvl w:val="1"/>
          <w:numId w:val="0"/>
        </w:numPr>
      </w:pPr>
      <w:bookmarkStart w:id="184" w:name="_Toc236210140"/>
      <w:r>
        <w:t>5.2. System and Threat Model</w:t>
      </w:r>
      <w:bookmarkEnd w:id="184"/>
    </w:p>
    <w:p w14:paraId="46B11A3E" w14:textId="77777777" w:rsidR="00683D84" w:rsidRPr="002131A1" w:rsidRDefault="00683D84" w:rsidP="00C03A18">
      <w:pPr>
        <w:pStyle w:val="Heading3"/>
        <w:numPr>
          <w:ilvl w:val="2"/>
          <w:numId w:val="0"/>
        </w:numPr>
      </w:pPr>
      <w:bookmarkStart w:id="185" w:name="_Toc236210141"/>
      <w:r>
        <w:t>5.2.1. Network and Node Assumptions</w:t>
      </w:r>
      <w:bookmarkEnd w:id="185"/>
    </w:p>
    <w:p w14:paraId="1348861B" w14:textId="77777777" w:rsidR="001139B0" w:rsidRPr="002131A1" w:rsidRDefault="001139B0" w:rsidP="001139B0">
      <w:r>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604D7B85" w14:textId="77777777" w:rsidR="00683D84" w:rsidRPr="002131A1" w:rsidRDefault="001139B0" w:rsidP="001139B0">
      <w:r>
        <w:lastRenderedPageBreak/>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1788829F" w14:textId="77777777" w:rsidR="00683D84" w:rsidRPr="002131A1" w:rsidRDefault="00683D84" w:rsidP="00C03A18">
      <w:pPr>
        <w:pStyle w:val="Heading3"/>
        <w:numPr>
          <w:ilvl w:val="2"/>
          <w:numId w:val="0"/>
        </w:numPr>
      </w:pPr>
      <w:bookmarkStart w:id="186" w:name="_Toc236210142"/>
      <w:r>
        <w:t>5.2.2. Miner Identities and Cryptographic Primitives</w:t>
      </w:r>
      <w:bookmarkEnd w:id="186"/>
    </w:p>
    <w:p w14:paraId="6B07D76A" w14:textId="77777777" w:rsidR="001139B0" w:rsidRPr="002131A1" w:rsidRDefault="001139B0" w:rsidP="001139B0">
      <w:r>
        <w:t xml:space="preserve">Long-term public key is the only means of identification for each of the miners which the miner uses both for registration and also deregistration plus to indicate the address to which block rewards would be sent.The registration transaction helps to identify a miner's public key with a 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26DFEC8E" w14:textId="362A5FFB" w:rsidR="00683D84" w:rsidRPr="002131A1" w:rsidRDefault="001139B0" w:rsidP="001139B0">
      <w:r>
        <w:t xml:space="preserve">PoCol relies on the preimage resistance and output unpredictability of the hash function. For a fixed header template and target, miners are not assumed to have a shortcut that derives a nonce value whose instantiated candidate header hashes below the target, they must evaluate candidate headers according to the proof-of-work procedure. Collision resistance is relevant to preventing distinct inputs from being deliberately constructed with the same digest, but the mining condition itself is a target-preimage condition rather than a collision-finding problem.</w:t>
      </w:r>
    </w:p>
    <w:p w14:paraId="7782BE8D" w14:textId="77777777" w:rsidR="00683D84" w:rsidRPr="002131A1" w:rsidRDefault="00683D84" w:rsidP="00C03A18">
      <w:pPr>
        <w:pStyle w:val="Heading3"/>
        <w:numPr>
          <w:ilvl w:val="2"/>
          <w:numId w:val="0"/>
        </w:numPr>
      </w:pPr>
      <w:bookmarkStart w:id="187" w:name="_Toc236210143"/>
      <w:r>
        <w:t>5.2.3. Adversary Capabilities</w:t>
      </w:r>
      <w:bookmarkEnd w:id="187"/>
    </w:p>
    <w:p w14:paraId="6DD5258D" w14:textId="77777777" w:rsidR="001139B0" w:rsidRPr="002131A1" w:rsidRDefault="001139B0" w:rsidP="001139B0">
      <w:r>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50E75A8" w14:textId="77777777" w:rsidR="00683D84" w:rsidRPr="002131A1" w:rsidRDefault="001139B0" w:rsidP="001139B0">
      <w:r>
        <w:t xml:space="preserve">The total hashing rate which is assumed to be within the limit of fraction </w:t>
      </w:r>
      <m:oMath>
        <m:r>
          <w:rPr>
            <w:rFonts w:ascii="Cambria Math" w:hAnsi="Cambria Math"/>
          </w:rPr>
          <m:t>α</m:t>
        </m:r>
      </m:oMath>
      <w:r>
        <w:t xml:space="preserve"> of the total network hash rate, and this rule has been used in previous work of Nakamoto </w:t>
        <w:lastRenderedPageBreak/>
        <w:t>consensus protocol [46], [1]. For PoCol to be effective, there is no need to conduct questions of stake or long-range attack which are included in PoS processes.</w:t>
      </w:r>
    </w:p>
    <w:p w14:paraId="36C46302" w14:textId="77777777" w:rsidR="00683D84" w:rsidRPr="002131A1" w:rsidRDefault="00683D84" w:rsidP="00C03A18">
      <w:pPr>
        <w:pStyle w:val="Heading3"/>
        <w:numPr>
          <w:ilvl w:val="2"/>
          <w:numId w:val="0"/>
        </w:numPr>
      </w:pPr>
      <w:bookmarkStart w:id="188" w:name="_Toc236210144"/>
      <w:r>
        <w:t>5.2.4. Security Properties</w:t>
      </w:r>
      <w:bookmarkEnd w:id="188"/>
    </w:p>
    <w:p w14:paraId="27170750" w14:textId="77777777" w:rsidR="00683D84" w:rsidRPr="002131A1" w:rsidRDefault="00683D84" w:rsidP="00683D84">
      <w:r>
        <w:t xml:space="preserve">We informally target the following standard security properties for PoCol:</w:t>
      </w:r>
    </w:p>
    <w:p w14:paraId="39805BC2" w14:textId="77777777" w:rsidR="00683D84" w:rsidRPr="002131A1" w:rsidRDefault="00683D84">
      <w:pPr>
        <w:pStyle w:val="ListParagraph"/>
        <w:numPr>
          <w:ilvl w:val="0"/>
          <w:numId w:val="10"/>
        </w:numPr>
        <w:spacing w:line="276" w:lineRule="auto"/>
        <w:jc w:val="left"/>
      </w:pPr>
      <w:r>
        <w:t>Safety (Consistency): With overwhelming probability, two honest nodes do not permanently disagree on the prefix of the blockchain, aside from a bounded number of most recent blocks that may be reverted due to temporary forks.</w:t>
      </w:r>
    </w:p>
    <w:p w14:paraId="0C4CF733" w14:textId="77777777" w:rsidR="00683D84" w:rsidRPr="002131A1" w:rsidRDefault="00683D84">
      <w:pPr>
        <w:pStyle w:val="ListParagraph"/>
        <w:numPr>
          <w:ilvl w:val="0"/>
          <w:numId w:val="10"/>
        </w:numPr>
        <w:spacing w:line="276" w:lineRule="auto"/>
        <w:jc w:val="left"/>
      </w:pPr>
      <w:r>
        <w:t>Liveness (Termination): Transactions broadcast by honest clients are eventually included in the blockchain and become stable, provided the network is not permanently partitioned and the adversary’s hash power is bounded.</w:t>
      </w:r>
    </w:p>
    <w:p w14:paraId="7FB40B35" w14:textId="77777777" w:rsidR="00683D84" w:rsidRPr="002131A1" w:rsidRDefault="00683D84">
      <w:pPr>
        <w:pStyle w:val="ListParagraph"/>
        <w:numPr>
          <w:ilvl w:val="0"/>
          <w:numId w:val="10"/>
        </w:numPr>
        <w:spacing w:line="276" w:lineRule="auto"/>
        <w:jc w:val="left"/>
      </w:pPr>
      <w:r>
        <w:t xml:space="preserve">Fairness: Over sufficiently long time horizons, reward shares are intended to follow the contribution measure defined by the protocol, such as hash-power estimates or verifiable participation in assigned nonce-range evaluation, and no miner should be able to bias nonce-range assignments systematically in its favour.</w:t>
      </w:r>
    </w:p>
    <w:p w14:paraId="391EEC7C" w14:textId="77777777" w:rsidR="00683D84" w:rsidRPr="002131A1" w:rsidRDefault="00683D84">
      <w:pPr>
        <w:pStyle w:val="ListParagraph"/>
        <w:numPr>
          <w:ilvl w:val="0"/>
          <w:numId w:val="10"/>
        </w:numPr>
        <w:spacing w:line="276" w:lineRule="auto"/>
        <w:jc w:val="left"/>
      </w:pPr>
      <w:r>
        <w:t xml:space="preserve">Energy Efficiency: For a given difficulty level and target block interval, PoCol is intended to reduce duplicate serialized candidate-header evaluations relative to the evaluated common-template PoW baseline, thereby improving the reported energy-per-confirmed-transaction metrics.</w:t>
      </w:r>
    </w:p>
    <w:p w14:paraId="7263312D" w14:textId="77777777" w:rsidR="00683D84" w:rsidRPr="002131A1" w:rsidRDefault="00683D84" w:rsidP="00683D84">
      <w:r>
        <w:t xml:space="preserve">The remainder of the chapter describes the PoCol protocol and argues informally that these properties hold under the specified system and threat model.</w:t>
      </w:r>
    </w:p>
    <w:p w14:paraId="62628D46" w14:textId="77777777" w:rsidR="00683D84" w:rsidRPr="002131A1" w:rsidRDefault="00683D84" w:rsidP="00C03A18">
      <w:pPr>
        <w:pStyle w:val="Heading2"/>
        <w:numPr>
          <w:ilvl w:val="1"/>
          <w:numId w:val="0"/>
        </w:numPr>
      </w:pPr>
      <w:bookmarkStart w:id="189" w:name="_Toc236210145"/>
      <w:r>
        <w:t xml:space="preserve">5.3. PoCol State Representation on the Blockchain</w:t>
      </w:r>
      <w:bookmarkEnd w:id="189"/>
    </w:p>
    <w:p w14:paraId="79D28F11" w14:textId="77777777" w:rsidR="00683D84" w:rsidRPr="002131A1" w:rsidRDefault="00683D84" w:rsidP="00C03A18">
      <w:pPr>
        <w:pStyle w:val="Heading3"/>
        <w:numPr>
          <w:ilvl w:val="2"/>
          <w:numId w:val="0"/>
        </w:numPr>
      </w:pPr>
      <w:bookmarkStart w:id="190" w:name="_Toc236210146"/>
      <w:r>
        <w:t>5.3.1. Blockchain Ledger and Global State</w:t>
      </w:r>
      <w:bookmarkEnd w:id="190"/>
    </w:p>
    <w:p w14:paraId="1DC77ACF" w14:textId="77777777" w:rsidR="001139B0" w:rsidRPr="002131A1" w:rsidRDefault="001139B0" w:rsidP="001139B0">
      <w:r>
        <w:t xml:space="preserve">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and (c) other details needed by the reward distribution function.</w:t>
      </w:r>
    </w:p>
    <w:p w14:paraId="08BF25F4" w14:textId="77777777" w:rsidR="00683D84" w:rsidRPr="002131A1" w:rsidRDefault="001139B0" w:rsidP="001139B0">
      <w:r>
        <w:t xml:space="preserve">The execution of transactions in block Bh follows state S(Bh−1). The standard transactions may alter the balances, deploy or invoke smart contracts, or make changes to application-specific states. Additionally, PoCol introduces miner registration and </w:t>
        <w:lastRenderedPageBreak/>
        <w:t>deregistration transactions in order to alter the set of miners through the processes discussed in Section 5.4.</w:t>
      </w:r>
    </w:p>
    <w:p w14:paraId="281FB172" w14:textId="77777777" w:rsidR="00683D84" w:rsidRPr="002131A1" w:rsidRDefault="00683D84" w:rsidP="00C03A18">
      <w:pPr>
        <w:pStyle w:val="Heading3"/>
        <w:numPr>
          <w:ilvl w:val="2"/>
          <w:numId w:val="0"/>
        </w:numPr>
      </w:pPr>
      <w:bookmarkStart w:id="191" w:name="_Toc236210147"/>
      <w:r>
        <w:t>5.3.2. Registered Miner Set</w:t>
      </w:r>
      <w:bookmarkEnd w:id="191"/>
    </w:p>
    <w:p w14:paraId="62E737E8" w14:textId="77777777" w:rsidR="00683D84" w:rsidRPr="002131A1" w:rsidRDefault="001139B0" w:rsidP="00683D84">
      <w:r>
        <w:t xml:space="preserve">At each height h,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is a list of public keys of the miners who are eligible to participate in PoCol mining rounds in order to earn rewards. The list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at block h is derived from the historical record of miner registration and deregistration transactions recorded in blocks until the block height of h. In the simplest version, registration is permanent unless canceled, i.e., if a miner’s registration transaction is confirmed, its public key will remain on the list of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until a deregistration transaction is executed.</w:t>
      </w:r>
    </w:p>
    <w:p w14:paraId="5B58A2C9" w14:textId="77777777" w:rsidR="00683D84" w:rsidRPr="002131A1" w:rsidRDefault="00683D84" w:rsidP="00C03A18">
      <w:pPr>
        <w:pStyle w:val="Heading3"/>
        <w:numPr>
          <w:ilvl w:val="2"/>
          <w:numId w:val="0"/>
        </w:numPr>
      </w:pPr>
      <w:bookmarkStart w:id="192" w:name="_Toc236210148"/>
      <w:r>
        <w:t>5.3.3. Balance and Reward State</w:t>
      </w:r>
      <w:bookmarkEnd w:id="192"/>
    </w:p>
    <w:p w14:paraId="7269DB3F" w14:textId="77777777" w:rsidR="00683D84" w:rsidRPr="002131A1" w:rsidRDefault="001139B0" w:rsidP="00683D84">
      <w:r>
        <w:t xml:space="preserve">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620D051C" w14:textId="77777777" w:rsidR="00683D84" w:rsidRPr="002131A1" w:rsidRDefault="00683D84" w:rsidP="00C03A18">
      <w:pPr>
        <w:pStyle w:val="Heading2"/>
        <w:numPr>
          <w:ilvl w:val="1"/>
          <w:numId w:val="0"/>
        </w:numPr>
      </w:pPr>
      <w:bookmarkStart w:id="193" w:name="_Toc236210149"/>
      <w:r>
        <w:t>5.4. Miner Life-Cycle: Registration, Activity, and Leaving</w:t>
      </w:r>
      <w:bookmarkEnd w:id="193"/>
    </w:p>
    <w:p w14:paraId="2889DB84" w14:textId="77777777" w:rsidR="00683D84" w:rsidRPr="002131A1" w:rsidRDefault="00683D84" w:rsidP="00C03A18">
      <w:pPr>
        <w:pStyle w:val="Heading3"/>
        <w:numPr>
          <w:ilvl w:val="2"/>
          <w:numId w:val="0"/>
        </w:numPr>
      </w:pPr>
      <w:bookmarkStart w:id="194" w:name="_Toc236210150"/>
      <w:r>
        <w:t>5.4.1. Miner Registration Protocol</w:t>
      </w:r>
      <w:bookmarkEnd w:id="194"/>
    </w:p>
    <w:p w14:paraId="4BB71059" w14:textId="77777777" w:rsidR="00683D84" w:rsidRPr="002131A1" w:rsidRDefault="001139B0" w:rsidP="00683D84">
      <w:r>
        <w:t xml:space="preserve">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 this transaction is broadcast across the network in the same manner as other valid transactions and is included in a block by any miner. When the registration transaction is confirmed in block Bh, then the miner set of honest nodes is updated so that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now contains the new miner. From then on for the next PoCol round, starting from h+1, the new miner is now eligible for nonce-range assignments and reward sharing. This design replicates how validator sets are updated in PoS and BFT-like </w:t>
        <w:lastRenderedPageBreak/>
        <w:t>blockchains where membership is only changed after having staked and governance transactions included [27], [8].</w:t>
      </w:r>
    </w:p>
    <w:p w14:paraId="48FB056A" w14:textId="77777777" w:rsidR="00683D84" w:rsidRPr="002131A1" w:rsidRDefault="00683D84" w:rsidP="00C03A18">
      <w:pPr>
        <w:pStyle w:val="Heading3"/>
        <w:numPr>
          <w:ilvl w:val="2"/>
          <w:numId w:val="0"/>
        </w:numPr>
      </w:pPr>
      <w:bookmarkStart w:id="195" w:name="_Toc236210151"/>
      <w:r>
        <w:t>5.4.2. Explicit Miner Deregistration</w:t>
      </w:r>
      <w:bookmarkEnd w:id="195"/>
    </w:p>
    <w:p w14:paraId="610BA09A" w14:textId="77777777" w:rsidR="00683D84" w:rsidRPr="002131A1" w:rsidRDefault="001139B0" w:rsidP="00683D84">
      <w:r>
        <w:t xml:space="preserve">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set.Nodes first check the validity of the signature and ensure that the miner currently belongs to the set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before recording the transaction in their mempools. After the deregistration transaction has been executed in a block, the miner is removed from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in the current state. Depending on the settings in the protocol, deregistration can take effect immediately with the next round of miners contributing to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or it can take place after k blocks to avoid abuse. After deregistration, the miner will no longer receive any nonce range or share of rewards. However, previously acquired rewards will still be recorded in the ledger.</w:t>
      </w:r>
    </w:p>
    <w:p w14:paraId="161D1FC5" w14:textId="77777777" w:rsidR="00683D84" w:rsidRPr="002131A1" w:rsidRDefault="00683D84" w:rsidP="00C03A18">
      <w:pPr>
        <w:pStyle w:val="Heading3"/>
        <w:numPr>
          <w:ilvl w:val="2"/>
          <w:numId w:val="0"/>
        </w:numPr>
      </w:pPr>
      <w:bookmarkStart w:id="196" w:name="_Toc236210152"/>
      <w:r>
        <w:t>5.4.3. Handling Silent Leaves and Inactive Miners</w:t>
      </w:r>
      <w:bookmarkEnd w:id="196"/>
    </w:p>
    <w:p w14:paraId="76588AA6" w14:textId="77777777" w:rsidR="001139B0" w:rsidRPr="002131A1" w:rsidRDefault="001139B0" w:rsidP="001139B0">
      <w:r>
        <w:t xml:space="preserve">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meaning that it no longer contributes towards consensus.</w:t>
      </w:r>
    </w:p>
    <w:p w14:paraId="3DCC0A73" w14:textId="77777777" w:rsidR="001139B0" w:rsidRPr="002131A1" w:rsidRDefault="001139B0" w:rsidP="001139B0">
      <w:r>
        <w:t xml:space="preserve">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57B9B943" w14:textId="77777777" w:rsidR="00683D84" w:rsidRPr="002131A1" w:rsidRDefault="001139B0" w:rsidP="001139B0">
      <w:r>
        <w:t xml:space="preserve">The presence of inactive miners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raises fairness concerns about the distribution of rewards. A simple policy for awarding miners who have registered is to </w:t>
        <w:lastRenderedPageBreak/>
        <w:t>provide them with rewards regardless of whether they participated in the recent round. More elaborate rules can include activity measurements and “proofs of hashing” to deny rewards to consistently inactive miners.</w:t>
      </w:r>
    </w:p>
    <w:p w14:paraId="0B05373B" w14:textId="77777777" w:rsidR="00683D84" w:rsidRPr="002131A1" w:rsidRDefault="00683D84" w:rsidP="00C03A18">
      <w:pPr>
        <w:pStyle w:val="Heading3"/>
        <w:numPr>
          <w:ilvl w:val="2"/>
          <w:numId w:val="0"/>
        </w:numPr>
      </w:pPr>
      <w:bookmarkStart w:id="197" w:name="_Toc236210153"/>
      <w:r>
        <w:t>5.4.4. Optional Inactivity-Based Removal</w:t>
      </w:r>
      <w:bookmarkEnd w:id="197"/>
    </w:p>
    <w:p w14:paraId="62247785" w14:textId="77777777" w:rsidR="001139B0" w:rsidRPr="002131A1" w:rsidRDefault="001139B0" w:rsidP="001139B0">
      <w:r>
        <w:t xml:space="preserve">In order to avoid having a number of inactive miners recorded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the protocol could be augmented with an inactivity-based removal feature. In this feature, for each miner, the protocol monitors the index of the last block in which that miner was actively involved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2C0A2626" w14:textId="29AE412A" w:rsidR="00683D84" w:rsidRPr="002131A1" w:rsidRDefault="001139B0" w:rsidP="001139B0">
      <w:r>
        <w:t xml:space="preserve">This action resembles penalties for inactivity in PoS/BFT systems, however, PoCol allows implementing it without requiring the user to pay a penalty in stake. T can be adjusted so that either stability (no continuous removals of inactive miners from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or responsiveness (quick removal of longtime inactive miners).</w:t>
      </w:r>
    </w:p>
    <w:p w14:paraId="1C664ACF" w14:textId="77777777" w:rsidR="00683D84" w:rsidRPr="002131A1" w:rsidRDefault="00683D84" w:rsidP="00C03A18">
      <w:pPr>
        <w:pStyle w:val="Heading2"/>
        <w:numPr>
          <w:ilvl w:val="1"/>
          <w:numId w:val="0"/>
        </w:numPr>
      </w:pPr>
      <w:bookmarkStart w:id="198" w:name="_Toc236210154"/>
      <w:r>
        <w:t xml:space="preserve">5.5. Overview of the PoCol Mining Round</w:t>
      </w:r>
      <w:bookmarkEnd w:id="198"/>
    </w:p>
    <w:p w14:paraId="1B50BA39" w14:textId="77777777" w:rsidR="00683D84" w:rsidRPr="002131A1" w:rsidRDefault="00683D84" w:rsidP="00C03A18">
      <w:pPr>
        <w:pStyle w:val="Heading3"/>
        <w:numPr>
          <w:ilvl w:val="2"/>
          <w:numId w:val="0"/>
        </w:numPr>
      </w:pPr>
      <w:bookmarkStart w:id="199" w:name="_Toc236210155"/>
      <w:r>
        <w:t>5.5.1. Round Structure and Inputs</w:t>
      </w:r>
      <w:bookmarkEnd w:id="199"/>
    </w:p>
    <w:p w14:paraId="0304DA14" w14:textId="77777777" w:rsidR="001139B0" w:rsidRPr="002131A1" w:rsidRDefault="001139B0" w:rsidP="001139B0">
      <w:r>
        <w:t xml:space="preserve">PoCol operates by having rounds, in which any round is meant to yield a single valid block of a specific height. Rounds are indexed to the blocks by having round r producing block Br such that its predecessor is hash of the valid block of height Br−1. Any round follows the same process and as such the miners will access consistent information on all the possible blocks produced from 0 to r−1 and derive the required past state of the previous block’s hash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t xml:space="preserve">), set of active miners </w:t>
      </w:r>
      <m:oMath>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 xml:space="preserve"> - 1</m:t>
            </m:r>
          </m:sub>
        </m:sSub>
      </m:oMath>
      <w:r>
        <w:t xml:space="preserve"> as well as the current pending transactions (mempool). </w:t>
      </w:r>
    </w:p>
    <w:p w14:paraId="6C2EDBAC" w14:textId="77777777" w:rsidR="00683D84" w:rsidRPr="002131A1" w:rsidRDefault="001139B0" w:rsidP="001139B0">
      <w:r>
        <w:t xml:space="preserve">Since all miners reference the same committed information from past states of the blockchain, PoCol requires them to derive the block template for Br in an identical, deterministic manner. All miners participating in the same PoCol mining round must mine exactly the same block: they use a single canonical, immutable block template (Section 5.8.2), verify that they share the same template identifier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may vary only the nonce during the active round. Identical templates are therefore not </w:t>
        <w:lastRenderedPageBreak/>
        <w:t>merely an expected behaviour but a consensus rule, and the nonce distribution function of Section 5.6 is defined with respect to this common template.</w:t>
      </w:r>
    </w:p>
    <w:p w14:paraId="5CAE4E58" w14:textId="77777777" w:rsidR="00683D84" w:rsidRPr="002131A1" w:rsidRDefault="00683D84" w:rsidP="00C03A18">
      <w:pPr>
        <w:pStyle w:val="Heading3"/>
        <w:numPr>
          <w:ilvl w:val="2"/>
          <w:numId w:val="0"/>
        </w:numPr>
      </w:pPr>
      <w:bookmarkStart w:id="200" w:name="_Toc236210156"/>
      <w:r>
        <w:t>5.5.2. High-Level Steps</w:t>
      </w:r>
      <w:bookmarkEnd w:id="200"/>
    </w:p>
    <w:p w14:paraId="2600764A" w14:textId="77777777" w:rsidR="00683D84" w:rsidRPr="002131A1" w:rsidRDefault="00683D84" w:rsidP="00683D84">
      <w:r>
        <w:t xml:space="preserve">At a high level, a PoCol round comprises four phases:</w:t>
      </w:r>
    </w:p>
    <w:p w14:paraId="7AC6B312" w14:textId="77777777" w:rsidR="00683D84" w:rsidRPr="002131A1" w:rsidRDefault="00683D84">
      <w:pPr>
        <w:pStyle w:val="ListParagraph"/>
        <w:numPr>
          <w:ilvl w:val="0"/>
          <w:numId w:val="11"/>
        </w:numPr>
        <w:spacing w:line="276" w:lineRule="auto"/>
        <w:jc w:val="left"/>
      </w:pPr>
      <w:r>
        <w:t xml:space="preserve">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(Section 5.8.2).</w:t>
      </w:r>
    </w:p>
    <w:p w14:paraId="33D0B09A" w14:textId="77777777" w:rsidR="00683D84" w:rsidRPr="002131A1" w:rsidRDefault="00683D84">
      <w:pPr>
        <w:pStyle w:val="ListParagraph"/>
        <w:numPr>
          <w:ilvl w:val="0"/>
          <w:numId w:val="11"/>
        </w:numPr>
        <w:spacing w:line="276" w:lineRule="auto"/>
        <w:jc w:val="left"/>
      </w:pPr>
      <w:r>
        <w:t xml:space="preserve">Nonce-domain partitioning: miners apply the PoCol allocation function to compute a pseudo-random ordering of miners and assign each miner a non-overlapping nonce range within the permitted nonce domain. The assignment is bound to the common block and header templates through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(Section 5.8.3).</w:t>
      </w:r>
    </w:p>
    <w:p w14:paraId="6813CF8C" w14:textId="23269ABC" w:rsidR="00683D84" w:rsidRPr="002131A1" w:rsidRDefault="00683D84">
      <w:pPr>
        <w:pStyle w:val="ListParagraph"/>
        <w:numPr>
          <w:ilvl w:val="0"/>
          <w:numId w:val="11"/>
        </w:numPr>
        <w:spacing w:line="276" w:lineRule="auto"/>
        <w:jc w:val="left"/>
      </w:pPr>
      <w:r>
        <w:t xml:space="preserve">Collaborative proof-of-work evaluation: each miner iterates only over its assigned nonce range. For each nonce n, the miner instantiates the common nonce-free header template to obtain a complete candidate header and evaluates its hash. If the header hash is at or below the target, the miner publishes the already committed block template together with the successful nonce value, the reward-distribution transaction is already included in that template.</w:t>
      </w:r>
    </w:p>
    <w:p w14:paraId="5B0E1243" w14:textId="0DF552DE" w:rsidR="00683D84" w:rsidRPr="002131A1" w:rsidRDefault="00683D84">
      <w:pPr>
        <w:pStyle w:val="ListParagraph"/>
        <w:numPr>
          <w:ilvl w:val="0"/>
          <w:numId w:val="11"/>
        </w:numPr>
        <w:spacing w:line="276" w:lineRule="auto"/>
        <w:jc w:val="left"/>
      </w:pPr>
      <w:r>
        <w:t xml:space="preserve">Verification and commitment: upon receiving a proposed block, nodes verify its proof of work, confirm that its non-nonce consensus-critical fields match the committed canonical template, validate its transactions, verify that the successful nonce lies within the proposer's assigned range, and verify the predetermined reward distribution. If the block is valid and selected by the chain-selection rule, it is appended to the ledger and the round ends. If every assigned nonce range is exhausted without producing a header hash at or below the target, the round ends without a block, a new round and a new canonical template are then derived before mining resumes (Section 5.8.4).</w:t>
      </w:r>
    </w:p>
    <w:p w14:paraId="45DF7D77" w14:textId="77777777" w:rsidR="00683D84" w:rsidRPr="002131A1" w:rsidRDefault="00683D84" w:rsidP="00683D84">
      <w:r>
        <w:t xml:space="preserve">The following sections formalize the nonce-domain distribution and the behaviours in genesis and normal rounds.</w:t>
      </w:r>
    </w:p>
    <w:p w14:paraId="29DD1201" w14:textId="77777777" w:rsidR="00683D84" w:rsidRPr="002131A1" w:rsidRDefault="00683D84" w:rsidP="00C03A18">
      <w:pPr>
        <w:pStyle w:val="Heading2"/>
        <w:numPr>
          <w:ilvl w:val="1"/>
          <w:numId w:val="0"/>
        </w:numPr>
      </w:pPr>
      <w:bookmarkStart w:id="201" w:name="_Toc236210157"/>
      <w:r>
        <w:t>5.6. Deterministic Nonce-Domain Distribution</w:t>
      </w:r>
      <w:bookmarkEnd w:id="201"/>
    </w:p>
    <w:p w14:paraId="210866B0" w14:textId="77777777" w:rsidR="00683D84" w:rsidRPr="002131A1" w:rsidRDefault="00683D84" w:rsidP="00683D84">
      <w:r>
        <w:t xml:space="preserve">In PoCol, the goal of nonce-domain distribution is to ensure that, in each round r, the permitted nonce domain is partitioned into disjoint sub-ranges and each </w:t>
        <w:lastRenderedPageBreak/>
        <w:t>registered miner receives exactly one sub-range, without any trusted coordinator. All honest miners must be able to recompute the assignment locally and obtain identical results from public inputs only.</w:t>
      </w:r>
    </w:p>
    <w:p w14:paraId="5A583BDD" w14:textId="77777777" w:rsidR="00683D84" w:rsidRPr="002131A1" w:rsidRDefault="00683D84" w:rsidP="00683D84">
      <w:r>
        <w:t xml:space="preserve">Let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02994A40" w14:textId="77777777" w:rsidTr="000F0B68">
        <w:tc>
          <w:tcPr>
            <w:tcW w:w="8188" w:type="dxa"/>
          </w:tcPr>
          <w:p w14:paraId="05FD6388" w14:textId="77777777" w:rsidR="00584AA7" w:rsidRPr="002131A1" w:rsidRDefault="00000000" w:rsidP="00584AA7">
            <w:pPr>
              <w:ind w:firstLine="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H​</m:t>
                </m:r>
                <m:d>
                  <m:dPr>
                    <m:ctrlPr>
                      <w:rPr>
                        <w:rFonts w:ascii="Cambria Math" w:hAnsi="Cambria Math"/>
                      </w:rPr>
                    </m:ctrlPr>
                  </m:dPr>
                  <m:e>
                    <m:r>
                      <m:rPr>
                        <m:sty m:val="p"/>
                      </m:rPr>
                      <w:rPr>
                        <w:rFonts w:ascii="Cambria Math" w:hAnsi="Cambria Math"/>
                      </w:rPr>
                      <m:t>header</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m:t>
                            </m:r>
                            <m:r>
                              <w:rPr>
                                <w:rFonts w:ascii="Cambria Math" w:hAnsi="Cambria Math"/>
                              </w:rPr>
                              <m:t>1</m:t>
                            </m:r>
                          </m:sub>
                        </m:sSub>
                      </m:e>
                    </m:d>
                  </m:e>
                </m:d>
              </m:oMath>
            </m:oMathPara>
          </w:p>
        </w:tc>
        <w:tc>
          <w:tcPr>
            <w:tcW w:w="668" w:type="dxa"/>
          </w:tcPr>
          <w:p w14:paraId="64E00E81" w14:textId="77777777" w:rsidR="00584AA7" w:rsidRPr="002131A1" w:rsidRDefault="00584AA7" w:rsidP="000F0B68">
            <w:pPr>
              <w:ind w:firstLine="0"/>
            </w:pPr>
            <w:r>
              <w:t>(5.1)</w:t>
            </w:r>
          </w:p>
        </w:tc>
      </w:tr>
    </w:tbl>
    <w:p w14:paraId="4DC2357E" w14:textId="77777777" w:rsidR="00683D84" w:rsidRPr="002131A1" w:rsidRDefault="00683D84" w:rsidP="00683D84">
      <w:r>
        <w:t xml:space="preserve">Let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0</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 xml:space="preserve"> - 1</m:t>
                </m:r>
              </m:sub>
            </m:sSub>
          </m:e>
        </m:d>
      </m:oMath>
      <w:r>
        <w:t xml:space="preserve"> be the registered miner set extracted from the ledger state </w:t>
      </w:r>
      <m:oMath>
        <m:sSub>
          <m:sSubPr>
            <m:ctrlPr>
              <w:rPr>
                <w:rFonts w:ascii="Cambria Math" w:hAnsi="Cambria Math"/>
              </w:rPr>
            </m:ctrlPr>
          </m:sSubPr>
          <m:e>
            <m:r>
              <w:rPr>
                <w:rFonts w:ascii="Cambria Math" w:hAnsi="Cambria Math"/>
              </w:rPr>
              <m:t>S</m:t>
            </m:r>
          </m:e>
          <m:sub>
            <m:r>
              <w:rPr>
                <w:rFonts w:ascii="Cambria Math" w:hAnsi="Cambria Math"/>
              </w:rPr>
              <m:t>r</m:t>
            </m:r>
            <m:r>
              <m:rPr>
                <m:sty m:val="p"/>
              </m:rPr>
              <w:rPr>
                <w:rFonts w:ascii="Cambria Math" w:hAnsi="Cambria Math"/>
              </w:rPr>
              <m:t xml:space="preserve"> - 1</m:t>
            </m:r>
          </m:sub>
        </m:sSub>
      </m:oMath>
      <w:r>
        <w:t xml:space="preserve">, where each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is a unique miner identifier (e.g., a public key). Let </w:t>
      </w:r>
      <m:oMath>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 xml:space="preserve">0, 1, …,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 xml:space="preserve"> - 1</m:t>
            </m:r>
          </m:e>
        </m:d>
      </m:oMath>
      <w:r>
        <w:t xml:space="preserve"> be the permitted nonce domain, with fixed size </w:t>
      </w: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oMath>
      <w:r>
        <w:t xml:space="preserve"> (e.g.,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32</m:t>
            </m:r>
          </m:sup>
        </m:sSup>
      </m:oMath>
      <w:r>
        <w:t xml:space="preserve"> or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w:r>
        <w:t xml:space="preserve"> depending on implementation constraints).</w:t>
      </w:r>
    </w:p>
    <w:p w14:paraId="2E8AFE1D" w14:textId="77777777" w:rsidR="00683D84" w:rsidRPr="002131A1" w:rsidRDefault="00683D84" w:rsidP="00C03A18">
      <w:pPr>
        <w:pStyle w:val="Heading3"/>
        <w:numPr>
          <w:ilvl w:val="2"/>
          <w:numId w:val="0"/>
        </w:numPr>
      </w:pPr>
      <w:bookmarkStart w:id="202" w:name="_Toc236210158"/>
      <w:r>
        <w:t>5.6.1. Round Seed</w:t>
      </w:r>
      <w:bookmarkEnd w:id="202"/>
    </w:p>
    <w:p w14:paraId="25437920" w14:textId="77777777" w:rsidR="00683D84" w:rsidRPr="002131A1" w:rsidRDefault="00683D84" w:rsidP="00683D84">
      <w:r>
        <w:t xml:space="preserve">For each round </w:t>
      </w:r>
      <m:oMath>
        <m:r>
          <w:rPr>
            <w:rFonts w:ascii="Cambria Math" w:hAnsi="Cambria Math"/>
          </w:rPr>
          <m:t>r</m:t>
        </m:r>
        <m:r>
          <m:rPr>
            <m:sty m:val="p"/>
          </m:rPr>
          <w:rPr>
            <w:rFonts w:ascii="Cambria Math" w:hAnsi="Cambria Math"/>
          </w:rPr>
          <m:t xml:space="preserve"> ≥ 0</m:t>
        </m:r>
      </m:oMath>
      <w:r>
        <w:t>,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1EA4B781" w14:textId="77777777" w:rsidTr="000F0B68">
        <w:tc>
          <w:tcPr>
            <w:tcW w:w="8188" w:type="dxa"/>
          </w:tcPr>
          <w:p w14:paraId="288A8B41"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seed</m:t>
                    </m:r>
                  </m:e>
                  <m:sub>
                    <m:r>
                      <w:rPr>
                        <w:rFonts w:ascii="Cambria Math" w:hAnsi="Cambria Math"/>
                      </w:rPr>
                      <m:t>r</m:t>
                    </m:r>
                  </m:sub>
                </m:sSub>
                <m:r>
                  <m:rPr>
                    <m:sty m:val="p"/>
                  </m:rPr>
                  <w:rPr>
                    <w:rFonts w:ascii="Cambria Math" w:hAnsi="Cambria Math"/>
                  </w:rPr>
                  <m:t>=</m:t>
                </m:r>
                <m:r>
                  <w:rPr>
                    <w:rFonts w:ascii="Cambria Math" w:hAnsi="Cambria Math"/>
                  </w:rPr>
                  <m:t>H​</m:t>
                </m:r>
                <m:d>
                  <m:dPr>
                    <m:ctrlPr>
                      <w:rPr>
                        <w:rFonts w:ascii="Cambria Math" w:hAnsi="Cambria Math"/>
                      </w:rPr>
                    </m:ctrlPr>
                  </m:dPr>
                  <m:e>
                    <m:r>
                      <m:rPr>
                        <m:nor/>
                      </m:rPr>
                      <m:t>“PoColNonce”</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TemplateID</m:t>
                        </m:r>
                      </m:e>
                      <m:sub>
                        <m:r>
                          <w:rPr>
                            <w:rFonts w:ascii="Cambria Math" w:hAnsi="Cambria Math"/>
                          </w:rPr>
                          <m:t>r</m:t>
                        </m:r>
                      </m:sub>
                    </m:sSub>
                  </m:e>
                </m:d>
              </m:oMath>
            </m:oMathPara>
          </w:p>
        </w:tc>
        <w:tc>
          <w:tcPr>
            <w:tcW w:w="668" w:type="dxa"/>
          </w:tcPr>
          <w:p w14:paraId="660D1327" w14:textId="77777777" w:rsidR="00584AA7" w:rsidRPr="002131A1" w:rsidRDefault="00584AA7" w:rsidP="000F0B68">
            <w:pPr>
              <w:ind w:firstLine="0"/>
            </w:pPr>
            <w:r>
              <w:t>(5.2)</w:t>
            </w:r>
          </w:p>
        </w:tc>
      </w:tr>
    </w:tbl>
    <w:p w14:paraId="30209EC4" w14:textId="77777777" w:rsidR="00683D84" w:rsidRPr="002131A1" w:rsidRDefault="00683D84" w:rsidP="00683D84">
      <m:oMath>
        <m:r>
          <w:rPr>
            <w:rFonts w:ascii="Cambria Math" w:hAnsi="Cambria Math"/>
          </w:rPr>
          <m:t>where</m:t>
        </m:r>
        <m:r>
          <m:rPr>
            <m:sty m:val="p"/>
          </m:rPr>
          <w:rPr>
            <w:rFonts w:ascii="Cambria Math" w:hAnsi="Cambria Math"/>
          </w:rPr>
          <m:t xml:space="preserve"> || </m:t>
        </m:r>
      </m:oMath>
      <w:r>
        <w:t xml:space="preserve"> denotes concatenation and the ASCII string “PoColNonce” is used as a domain separator. Here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r>
          <m:rPr>
            <m:sty m:val="p"/>
          </m:rPr>
          <w:rPr>
            <w:rFonts w:ascii="Cambria Math" w:hAnsi="Cambria Math"/>
          </w:rPr>
          <m:t xml:space="preserve"> = H</m:t>
        </m:r>
        <m:d>
          <m:dPr>
            <m:ctrlPr>
              <w:rPr>
                <w:rFonts w:ascii="Cambria Math" w:hAnsi="Cambria Math"/>
              </w:rPr>
            </m:ctrlPr>
          </m:dPr>
          <m:e>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e>
        </m:d>
      </m:oMath>
      <w:r>
        <w:t xml:space="preserve"> is the identifier of the canonical block template of round r (Section 5.8.2), so that the nonce allocation is bound to the common template. Because </w:t>
      </w: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 xml:space="preserve"> - 1</m:t>
            </m:r>
          </m:sub>
        </m:sSub>
      </m:oMath>
      <w:r>
        <w:t xml:space="preserve">, r,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are fixed once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is committed and the canonical template is derived,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oMath>
      <w:r>
        <w:t xml:space="preserve"> is deterministic for all honest miners and unpredictable before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is finalized, assuming H behaves as a random oracle [49], [11].</w:t>
      </w:r>
    </w:p>
    <w:p w14:paraId="6E7782F1" w14:textId="77777777" w:rsidR="00683D84" w:rsidRPr="002131A1" w:rsidRDefault="00683D84" w:rsidP="00C03A18">
      <w:pPr>
        <w:pStyle w:val="Heading3"/>
        <w:numPr>
          <w:ilvl w:val="2"/>
          <w:numId w:val="0"/>
        </w:numPr>
      </w:pPr>
      <w:bookmarkStart w:id="203" w:name="_Toc236210159"/>
      <w:r>
        <w:t>5.6.2. Pseudo-Random Ordering of Miners</w:t>
      </w:r>
      <w:bookmarkEnd w:id="203"/>
    </w:p>
    <w:p w14:paraId="79E74B29" w14:textId="77777777" w:rsidR="00683D84" w:rsidRPr="002131A1" w:rsidRDefault="00683D84" w:rsidP="00683D84">
      <w:r>
        <w:t xml:space="preserve">Given the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and seed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oMath>
      <w:r>
        <w:t xml:space="preserve">, PoCol defines a per-round ticket for each miner identifier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18886212" w14:textId="77777777" w:rsidTr="000F0B68">
        <w:tc>
          <w:tcPr>
            <w:tcW w:w="8188" w:type="dxa"/>
          </w:tcPr>
          <w:p w14:paraId="393B6E96"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m:rPr>
                            <m:sty m:val="p"/>
                          </m:rPr>
                          <w:rPr>
                            <w:rFonts w:ascii="Cambria Math" w:hAnsi="Cambria Math"/>
                          </w:rPr>
                          <m:t>seed</m:t>
                        </m:r>
                      </m:e>
                      <m:sub>
                        <m:r>
                          <w:rPr>
                            <w:rFonts w:ascii="Cambria Math" w:hAnsi="Cambria Math"/>
                          </w:rPr>
                          <m:t>r</m:t>
                        </m:r>
                      </m:sub>
                    </m:sSub>
                    <m:r>
                      <m:rPr>
                        <m:sty m:val="p"/>
                      </m:rPr>
                      <w:rPr>
                        <w:rFonts w:ascii="Cambria Math" w:hAnsi="Cambria Math"/>
                      </w:rPr>
                      <m:t>∥id</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e>
                </m:d>
              </m:oMath>
            </m:oMathPara>
          </w:p>
        </w:tc>
        <w:tc>
          <w:tcPr>
            <w:tcW w:w="668" w:type="dxa"/>
          </w:tcPr>
          <w:p w14:paraId="380E52B9" w14:textId="77777777" w:rsidR="00584AA7" w:rsidRPr="002131A1" w:rsidRDefault="00584AA7" w:rsidP="000F0B68">
            <w:pPr>
              <w:ind w:firstLine="0"/>
            </w:pPr>
            <w:r>
              <w:t>(5.3)</w:t>
            </w:r>
          </w:p>
        </w:tc>
      </w:tr>
    </w:tbl>
    <w:p w14:paraId="4326FE5E" w14:textId="77777777" w:rsidR="00683D84" w:rsidRPr="002131A1" w:rsidRDefault="00683D84" w:rsidP="00683D84">
      <w:r>
        <w:t xml:space="preserve">where </w:t>
      </w:r>
      <m:oMath>
        <m:r>
          <m:rPr>
            <m:sty m:val="p"/>
          </m:rPr>
          <w:rPr>
            <w:rFonts w:ascii="Cambria Math" w:hAnsi="Cambria Math"/>
          </w:rPr>
          <m:t>id</m:t>
        </m:r>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is a canonical byte encoding of the miner’s identifier (e.g., its public key). All miners then sort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08B07739" w14:textId="77777777" w:rsidTr="000F0B68">
        <w:tc>
          <w:tcPr>
            <w:tcW w:w="8188" w:type="dxa"/>
          </w:tcPr>
          <w:p w14:paraId="49F92DF8"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0</m:t>
                            </m:r>
                          </m:e>
                        </m:d>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b>
                    </m:sSub>
                  </m:e>
                </m:d>
              </m:oMath>
            </m:oMathPara>
          </w:p>
        </w:tc>
        <w:tc>
          <w:tcPr>
            <w:tcW w:w="668" w:type="dxa"/>
          </w:tcPr>
          <w:p w14:paraId="77656A6B" w14:textId="77777777" w:rsidR="00584AA7" w:rsidRPr="002131A1" w:rsidRDefault="00584AA7" w:rsidP="000F0B68">
            <w:pPr>
              <w:ind w:firstLine="0"/>
            </w:pPr>
            <w:r>
              <w:t>(5.4)</w:t>
            </w:r>
          </w:p>
        </w:tc>
      </w:tr>
    </w:tbl>
    <w:p w14:paraId="74DA6BFE" w14:textId="77777777" w:rsidR="00683D84" w:rsidRPr="002131A1" w:rsidRDefault="00683D84" w:rsidP="00683D84">
      <w:r>
        <w:t>such that</w:t>
      </w:r>
    </w:p>
    <w:p w14:paraId="7A6DE881" w14:textId="77777777" w:rsidR="00683D84" w:rsidRPr="002131A1" w:rsidRDefault="00000000" w:rsidP="00683D84">
      <w:pPr>
        <w:jc w:val="center"/>
      </w:pPr>
      <m:oMathPara>
        <m:oMathParaPr>
          <m:jc m:val="center"/>
        </m:oMathParaPr>
        <m:oMath>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0</m:t>
                      </m:r>
                    </m:e>
                  </m:d>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1</m:t>
                      </m:r>
                    </m:e>
                  </m:d>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b>
              </m:sSub>
            </m:e>
          </m:d>
        </m:oMath>
      </m:oMathPara>
    </w:p>
    <w:p w14:paraId="657D992B" w14:textId="77777777" w:rsidR="00683D84" w:rsidRPr="002131A1" w:rsidRDefault="00683D84" w:rsidP="00683D84">
      <w:r>
        <w:t xml:space="preserve">The list </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r>
        <w:t xml:space="preserve"> is a round-specific ordering of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Under the random-oracle model, this permutation is statistically close to uniform and cannot be biased by any miner unless it can control </w:t>
      </w: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 xml:space="preserve"> - 1</m:t>
            </m:r>
          </m:sub>
        </m:sSub>
      </m:oMath>
      <w:r>
        <w:t xml:space="preserve"> in a way that already violates the underlying PoW security model. Similar validator shuffling and VRF-based leader selection mechanisms have been used in PoS protocols such as Ouroboros, Algorand, and Snow White [27], [29].</w:t>
      </w:r>
    </w:p>
    <w:p w14:paraId="1E69EDA6" w14:textId="77777777" w:rsidR="00683D84" w:rsidRPr="002131A1" w:rsidRDefault="00683D84" w:rsidP="00C03A18">
      <w:pPr>
        <w:pStyle w:val="Heading3"/>
        <w:numPr>
          <w:ilvl w:val="2"/>
          <w:numId w:val="0"/>
        </w:numPr>
      </w:pPr>
      <w:bookmarkStart w:id="204" w:name="_Toc236210160"/>
      <w:r>
        <w:t>5.6.3. Partitioning the Permitted Nonce Domain</w:t>
      </w:r>
      <w:bookmarkEnd w:id="204"/>
    </w:p>
    <w:p w14:paraId="60CEC9C7" w14:textId="77777777" w:rsidR="00683D84" w:rsidRPr="002131A1" w:rsidRDefault="00683D84" w:rsidP="00683D84">
      <w:r>
        <w:t xml:space="preserve">Let </w:t>
      </w:r>
      <m:oMath>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r</m:t>
                </m:r>
              </m:sub>
            </m:sSub>
          </m:e>
        </m:d>
      </m:oMath>
      <w:r>
        <w:t>. PoCol divides the permitted nonce domain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38"/>
        <w:gridCol w:w="783"/>
      </w:tblGrid>
      <w:tr w:rsidR="00584AA7" w:rsidRPr="002131A1" w14:paraId="766819F9" w14:textId="77777777" w:rsidTr="000F0B68">
        <w:tc>
          <w:tcPr>
            <w:tcW w:w="8188" w:type="dxa"/>
          </w:tcPr>
          <w:p w14:paraId="781FB447"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start</m:t>
                    </m:r>
                  </m:e>
                  <m:sub>
                    <m:r>
                      <w:rPr>
                        <w:rFonts w:ascii="Cambria Math" w:hAnsi="Cambria Math"/>
                      </w:rPr>
                      <m:t>r</m:t>
                    </m:r>
                  </m:sub>
                </m:sSub>
                <m:d>
                  <m:dPr>
                    <m:ctrlPr>
                      <w:rPr>
                        <w:rFonts w:ascii="Cambria Math" w:hAnsi="Cambria Math"/>
                      </w:rPr>
                    </m:ctrlPr>
                  </m:dPr>
                  <m:e>
                    <m:r>
                      <w:rPr>
                        <w:rFonts w:ascii="Cambria Math" w:hAnsi="Cambria Math"/>
                      </w:rPr>
                      <m:t>i</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i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oMath>
            </m:oMathPara>
          </w:p>
        </w:tc>
        <w:tc>
          <w:tcPr>
            <w:tcW w:w="668" w:type="dxa"/>
          </w:tcPr>
          <w:p w14:paraId="7353F197" w14:textId="77777777" w:rsidR="00584AA7" w:rsidRPr="002131A1" w:rsidRDefault="00584AA7" w:rsidP="000F0B68">
            <w:pPr>
              <w:ind w:firstLine="0"/>
            </w:pPr>
            <w:r>
              <w:t>(5.4a)</w:t>
            </w:r>
          </w:p>
        </w:tc>
      </w:tr>
    </w:tbl>
    <w:p w14:paraId="12B969DC" w14:textId="77777777" w:rsidR="00584AA7" w:rsidRPr="002131A1"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5"/>
        <w:gridCol w:w="796"/>
      </w:tblGrid>
      <w:tr w:rsidR="00584AA7" w:rsidRPr="002131A1" w14:paraId="687B354B" w14:textId="77777777" w:rsidTr="000F0B68">
        <w:tc>
          <w:tcPr>
            <w:tcW w:w="8188" w:type="dxa"/>
          </w:tcPr>
          <w:p w14:paraId="6E1ECEE6"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end</m:t>
                    </m:r>
                  </m:e>
                  <m:sub>
                    <m:r>
                      <w:rPr>
                        <w:rFonts w:ascii="Cambria Math" w:hAnsi="Cambria Math"/>
                      </w:rPr>
                      <m:t>r</m:t>
                    </m:r>
                  </m:sub>
                </m:sSub>
                <m:d>
                  <m:dPr>
                    <m:ctrlPr>
                      <w:rPr>
                        <w:rFonts w:ascii="Cambria Math" w:hAnsi="Cambria Math"/>
                      </w:rPr>
                    </m:ctrlPr>
                  </m:dPr>
                  <m:e>
                    <m:r>
                      <w:rPr>
                        <w:rFonts w:ascii="Cambria Math" w:hAnsi="Cambria Math"/>
                      </w:rPr>
                      <m:t>i</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w:rPr>
                            <w:rFonts w:ascii="Cambria Math" w:hAnsi="Cambria Math"/>
                          </w:rPr>
                          <m:t>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r>
                  <m:rPr>
                    <m:sty m:val="p"/>
                  </m:rPr>
                  <w:rPr>
                    <w:rFonts w:ascii="Cambria Math" w:hAnsi="Cambria Math"/>
                  </w:rPr>
                  <m:t>-</m:t>
                </m:r>
                <m:r>
                  <w:rPr>
                    <w:rFonts w:ascii="Cambria Math" w:hAnsi="Cambria Math"/>
                  </w:rPr>
                  <m:t>1</m:t>
                </m:r>
              </m:oMath>
            </m:oMathPara>
          </w:p>
        </w:tc>
        <w:tc>
          <w:tcPr>
            <w:tcW w:w="668" w:type="dxa"/>
          </w:tcPr>
          <w:p w14:paraId="2EF42D50" w14:textId="77777777" w:rsidR="00584AA7" w:rsidRPr="002131A1" w:rsidRDefault="00584AA7" w:rsidP="000F0B68">
            <w:pPr>
              <w:ind w:firstLine="0"/>
            </w:pPr>
            <w:r>
              <w:t>(5.4b)</w:t>
            </w:r>
          </w:p>
        </w:tc>
      </w:tr>
    </w:tbl>
    <w:p w14:paraId="59B87947" w14:textId="77777777" w:rsidR="00683D84" w:rsidRPr="002131A1" w:rsidRDefault="00683D84" w:rsidP="00683D84">
      <w:r>
        <w:t xml:space="preserve">for each position </w:t>
      </w:r>
      <m:oMath>
        <m:r>
          <w:rPr>
            <w:rFonts w:ascii="Cambria Math" w:hAnsi="Cambria Math"/>
          </w:rPr>
          <m:t>i</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 xml:space="preserve">0, …, </m:t>
            </m:r>
            <m:r>
              <w:rPr>
                <w:rFonts w:ascii="Cambria Math" w:hAnsi="Cambria Math"/>
              </w:rPr>
              <m:t>n</m:t>
            </m:r>
            <m:r>
              <m:rPr>
                <m:sty m:val="p"/>
              </m:rPr>
              <w:rPr>
                <w:rFonts w:ascii="Cambria Math" w:hAnsi="Cambria Math"/>
              </w:rPr>
              <m:t xml:space="preserve"> - 1</m:t>
            </m:r>
          </m:e>
        </m:d>
      </m:oMath>
      <w:r>
        <w:t xml:space="preserve">. The nonce sub-range for miner </w:t>
      </w:r>
      <m:oMath>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oMath>
      <w:r>
        <w:t xml:space="preserve">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72C8EDDA" w14:textId="77777777" w:rsidTr="000F0B68">
        <w:tc>
          <w:tcPr>
            <w:tcW w:w="8188" w:type="dxa"/>
          </w:tcPr>
          <w:p w14:paraId="15117C60"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start</m:t>
                        </m:r>
                      </m:e>
                      <m:sub>
                        <m:r>
                          <w:rPr>
                            <w:rFonts w:ascii="Cambria Math" w:hAnsi="Cambria Math"/>
                          </w:rPr>
                          <m:t>r</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m:rPr>
                            <m:sty m:val="p"/>
                          </m:rPr>
                          <w:rPr>
                            <w:rFonts w:ascii="Cambria Math" w:hAnsi="Cambria Math"/>
                          </w:rPr>
                          <m:t>end</m:t>
                        </m:r>
                      </m:e>
                      <m:sub>
                        <m:r>
                          <w:rPr>
                            <w:rFonts w:ascii="Cambria Math" w:hAnsi="Cambria Math"/>
                          </w:rPr>
                          <m:t>r</m:t>
                        </m:r>
                      </m:sub>
                    </m:sSub>
                    <m:d>
                      <m:dPr>
                        <m:ctrlPr>
                          <w:rPr>
                            <w:rFonts w:ascii="Cambria Math" w:hAnsi="Cambria Math"/>
                          </w:rPr>
                        </m:ctrlPr>
                      </m:dPr>
                      <m:e>
                        <m:r>
                          <w:rPr>
                            <w:rFonts w:ascii="Cambria Math" w:hAnsi="Cambria Math"/>
                          </w:rPr>
                          <m:t>i</m:t>
                        </m:r>
                      </m:e>
                    </m:d>
                  </m:e>
                </m:d>
              </m:oMath>
            </m:oMathPara>
          </w:p>
        </w:tc>
        <w:tc>
          <w:tcPr>
            <w:tcW w:w="668" w:type="dxa"/>
          </w:tcPr>
          <w:p w14:paraId="5ADD31B6" w14:textId="77777777" w:rsidR="00584AA7" w:rsidRPr="002131A1" w:rsidRDefault="00584AA7" w:rsidP="000F0B68">
            <w:pPr>
              <w:ind w:firstLine="0"/>
            </w:pPr>
            <w:r>
              <w:t>(5.5)</w:t>
            </w:r>
          </w:p>
        </w:tc>
      </w:tr>
    </w:tbl>
    <w:p w14:paraId="2159C320" w14:textId="77777777" w:rsidR="00683D84" w:rsidRPr="002131A1" w:rsidRDefault="00683D84" w:rsidP="00683D84">
      <w:r>
        <w:t>By construction:</w:t>
      </w:r>
    </w:p>
    <w:p w14:paraId="0B9F7114" w14:textId="77777777" w:rsidR="00683D84" w:rsidRPr="002131A1" w:rsidRDefault="00683D84" w:rsidP="00683D84">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j</m:t>
                    </m:r>
                  </m:e>
                </m:d>
              </m:sub>
            </m:sSub>
          </m:e>
        </m:d>
        <m:r>
          <m:rPr>
            <m:sty m:val="p"/>
          </m:rPr>
          <w:rPr>
            <w:rFonts w:ascii="Cambria Math" w:hAnsi="Cambria Math"/>
          </w:rPr>
          <m:t xml:space="preserve"> = ∅</m:t>
        </m:r>
      </m:oMath>
      <w:r>
        <w:t xml:space="preserve"> for all </w:t>
      </w:r>
      <m:oMath>
        <m:r>
          <w:rPr>
            <w:rFonts w:ascii="Cambria Math" w:hAnsi="Cambria Math"/>
          </w:rPr>
          <m:t>i</m:t>
        </m:r>
        <m:r>
          <m:rPr>
            <m:sty m:val="p"/>
          </m:rPr>
          <w:rPr>
            <w:rFonts w:ascii="Cambria Math" w:hAnsi="Cambria Math"/>
          </w:rPr>
          <m:t xml:space="preserve"> ≠ </m:t>
        </m:r>
        <m:r>
          <w:rPr>
            <w:rFonts w:ascii="Cambria Math" w:hAnsi="Cambria Math"/>
          </w:rPr>
          <m:t>j</m:t>
        </m:r>
      </m:oMath>
      <w:r>
        <w:t>,</w:t>
      </w:r>
    </w:p>
    <w:p w14:paraId="7EC1C68E" w14:textId="77777777" w:rsidR="00683D84" w:rsidRPr="002131A1" w:rsidRDefault="00683D84" w:rsidP="00683D84">
      <w:r>
        <w:t xml:space="preserv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0</m:t>
            </m:r>
          </m:sub>
          <m:sup>
            <m:r>
              <w:rPr>
                <w:rFonts w:ascii="Cambria Math" w:hAnsi="Cambria Math"/>
              </w:rPr>
              <m:t>n</m:t>
            </m:r>
            <m:r>
              <m:rPr>
                <m:sty m:val="p"/>
              </m:rPr>
              <w:rPr>
                <w:rFonts w:ascii="Cambria Math" w:hAnsi="Cambria Math"/>
              </w:rPr>
              <m:t xml:space="preserve"> - 1</m:t>
            </m:r>
          </m:sup>
          <m:e>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e>
            </m:d>
          </m:e>
        </m:nary>
        <m:r>
          <m:rPr>
            <m:sty m:val="p"/>
          </m:rPr>
          <w:rPr>
            <w:rFonts w:ascii="Cambria Math" w:hAnsi="Cambria Math"/>
          </w:rPr>
          <m:t xml:space="preserve"> = </m:t>
        </m:r>
        <m:r>
          <w:rPr>
            <w:rFonts w:ascii="Cambria Math" w:hAnsi="Cambria Math"/>
          </w:rPr>
          <m:t>N</m:t>
        </m:r>
      </m:oMath>
      <w:r>
        <w:t>,</w:t>
      </w:r>
    </w:p>
    <w:p w14:paraId="6AEB41ED" w14:textId="77777777" w:rsidR="00683D84" w:rsidRPr="002131A1" w:rsidRDefault="00683D84" w:rsidP="00683D84">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e>
            </m:d>
          </m:e>
        </m:d>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floor</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r>
              <m:rPr>
                <m:sty m:val="p"/>
              </m:rPr>
              <w:rPr>
                <w:rFonts w:ascii="Cambria Math" w:hAnsi="Cambria Math"/>
              </w:rPr>
              <m:t>, ceil</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e>
        </m:d>
      </m:oMath>
      <w:r>
        <w:t>.</w:t>
      </w:r>
    </w:p>
    <w:p w14:paraId="5E4D032D" w14:textId="77777777" w:rsidR="00683D84" w:rsidRPr="002131A1" w:rsidRDefault="00683D84" w:rsidP="00683D84">
      <w:r>
        <w:t>Thus, each miner receives a disjoint portion of the nonce domain, and the assignment is uniquely determined by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w:t>
      </w: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 xml:space="preserve"> - 1</m:t>
            </m:r>
          </m:sub>
        </m:sSub>
      </m:oMath>
      <w:r>
        <w:t xml:space="preserve">, r,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remains </w:t>
        <w:lastRenderedPageBreak/>
        <w:t>unchanged for the duration of the round, and is independently verifiable by every node. No coordination or message exchange is required for nonce-range assignment beyond the blockchain state and standard block propagation.</w:t>
      </w:r>
    </w:p>
    <w:p w14:paraId="4B7FCCB5" w14:textId="77777777" w:rsidR="00683D84" w:rsidRPr="002131A1" w:rsidRDefault="00683D84" w:rsidP="00C03A18">
      <w:pPr>
        <w:pStyle w:val="Heading3"/>
        <w:numPr>
          <w:ilvl w:val="2"/>
          <w:numId w:val="0"/>
        </w:numPr>
      </w:pPr>
      <w:r>
        <w:rPr/>
        <w:t xml:space="preserve">5.6.4. Range-Assignment Balance Across Rounds</w:t>
      </w:r>
      <w:bookmarkStart w:id="205" w:name="_Toc236210161"/>
      <w:bookmarkEnd w:id="205"/>
    </w:p>
    <w:p w14:paraId="00DD2329" w14:textId="77777777" w:rsidR="00683D84" w:rsidRPr="002131A1" w:rsidRDefault="001139B0" w:rsidP="00683D84">
      <w:r>
        <w:rPr/>
        <w:t xml:space="preserve">For a fixed nonce-free header template and target, the position of a miner's assigned range within the nonce domain does not make individual nonce values intrinsically more likely to satisfy the target. A miner's probability of producing a successful candidate header depends on the number of candidate headers it evaluates within its assigned range and on the per-header success probability. The pseudo-random ordering changes the locations of assigned ranges across rounds, giving modeled range-assignment balance. Under the common-template invariant, disjoint assigned ranges also ensure that honest miners do not evaluate the same serialized candidate header in the same round. This is a modeled range-assignment property only; it is not a reward, incentive, participation, economic, Sybil-resistance, or proof-of-effort fairness claim.</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p>
    <w:p w14:paraId="3E9A827C" w14:textId="77777777" w:rsidR="00683D84" w:rsidRPr="002131A1" w:rsidRDefault="00683D84" w:rsidP="00C03A18">
      <w:pPr>
        <w:pStyle w:val="Heading3"/>
        <w:numPr>
          <w:ilvl w:val="2"/>
          <w:numId w:val="0"/>
        </w:numPr>
      </w:pPr>
      <w:bookmarkStart w:id="206" w:name="_Toc236210162"/>
      <w:r>
        <w:t>5.6.5. Handling Unevaluated Nonce Ranges</w:t>
      </w:r>
      <w:bookmarkEnd w:id="206"/>
    </w:p>
    <w:p w14:paraId="488C976E" w14:textId="77777777" w:rsidR="001139B0" w:rsidRPr="002131A1" w:rsidRDefault="001139B0" w:rsidP="001139B0">
      <w:r>
        <w:t xml:space="preserve">When a registered miner is inactive, its assigned nonce range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is not evaluated. The set of nonce values actually examined in the round is therefore the union of the ranges assigned to active miners, and the effective aggregate hash rate of the active miner set is reduced.</w:t>
      </w:r>
    </w:p>
    <w:p w14:paraId="549A27BC" w14:textId="77777777" w:rsidR="00683D84" w:rsidRPr="002131A1" w:rsidRDefault="001139B0" w:rsidP="001139B0">
      <w:r>
        <w:t xml:space="preserve">In the worst case, all nonce values that would instantiate headers satisfying the target for the current template may lie inside ranges assigned to inactive miners. Active miners can then exhaust their assigned ranges without finding a successful candidate header. In that event, the permitted nonce domain for the current template has been exhausted by the active miners, and PoCol starts a new round with a newly derived common template, TemplateID, and nonce-range assignment as specified in Section 5.8.4 [1], [46].</w:t>
      </w:r>
    </w:p>
    <w:p w14:paraId="38F329CB" w14:textId="0CF30BDD" w:rsidR="009E4869" w:rsidRPr="002131A1" w:rsidRDefault="003172A5">
      <w:r>
        <w:t xml:space="preserve">Figure 5.1 illustrates a PoCol round in which Miner C is registered but inactive. All miners derive the same canonical block and header templates, verify the common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compute the disjoint nonce ranges locally. Miners A and B evaluate candidate headers using nonce values from their assigned ranges, while Miner C's assigned range is not evaluated. The result is a temporary reduction in effective aggregate hash rate. Under the baseline reward policy, Miner C may nevertheless </w:t>
        <w:lastRenderedPageBreak/>
        <w:t xml:space="preserve">remain eligible for a reward share while it remains registered, this reward-policy issue is distinct from verification of the successful nonce's range membership.</w:t>
      </w:r>
    </w:p>
    <w:p w14:paraId="63972A0F" w14:textId="77777777" w:rsidR="009E4869" w:rsidRPr="002131A1" w:rsidRDefault="00000000" w:rsidP="00856434">
      <w:pPr>
        <w:ind w:firstLine="0"/>
        <w:jc w:val="center"/>
      </w:pPr>
      <w:r>
        <w:rPr>
          <w:noProof/>
        </w:rPr>
        <w:drawing>
          <wp:inline distT="0" distB="0" distL="0" distR="0" wp14:anchorId="55A93BFF" wp14:editId="504FDAC0">
            <wp:extent cx="5577840" cy="5780173"/>
            <wp:effectExtent l="0" t="0" r="3810" b="0"/>
            <wp:docPr id="1073708021" name="Picture 1073708021"/>
            <wp:cNvGraphicFramePr>
              <a:graphicFrameLocks noChangeAspect="1"/>
            </wp:cNvGraphicFramePr>
            <a:graphic>
              <a:graphicData uri="http://schemas.openxmlformats.org/drawingml/2006/picture">
                <pic:pic>
                  <pic:nvPicPr>
                    <pic:cNvPr id="1073708021" name="Picture 1073708021"/>
                    <pic:cNvPicPr/>
                  </pic:nvPicPr>
                  <pic:blipFill>
                    <a:blip r:embed="rId15" cstate="print">
                      <a:extLst>
                        <a:ext uri="{BEBA8EAE-BF5A-486C-A8C5-ECC9F3942E4B}">
                          <a14:imgProps>
                            <a14:imgLayer r:embed="rId16">
                              <a14:imgEffect>
                                <a14:saturation sat="0"/>
                              </a14:imgEffect>
                            </a14:imgLayer>
                          </a14:imgProps>
                        </a:ext>
                        <a:ext uri="{28A0092B-C50C-407E-A947-70E740481C1C}">
                          <a14:useLocalDpi val="0"/>
                        </a:ext>
                      </a:extLst>
                    </a:blip>
                    <a:stretch>
                      <a:fillRect/>
                    </a:stretch>
                  </pic:blipFill>
                  <pic:spPr>
                    <a:xfrm>
                      <a:off x="0" y="0"/>
                      <a:ext cx="5577840" cy="5780173"/>
                    </a:xfrm>
                    <a:prstGeom prst="rect">
                      <a:avLst/>
                    </a:prstGeom>
                  </pic:spPr>
                </pic:pic>
              </a:graphicData>
            </a:graphic>
          </wp:inline>
        </w:drawing>
      </w:r>
    </w:p>
    <w:p w14:paraId="39356F12" w14:textId="41C5510D" w:rsidR="009E4869" w:rsidRPr="002131A1" w:rsidRDefault="00000000" w:rsidP="000319E3">
      <w:pPr>
        <w:pStyle w:val="Caption"/>
      </w:pPr>
      <w:r>
        <w:rPr>
          <w:b/>
          <w:bCs/>
        </w:rPr>
        <w:t xml:space="preserve">Figure (5.1):</w:t>
      </w:r>
      <w:r>
        <w:t xml:space="preserve"> PoCol consensus round with an unevaluated nonce range caused by an inactive miner. All miners use the same immutable canonical block and nonce-free header templates, only the nonce value varies when candidate headers are instantiated.</w:t>
      </w:r>
    </w:p>
    <w:p w14:paraId="51F2D569" w14:textId="77777777" w:rsidR="00723F67" w:rsidRPr="002131A1" w:rsidRDefault="00000000" w:rsidP="00A16D72">
      <w:pPr>
        <w:pStyle w:val="Heading3"/>
        <w:numPr>
          <w:ilvl w:val="2"/>
          <w:numId w:val="0"/>
        </w:numPr>
      </w:pPr>
      <w:bookmarkStart w:id="207" w:name="_Toc236210163"/>
      <w:r>
        <w:t>5.6.6. Post-Range Operating Policies</w:t>
      </w:r>
      <w:bookmarkEnd w:id="207"/>
    </w:p>
    <w:p w14:paraId="6BF20F1C" w14:textId="77777777" w:rsidR="00723F67" w:rsidRPr="002131A1" w:rsidRDefault="00000000">
      <w:r>
        <w:t xml:space="preserve">PoCol distinguishes nonce-range allocation from the miner’s operating state after completing the assigned search. The protocol may apply either an energy-saving </w:t>
        <w:lastRenderedPageBreak/>
        <w:t>idle policy or a continuous-performance policy. These policies are alternatives and must be identified explicitly for every experimental or deployment configuration.</w:t>
      </w:r>
    </w:p>
    <w:p w14:paraId="403A8993" w14:textId="77777777" w:rsidR="00723F67" w:rsidRPr="002131A1" w:rsidRDefault="00000000" w:rsidP="00A16D72">
      <w:pPr>
        <w:pStyle w:val="Heading3"/>
        <w:numPr>
          <w:ilvl w:val="2"/>
          <w:numId w:val="0"/>
        </w:numPr>
      </w:pPr>
      <w:bookmarkStart w:id="208" w:name="_Toc236210164"/>
      <w:r>
        <w:t>5.6.6.1. Energy-Saving Idle Policy</w:t>
      </w:r>
      <w:bookmarkEnd w:id="208"/>
    </w:p>
    <w:p w14:paraId="20BCB587" w14:textId="77777777" w:rsidR="00723F67" w:rsidRPr="002131A1" w:rsidRDefault="00000000">
      <w:r>
        <w:t>Under the energy-saving policy, a miner searches only the nonce range assigned to it for the current immutable template. If no valid block is found before the range is exhausted, the miner stops active hashing and enters a low-power idle state until the end of the current collaborative mining round. The miner remains connected and may receive protocol messages, including notification that another miner has produced a valid block, but it performs no further mining hashes during the remaining round time.</w:t>
      </w:r>
    </w:p>
    <w:p w14:paraId="028CCFD1" w14:textId="77777777" w:rsidR="00723F67" w:rsidRPr="002131A1" w:rsidRDefault="00000000">
      <w:r>
        <w:t xml:space="preserve">The phrase “end of the current collaborative mining round” refers to the round deadline or target block interval defined by PoCol. It does not refer to a multi-block difficulty-adjustment epoch.</w:t>
      </w:r>
    </w:p>
    <w:p w14:paraId="6F0D3B3F" w14:textId="60F39E81" w:rsidR="00723F67" w:rsidRPr="002131A1" w:rsidRDefault="00000000">
      <w:r>
        <w:t xml:space="preserve">The energy benefit of this policy depends on the difference between active and idle power and on the duration of the idle interval. The policy may also reduce the active network hash rate as miners complete their ranges, therefore, its effects on block interval, range-exhaustion probability, liveness, and security must be evaluated together with its energy savings.</w:t>
      </w:r>
    </w:p>
    <w:p w14:paraId="69A6D42D" w14:textId="77777777" w:rsidR="00723F67" w:rsidRPr="002131A1" w:rsidRDefault="00000000" w:rsidP="00A16D72">
      <w:pPr>
        <w:pStyle w:val="Heading3"/>
        <w:numPr>
          <w:ilvl w:val="2"/>
          <w:numId w:val="0"/>
        </w:numPr>
      </w:pPr>
      <w:bookmarkStart w:id="209" w:name="_Toc236210165"/>
      <w:r>
        <w:t>5.6.6.2. Continuous Performance Policy</w:t>
      </w:r>
      <w:bookmarkEnd w:id="209"/>
    </w:p>
    <w:p w14:paraId="4026AFAB" w14:textId="77777777" w:rsidR="00723F67" w:rsidRPr="002131A1" w:rsidRDefault="00000000">
      <w:r>
        <w:t>Under the continuous-performance policy, a miner that completes its assigned range does not enter the low-power idle state. Instead, it may continue processing newly assigned, non-overlapping work defined by the protocol. The new assignment must be bound to an explicitly identified template or sub-round so that honest miners do not receive overlapping assignments.</w:t>
      </w:r>
    </w:p>
    <w:p w14:paraId="272E0D7D" w14:textId="77777777" w:rsidR="00723F67" w:rsidRPr="002131A1" w:rsidRDefault="00000000">
      <w:r>
        <w:t xml:space="preserve">When PoCol and the PoW baseline use the same aggregate hash rate, hardware efficiency, active power, and experiment duration, continuous operation is not expected to provide an inherent energy reduction. Its purpose is performance-oriented: it may improve accepted-block production or transaction throughput under the evaluated configuration. Such improvement must be reported as an empirical result rather than as a guaranteed theoretical consequence of nonce-range separation.</w:t>
      </w:r>
    </w:p>
    <w:p w14:paraId="2CC82A23" w14:textId="77777777" w:rsidR="00683D84" w:rsidRPr="002131A1" w:rsidRDefault="00683D84" w:rsidP="00C03A18">
      <w:pPr>
        <w:pStyle w:val="Heading2"/>
        <w:numPr>
          <w:ilvl w:val="1"/>
          <w:numId w:val="0"/>
        </w:numPr>
      </w:pPr>
      <w:bookmarkStart w:id="210" w:name="_Toc236210166"/>
      <w:r>
        <w:lastRenderedPageBreak/>
        <w:t xml:space="preserve">5.7. PoCol Genesis Round</w:t>
      </w:r>
      <w:bookmarkEnd w:id="210"/>
    </w:p>
    <w:p w14:paraId="16053D43" w14:textId="77777777" w:rsidR="00683D84" w:rsidRPr="002131A1" w:rsidRDefault="00683D84" w:rsidP="00C03A18">
      <w:pPr>
        <w:pStyle w:val="Heading3"/>
        <w:numPr>
          <w:ilvl w:val="2"/>
          <w:numId w:val="0"/>
        </w:numPr>
      </w:pPr>
      <w:bookmarkStart w:id="211" w:name="_Toc236210167"/>
      <w:r>
        <w:t>5.7.1. Genesis Preconditions and First Miner Setup</w:t>
      </w:r>
      <w:bookmarkEnd w:id="211"/>
    </w:p>
    <w:p w14:paraId="620BDDD3" w14:textId="77777777" w:rsidR="001139B0" w:rsidRPr="002131A1" w:rsidRDefault="001139B0" w:rsidP="001139B0">
      <w:r>
        <w:t xml:space="preserve">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7C49C11D" w14:textId="77777777" w:rsidR="001139B0" w:rsidRPr="002131A1" w:rsidRDefault="001139B0" w:rsidP="001139B0">
      <w:r>
        <w:t xml:space="preserve">As for methods of bootstrapping, the PoCol refers to a more decentralized approach when the first miner self-registers independently from others only in order to have its transaction registered initially.</w:t>
      </w:r>
    </w:p>
    <w:p w14:paraId="34827118" w14:textId="77777777" w:rsidR="00683D84" w:rsidRPr="002131A1" w:rsidRDefault="001139B0" w:rsidP="001139B0">
      <w:r>
        <w:t xml:space="preserve">Regardless of what kind of method of bootstrapping is used, the genesis state S(B0) has been utilized, representing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t xml:space="preserve"> which is the first registered miner set. For the time being,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t xml:space="preserve"> encompasses several miners who agreed to work together during the PoCol genesis stage. There has been one additional transaction in the genesis block which records the allocation of first balances to the registered miners or application-specific accounts.</w:t>
      </w:r>
    </w:p>
    <w:p w14:paraId="0B396D6E" w14:textId="77777777" w:rsidR="00683D84" w:rsidRPr="002131A1" w:rsidRDefault="00683D84" w:rsidP="00C03A18">
      <w:pPr>
        <w:pStyle w:val="Heading3"/>
        <w:numPr>
          <w:ilvl w:val="2"/>
          <w:numId w:val="0"/>
        </w:numPr>
      </w:pPr>
      <w:bookmarkStart w:id="212" w:name="_Toc236210168"/>
      <w:r>
        <w:t>5.7.2. Genesis Miner Registration Sequence</w:t>
      </w:r>
      <w:bookmarkEnd w:id="212"/>
    </w:p>
    <w:p w14:paraId="3527C1EB" w14:textId="77777777" w:rsidR="001139B0" w:rsidRPr="002131A1" w:rsidRDefault="001139B0" w:rsidP="001139B0">
      <w:r>
        <w:t>In a typical situation, the process of registration in the genesis sequence goes as follows. Miner A, who desires to carry out local registration record, proceeds with executing genesis registration transaction possibly by disclosing its public key, network address, and reward address. However, after registration by Miner A, the two other miners – B and C – send registration requests to Miner A, which are validated by Miner A. As soon as Miner A has approved the requests, it registers them into the system.</w:t>
      </w:r>
    </w:p>
    <w:p w14:paraId="51472D9C" w14:textId="77777777" w:rsidR="00683D84" w:rsidRPr="002131A1" w:rsidRDefault="001139B0" w:rsidP="001139B0">
      <w:r>
        <w:t xml:space="preserve">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t xml:space="preserve"> prior to start nonce domain distribution.</w:t>
      </w:r>
    </w:p>
    <w:p w14:paraId="32ADA053" w14:textId="77777777" w:rsidR="00683D84" w:rsidRPr="002131A1" w:rsidRDefault="00683D84" w:rsidP="00C03A18">
      <w:pPr>
        <w:pStyle w:val="Heading3"/>
        <w:numPr>
          <w:ilvl w:val="2"/>
          <w:numId w:val="0"/>
        </w:numPr>
      </w:pPr>
      <w:bookmarkStart w:id="213" w:name="_Toc236210169"/>
      <w:r>
        <w:lastRenderedPageBreak/>
        <w:t>5.7.3. Genesis Round Nonce Distribution and Collaborative Search</w:t>
      </w:r>
      <w:bookmarkEnd w:id="213"/>
    </w:p>
    <w:p w14:paraId="49EC6426" w14:textId="77777777" w:rsidR="00683D84" w:rsidRPr="002131A1" w:rsidRDefault="00683D84" w:rsidP="00683D84">
      <w:r>
        <w:t>In the genesis round (</w:t>
      </w:r>
      <m:oMath>
        <m:r>
          <w:rPr>
            <w:rFonts w:ascii="Cambria Math" w:hAnsi="Cambria Math"/>
          </w:rPr>
          <m:t>r</m:t>
        </m:r>
        <m:r>
          <m:rPr>
            <m:sty m:val="p"/>
          </m:rPr>
          <w:rPr>
            <w:rFonts w:ascii="Cambria Math" w:hAnsi="Cambria Math"/>
          </w:rPr>
          <m:t xml:space="preserve"> = 0</m:t>
        </m:r>
      </m:oMath>
      <w:r>
        <w:t xml:space="preserve">), miners read the genesis hash as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t xml:space="preserve">, deterministically derive the canonical genesis block template and its nonce-free header template, compute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t xml:space="preserve"> over the canonical template representation with the nonce value excluded or fixed to its canonical placeholder, and compute </w:t>
      </w:r>
      <m:oMath>
        <m:sSub>
          <m:sSubPr>
            <m:ctrlPr>
              <w:rPr>
                <w:rFonts w:ascii="Cambria Math" w:hAnsi="Cambria Math"/>
              </w:rPr>
            </m:ctrlPr>
          </m:sSubPr>
          <m:e>
            <m:r>
              <w:rPr>
                <w:rFonts w:ascii="Cambria Math" w:hAnsi="Cambria Math"/>
              </w:rPr>
              <m:t>seed</m:t>
            </m:r>
          </m:e>
          <m:sub>
            <m:r>
              <m:rPr>
                <m:sty m:val="p"/>
              </m:rPr>
              <w:rPr>
                <w:rFonts w:ascii="Cambria Math" w:hAnsi="Cambria Math"/>
              </w:rPr>
              <m:t>0</m:t>
            </m:r>
          </m:sub>
        </m:sSub>
        <m:r>
          <m:rPr>
            <m:sty m:val="p"/>
          </m:rPr>
          <w:rPr>
            <w:rFonts w:ascii="Cambria Math" w:hAnsi="Cambria Math"/>
          </w:rPr>
          <m:t xml:space="preserve"> = H</m:t>
        </m:r>
        <m:d>
          <m:dPr>
            <m:ctrlPr>
              <w:rPr>
                <w:rFonts w:ascii="Cambria Math" w:hAnsi="Cambria Math"/>
              </w:rPr>
            </m:ctrlPr>
          </m:dPr>
          <m:e>
            <m:r>
              <m:rPr>
                <m:sty m:val="p"/>
              </m:rPr>
              <w:rPr>
                <w:rFonts w:ascii="Cambria Math" w:hAnsi="Cambria Math"/>
              </w:rPr>
              <m:t xml:space="preserve">"PoColNonce" || </m:t>
            </m:r>
            <m:sSub>
              <m:sSubPr>
                <m:ctrlPr>
                  <w:rPr>
                    <w:rFonts w:ascii="Cambria Math" w:hAnsi="Cambria Math"/>
                  </w:rPr>
                </m:ctrlPr>
              </m:sSubPr>
              <m:e>
                <m:r>
                  <w:rPr>
                    <w:rFonts w:ascii="Cambria Math" w:hAnsi="Cambria Math"/>
                  </w:rPr>
                  <m:t>genesis</m:t>
                </m:r>
              </m:e>
              <m:sub>
                <m:r>
                  <m:rPr>
                    <m:sty m:val="p"/>
                  </m:rPr>
                  <w:rPr>
                    <w:rFonts w:ascii="Cambria Math" w:hAnsi="Cambria Math"/>
                  </w:rPr>
                  <m:t>hash</m:t>
                </m:r>
              </m:sub>
            </m:sSub>
            <m:r>
              <m:rPr>
                <m:sty m:val="p"/>
              </m:rPr>
              <w:rPr>
                <w:rFonts w:ascii="Cambria Math" w:hAnsi="Cambria Math"/>
              </w:rPr>
              <m:t xml:space="preserve"> || 0 || </m:t>
            </m:r>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e>
        </m:d>
      </m:oMath>
      <w:r>
        <w:t xml:space="preserve">. They then derive the ordered miner list </w:t>
      </w:r>
      <m:oMath>
        <m:sSub>
          <m:sSubPr>
            <m:ctrlPr>
              <w:rPr>
                <w:rFonts w:ascii="Cambria Math" w:hAnsi="Cambria Math"/>
              </w:rPr>
            </m:ctrlPr>
          </m:sSubPr>
          <m:e>
            <m:r>
              <w:rPr>
                <w:rFonts w:ascii="Cambria Math" w:hAnsi="Cambria Math"/>
              </w:rPr>
              <m:t>L</m:t>
            </m:r>
          </m:e>
          <m:sub>
            <m:r>
              <m:rPr>
                <m:sty m:val="p"/>
              </m:rPr>
              <w:rPr>
                <w:rFonts w:ascii="Cambria Math" w:hAnsi="Cambria Math"/>
              </w:rPr>
              <m:t>0</m:t>
            </m:r>
          </m:sub>
        </m:sSub>
      </m:oMath>
      <w:r>
        <w:t xml:space="preserve"> and assign nonce ranges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as in Section 5.6.</w:t>
      </w:r>
    </w:p>
    <w:p w14:paraId="0CCAD109" w14:textId="77777777" w:rsidR="00683D84" w:rsidRPr="002131A1" w:rsidRDefault="00683D84" w:rsidP="00683D84">
      <w:r>
        <w:t xml:space="preserve">The canonical genesis block template is identical for every miner and includes the initial reward-distribution transaction and any bootstrap transactions. Every miner verifies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t xml:space="preserve"> before beginning proof-of-work evaluation. Each miner then instantiates candidate headers using nonce values from its assigned range. When a miner obtains a header hash at or below the target, it publishes B0 by combining the committed template with the successful nonce value. Other miners verify the complete header, proof of work, transactions, and template commitment before accepting B0 and S(B0).</w:t>
      </w:r>
    </w:p>
    <w:p w14:paraId="5BC207D5" w14:textId="77777777" w:rsidR="00683D84" w:rsidRPr="002131A1" w:rsidRDefault="00683D84" w:rsidP="00C03A18">
      <w:pPr>
        <w:pStyle w:val="Heading3"/>
        <w:numPr>
          <w:ilvl w:val="2"/>
          <w:numId w:val="0"/>
        </w:numPr>
      </w:pPr>
      <w:bookmarkStart w:id="214" w:name="_Toc236210170"/>
      <w:r>
        <w:t>5.7.4. Genesis Reward Distribution and Ledger Initialization</w:t>
      </w:r>
      <w:bookmarkEnd w:id="214"/>
    </w:p>
    <w:p w14:paraId="3DB34DBF" w14:textId="77777777" w:rsidR="00683D84" w:rsidRPr="002131A1" w:rsidRDefault="00683D84" w:rsidP="00683D84">
      <w:r>
        <w:t xml:space="preserve">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t>, and PoCol proceeds with normal rounds for subsequent blocks.</w:t>
      </w:r>
    </w:p>
    <w:p w14:paraId="22BA6A49" w14:textId="77777777" w:rsidR="009E4869" w:rsidRPr="002131A1" w:rsidRDefault="003172A5">
      <w:r>
        <w:t xml:space="preserve">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w:t>
        <w:lastRenderedPageBreak/>
        <w:t xml:space="preserve">the miners is able to view the genesis hash that is made for the genesis round. It then derives the common round 0 block template and verifies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t>.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648C3A73" w14:textId="77777777" w:rsidR="009E4869" w:rsidRPr="002131A1" w:rsidRDefault="00000000" w:rsidP="00856434">
      <w:pPr>
        <w:ind w:firstLine="0"/>
        <w:jc w:val="center"/>
      </w:pPr>
      <w:r>
        <w:rPr>
          <w:noProof/>
        </w:rPr>
        <w:lastRenderedPageBreak/>
        <w:drawing>
          <wp:inline distT="0" distB="0" distL="0" distR="0" wp14:anchorId="4920F57E" wp14:editId="71F4F3A8">
            <wp:extent cx="5577840" cy="6858851"/>
            <wp:effectExtent l="0" t="0" r="3810" b="0"/>
            <wp:docPr id="1073708022" name="Picture 1073708022"/>
            <wp:cNvGraphicFramePr>
              <a:graphicFrameLocks noChangeAspect="1"/>
            </wp:cNvGraphicFramePr>
            <a:graphic>
              <a:graphicData uri="http://schemas.openxmlformats.org/drawingml/2006/picture">
                <pic:pic>
                  <pic:nvPicPr>
                    <pic:cNvPr id="1073708022" name="Picture 1073708022"/>
                    <pic:cNvPicPr/>
                  </pic:nvPicPr>
                  <pic:blipFill>
                    <a:blip r:embed="rId17" cstate="print">
                      <a:extLst>
                        <a:ext uri="{BEBA8EAE-BF5A-486C-A8C5-ECC9F3942E4B}">
                          <a14:imgProps>
                            <a14:imgLayer r:embed="rId18">
                              <a14:imgEffect>
                                <a14:saturation sat="0"/>
                              </a14:imgEffect>
                            </a14:imgLayer>
                          </a14:imgProps>
                        </a:ext>
                        <a:ext uri="{28A0092B-C50C-407E-A947-70E740481C1C}">
                          <a14:useLocalDpi val="0"/>
                        </a:ext>
                      </a:extLst>
                    </a:blip>
                    <a:stretch>
                      <a:fillRect/>
                    </a:stretch>
                  </pic:blipFill>
                  <pic:spPr>
                    <a:xfrm>
                      <a:off x="0" y="0"/>
                      <a:ext cx="5577840" cy="6858851"/>
                    </a:xfrm>
                    <a:prstGeom prst="rect">
                      <a:avLst/>
                    </a:prstGeom>
                  </pic:spPr>
                </pic:pic>
              </a:graphicData>
            </a:graphic>
          </wp:inline>
        </w:drawing>
      </w:r>
    </w:p>
    <w:p w14:paraId="72AB3600" w14:textId="0DF833C4" w:rsidR="009E4869" w:rsidRPr="002131A1" w:rsidRDefault="00000000">
      <w:pPr>
        <w:ind w:firstLine="0"/>
        <w:jc w:val="left"/>
      </w:pPr>
      <w:r>
        <w:rPr>
          <w:b/>
          <w:bCs/>
        </w:rPr>
        <w:t xml:space="preserve">Figure (5.2):</w:t>
      </w:r>
      <w:r>
        <w:t xml:space="preserve"> PoCol consensus genesis round (round 0), including miner registration, transaction submission, collaborative nonce search, and commitment of the genesis block. All miners derive the same canonical genesis template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t>) before the collaborative search.</w:t>
      </w:r>
    </w:p>
    <w:p w14:paraId="2D43913E" w14:textId="77777777" w:rsidR="00683D84" w:rsidRPr="002131A1" w:rsidRDefault="00683D84" w:rsidP="00C03A18">
      <w:pPr>
        <w:pStyle w:val="Heading2"/>
        <w:numPr>
          <w:ilvl w:val="1"/>
          <w:numId w:val="0"/>
        </w:numPr>
      </w:pPr>
      <w:bookmarkStart w:id="215" w:name="_Toc236210171"/>
      <w:r>
        <w:lastRenderedPageBreak/>
        <w:t xml:space="preserve">5.8. PoCol Normal Rounds (r ≥ 1)</w:t>
      </w:r>
      <w:bookmarkEnd w:id="215"/>
    </w:p>
    <w:p w14:paraId="1427B917" w14:textId="77777777" w:rsidR="00683D84" w:rsidRPr="002131A1" w:rsidRDefault="00683D84" w:rsidP="00C03A18">
      <w:pPr>
        <w:pStyle w:val="Heading3"/>
        <w:numPr>
          <w:ilvl w:val="2"/>
          <w:numId w:val="0"/>
        </w:numPr>
      </w:pPr>
      <w:bookmarkStart w:id="216" w:name="_Toc236210172"/>
      <w:r>
        <w:t>5.8.1. Reading State at the Start of Round r</w:t>
      </w:r>
      <w:bookmarkEnd w:id="216"/>
    </w:p>
    <w:p w14:paraId="52F4585C" w14:textId="77777777" w:rsidR="00683D84" w:rsidRPr="002131A1" w:rsidRDefault="00683D84" w:rsidP="00683D84">
      <w:r>
        <w:t xml:space="preserve">At the beginning of a normal round </w:t>
      </w:r>
      <m:oMath>
        <m:r>
          <w:rPr>
            <w:rFonts w:ascii="Cambria Math" w:hAnsi="Cambria Math"/>
          </w:rPr>
          <m:t>r</m:t>
        </m:r>
        <m:r>
          <m:rPr>
            <m:sty m:val="p"/>
          </m:rPr>
          <w:rPr>
            <w:rFonts w:ascii="Cambria Math" w:hAnsi="Cambria Math"/>
          </w:rPr>
          <m:t xml:space="preserve"> ≥ 1</m:t>
        </m:r>
      </m:oMath>
      <w:r>
        <w:t xml:space="preserve">, each miner reads the current state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from its local blockchain view. This state provides: (i) the previous block hash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t xml:space="preserve">, (ii) the registered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(derived from registration and deregistration transactions up to height r−1), and (iii) current account balances and application-specific data. Miners also maintain a mempool of pending transactions received since the last block.</w:t>
      </w:r>
    </w:p>
    <w:p w14:paraId="02EE9353" w14:textId="77777777" w:rsidR="00683D84" w:rsidRPr="002131A1" w:rsidRDefault="00683D84" w:rsidP="00C03A18">
      <w:pPr>
        <w:pStyle w:val="Heading3"/>
        <w:numPr>
          <w:ilvl w:val="2"/>
          <w:numId w:val="0"/>
        </w:numPr>
      </w:pPr>
      <w:bookmarkStart w:id="217" w:name="_Toc236210173"/>
      <w:r>
        <w:t>5.8.2. Canonical Block Template Construction</w:t>
      </w:r>
      <w:bookmarkEnd w:id="217"/>
    </w:p>
    <w:p w14:paraId="159678B9" w14:textId="77777777" w:rsidR="00683D84" w:rsidRPr="002131A1" w:rsidRDefault="00683D84" w:rsidP="00683D84">
      <w:r>
        <w:t xml:space="preserve">In PoCol, round r does not involve independently constructed candidate blocks. Before nonce evaluation begins, all participating miners deterministically derive, or receive and verify, the same canonical block template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 xml:space="preserve"> from the committed state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and the eligible transaction set. The block template fixes the transaction list, reward-distribution transaction, Merkle root, previous-block hash, round number, protocol version, target, deterministic timestamp, and every other consensus-critical field except the round's nonce value. From this block template, miners derive a nonce-free header template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Candidate block headers are produced only by inserting nonce values into the nonce field of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w:t>
      </w:r>
    </w:p>
    <w:p w14:paraId="48A21312" w14:textId="2136FE95" w:rsidR="00683D84" w:rsidRPr="002131A1" w:rsidRDefault="00683D84" w:rsidP="00683D84">
      <w:r>
        <w:t xml:space="preserve">The ordered transaction list is produced deterministically by every miner from a common eligible transaction set, which is established as follows. Round r starts deterministically at the moment block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is accepted. The round then opens a bounded transaction-collection (synchronization) window of protocol-defined length </w:t>
      </w:r>
      <m:oMath>
        <m:sSub>
          <m:sSubPr>
            <m:ctrlPr>
              <w:rPr>
                <w:rFonts w:ascii="Cambria Math" w:hAnsi="Cambria Math"/>
              </w:rPr>
            </m:ctrlPr>
          </m:sSubPr>
          <m:e>
            <m:r>
              <w:rPr>
                <w:rFonts w:ascii="Cambria Math" w:hAnsi="Cambria Math"/>
              </w:rPr>
              <m:t>Δ</m:t>
            </m:r>
          </m:e>
          <m:sub>
            <m:r>
              <m:rPr>
                <m:sty m:val="p"/>
              </m:rPr>
              <w:rPr>
                <w:rFonts w:ascii="Cambria Math" w:hAnsi="Cambria Math"/>
              </w:rPr>
              <m:t>tx</m:t>
            </m:r>
          </m:sub>
        </m:sSub>
      </m:oMath>
      <w:r>
        <w:t xml:space="preserve">,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transactions arriving after the cutoff remain in the mempool and become eligible in later rounds.</w:t>
      </w:r>
    </w:p>
    <w:p w14:paraId="0CC27D6C" w14:textId="5E2450BB" w:rsidR="00683D84" w:rsidRPr="002131A1" w:rsidRDefault="00683D84" w:rsidP="00683D84">
      <w:r>
        <w:lastRenderedPageBreak/>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any two miners holding the same eligible set obtain the same ordered list and hence the same Merkle root, any other deterministic rule (for example, a committed transaction list announced together with block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is equally admissible, provided it is adopted as a consensus rule.</w:t>
      </w:r>
    </w:p>
    <w:p w14:paraId="1C525095" w14:textId="7714698B" w:rsidR="00683D84" w:rsidRPr="002131A1" w:rsidRDefault="00683D84" w:rsidP="00683D84">
      <w:r>
        <w:t xml:space="preserve">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serves as the agreement check: a miner whose locally derived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differs from the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announced by its peers does not start mining, it resynchronizes its transaction view (fetching missing transactions or discarding ineligible ones) and re-derives the template until the identifiers agree. Mining in round r may begin only after the miner has verified that its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equals the network-consistent value. This agreement is reached entirely through peer-to-peer gossip of transactions and template identifiers, without any centralized coordinator.</w:t>
      </w:r>
    </w:p>
    <w:p w14:paraId="1CEA2E63" w14:textId="1B27F016" w:rsidR="00683D84" w:rsidRPr="002131A1" w:rsidRDefault="00683D84" w:rsidP="00683D84">
      <w:r>
        <w:t xml:space="preserve">In summary, the common canonical transaction set is the product of four combined mechanisms: (i) the bounded collection window with a deterministic round start, (ii) the eligibility cutoff against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(iii) identifier-based retrieval of missing transactions, and (iv) the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agreement check that gates the start of mining. In the discrete-event prototype of Chapter 6, the transaction-collection window, mempool reconciliation, and template agreement are not implemented as </w:t>
        <w:lastRenderedPageBreak/>
        <w:t xml:space="preserve">executable mechanisms, they form part of the corrected protocol specification and are listed in Chapter 6 and Section 8.5 as required implementation extensions.</w:t>
      </w:r>
    </w:p>
    <w:p w14:paraId="5F023FAA" w14:textId="77777777" w:rsidR="00683D84" w:rsidRPr="002131A1" w:rsidRDefault="00683D84" w:rsidP="00683D84">
      <w:r>
        <w:t>Each round is associated with a block-template identifier</w:t>
      </w:r>
    </w:p>
    <w:p w14:paraId="74514355" w14:textId="77777777" w:rsidR="00683D84" w:rsidRPr="002131A1" w:rsidRDefault="00000000" w:rsidP="00683D84">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r>
          <m:rPr>
            <m:sty m:val="p"/>
          </m:rPr>
          <w:rPr>
            <w:rFonts w:ascii="Cambria Math" w:hAnsi="Cambria Math"/>
          </w:rPr>
          <m:t xml:space="preserve"> = H</m:t>
        </m:r>
      </m:oMath>
      <w:r>
        <w:t>(Encode(</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 xml:space="preserve"> without a round-specific nonce value))</w:t>
      </w:r>
    </w:p>
    <w:p w14:paraId="6C910744" w14:textId="31142095" w:rsidR="00683D84" w:rsidRPr="002131A1" w:rsidRDefault="00683D84" w:rsidP="00683D84">
      <w:r>
        <w:t xml:space="preserve">Every miner recomputes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locally and verifies that it refers to the same canonical block and nonce-free header templates before beginning nonce evaluation. During an active round, those templates are immutable, miners instantiate candidate headers only by varying the nonce value.</w:t>
      </w:r>
    </w:p>
    <w:p w14:paraId="12D0B16B" w14:textId="722EAA9E" w:rsidR="00683D84" w:rsidRPr="002131A1" w:rsidRDefault="00683D84" w:rsidP="00683D84">
      <w:r>
        <w:t xml:space="preserve">Common-Template Invariant: For every PoCol round r, all honest miners use the same immutable block template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and the same derived nonce-free header template. A candidate block is valid for round r only if all non-nonce consensus-critical fields match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the nonce value is inserted solely to instantiate the candidate header evaluated for proof of work.</w:t>
      </w:r>
    </w:p>
    <w:p w14:paraId="6B331722" w14:textId="77777777" w:rsidR="00683D84" w:rsidRPr="002131A1" w:rsidRDefault="00683D84" w:rsidP="00C03A18">
      <w:pPr>
        <w:pStyle w:val="Heading3"/>
        <w:numPr>
          <w:ilvl w:val="2"/>
          <w:numId w:val="0"/>
        </w:numPr>
      </w:pPr>
      <w:bookmarkStart w:id="218" w:name="_Toc236210174"/>
      <w:r>
        <w:t>5.8.3. Nonce-Domain Distribution in Round r</w:t>
      </w:r>
      <w:bookmarkEnd w:id="218"/>
    </w:p>
    <w:p w14:paraId="220B5536" w14:textId="77777777" w:rsidR="00683D84" w:rsidRPr="002131A1" w:rsidRDefault="00683D84" w:rsidP="00683D84">
      <w:r>
        <w:t xml:space="preserve">With the canonical block and nonce-free header templates fixed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verified, miners compute the round seed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r>
          <m:rPr>
            <m:sty m:val="p"/>
          </m:rPr>
          <w:rPr>
            <w:rFonts w:ascii="Cambria Math" w:hAnsi="Cambria Math"/>
          </w:rPr>
          <m:t xml:space="preserve"> = H</m:t>
        </m:r>
        <m:d>
          <m:dPr>
            <m:ctrlPr>
              <w:rPr>
                <w:rFonts w:ascii="Cambria Math" w:hAnsi="Cambria Math"/>
              </w:rPr>
            </m:ctrlPr>
          </m:dPr>
          <m:e>
            <m:r>
              <m:rPr>
                <m:sty m:val="p"/>
              </m:rPr>
              <w:rPr>
                <w:rFonts w:ascii="Cambria Math" w:hAnsi="Cambria Math"/>
              </w:rPr>
              <m:t xml:space="preserve">"PoColNonce" || </m:t>
            </m:r>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r>
              <m:rPr>
                <m:sty m:val="p"/>
              </m:rPr>
              <w:rPr>
                <w:rFonts w:ascii="Cambria Math" w:hAnsi="Cambria Math"/>
              </w:rPr>
              <m:t xml:space="preserve"> || </m:t>
            </m:r>
            <m:r>
              <w:rPr>
                <w:rFonts w:ascii="Cambria Math" w:hAnsi="Cambria Math"/>
              </w:rPr>
              <m:t>r</m:t>
            </m:r>
            <m:r>
              <m:rPr>
                <m:sty m:val="p"/>
              </m:rPr>
              <w:rPr>
                <w:rFonts w:ascii="Cambria Math" w:hAnsi="Cambria Math"/>
              </w:rPr>
              <m:t xml:space="preserve"> || </m:t>
            </m:r>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e>
        </m:d>
      </m:oMath>
      <w:r>
        <w:t xml:space="preserve">, derive the ordered list </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r>
        <w:t xml:space="preserve">, and compute the nonce ranges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as described in Section 5.6. Including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binds each nonce-range assignment to the canonical template. Each miner computes its own assigned range locally. The ranges are pairwise disjoint, collectively cover the permitted nonce domain, are independently verifiable from public inputs, and remain unchanged for the duration of the round.</w:t>
      </w:r>
    </w:p>
    <w:p w14:paraId="27D0B4C9" w14:textId="77777777" w:rsidR="00683D84" w:rsidRPr="002131A1" w:rsidRDefault="00683D84" w:rsidP="00683D84">
      <w:r>
        <w:t xml:space="preserve">This partitioning prevents duplicate candidate-header inputs because every honest miner uses the same nonce-free header template while different miners receive disjoint nonce ranges. For a fixed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a proof-of-work input is the serialized complete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 xml:space="preserve"> obtained by inserting nonce n. Therefore, distinct nonce values produce distinct serialized header inputs, and no two honest miners evaluate the same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 xml:space="preserve"> during the round.</w:t>
      </w:r>
    </w:p>
    <w:p w14:paraId="0CB45764" w14:textId="77777777" w:rsidR="00683D84" w:rsidRPr="002131A1" w:rsidRDefault="00683D84" w:rsidP="00683D84">
      <w:r>
        <w:lastRenderedPageBreak/>
        <w:t xml:space="preserve">Disjoint-Evaluation Invariant: For every pair of distinct honest miners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m</m:t>
            </m:r>
          </m:e>
          <m:sub>
            <m:r>
              <m:rPr>
                <m:sty m:val="p"/>
              </m:rPr>
              <w:rPr>
                <w:rFonts w:ascii="Cambria Math" w:hAnsi="Cambria Math"/>
              </w:rPr>
              <m:t>j</m:t>
            </m:r>
          </m:sub>
        </m:sSub>
      </m:oMath>
      <w:r>
        <w:t xml:space="preserve"> in round r,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j</m:t>
                </m:r>
              </m:sub>
            </m:sSub>
          </m:e>
        </m:d>
        <m:r>
          <m:rPr>
            <m:sty m:val="p"/>
          </m:rPr>
          <w:rPr>
            <w:rFonts w:ascii="Cambria Math" w:hAnsi="Cambria Math"/>
          </w:rPr>
          <m:t xml:space="preserve"> = ∅</m:t>
        </m:r>
      </m:oMath>
      <w:r>
        <w:t xml:space="preserve">. Hence they never evaluate the same serialized candidate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w:t>
      </w:r>
    </w:p>
    <w:p w14:paraId="7D895F08" w14:textId="77777777" w:rsidR="00683D84" w:rsidRPr="002131A1" w:rsidRDefault="00683D84" w:rsidP="00C03A18">
      <w:pPr>
        <w:pStyle w:val="Heading3"/>
        <w:numPr>
          <w:ilvl w:val="2"/>
          <w:numId w:val="0"/>
        </w:numPr>
      </w:pPr>
      <w:bookmarkStart w:id="219" w:name="_Toc236210175"/>
      <w:r>
        <w:t>5.8.4. Collaborative Proof-of-Work Search</w:t>
      </w:r>
      <w:bookmarkEnd w:id="219"/>
    </w:p>
    <w:p w14:paraId="1A0FAF98" w14:textId="77777777" w:rsidR="00683D84" w:rsidRPr="002131A1" w:rsidRDefault="00683D84" w:rsidP="00683D84">
      <w:r>
        <w:t xml:space="preserve">Miners perform proof-of-work evaluation by iterating over nonce values </w:t>
      </w:r>
      <m:oMath>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For each n, a miner constructs the complete candidate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 xml:space="preserve"> by inserting n into the nonce field of the common nonce-free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then evaluates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e>
        </m:d>
      </m:oMath>
      <w:r>
        <w:t xml:space="preserve">. The transaction list, Merkle root, previous-block hash, target, timestamp, protocol version, reward-distribution transaction, and all other consensus-critical fields remain fixed by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 xml:space="preserve">. Altering any such field produces a different template and is prohibited during the current round. If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e>
        </m:d>
        <m:r>
          <m:rPr>
            <m:sty m:val="p"/>
          </m:rPr>
          <w:rPr>
            <w:rFonts w:ascii="Cambria Math" w:hAnsi="Cambria Math"/>
          </w:rPr>
          <m:t xml:space="preserve"> ≤ </m:t>
        </m:r>
        <m:r>
          <w:rPr>
            <w:rFonts w:ascii="Cambria Math" w:hAnsi="Cambria Math"/>
          </w:rPr>
          <m:t>target</m:t>
        </m:r>
      </m:oMath>
      <w:r>
        <w:t xml:space="preserve">, the miner has produced a proof-of-work-valid header for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xml:space="preserve"> and broadcasts the committed block template instantiated with the successful nonce value.</w:t>
      </w:r>
    </w:p>
    <w:p w14:paraId="66D00D18" w14:textId="5A1EEF1F" w:rsidR="00683D84" w:rsidRPr="002131A1" w:rsidRDefault="00683D84" w:rsidP="00683D84">
      <w:r>
        <w:t xml:space="preserve">If a miner exhausts its assigned range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without producing a header hash at or below the target, it marks that range as exhausted locally. If all assigned ranges are exhausted and no valid block has been received, the round ends without a block. No miner may alter a non-nonce field and continue under the same round identifier. Instead, the protocol creates a new round, derives a new canonical block and nonce-free header template, recomputes TemplateID, generates new nonce ranges, and resumes only after agreement on the new template. Thus, only the nonce value varies within one round, changes to timestamp, transactions, or other header fields require a new template and a new round.</w:t>
      </w:r>
    </w:p>
    <w:p w14:paraId="5693385F" w14:textId="77777777" w:rsidR="00683D84" w:rsidRPr="002131A1" w:rsidRDefault="00683D84" w:rsidP="00C03A18">
      <w:pPr>
        <w:pStyle w:val="Heading3"/>
        <w:numPr>
          <w:ilvl w:val="2"/>
          <w:numId w:val="0"/>
        </w:numPr>
      </w:pPr>
      <w:bookmarkStart w:id="220" w:name="_Toc236210176"/>
      <w:r>
        <w:t>5.8.5. Block Proposal, Verification, and Commitment</w:t>
      </w:r>
      <w:bookmarkEnd w:id="220"/>
    </w:p>
    <w:p w14:paraId="68E66881" w14:textId="77777777" w:rsidR="00683D84" w:rsidRPr="002131A1" w:rsidRDefault="00683D84" w:rsidP="00683D84">
      <w:r>
        <w:t>Upon receiving a proposed block Br from some miner, each node verifies it as follows:</w:t>
      </w:r>
    </w:p>
    <w:p w14:paraId="6A440E74" w14:textId="77777777" w:rsidR="00683D84" w:rsidRPr="002131A1" w:rsidRDefault="00683D84">
      <w:pPr>
        <w:pStyle w:val="ListParagraph"/>
        <w:numPr>
          <w:ilvl w:val="0"/>
          <w:numId w:val="12"/>
        </w:numPr>
        <w:spacing w:line="276" w:lineRule="auto"/>
        <w:jc w:val="left"/>
      </w:pPr>
      <w:r>
        <w:t xml:space="preserve">It checks that Br extends the current longest valid chain (or a competing chain of comparable length) by verifying that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t xml:space="preserve"> matches the hash of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in its local ledger.</w:t>
      </w:r>
    </w:p>
    <w:p w14:paraId="4FEB6011" w14:textId="77777777" w:rsidR="00683D84" w:rsidRPr="002131A1" w:rsidRDefault="00683D84">
      <w:pPr>
        <w:pStyle w:val="ListParagraph"/>
        <w:numPr>
          <w:ilvl w:val="0"/>
          <w:numId w:val="12"/>
        </w:numPr>
        <w:spacing w:line="276" w:lineRule="auto"/>
        <w:jc w:val="left"/>
      </w:pPr>
      <w:r>
        <w:lastRenderedPageBreak/>
        <w:t xml:space="preserve">It recomputes the canonical block template, its nonce-free header template,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then checks that every non-nonce consensus-critical field of the received block and header matches the committed template.</w:t>
      </w:r>
    </w:p>
    <w:p w14:paraId="13D1438C" w14:textId="77777777" w:rsidR="00683D84" w:rsidRPr="002131A1" w:rsidRDefault="00683D84">
      <w:pPr>
        <w:pStyle w:val="ListParagraph"/>
        <w:numPr>
          <w:ilvl w:val="0"/>
          <w:numId w:val="12"/>
        </w:numPr>
        <w:spacing w:line="276" w:lineRule="auto"/>
        <w:jc w:val="left"/>
      </w:pPr>
      <w:r>
        <w:t xml:space="preserve">It checks that the transaction list and the Merkle root of the received block match the common template, and that the reward-distribution transaction is identical to the predetermined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committed in the template (Section 5.9), so that the block contains no unauthorized modification of the template.</w:t>
      </w:r>
    </w:p>
    <w:p w14:paraId="5E18FD64" w14:textId="74476981" w:rsidR="00683D84" w:rsidRPr="002131A1" w:rsidRDefault="00683D84">
      <w:pPr>
        <w:pStyle w:val="ListParagraph"/>
        <w:numPr>
          <w:ilvl w:val="0"/>
          <w:numId w:val="12"/>
        </w:numPr>
        <w:spacing w:line="276" w:lineRule="auto"/>
        <w:jc w:val="left"/>
      </w:pPr>
      <w:r>
        <w:t xml:space="preserve">It recomputes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oMath>
      <w: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r>
        <w:t xml:space="preserve">, and the nonce ranges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and verifies that the successful nonce value lies within the proposing miner's assigned range. This verifies range membership of the successful candidate header, it does not prove exhaustive evaluation of other miners' ranges.</w:t>
      </w:r>
    </w:p>
    <w:p w14:paraId="7FBDD39E" w14:textId="77777777" w:rsidR="00683D84" w:rsidRPr="002131A1" w:rsidRDefault="00683D84">
      <w:pPr>
        <w:pStyle w:val="ListParagraph"/>
        <w:numPr>
          <w:ilvl w:val="0"/>
          <w:numId w:val="12"/>
        </w:numPr>
        <w:spacing w:line="276" w:lineRule="auto"/>
        <w:jc w:val="left"/>
      </w:pPr>
      <w:r>
        <w:t xml:space="preserve">It validates all transactions in Br against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ensuring no double spends or contract violations.</w:t>
      </w:r>
    </w:p>
    <w:p w14:paraId="306C62FD" w14:textId="77777777" w:rsidR="00683D84" w:rsidRPr="002131A1" w:rsidRDefault="00683D84">
      <w:pPr>
        <w:pStyle w:val="ListParagraph"/>
        <w:numPr>
          <w:ilvl w:val="0"/>
          <w:numId w:val="12"/>
        </w:numPr>
        <w:spacing w:line="276" w:lineRule="auto"/>
        <w:jc w:val="left"/>
      </w:pPr>
      <w:r>
        <w:t xml:space="preserve">It verifies the reward distribution transaction according to the PoCol reward distribution function (Section 5.9).</w:t>
      </w:r>
    </w:p>
    <w:p w14:paraId="491E50DC" w14:textId="77777777" w:rsidR="00683D84" w:rsidRPr="002131A1" w:rsidRDefault="00683D84">
      <w:pPr>
        <w:pStyle w:val="ListParagraph"/>
        <w:numPr>
          <w:ilvl w:val="0"/>
          <w:numId w:val="12"/>
        </w:numPr>
        <w:spacing w:line="276" w:lineRule="auto"/>
        <w:jc w:val="left"/>
      </w:pPr>
      <w:r>
        <w:t xml:space="preserve">It verifies that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e>
        </m:d>
        <m:r>
          <m:rPr>
            <m:sty m:val="p"/>
          </m:rPr>
          <w:rPr>
            <w:rFonts w:ascii="Cambria Math" w:hAnsi="Cambria Math"/>
          </w:rPr>
          <m:t xml:space="preserve"> ≤ </m:t>
        </m:r>
        <m:r>
          <w:rPr>
            <w:rFonts w:ascii="Cambria Math" w:hAnsi="Cambria Math"/>
          </w:rPr>
          <m:t>target</m:t>
        </m:r>
      </m:oMath>
      <w:r>
        <w:t xml:space="preserve"> for the received complete header and that the header's Merkle root and other committed fields are consistent with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w:t>
      </w:r>
    </w:p>
    <w:p w14:paraId="2B10F6AB" w14:textId="77777777" w:rsidR="00683D84" w:rsidRPr="002131A1" w:rsidRDefault="00683D84">
      <w:pPr>
        <w:pStyle w:val="ListParagraph"/>
        <w:numPr>
          <w:ilvl w:val="0"/>
          <w:numId w:val="12"/>
        </w:numPr>
        <w:spacing w:line="276" w:lineRule="auto"/>
        <w:jc w:val="left"/>
      </w:pPr>
      <w:r>
        <w:t xml:space="preserve">A header that satisfies the target but was constructed from different non-nonce fields is not a valid PoCol result for round r. Such a header derives from a different template, so its TemplateID does not match the committed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the corresponding block is rejected regardless of its proof of work.</w:t>
      </w:r>
    </w:p>
    <w:p w14:paraId="44D3C36E" w14:textId="77777777" w:rsidR="00683D84" w:rsidRPr="002131A1" w:rsidRDefault="00683D84" w:rsidP="00683D84">
      <w:r>
        <w:t xml:space="preserve">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0AFD2D7A" w14:textId="77777777" w:rsidR="00683D84" w:rsidRPr="002131A1" w:rsidRDefault="00683D84" w:rsidP="00C03A18">
      <w:pPr>
        <w:pStyle w:val="Heading2"/>
        <w:numPr>
          <w:ilvl w:val="1"/>
          <w:numId w:val="0"/>
        </w:numPr>
      </w:pPr>
      <w:bookmarkStart w:id="221" w:name="_Toc236210177"/>
      <w:r>
        <w:t xml:space="preserve">5.9. Reward Distribution Mechanism in PoCol</w:t>
      </w:r>
      <w:bookmarkEnd w:id="221"/>
    </w:p>
    <w:p w14:paraId="2DC664FB" w14:textId="77777777" w:rsidR="00683D84" w:rsidRPr="002131A1" w:rsidRDefault="00683D84" w:rsidP="00683D84">
      <w:r>
        <w:t xml:space="preserve">Let round r attempt to produce block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xml:space="preserve"> extending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We denote by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 xml:space="preserve"> - 1</m:t>
                </m:r>
              </m:sub>
            </m:sSub>
          </m:e>
        </m:d>
      </m:oMath>
      <w:r>
        <w:t xml:space="preserve"> the registered miner set used for round r. Let </w:t>
      </w:r>
      <m:oMath>
        <m:sSub>
          <m:sSubPr>
            <m:ctrlPr>
              <w:rPr>
                <w:rFonts w:ascii="Cambria Math" w:hAnsi="Cambria Math"/>
              </w:rPr>
            </m:ctrlPr>
          </m:sSubPr>
          <m:e>
            <m:r>
              <w:rPr>
                <w:rFonts w:ascii="Cambria Math" w:hAnsi="Cambria Math"/>
              </w:rPr>
              <m:t>R</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be the protocol-defined base block reward (subsidy) and </w:t>
      </w:r>
      <m:oMath>
        <m:sSub>
          <m:sSubPr>
            <m:ctrlPr>
              <w:rPr>
                <w:rFonts w:ascii="Cambria Math" w:hAnsi="Cambria Math"/>
              </w:rPr>
            </m:ctrlPr>
          </m:sSubPr>
          <m:e>
            <m:r>
              <w:rPr>
                <w:rFonts w:ascii="Cambria Math" w:hAnsi="Cambria Math"/>
              </w:rPr>
              <m:t>F</m:t>
            </m:r>
          </m:e>
          <m:sub>
            <m:r>
              <m:rPr>
                <m:sty m:val="p"/>
              </m:rPr>
              <w:rPr>
                <w:rFonts w:ascii="Cambria Math" w:hAnsi="Cambria Math"/>
              </w:rPr>
              <m:t>tx</m:t>
            </m:r>
          </m:sub>
        </m:sSub>
        <m:d>
          <m:dPr>
            <m:ctrlPr>
              <w:rPr>
                <w:rFonts w:ascii="Cambria Math" w:hAnsi="Cambria Math"/>
              </w:rPr>
            </m:ctrlPr>
          </m:dPr>
          <m:e>
            <m:r>
              <w:rPr>
                <w:rFonts w:ascii="Cambria Math" w:hAnsi="Cambria Math"/>
              </w:rPr>
              <m:t>r</m:t>
            </m:r>
          </m:e>
        </m:d>
      </m:oMath>
      <w:r>
        <w:t xml:space="preserve"> the total transaction fees included in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69D3EF61" w14:textId="77777777" w:rsidTr="000F0B68">
        <w:tc>
          <w:tcPr>
            <w:tcW w:w="8188" w:type="dxa"/>
          </w:tcPr>
          <w:p w14:paraId="2F1CCBD9"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blk</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tx</m:t>
                    </m:r>
                  </m:sub>
                </m:sSub>
                <m:d>
                  <m:dPr>
                    <m:ctrlPr>
                      <w:rPr>
                        <w:rFonts w:ascii="Cambria Math" w:hAnsi="Cambria Math"/>
                      </w:rPr>
                    </m:ctrlPr>
                  </m:dPr>
                  <m:e>
                    <m:r>
                      <w:rPr>
                        <w:rFonts w:ascii="Cambria Math" w:hAnsi="Cambria Math"/>
                      </w:rPr>
                      <m:t>r</m:t>
                    </m:r>
                  </m:e>
                </m:d>
              </m:oMath>
            </m:oMathPara>
          </w:p>
        </w:tc>
        <w:tc>
          <w:tcPr>
            <w:tcW w:w="668" w:type="dxa"/>
          </w:tcPr>
          <w:p w14:paraId="7EC5156D" w14:textId="77777777" w:rsidR="00430565" w:rsidRPr="002131A1" w:rsidRDefault="00430565" w:rsidP="000F0B68">
            <w:pPr>
              <w:ind w:firstLine="0"/>
            </w:pPr>
            <w:r>
              <w:t>(5.6)</w:t>
            </w:r>
          </w:p>
        </w:tc>
      </w:tr>
    </w:tbl>
    <w:p w14:paraId="029354F4" w14:textId="77777777" w:rsidR="00683D84" w:rsidRPr="002131A1" w:rsidRDefault="00683D84" w:rsidP="00683D84">
      <w:r>
        <w:t xml:space="preserve">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0"/>
        <w:gridCol w:w="631"/>
      </w:tblGrid>
      <w:tr w:rsidR="00430565" w:rsidRPr="002131A1" w14:paraId="369A1489" w14:textId="77777777" w:rsidTr="000F0B68">
        <w:tc>
          <w:tcPr>
            <w:tcW w:w="8188" w:type="dxa"/>
          </w:tcPr>
          <w:p w14:paraId="692EB9A7"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c>
          <w:tcPr>
            <w:tcW w:w="668" w:type="dxa"/>
          </w:tcPr>
          <w:p w14:paraId="40953188" w14:textId="77777777" w:rsidR="00430565" w:rsidRPr="002131A1" w:rsidRDefault="00430565" w:rsidP="000F0B68">
            <w:pPr>
              <w:ind w:firstLine="0"/>
            </w:pPr>
          </w:p>
        </w:tc>
      </w:tr>
    </w:tbl>
    <w:p w14:paraId="50129559" w14:textId="77777777" w:rsidR="00683D84" w:rsidRPr="002131A1" w:rsidRDefault="00683D84" w:rsidP="00683D84">
      <w:r>
        <w:t xml:space="preserve">which maps each miner identifier to a reward share </w:t>
      </w:r>
      <m:oMath>
        <m:sSub>
          <m:sSubPr>
            <m:ctrlPr>
              <w:rPr>
                <w:rFonts w:ascii="Cambria Math" w:hAnsi="Cambria Math"/>
              </w:rPr>
            </m:ctrlPr>
          </m:sSubPr>
          <m:e>
            <m:r>
              <w:rPr>
                <w:rFonts w:ascii="Cambria Math" w:hAnsi="Cambria Math"/>
              </w:rPr>
              <m:t>s</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7BD05BA5" w14:textId="77777777" w:rsidTr="000F0B68">
        <w:tc>
          <w:tcPr>
            <w:tcW w:w="8188" w:type="dxa"/>
          </w:tcPr>
          <w:p w14:paraId="73F85F68" w14:textId="77777777" w:rsidR="00430565" w:rsidRPr="002131A1" w:rsidRDefault="00000000" w:rsidP="000F0B68">
            <w:pPr>
              <w:ind w:firstLine="0"/>
              <w:jc w:val="center"/>
            </w:pPr>
            <m:oMathPara>
              <m:oMathParaPr>
                <m:jc m:val="center"/>
              </m:oMathParaP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r</m:t>
                        </m:r>
                      </m:sub>
                    </m:sSub>
                  </m:e>
                </m:nary>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r>
                  <w:rPr>
                    <w:rFonts w:ascii="Cambria Math" w:hAnsi="Cambria Math"/>
                  </w:rPr>
                  <m:t>0</m:t>
                </m:r>
              </m:oMath>
            </m:oMathPara>
          </w:p>
        </w:tc>
        <w:tc>
          <w:tcPr>
            <w:tcW w:w="668" w:type="dxa"/>
          </w:tcPr>
          <w:p w14:paraId="1A70FE16" w14:textId="77777777" w:rsidR="00430565" w:rsidRPr="002131A1" w:rsidRDefault="00430565" w:rsidP="000F0B68">
            <w:pPr>
              <w:ind w:firstLine="0"/>
            </w:pPr>
            <w:r>
              <w:t>(5.7)</w:t>
            </w:r>
          </w:p>
        </w:tc>
      </w:tr>
    </w:tbl>
    <w:p w14:paraId="0358B7FD" w14:textId="77777777" w:rsidR="00683D84" w:rsidRPr="002131A1" w:rsidRDefault="00683D84" w:rsidP="00683D84">
      <w:r>
        <w:t xml:space="preserve">The monetary reward paid to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32D626D2" w14:textId="77777777" w:rsidTr="000F0B68">
        <w:tc>
          <w:tcPr>
            <w:tcW w:w="8188" w:type="dxa"/>
          </w:tcPr>
          <w:p w14:paraId="7D971FE0"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Reward</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m:oMathPara>
          </w:p>
        </w:tc>
        <w:tc>
          <w:tcPr>
            <w:tcW w:w="668" w:type="dxa"/>
          </w:tcPr>
          <w:p w14:paraId="29AED2B5" w14:textId="77777777" w:rsidR="00430565" w:rsidRPr="002131A1" w:rsidRDefault="00430565" w:rsidP="000F0B68">
            <w:pPr>
              <w:ind w:firstLine="0"/>
            </w:pPr>
            <w:r>
              <w:t>(5.8)</w:t>
            </w:r>
          </w:p>
        </w:tc>
      </w:tr>
    </w:tbl>
    <w:p w14:paraId="5C9C218D" w14:textId="77777777" w:rsidR="00683D84" w:rsidRPr="002131A1" w:rsidRDefault="00683D84" w:rsidP="00683D84">
      <w:r>
        <w:t xml:space="preserve">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64309818" w14:textId="77777777" w:rsidTr="000F0B68">
        <w:tc>
          <w:tcPr>
            <w:tcW w:w="8188" w:type="dxa"/>
          </w:tcPr>
          <w:p w14:paraId="6CC00133"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den>
                </m:f>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oMath>
            </m:oMathPara>
          </w:p>
        </w:tc>
        <w:tc>
          <w:tcPr>
            <w:tcW w:w="668" w:type="dxa"/>
          </w:tcPr>
          <w:p w14:paraId="1CFAFFB6" w14:textId="77777777" w:rsidR="00430565" w:rsidRPr="002131A1" w:rsidRDefault="00430565" w:rsidP="000F0B68">
            <w:pPr>
              <w:ind w:firstLine="0"/>
            </w:pPr>
            <w:r>
              <w:t>(5.9)</w:t>
            </w:r>
          </w:p>
        </w:tc>
      </w:tr>
    </w:tbl>
    <w:p w14:paraId="3747CCA7" w14:textId="77777777" w:rsidR="00683D84" w:rsidRPr="002131A1" w:rsidRDefault="00430565" w:rsidP="00683D84">
      <w:r>
        <w:t xml:space="preserve">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to encode hash-rate estimates, historical activity, stake or reputation, as long as their inputs are observable and verifiable from on-chain state and are fixed before the round begins, so that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can be computed deterministically prior to mining [38], [27].</w:t>
      </w:r>
    </w:p>
    <w:p w14:paraId="5882E6C7" w14:textId="77777777" w:rsidR="00683D84" w:rsidRPr="002131A1" w:rsidRDefault="00683D84" w:rsidP="00C03A18">
      <w:pPr>
        <w:pStyle w:val="Heading3"/>
        <w:numPr>
          <w:ilvl w:val="2"/>
          <w:numId w:val="0"/>
        </w:numPr>
      </w:pPr>
      <w:bookmarkStart w:id="222" w:name="_Toc236210178"/>
      <w:r>
        <w:t>5.9.1. Reward Distribution Transaction</w:t>
      </w:r>
      <w:bookmarkEnd w:id="222"/>
    </w:p>
    <w:p w14:paraId="30DC3E67" w14:textId="1BCF4946" w:rsidR="00683D84" w:rsidRPr="002131A1" w:rsidRDefault="00683D84" w:rsidP="00683D84">
      <w:r>
        <w:t xml:space="preserve">The reward distribution transaction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generalizes the coinbase transaction in PoW systems [49]. It is computed before mining from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and the protocol rules, included in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 xml:space="preserve">, and committed through the Merkle root. The winning miner does not create or alter this transaction after producing a successful header, it broadcasts the committed block template instantiated with the successful nonce value and any required proof or signature.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has:</w:t>
      </w:r>
    </w:p>
    <w:p w14:paraId="0C52D4A8" w14:textId="3AAEC7F4" w:rsidR="00683D84" w:rsidRPr="002131A1" w:rsidRDefault="00683D84">
      <w:pPr>
        <w:pStyle w:val="ListParagraph"/>
        <w:numPr>
          <w:ilvl w:val="0"/>
          <w:numId w:val="10"/>
        </w:numPr>
        <w:spacing w:line="276" w:lineRule="auto"/>
        <w:jc w:val="left"/>
      </w:pPr>
      <w:r>
        <w:t xml:space="preserve">One output per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paying amount </w:t>
      </w:r>
      <m:oMath>
        <m:sSub>
          <m:sSubPr>
            <m:ctrlPr>
              <w:rPr>
                <w:rFonts w:ascii="Cambria Math" w:hAnsi="Cambria Math"/>
              </w:rPr>
            </m:ctrlPr>
          </m:sSubPr>
          <m:e>
            <m:r>
              <w:rPr>
                <w:rFonts w:ascii="Cambria Math" w:hAnsi="Cambria Math"/>
              </w:rPr>
              <m:t>Reward</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to the on-chain reward address registered for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w:t>
      </w:r>
    </w:p>
    <w:p w14:paraId="60B4DF56" w14:textId="77777777" w:rsidR="00683D84" w:rsidRPr="002131A1" w:rsidRDefault="00683D84">
      <w:pPr>
        <w:pStyle w:val="ListParagraph"/>
        <w:numPr>
          <w:ilvl w:val="0"/>
          <w:numId w:val="10"/>
        </w:numPr>
        <w:spacing w:line="276" w:lineRule="auto"/>
        <w:jc w:val="left"/>
      </w:pPr>
      <w:r>
        <w:lastRenderedPageBreak/>
        <w:t xml:space="preserve">Inputs that represent the newly created subsidy </w:t>
      </w:r>
      <m:oMath>
        <m:sSub>
          <m:sSubPr>
            <m:ctrlPr>
              <w:rPr>
                <w:rFonts w:ascii="Cambria Math" w:hAnsi="Cambria Math"/>
              </w:rPr>
            </m:ctrlPr>
          </m:sSubPr>
          <m:e>
            <m:r>
              <w:rPr>
                <w:rFonts w:ascii="Cambria Math" w:hAnsi="Cambria Math"/>
              </w:rPr>
              <m:t>R</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and the collected transaction fees </w:t>
      </w:r>
      <m:oMath>
        <m:sSub>
          <m:sSubPr>
            <m:ctrlPr>
              <w:rPr>
                <w:rFonts w:ascii="Cambria Math" w:hAnsi="Cambria Math"/>
              </w:rPr>
            </m:ctrlPr>
          </m:sSubPr>
          <m:e>
            <m:r>
              <w:rPr>
                <w:rFonts w:ascii="Cambria Math" w:hAnsi="Cambria Math"/>
              </w:rPr>
              <m:t>F</m:t>
            </m:r>
          </m:e>
          <m:sub>
            <m:r>
              <m:rPr>
                <m:sty m:val="p"/>
              </m:rPr>
              <w:rPr>
                <w:rFonts w:ascii="Cambria Math" w:hAnsi="Cambria Math"/>
              </w:rPr>
              <m:t>tx</m:t>
            </m:r>
          </m:sub>
        </m:sSub>
        <m:d>
          <m:dPr>
            <m:ctrlPr>
              <w:rPr>
                <w:rFonts w:ascii="Cambria Math" w:hAnsi="Cambria Math"/>
              </w:rPr>
            </m:ctrlPr>
          </m:dPr>
          <m:e>
            <m:r>
              <w:rPr>
                <w:rFonts w:ascii="Cambria Math" w:hAnsi="Cambria Math"/>
              </w:rPr>
              <m:t>r</m:t>
            </m:r>
          </m:e>
        </m:d>
      </m:oMath>
      <w:r>
        <w:t>, according to the underlying UTXO or account model.</w:t>
      </w:r>
    </w:p>
    <w:p w14:paraId="15E8C9D3" w14:textId="77777777" w:rsidR="00683D84" w:rsidRPr="002131A1" w:rsidRDefault="00683D84" w:rsidP="00683D84">
      <w:r>
        <w:t xml:space="preserve">Conceptually,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is a multi-recipient coinbase: instead of paying the entire reward to the single winner, PoCol encodes collaborative rewards as multiple outputs in a single transaction. For ease of parsing and verification,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is placed as the first transaction in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following the usual convention for coinbase transactions in PoW blockchains [38], [49].</w:t>
      </w:r>
    </w:p>
    <w:p w14:paraId="1E93667E" w14:textId="77777777" w:rsidR="00683D84" w:rsidRPr="002131A1" w:rsidRDefault="00683D84" w:rsidP="00C03A18">
      <w:pPr>
        <w:pStyle w:val="Heading3"/>
        <w:numPr>
          <w:ilvl w:val="2"/>
          <w:numId w:val="0"/>
        </w:numPr>
      </w:pPr>
      <w:bookmarkStart w:id="223" w:name="_Toc236210179"/>
      <w:r>
        <w:t>5.9.2. Verification Rules</w:t>
      </w:r>
      <w:bookmarkEnd w:id="223"/>
    </w:p>
    <w:p w14:paraId="17CFA427" w14:textId="77777777" w:rsidR="00683D84" w:rsidRPr="002131A1" w:rsidRDefault="00683D84" w:rsidP="00683D84">
      <w:r>
        <w:t xml:space="preserve">When a node receives a proposed block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it recomputes:</w:t>
      </w:r>
    </w:p>
    <w:p w14:paraId="13D91E5F" w14:textId="64422064" w:rsidR="00683D84" w:rsidRPr="002131A1" w:rsidRDefault="00000000">
      <w:pPr>
        <w:pStyle w:val="ListParagraph"/>
        <w:numPr>
          <w:ilvl w:val="0"/>
          <w:numId w:val="13"/>
        </w:numPr>
        <w:spacing w:line="276" w:lineRule="auto"/>
        <w:jc w:val="left"/>
      </w:pP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from the protocol rules and the included transactions,</w:t>
      </w:r>
    </w:p>
    <w:p w14:paraId="0B6EF0D1" w14:textId="03EBAE58" w:rsidR="00683D84" w:rsidRPr="002131A1" w:rsidRDefault="00683D84">
      <w:pPr>
        <w:pStyle w:val="ListParagraph"/>
        <w:numPr>
          <w:ilvl w:val="0"/>
          <w:numId w:val="13"/>
        </w:numPr>
        <w:spacing w:line="276" w:lineRule="auto"/>
        <w:jc w:val="left"/>
      </w:pPr>
      <w:r>
        <w:t xml:space="preserve">The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from the state </w:t>
      </w:r>
      <m:oMath>
        <m:sSub>
          <m:sSubPr>
            <m:ctrlPr>
              <w:rPr>
                <w:rFonts w:ascii="Cambria Math" w:hAnsi="Cambria Math"/>
              </w:rPr>
            </m:ctrlPr>
          </m:sSubPr>
          <m:e>
            <m:r>
              <w:rPr>
                <w:rFonts w:ascii="Cambria Math" w:hAnsi="Cambria Math"/>
              </w:rPr>
              <m:t>S</m:t>
            </m:r>
          </m:e>
          <m:sub>
            <m:r>
              <w:rPr>
                <w:rFonts w:ascii="Cambria Math" w:hAnsi="Cambria Math"/>
              </w:rPr>
              <m:t>r</m:t>
            </m:r>
            <m:r>
              <m:rPr>
                <m:sty m:val="p"/>
              </m:rPr>
              <w:rPr>
                <w:rFonts w:ascii="Cambria Math" w:hAnsi="Cambria Math"/>
              </w:rPr>
              <m:t xml:space="preserve"> - 1</m:t>
            </m:r>
          </m:sub>
        </m:sSub>
      </m:oMath>
      <w:r>
        <w:t>,</w:t>
      </w:r>
    </w:p>
    <w:p w14:paraId="3A192E49" w14:textId="77777777" w:rsidR="00683D84" w:rsidRPr="002131A1" w:rsidRDefault="00683D84">
      <w:pPr>
        <w:pStyle w:val="ListParagraph"/>
        <w:numPr>
          <w:ilvl w:val="0"/>
          <w:numId w:val="13"/>
        </w:numPr>
        <w:spacing w:line="276" w:lineRule="auto"/>
        <w:jc w:val="left"/>
      </w:pPr>
      <w:r>
        <w:t xml:space="preserve">The share vector { </w:t>
      </w:r>
      <m:oMath>
        <m:sSub>
          <m:sSubPr>
            <m:ctrlPr>
              <w:rPr>
                <w:rFonts w:ascii="Cambria Math" w:hAnsi="Cambria Math"/>
              </w:rPr>
            </m:ctrlPr>
          </m:sSubPr>
          <m:e>
            <m:r>
              <w:rPr>
                <w:rFonts w:ascii="Cambria Math" w:hAnsi="Cambria Math"/>
              </w:rPr>
              <m:t>s</m:t>
            </m:r>
          </m:e>
          <m:sub>
            <m:r>
              <m:rPr>
                <m:sty m:val="p"/>
              </m:rPr>
              <w:rPr>
                <w:rFonts w:ascii="Cambria Math" w:hAnsi="Cambria Math"/>
              </w:rPr>
              <m:t>i</m:t>
            </m:r>
          </m:sub>
        </m:sSub>
      </m:oMath>
      <w:r>
        <w:t xml:space="preserve"> } using the agreed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and any on-chain metrics it depends on.</w:t>
      </w:r>
    </w:p>
    <w:p w14:paraId="73116E5F" w14:textId="77777777" w:rsidR="00683D84" w:rsidRPr="002131A1" w:rsidRDefault="00683D84" w:rsidP="00683D84">
      <w:r>
        <w:t>The node then verifies that:</w:t>
      </w:r>
    </w:p>
    <w:p w14:paraId="7EC43A21" w14:textId="2ECA9255" w:rsidR="00683D84" w:rsidRPr="002131A1" w:rsidRDefault="00683D84">
      <w:pPr>
        <w:pStyle w:val="ListParagraph"/>
        <w:numPr>
          <w:ilvl w:val="0"/>
          <w:numId w:val="10"/>
        </w:numPr>
        <w:spacing w:line="276" w:lineRule="auto"/>
        <w:jc w:val="left"/>
      </w:pPr>
      <m:oMath>
        <m:r>
          <w:rPr>
            <w:rFonts w:ascii="Cambria Math" w:hAnsi="Cambria Math"/>
          </w:rPr>
          <m:t>Completeness</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contains exactly one output per miner in the eligible set (typically all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or a filtered subset if activity-based policies are used),</w:t>
      </w:r>
    </w:p>
    <w:p w14:paraId="48F6FB80" w14:textId="757AE7F3" w:rsidR="00683D84" w:rsidRPr="002131A1" w:rsidRDefault="00683D84">
      <w:pPr>
        <w:pStyle w:val="ListParagraph"/>
        <w:numPr>
          <w:ilvl w:val="0"/>
          <w:numId w:val="10"/>
        </w:numPr>
        <w:spacing w:line="276" w:lineRule="auto"/>
        <w:jc w:val="left"/>
      </w:pPr>
      <w:r>
        <w:t xml:space="preserve">Correctness: for each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the payment amount equals </w:t>
      </w:r>
      <m:oMath>
        <m:sSub>
          <m:sSubPr>
            <m:ctrlPr>
              <w:rPr>
                <w:rFonts w:ascii="Cambria Math" w:hAnsi="Cambria Math"/>
              </w:rPr>
            </m:ctrlPr>
          </m:sSubPr>
          <m:e>
            <m:r>
              <w:rPr>
                <w:rFonts w:ascii="Cambria Math" w:hAnsi="Cambria Math"/>
              </w:rPr>
              <m:t>s</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up to negligible rounding error,</w:t>
      </w:r>
    </w:p>
    <w:p w14:paraId="461B2C8D" w14:textId="5B06ACDF" w:rsidR="00683D84" w:rsidRPr="002131A1" w:rsidRDefault="00683D84">
      <w:pPr>
        <w:pStyle w:val="ListParagraph"/>
        <w:numPr>
          <w:ilvl w:val="0"/>
          <w:numId w:val="10"/>
        </w:numPr>
        <w:spacing w:line="276" w:lineRule="auto"/>
        <w:jc w:val="left"/>
      </w:pPr>
      <w:r>
        <w:t xml:space="preserve">Conservation: the sum of all reward outputs equals </w:t>
      </w: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no extra coins are created or destroyed,</w:t>
      </w:r>
    </w:p>
    <w:p w14:paraId="1B88E8E7" w14:textId="77777777" w:rsidR="00683D84" w:rsidRPr="002131A1" w:rsidRDefault="00683D84">
      <w:pPr>
        <w:pStyle w:val="ListParagraph"/>
        <w:numPr>
          <w:ilvl w:val="0"/>
          <w:numId w:val="10"/>
        </w:numPr>
        <w:spacing w:line="276" w:lineRule="auto"/>
        <w:jc w:val="left"/>
      </w:pPr>
      <m:oMath>
        <m:r>
          <w:rPr>
            <w:rFonts w:ascii="Cambria Math" w:hAnsi="Cambria Math"/>
          </w:rPr>
          <m:t>Validity</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is well-formed under the base ledger rules (no double spends, non-negative output values, etc.).</w:t>
      </w:r>
    </w:p>
    <w:p w14:paraId="6E5BAAED" w14:textId="77777777" w:rsidR="00683D84" w:rsidRPr="002131A1" w:rsidRDefault="00683D84" w:rsidP="00683D84">
      <w:r>
        <w:t xml:space="preserve">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4DB92B1A" w14:textId="77777777" w:rsidR="00683D84" w:rsidRPr="002131A1" w:rsidRDefault="00683D84" w:rsidP="00C03A18">
      <w:pPr>
        <w:pStyle w:val="Heading3"/>
        <w:numPr>
          <w:ilvl w:val="2"/>
          <w:numId w:val="0"/>
        </w:numPr>
      </w:pPr>
      <w:bookmarkStart w:id="224" w:name="_Toc236210180"/>
      <w:r>
        <w:t>5.9.3. Inactive Miners and Policy Options</w:t>
      </w:r>
      <w:bookmarkEnd w:id="224"/>
    </w:p>
    <w:p w14:paraId="53B75897" w14:textId="77777777" w:rsidR="00683D84" w:rsidRPr="002131A1" w:rsidRDefault="00683D84" w:rsidP="00683D84">
      <w:r>
        <w:t xml:space="preserve">Let </w:t>
      </w:r>
      <m:oMath>
        <m:sSub>
          <m:sSubPr>
            <m:ctrlPr>
              <w:rPr>
                <w:rFonts w:ascii="Cambria Math" w:hAnsi="Cambria Math"/>
              </w:rPr>
            </m:ctrlPr>
          </m:sSubPr>
          <m:e>
            <m:r>
              <w:rPr>
                <w:rFonts w:ascii="Cambria Math" w:hAnsi="Cambria Math"/>
              </w:rPr>
              <m:t>A</m:t>
            </m:r>
          </m:e>
          <m:sub>
            <m:r>
              <m:rPr>
                <m:sty m:val="p"/>
              </m:rPr>
              <w:rPr>
                <w:rFonts w:ascii="Cambria Math" w:hAnsi="Cambria Math"/>
              </w:rPr>
              <m:t>r</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denote the set of active miners in round r (e.g., those that are online and hashing). The baseline PoCol design uses the full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in (5.7)–(5.9), meaning inactive miners still receive rewards until they explicitly deregister or are removed by inactivity rules. This keeps the protocol simple but may be undesirable if large numbers of registered miners are persistently inactive.</w:t>
      </w:r>
    </w:p>
    <w:p w14:paraId="3BCE7205" w14:textId="77777777" w:rsidR="00683D84" w:rsidRPr="002131A1" w:rsidRDefault="00683D84" w:rsidP="00683D84">
      <w:r>
        <w:lastRenderedPageBreak/>
        <w:t xml:space="preserve">Deployment-specific variants can instead define a filtered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consisting only of miners that satisfy some activity predicate (for example, having mined at least one block or emitted signed heartbeats within a sliding window of recent rounds). The reward function is then evaluated over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and re-normalized so that </w:t>
      </w: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sub>
          <m:sup/>
          <m:e>
            <m:sSub>
              <m:sSubPr>
                <m:ctrlPr>
                  <w:rPr>
                    <w:rFonts w:ascii="Cambria Math" w:hAnsi="Cambria Math"/>
                  </w:rPr>
                </m:ctrlPr>
              </m:sSubPr>
              <m:e>
                <m:r>
                  <w:rPr>
                    <w:rFonts w:ascii="Cambria Math" w:hAnsi="Cambria Math"/>
                  </w:rPr>
                  <m:t>f</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e>
        </m:nary>
        <m:r>
          <m:rPr>
            <m:sty m:val="p"/>
          </m:rPr>
          <w:rPr>
            <w:rFonts w:ascii="Cambria Math" w:hAnsi="Cambria Math"/>
          </w:rPr>
          <m:t xml:space="preserve"> = 1</m:t>
        </m:r>
      </m:oMath>
      <w:r>
        <w:t>. In this variant, miners that are offline for too long effectively lose their share of rewards until they become active again or are formally removed from the registered set. This approach strengthens incentives for continuous participation and aligns with reputation- and credit-based schemes studied for DPoS and BFT-style consensus [28], [52].</w:t>
      </w:r>
    </w:p>
    <w:p w14:paraId="79F9097F" w14:textId="77777777" w:rsidR="00683D84" w:rsidRPr="002131A1" w:rsidRDefault="00683D84" w:rsidP="00C03A18">
      <w:pPr>
        <w:pStyle w:val="Heading3"/>
        <w:numPr>
          <w:ilvl w:val="2"/>
          <w:numId w:val="0"/>
        </w:numPr>
      </w:pPr>
      <w:bookmarkStart w:id="225" w:name="_Toc236210181"/>
      <w:r>
        <w:t>5.9.4. Interaction with Miner Set Dynamics</w:t>
      </w:r>
      <w:bookmarkEnd w:id="225"/>
    </w:p>
    <w:p w14:paraId="61EE4B9D" w14:textId="77777777" w:rsidR="00683D84" w:rsidRPr="002131A1" w:rsidRDefault="00683D84" w:rsidP="00683D84">
      <w:r>
        <w:t xml:space="preserve">Because PoCol’s reward mechanism is driven entirely by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and the deterministic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it naturally adapts to miner set changes. When a new miner joins (via registration) and becomes part of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the next round automatically includes it in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with a non-zero share. When a miner deregisters or is removed due to inactivity, it disappears from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and thus receives no further rewards. There is no need for additional coordination or side agreements: the on-chain state fully determines who is eligible to receive a share of </w:t>
      </w: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in each round [150].</w:t>
      </w:r>
    </w:p>
    <w:p w14:paraId="0DD7B741" w14:textId="16FBE6F1" w:rsidR="009E4869" w:rsidRPr="002131A1" w:rsidRDefault="003172A5">
      <w:r>
        <w:t xml:space="preserve">Figure 5.3 shows how rewards are distributed according to Section 5.9, illustrated as a scenario in which Miner B became the winning miner on arbitrary round r. Before mining begins, every miner reads the registered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from its ledger view, applies the reward distribution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and computes the deterministic reward-distribution transaction committed in the canonical block template, with each registered miner’s share drawn from the block subsidy plus the transaction fees. When the complete candidate header instantiated by Miner B's nonce value hashes at or below the target, Miner B does not create or modify any transaction, it publishes the already committed block template instantiated with the successful nonce value. The reward distribution transaction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has one output for each registered miner and is entered into the block before being transmitted. Verification rules described in Section 5.9.2 are followed, meaning that any receiving miner must confirm that the beneficiaries are equal to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thus confirming that every share is equal to the prescribed </w:t>
        <w:lastRenderedPageBreak/>
        <w:t xml:space="preserve">value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that the sum of outputs equals </w:t>
      </w: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and that neither value was created nor lost, prior to committing the block and updating balances accordingly.</w:t>
      </w:r>
    </w:p>
    <w:p w14:paraId="279DFDB3" w14:textId="77777777" w:rsidR="009E4869" w:rsidRPr="002131A1" w:rsidRDefault="00000000" w:rsidP="00856434">
      <w:pPr>
        <w:ind w:firstLine="0"/>
        <w:jc w:val="center"/>
      </w:pPr>
      <w:r>
        <w:rPr>
          <w:noProof/>
        </w:rPr>
        <w:drawing>
          <wp:inline distT="0" distB="0" distL="0" distR="0" wp14:anchorId="34CA34BF" wp14:editId="78837183">
            <wp:extent cx="5577840" cy="5455814"/>
            <wp:effectExtent l="0" t="0" r="3810" b="0"/>
            <wp:docPr id="1073708023" name="Picture 1073708023"/>
            <wp:cNvGraphicFramePr>
              <a:graphicFrameLocks noChangeAspect="1"/>
            </wp:cNvGraphicFramePr>
            <a:graphic>
              <a:graphicData uri="http://schemas.openxmlformats.org/drawingml/2006/picture">
                <pic:pic>
                  <pic:nvPicPr>
                    <pic:cNvPr id="1073708023" name="Picture 1073708023"/>
                    <pic:cNvPicPr/>
                  </pic:nvPicPr>
                  <pic:blipFill>
                    <a:blip r:embed="rId19" cstate="print">
                      <a:extLst>
                        <a:ext uri="{BEBA8EAE-BF5A-486C-A8C5-ECC9F3942E4B}">
                          <a14:imgProps>
                            <a14:imgLayer r:embed="rId20">
                              <a14:imgEffect>
                                <a14:saturation sat="0"/>
                              </a14:imgEffect>
                            </a14:imgLayer>
                          </a14:imgProps>
                        </a:ext>
                        <a:ext uri="{28A0092B-C50C-407E-A947-70E740481C1C}">
                          <a14:useLocalDpi val="0"/>
                        </a:ext>
                      </a:extLst>
                    </a:blip>
                    <a:stretch>
                      <a:fillRect/>
                    </a:stretch>
                  </pic:blipFill>
                  <pic:spPr>
                    <a:xfrm>
                      <a:off x="0" y="0"/>
                      <a:ext cx="5577840" cy="5455814"/>
                    </a:xfrm>
                    <a:prstGeom prst="rect">
                      <a:avLst/>
                    </a:prstGeom>
                  </pic:spPr>
                </pic:pic>
              </a:graphicData>
            </a:graphic>
          </wp:inline>
        </w:drawing>
      </w:r>
    </w:p>
    <w:p w14:paraId="731A81A2" w14:textId="56E6C1EA" w:rsidR="009E4869" w:rsidRPr="002131A1" w:rsidRDefault="00000000">
      <w:pPr>
        <w:ind w:firstLine="0"/>
        <w:jc w:val="left"/>
      </w:pPr>
      <w:r>
        <w:rPr>
          <w:b/>
          <w:bCs/>
        </w:rPr>
        <w:t xml:space="preserve">Figure (5.3):</w:t>
      </w:r>
      <w:r>
        <w:t xml:space="preserve"> PoCol reward distribution and verification in round r, from production of a proof-of-work-valid candidate header by the successful miner to balance updates at all registered miners.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is computed before mining and committed in the canonical block template, the miner publishes that template instantiated with the successful nonce value.</w:t>
      </w:r>
    </w:p>
    <w:p w14:paraId="5AEC1A3D" w14:textId="77777777" w:rsidR="00683D84" w:rsidRPr="002131A1" w:rsidRDefault="00683D84" w:rsidP="00C03A18">
      <w:pPr>
        <w:pStyle w:val="Heading2"/>
        <w:numPr>
          <w:ilvl w:val="1"/>
          <w:numId w:val="0"/>
        </w:numPr>
      </w:pPr>
      <w:bookmarkStart w:id="226" w:name="_Toc236210182"/>
      <w:r>
        <w:t xml:space="preserve">5.10. Dynamic Miner Set Management in PoCol</w:t>
      </w:r>
      <w:bookmarkEnd w:id="226"/>
    </w:p>
    <w:p w14:paraId="2EB76FB3" w14:textId="77777777" w:rsidR="00683D84" w:rsidRPr="002131A1" w:rsidRDefault="00683D84" w:rsidP="00683D84">
      <w:r>
        <w:t xml:space="preserve">In this section we reuse the notation from the system model in Chapter 4. In particular, let </w:t>
      </w:r>
    </w:p>
    <w:p w14:paraId="4E450230" w14:textId="77777777" w:rsidR="00683D84" w:rsidRPr="002131A1" w:rsidRDefault="00683D84" w:rsidP="00683D84">
      <w:r>
        <w:lastRenderedPageBreak/>
        <w:t>M(r) denote the set of miners that are registered at the beginning of round r, with cardinality</w:t>
        <w:br/>
      </w:r>
      <m:oMath>
        <m:r>
          <w:rPr>
            <w:rFonts w:ascii="Cambria Math" w:hAnsi="Cambria Math"/>
          </w:rPr>
          <m:t>n</m:t>
        </m:r>
        <m:d>
          <m:dPr>
            <m:ctrlPr>
              <w:rPr>
                <w:rFonts w:ascii="Cambria Math" w:hAnsi="Cambria Math"/>
              </w:rPr>
            </m:ctrlPr>
          </m:dPr>
          <m:e>
            <m:r>
              <w:rPr>
                <w:rFonts w:ascii="Cambria Math" w:hAnsi="Cambria Math"/>
              </w:rPr>
              <m:t>r</m:t>
            </m:r>
          </m:e>
        </m:d>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r</m:t>
                </m:r>
              </m:e>
            </m:d>
          </m:e>
        </m:d>
      </m:oMath>
      <w:r>
        <w:t xml:space="preserve">. For each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t xml:space="preserve"> we denote its hash rate by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oMath>
      <w:r>
        <w:t>,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5"/>
        <w:gridCol w:w="626"/>
      </w:tblGrid>
      <w:tr w:rsidR="00430565" w:rsidRPr="002131A1" w14:paraId="77A36138" w14:textId="77777777" w:rsidTr="000F0B68">
        <w:tc>
          <w:tcPr>
            <w:tcW w:w="8188" w:type="dxa"/>
          </w:tcPr>
          <w:p w14:paraId="4871D550"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d>
                  <m:dPr>
                    <m:ctrlPr>
                      <w:rPr>
                        <w:rFonts w:ascii="Cambria Math" w:hAnsi="Cambria Math"/>
                      </w:rPr>
                    </m:ctrlPr>
                  </m:dPr>
                  <m:e>
                    <m:r>
                      <w:rPr>
                        <w:rFonts w:ascii="Cambria Math" w:hAnsi="Cambria Math"/>
                      </w:rPr>
                      <m:t>r</m:t>
                    </m:r>
                  </m:e>
                </m:d>
              </m:oMath>
            </m:oMathPara>
          </w:p>
        </w:tc>
        <w:tc>
          <w:tcPr>
            <w:tcW w:w="668" w:type="dxa"/>
          </w:tcPr>
          <w:p w14:paraId="52112ACA" w14:textId="77777777" w:rsidR="00430565" w:rsidRPr="002131A1" w:rsidRDefault="00430565" w:rsidP="000F0B68">
            <w:pPr>
              <w:ind w:firstLine="0"/>
            </w:pPr>
          </w:p>
        </w:tc>
      </w:tr>
    </w:tbl>
    <w:p w14:paraId="51D59961" w14:textId="77777777" w:rsidR="00683D84" w:rsidRPr="002131A1" w:rsidRDefault="00683D84" w:rsidP="00683D84">
      <w:r>
        <w:t xml:space="preserve">Chapter 4 defined the expected block-arrival rate </w:t>
      </w:r>
      <m:oMath>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and the expected block interval </w:t>
      </w: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as functions of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and the difficulty parameter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3"/>
        <w:gridCol w:w="628"/>
      </w:tblGrid>
      <w:tr w:rsidR="00430565" w:rsidRPr="002131A1" w14:paraId="01017105" w14:textId="77777777" w:rsidTr="00430565">
        <w:tc>
          <w:tcPr>
            <w:tcW w:w="7857" w:type="dxa"/>
          </w:tcPr>
          <w:p w14:paraId="0A69F7C8"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m:t>
                        </m:r>
                      </m:sub>
                    </m:sSub>
                  </m:e>
                </m:d>
              </m:oMath>
            </m:oMathPara>
          </w:p>
        </w:tc>
        <w:tc>
          <w:tcPr>
            <w:tcW w:w="647" w:type="dxa"/>
          </w:tcPr>
          <w:p w14:paraId="1E536975" w14:textId="77777777" w:rsidR="00430565" w:rsidRPr="002131A1" w:rsidRDefault="00430565" w:rsidP="000F0B68">
            <w:pPr>
              <w:ind w:firstLine="0"/>
            </w:pPr>
          </w:p>
        </w:tc>
      </w:tr>
      <w:tr w:rsidR="00430565" w:rsidRPr="002131A1" w14:paraId="63A44F65" w14:textId="77777777" w:rsidTr="00430565">
        <w:tc>
          <w:tcPr>
            <w:tcW w:w="7856" w:type="dxa"/>
          </w:tcPr>
          <w:p w14:paraId="2F59732E"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den>
                </m:f>
              </m:oMath>
            </m:oMathPara>
          </w:p>
        </w:tc>
        <w:tc>
          <w:tcPr>
            <w:tcW w:w="648" w:type="dxa"/>
          </w:tcPr>
          <w:p w14:paraId="15A4858E" w14:textId="77777777" w:rsidR="00430565" w:rsidRPr="002131A1" w:rsidRDefault="00430565" w:rsidP="000F0B68">
            <w:pPr>
              <w:ind w:firstLine="0"/>
            </w:pPr>
          </w:p>
        </w:tc>
      </w:tr>
    </w:tbl>
    <w:p w14:paraId="3186BDBB" w14:textId="77777777" w:rsidR="00683D84" w:rsidRPr="002131A1" w:rsidRDefault="00683D84" w:rsidP="00683D84">
      <w:r>
        <w:t xml:space="preserve">where </w:t>
      </w:r>
      <m:oMath>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r</m:t>
                </m:r>
              </m:sub>
            </m:sSub>
          </m:e>
        </m:d>
      </m:oMath>
      <w:r>
        <w:t xml:space="preserve"> is the per-hash success probability at difficulty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 xml:space="preserve"> [1], [46]. Dynamic changes in the miner set M(r) thus directly impact the performance and energy model derived in Chapters 3–4, because they modify both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and the size of the registered set used by the PoCol nonce distribution function.</w:t>
      </w:r>
    </w:p>
    <w:p w14:paraId="19297D9C" w14:textId="77777777" w:rsidR="00683D84" w:rsidRPr="002131A1" w:rsidRDefault="00683D84" w:rsidP="00C03A18">
      <w:pPr>
        <w:pStyle w:val="Heading3"/>
        <w:numPr>
          <w:ilvl w:val="2"/>
          <w:numId w:val="0"/>
        </w:numPr>
      </w:pPr>
      <w:bookmarkStart w:id="227" w:name="_Toc236210183"/>
      <w:r>
        <w:t>5.10.1. Joining New Miners</w:t>
      </w:r>
      <w:bookmarkEnd w:id="227"/>
    </w:p>
    <w:p w14:paraId="67C498DE" w14:textId="77777777" w:rsidR="00683D84" w:rsidRPr="002131A1" w:rsidRDefault="00683D84" w:rsidP="00683D84">
      <w:r>
        <w:t xml:space="preserve">A new miner joins PoCol by issuing a registration transaction that is included in some block </w:t>
      </w:r>
      <m:oMath>
        <m:sSub>
          <m:sSubPr>
            <m:ctrlPr>
              <w:rPr>
                <w:rFonts w:ascii="Cambria Math" w:hAnsi="Cambria Math"/>
              </w:rPr>
            </m:ctrlPr>
          </m:sSubPr>
          <m:e>
            <m:r>
              <w:rPr>
                <w:rFonts w:ascii="Cambria Math" w:hAnsi="Cambria Math"/>
              </w:rPr>
              <m:t>B</m:t>
            </m:r>
          </m:e>
          <m:sub>
            <m:r>
              <m:rPr>
                <m:sty m:val="p"/>
              </m:rPr>
              <w:rPr>
                <w:rFonts w:ascii="Cambria Math" w:hAnsi="Cambria Math"/>
              </w:rPr>
              <m:t>h</m:t>
            </m:r>
          </m:sub>
        </m:sSub>
      </m:oMath>
      <w:r>
        <w:t xml:space="preserve">. As in Section 5.3, this transaction carries the miner’s public key, network address and reward address. Let M(h) be the miner set after applying all transactions in </w:t>
      </w:r>
      <m:oMath>
        <m:sSub>
          <m:sSubPr>
            <m:ctrlPr>
              <w:rPr>
                <w:rFonts w:ascii="Cambria Math" w:hAnsi="Cambria Math"/>
              </w:rPr>
            </m:ctrlPr>
          </m:sSubPr>
          <m:e>
            <m:r>
              <w:rPr>
                <w:rFonts w:ascii="Cambria Math" w:hAnsi="Cambria Math"/>
              </w:rPr>
              <m:t>B</m:t>
            </m:r>
          </m:e>
          <m:sub>
            <m:r>
              <m:rPr>
                <m:sty m:val="p"/>
              </m:rPr>
              <w:rPr>
                <w:rFonts w:ascii="Cambria Math" w:hAnsi="Cambria Math"/>
              </w:rPr>
              <m:t>h</m:t>
            </m:r>
          </m:sub>
        </m:sSub>
      </m:oMath>
      <w:r>
        <w:t>. Then, for any round r &gt; h, the new miner appears in M(r) and is consequently:</w:t>
      </w:r>
    </w:p>
    <w:p w14:paraId="7C297C9F" w14:textId="77777777" w:rsidR="00683D84" w:rsidRPr="002131A1" w:rsidRDefault="00683D84">
      <w:pPr>
        <w:pStyle w:val="ListParagraph"/>
        <w:numPr>
          <w:ilvl w:val="0"/>
          <w:numId w:val="10"/>
        </w:numPr>
        <w:spacing w:line="276" w:lineRule="auto"/>
        <w:jc w:val="left"/>
      </w:pPr>
      <w:r>
        <w:t xml:space="preserve">included in the registered miner list used by the nonce-domain distribution function (Section 5.6), and </w:t>
      </w:r>
    </w:p>
    <w:p w14:paraId="5E9EE941" w14:textId="77777777" w:rsidR="00683D84" w:rsidRPr="002131A1" w:rsidRDefault="00683D84">
      <w:pPr>
        <w:pStyle w:val="ListParagraph"/>
        <w:numPr>
          <w:ilvl w:val="0"/>
          <w:numId w:val="10"/>
        </w:numPr>
        <w:spacing w:line="276" w:lineRule="auto"/>
        <w:jc w:val="left"/>
      </w:pPr>
      <w:r>
        <w:t xml:space="preserve">included in the miner set used by the reward distribution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(Section 5.9).</w:t>
      </w:r>
    </w:p>
    <w:p w14:paraId="11674872" w14:textId="77777777" w:rsidR="00683D84" w:rsidRPr="002131A1" w:rsidRDefault="00683D84" w:rsidP="00683D84">
      <w:r>
        <w:t xml:space="preserve">From the analytical point of view, adding a miner </w:t>
      </w:r>
      <m:oMath>
        <m:sSub>
          <m:sSubPr>
            <m:ctrlPr>
              <w:rPr>
                <w:rFonts w:ascii="Cambria Math" w:hAnsi="Cambria Math"/>
              </w:rPr>
            </m:ctrlPr>
          </m:sSubPr>
          <m:e>
            <m:r>
              <w:rPr>
                <w:rFonts w:ascii="Cambria Math" w:hAnsi="Cambria Math"/>
              </w:rPr>
              <m:t>m</m:t>
            </m:r>
          </m:e>
          <m:sub>
            <m:r>
              <m:rPr>
                <m:sty m:val="p"/>
              </m:rPr>
              <w:rPr>
                <w:rFonts w:ascii="Cambria Math" w:hAnsi="Cambria Math"/>
              </w:rPr>
              <m:t>j</m:t>
            </m:r>
          </m:sub>
        </m:sSub>
      </m:oMath>
      <w:r>
        <w:t xml:space="preserve"> at height h does two things:</w:t>
      </w:r>
    </w:p>
    <w:p w14:paraId="4252EB1F" w14:textId="77777777" w:rsidR="00683D84" w:rsidRPr="002131A1" w:rsidRDefault="00683D84">
      <w:pPr>
        <w:pStyle w:val="ListParagraph"/>
        <w:numPr>
          <w:ilvl w:val="0"/>
          <w:numId w:val="14"/>
        </w:numPr>
        <w:spacing w:line="276" w:lineRule="auto"/>
        <w:jc w:val="left"/>
      </w:pPr>
      <w:r>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5"/>
        <w:gridCol w:w="626"/>
      </w:tblGrid>
      <w:tr w:rsidR="00430565" w:rsidRPr="002131A1" w14:paraId="2BF5F072" w14:textId="77777777" w:rsidTr="000F0B68">
        <w:tc>
          <w:tcPr>
            <w:tcW w:w="8188" w:type="dxa"/>
          </w:tcPr>
          <w:p w14:paraId="0212D676"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h</m:t>
                </m:r>
              </m:oMath>
            </m:oMathPara>
          </w:p>
        </w:tc>
        <w:tc>
          <w:tcPr>
            <w:tcW w:w="668" w:type="dxa"/>
          </w:tcPr>
          <w:p w14:paraId="27BA2A4F" w14:textId="77777777" w:rsidR="00430565" w:rsidRPr="002131A1" w:rsidRDefault="00430565" w:rsidP="000F0B68">
            <w:pPr>
              <w:ind w:firstLine="0"/>
            </w:pPr>
          </w:p>
        </w:tc>
      </w:tr>
    </w:tbl>
    <w:p w14:paraId="1516046F" w14:textId="77777777" w:rsidR="00683D84" w:rsidRPr="002131A1" w:rsidRDefault="00683D84" w:rsidP="00683D84">
      <w:pPr>
        <w:ind w:left="360"/>
      </w:pPr>
      <w:r>
        <w:t xml:space="preserve">which shortens the expected block interval </w:t>
      </w: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at fixed difficulty until the difficulty-adjustment mechanism responds [9], [11].</w:t>
      </w:r>
    </w:p>
    <w:p w14:paraId="08B4C096" w14:textId="77777777" w:rsidR="00683D84" w:rsidRPr="002131A1" w:rsidRDefault="00683D84">
      <w:pPr>
        <w:pStyle w:val="ListParagraph"/>
        <w:numPr>
          <w:ilvl w:val="0"/>
          <w:numId w:val="14"/>
        </w:numPr>
        <w:spacing w:line="276" w:lineRule="auto"/>
        <w:jc w:val="left"/>
      </w:pPr>
      <w:r>
        <w:t xml:space="preserve">It increases the size of the registered set n(r), so the nonce domain </w:t>
      </w:r>
      <m:oMath>
        <m:d>
          <m:dPr>
            <m:begChr m:val="{"/>
            <m:endChr m:val="}"/>
            <m:ctrlPr>
              <w:rPr>
                <w:rFonts w:ascii="Cambria Math" w:hAnsi="Cambria Math"/>
              </w:rPr>
            </m:ctrlPr>
          </m:dPr>
          <m:e>
            <m:r>
              <m:rPr>
                <m:sty m:val="p"/>
              </m:rPr>
              <w:rPr>
                <w:rFonts w:ascii="Cambria Math" w:hAnsi="Cambria Math"/>
              </w:rPr>
              <m:t xml:space="preserve">0, …,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 xml:space="preserve"> - 1</m:t>
            </m:r>
          </m:e>
        </m:d>
      </m:oMath>
      <w:r>
        <w:t xml:space="preserve"> is partitioned into more sub-ranges (Equations (5.4a)–(5.5)). This does not change the aggregate probability of success for honest miners, but it refines the granularity of the PoCol assignment and slightly reduces the size of each individual miner’s nonce range.</w:t>
      </w:r>
    </w:p>
    <w:p w14:paraId="194CFF0E" w14:textId="77777777" w:rsidR="00683D84" w:rsidRPr="002131A1" w:rsidRDefault="00683D84" w:rsidP="00683D84">
      <w:pPr>
        <w:ind w:left="360"/>
      </w:pPr>
      <w:r>
        <w:t xml:space="preserve">If the reward distribution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uses equal sharing (Equation (5.9)), the arrival of a new miner also reduces the per-block share of all existing miners: each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receives 1/|M(r)| of the total reward in future rounds. If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is weighted by hash rate or stake, the impact depends on the chosen weighting scheme but remains completely determined by on-chain information and the formal definition of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w:t>
      </w:r>
    </w:p>
    <w:p w14:paraId="39E17748" w14:textId="77777777" w:rsidR="00683D84" w:rsidRPr="002131A1" w:rsidRDefault="00683D84" w:rsidP="00C03A18">
      <w:pPr>
        <w:pStyle w:val="Heading3"/>
        <w:numPr>
          <w:ilvl w:val="2"/>
          <w:numId w:val="0"/>
        </w:numPr>
      </w:pPr>
      <w:bookmarkStart w:id="228" w:name="_Toc236210184"/>
      <w:r>
        <w:t>5.10.2. Leaving Miners (Explicit and Silent)</w:t>
      </w:r>
      <w:bookmarkEnd w:id="228"/>
    </w:p>
    <w:p w14:paraId="19A9CBAB" w14:textId="77777777" w:rsidR="00683D84" w:rsidRPr="002131A1" w:rsidRDefault="00683D84" w:rsidP="00683D84">
      <w:r>
        <w:t>Miners may leave the system explicitly or silently:</w:t>
      </w:r>
    </w:p>
    <w:p w14:paraId="21F70FAD" w14:textId="77777777" w:rsidR="00683D84" w:rsidRPr="002131A1" w:rsidRDefault="00683D84">
      <w:pPr>
        <w:pStyle w:val="ListParagraph"/>
        <w:numPr>
          <w:ilvl w:val="0"/>
          <w:numId w:val="10"/>
        </w:numPr>
        <w:spacing w:line="276" w:lineRule="auto"/>
        <w:jc w:val="left"/>
      </w:pPr>
      <w:r>
        <w:t xml:space="preserve">In explicit leave, the miner issues a deregistration transaction that is confirmed in some block </w:t>
      </w:r>
      <m:oMath>
        <m:sSub>
          <m:sSubPr>
            <m:ctrlPr>
              <w:rPr>
                <w:rFonts w:ascii="Cambria Math" w:hAnsi="Cambria Math"/>
              </w:rPr>
            </m:ctrlPr>
          </m:sSubPr>
          <m:e>
            <m:r>
              <w:rPr>
                <w:rFonts w:ascii="Cambria Math" w:hAnsi="Cambria Math"/>
              </w:rPr>
              <m:t>B</m:t>
            </m:r>
          </m:e>
          <m:sub>
            <m:r>
              <m:rPr>
                <m:sty m:val="p"/>
              </m:rPr>
              <w:rPr>
                <w:rFonts w:ascii="Cambria Math" w:hAnsi="Cambria Math"/>
              </w:rPr>
              <m:t>h</m:t>
            </m:r>
          </m:sub>
        </m:sSub>
      </m:oMath>
      <w:r>
        <w:t>.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6"/>
        <w:gridCol w:w="625"/>
      </w:tblGrid>
      <w:tr w:rsidR="00430565" w:rsidRPr="002131A1" w14:paraId="0602E8AF" w14:textId="77777777" w:rsidTr="000F0B68">
        <w:tc>
          <w:tcPr>
            <w:tcW w:w="8188" w:type="dxa"/>
          </w:tcPr>
          <w:p w14:paraId="1E212E4D"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0</m:t>
                </m:r>
              </m:oMath>
            </m:oMathPara>
          </w:p>
        </w:tc>
        <w:tc>
          <w:tcPr>
            <w:tcW w:w="668" w:type="dxa"/>
          </w:tcPr>
          <w:p w14:paraId="79F9FA43" w14:textId="77777777" w:rsidR="00430565" w:rsidRPr="002131A1" w:rsidRDefault="00430565" w:rsidP="000F0B68">
            <w:pPr>
              <w:ind w:firstLine="0"/>
            </w:pPr>
          </w:p>
        </w:tc>
      </w:tr>
    </w:tbl>
    <w:p w14:paraId="38A53D4B" w14:textId="77777777" w:rsidR="00683D84" w:rsidRPr="002131A1" w:rsidRDefault="00683D84" w:rsidP="00683D84">
      <w:r>
        <w:t xml:space="preserve">Consequently, the miner is no longer included in the nonce assignment (Section 5.6) nor in the reward distribution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(Section 5.9).</w:t>
      </w:r>
    </w:p>
    <w:p w14:paraId="362D372B" w14:textId="77777777" w:rsidR="00683D84" w:rsidRPr="002131A1" w:rsidRDefault="00683D84">
      <w:pPr>
        <w:pStyle w:val="ListParagraph"/>
        <w:numPr>
          <w:ilvl w:val="0"/>
          <w:numId w:val="10"/>
        </w:numPr>
        <w:spacing w:line="276" w:lineRule="auto"/>
        <w:jc w:val="left"/>
      </w:pPr>
      <w:r>
        <w:t xml:space="preserve">In a silent leave, the miner simply stops hashing or goes offline without deregistering. In this case, its identifier remains in M(r), and its nominal hash rate may still be modelled as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0</m:t>
        </m:r>
      </m:oMath>
      <w:r>
        <w:t xml:space="preserve"> in the analytical model of Chapter 4. Practically, the miner continues to appear in the PoCol miner list, but its assigned nonce range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is never explored.</w:t>
      </w:r>
    </w:p>
    <w:p w14:paraId="7FAA4D0D" w14:textId="77777777" w:rsidR="00683D84" w:rsidRPr="002131A1" w:rsidRDefault="00683D84" w:rsidP="00683D84">
      <w:r>
        <w:t xml:space="preserve">In terms of the performance model, both explicit and silent leaves reduce the effective total hash rate from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4"/>
        <w:gridCol w:w="627"/>
      </w:tblGrid>
      <w:tr w:rsidR="00430565" w:rsidRPr="002131A1" w14:paraId="19101D7E" w14:textId="77777777" w:rsidTr="000F0B68">
        <w:tc>
          <w:tcPr>
            <w:tcW w:w="8188" w:type="dxa"/>
          </w:tcPr>
          <w:p w14:paraId="435AE329"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d>
                  <m:dPr>
                    <m:ctrlPr>
                      <w:rPr>
                        <w:rFonts w:ascii="Cambria Math" w:hAnsi="Cambria Math"/>
                      </w:rPr>
                    </m:ctrlPr>
                  </m:dPr>
                  <m:e>
                    <m:r>
                      <w:rPr>
                        <w:rFonts w:ascii="Cambria Math" w:hAnsi="Cambria Math"/>
                      </w:rPr>
                      <m:t>r</m:t>
                    </m:r>
                  </m:e>
                </m:d>
              </m:oMath>
            </m:oMathPara>
          </w:p>
        </w:tc>
        <w:tc>
          <w:tcPr>
            <w:tcW w:w="668" w:type="dxa"/>
          </w:tcPr>
          <w:p w14:paraId="10C9640E" w14:textId="77777777" w:rsidR="00430565" w:rsidRPr="002131A1" w:rsidRDefault="00430565" w:rsidP="000F0B68">
            <w:pPr>
              <w:ind w:firstLine="0"/>
            </w:pPr>
          </w:p>
        </w:tc>
      </w:tr>
    </w:tbl>
    <w:p w14:paraId="1A482B4A" w14:textId="77777777" w:rsidR="00683D84" w:rsidRPr="002131A1" w:rsidRDefault="00683D84" w:rsidP="00683D84">
      <w:r>
        <w:lastRenderedPageBreak/>
        <w:t xml:space="preserve">where </w:t>
      </w:r>
      <m:oMath>
        <m:sSub>
          <m:sSubPr>
            <m:ctrlPr>
              <w:rPr>
                <w:rFonts w:ascii="Cambria Math" w:hAnsi="Cambria Math"/>
              </w:rPr>
            </m:ctrlPr>
          </m:sSubPr>
          <m:e>
            <m:r>
              <w:rPr>
                <w:rFonts w:ascii="Cambria Math" w:hAnsi="Cambria Math"/>
              </w:rPr>
              <m:t>A</m:t>
            </m:r>
          </m:e>
          <m:sub>
            <m:r>
              <m:rPr>
                <m:sty m:val="p"/>
              </m:rPr>
              <w:rPr>
                <w:rFonts w:ascii="Cambria Math" w:hAnsi="Cambria Math"/>
              </w:rPr>
              <m:t>r</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t xml:space="preserve">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7"/>
        <w:gridCol w:w="624"/>
      </w:tblGrid>
      <w:tr w:rsidR="00430565" w:rsidRPr="002131A1" w14:paraId="5DD65621" w14:textId="77777777" w:rsidTr="000F0B68">
        <w:tc>
          <w:tcPr>
            <w:tcW w:w="8188" w:type="dxa"/>
          </w:tcPr>
          <w:p w14:paraId="5DB1786B" w14:textId="77777777" w:rsidR="00430565" w:rsidRPr="002131A1" w:rsidRDefault="00000000" w:rsidP="000F0B68">
            <w:pPr>
              <w:ind w:firstLine="0"/>
              <w:jc w:val="center"/>
            </w:pPr>
            <m:oMathPara>
              <m:oMathParaPr>
                <m:jc m:val="center"/>
              </m:oMathParaPr>
              <m:oMath>
                <m:sSubSup>
                  <m:sSubSupPr>
                    <m:ctrlPr>
                      <w:rPr>
                        <w:rFonts w:ascii="Cambria Math" w:hAnsi="Cambria Math"/>
                      </w:rPr>
                    </m:ctrlPr>
                  </m:sSubSupPr>
                  <m:e>
                    <m:r>
                      <w:rPr>
                        <w:rFonts w:ascii="Cambria Math" w:hAnsi="Cambria Math"/>
                      </w:rPr>
                      <m:t>λ</m:t>
                    </m:r>
                  </m:e>
                  <m:sub>
                    <m:r>
                      <m:rPr>
                        <m:sty m:val="p"/>
                      </m:rPr>
                      <w:rPr>
                        <w:rFonts w:ascii="Cambria Math" w:hAnsi="Cambria Math"/>
                      </w:rPr>
                      <m:t>blk</m:t>
                    </m:r>
                  </m:sub>
                  <m:sup>
                    <m:r>
                      <m:rPr>
                        <m:sty m:val="p"/>
                      </m:rPr>
                      <w:rPr>
                        <w:rFonts w:ascii="Cambria Math" w:hAnsi="Cambria Math"/>
                      </w:rPr>
                      <m:t>eff</m:t>
                    </m:r>
                  </m:sup>
                </m:sSubSup>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m:t>
                        </m:r>
                      </m:sub>
                    </m:sSub>
                  </m:e>
                </m:d>
              </m:oMath>
            </m:oMathPara>
          </w:p>
        </w:tc>
        <w:tc>
          <w:tcPr>
            <w:tcW w:w="668" w:type="dxa"/>
          </w:tcPr>
          <w:p w14:paraId="7C658619" w14:textId="77777777" w:rsidR="00430565" w:rsidRPr="002131A1" w:rsidRDefault="00430565" w:rsidP="000F0B68">
            <w:pPr>
              <w:ind w:firstLine="0"/>
            </w:pPr>
          </w:p>
        </w:tc>
      </w:tr>
    </w:tbl>
    <w:p w14:paraId="02B3234F" w14:textId="77777777" w:rsidR="00683D84" w:rsidRPr="002131A1" w:rsidRDefault="00683D84" w:rsidP="00683D84">
      <w:r>
        <w:t xml:space="preserve">which may be strictly smaller than the nominal </w:t>
      </w:r>
      <m:oMath>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used in Chapter 4 if inactive miners are still counted in M(r). This is analogous to hash-rate drops in classical PoW, where miners switching off hardware increase the actual block interval until the difficulty-adjustment algorithm reacts [9], [49].</w:t>
      </w:r>
    </w:p>
    <w:p w14:paraId="2D5E2FB8" w14:textId="77777777" w:rsidR="00683D84" w:rsidRPr="002131A1" w:rsidRDefault="00683D84" w:rsidP="00683D84">
      <w:r>
        <w:t xml:space="preserve">From the incentive perspective, explicit leaving removes the miner from the reward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while silent leaving still allows the miner to collect rewards in the baseline equal-sharing design (because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t xml:space="preserve"> so long as it is not deregistered). The inactivity-aware variants of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discussed in Section 5.9.3 remove or down-weight such miners by conditioning on activity predicates, thereby aligning the economic model with the energy model.</w:t>
      </w:r>
    </w:p>
    <w:p w14:paraId="11596B28" w14:textId="77777777" w:rsidR="009E4869" w:rsidRPr="002131A1" w:rsidRDefault="003172A5">
      <w:r>
        <w:t>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still a member of the current registered miner set.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or receive an assigned nonce range from the nonce-domain partitioning function. Additionally, the next invocation of the nonce distribution function will repartition the permitted nonce domain among the remaining miners, so no nonce range is assigned to Miner C after deregistration.</w:t>
      </w:r>
    </w:p>
    <w:p w14:paraId="2E70A8B0" w14:textId="77777777" w:rsidR="009E4869" w:rsidRPr="002131A1" w:rsidRDefault="00000000" w:rsidP="00856434">
      <w:pPr>
        <w:ind w:firstLine="0"/>
        <w:jc w:val="center"/>
      </w:pPr>
      <w:r>
        <w:rPr>
          <w:noProof/>
        </w:rPr>
        <w:lastRenderedPageBreak/>
        <w:drawing>
          <wp:inline distT="0" distB="0" distL="0" distR="0" wp14:anchorId="2449B987" wp14:editId="65A69A56">
            <wp:extent cx="5577840" cy="5964257"/>
            <wp:effectExtent l="0" t="0" r="3810" b="0"/>
            <wp:docPr id="1073708024" name="Picture 1073708024"/>
            <wp:cNvGraphicFramePr>
              <a:graphicFrameLocks noChangeAspect="1"/>
            </wp:cNvGraphicFramePr>
            <a:graphic>
              <a:graphicData uri="http://schemas.openxmlformats.org/drawingml/2006/picture">
                <pic:pic>
                  <pic:nvPicPr>
                    <pic:cNvPr id="1073708024" name="Picture 1073708024"/>
                    <pic:cNvPicPr/>
                  </pic:nvPicPr>
                  <pic:blipFill>
                    <a:blip r:embed="rId21" cstate="print">
                      <a:extLst>
                        <a:ext uri="{BEBA8EAE-BF5A-486C-A8C5-ECC9F3942E4B}">
                          <a14:imgProps>
                            <a14:imgLayer r:embed="rId22">
                              <a14:imgEffect>
                                <a14:saturation sat="0"/>
                              </a14:imgEffect>
                            </a14:imgLayer>
                          </a14:imgProps>
                        </a:ext>
                        <a:ext uri="{28A0092B-C50C-407E-A947-70E740481C1C}">
                          <a14:useLocalDpi val="0"/>
                        </a:ext>
                      </a:extLst>
                    </a:blip>
                    <a:stretch>
                      <a:fillRect/>
                    </a:stretch>
                  </pic:blipFill>
                  <pic:spPr>
                    <a:xfrm>
                      <a:off x="0" y="0"/>
                      <a:ext cx="5577840" cy="5964257"/>
                    </a:xfrm>
                    <a:prstGeom prst="rect">
                      <a:avLst/>
                    </a:prstGeom>
                  </pic:spPr>
                </pic:pic>
              </a:graphicData>
            </a:graphic>
          </wp:inline>
        </w:drawing>
      </w:r>
    </w:p>
    <w:p w14:paraId="33042288" w14:textId="08BDAB2D" w:rsidR="009E4869" w:rsidRPr="002131A1" w:rsidRDefault="00000000">
      <w:pPr>
        <w:ind w:firstLine="0"/>
        <w:jc w:val="left"/>
      </w:pPr>
      <w:r>
        <w:rPr>
          <w:b/>
          <w:bCs/>
        </w:rPr>
        <w:t xml:space="preserve">Figure (5.4):</w:t>
      </w:r>
      <w:r>
        <w:t xml:space="preserve"> PoCol miner leaving sequence, showing explicit deregistration of Miner C and the resulting update of the registered miner set.</w:t>
      </w:r>
    </w:p>
    <w:p w14:paraId="40AD96E5" w14:textId="77777777" w:rsidR="00683D84" w:rsidRPr="002131A1" w:rsidRDefault="00683D84" w:rsidP="00C03A18">
      <w:pPr>
        <w:pStyle w:val="Heading3"/>
        <w:numPr>
          <w:ilvl w:val="2"/>
          <w:numId w:val="0"/>
        </w:numPr>
      </w:pPr>
      <w:bookmarkStart w:id="229" w:name="_Toc236210185"/>
      <w:r>
        <w:t>5.10.3. Long-Term Inactivity and Forced Removal</w:t>
      </w:r>
      <w:bookmarkEnd w:id="229"/>
    </w:p>
    <w:p w14:paraId="5E82A0B6" w14:textId="77777777" w:rsidR="00683D84" w:rsidRPr="002131A1" w:rsidRDefault="00683D84" w:rsidP="00683D84">
      <w:r>
        <w:t xml:space="preserve">To avoid unbounded growth of M(r) with many zero-hash-rate miners, PoCol can be extended with an inactivity-based removal rule. We introduce a function</w:t>
      </w:r>
    </w:p>
    <w:p w14:paraId="545C57EF" w14:textId="77777777" w:rsidR="00683D84" w:rsidRPr="002131A1" w:rsidRDefault="00000000" w:rsidP="00683D84">
      <w:pPr>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h</m:t>
              </m:r>
            </m:e>
          </m:d>
        </m:oMath>
      </m:oMathPara>
    </w:p>
    <w:p w14:paraId="75A6424A" w14:textId="77777777" w:rsidR="00683D84" w:rsidRPr="002131A1" w:rsidRDefault="00683D84" w:rsidP="00683D84">
      <w:r>
        <w:lastRenderedPageBreak/>
        <w:t xml:space="preserve">that records, for each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the last block height at which its activity has been observed (e.g., as a block proposer, participant in a heartbeat mechanism, or contributor of verifiable work evidence—depending on the specific deployment).</w:t>
      </w:r>
    </w:p>
    <w:p w14:paraId="064A0241" w14:textId="77777777" w:rsidR="00683D84" w:rsidRPr="002131A1" w:rsidRDefault="00683D84" w:rsidP="00683D84">
      <w:r>
        <w:t xml:space="preserve">Given an inactivity threshold </w:t>
      </w:r>
      <m:oMath>
        <m:sSub>
          <m:sSubPr>
            <m:ctrlPr>
              <w:rPr>
                <w:rFonts w:ascii="Cambria Math" w:hAnsi="Cambria Math"/>
              </w:rPr>
            </m:ctrlPr>
          </m:sSubPr>
          <m:e>
            <m:r>
              <w:rPr>
                <w:rFonts w:ascii="Cambria Math" w:hAnsi="Cambria Math"/>
              </w:rPr>
              <m:t>Θ</m:t>
            </m:r>
          </m:e>
          <m:sub>
            <m:r>
              <m:rPr>
                <m:sty m:val="p"/>
              </m:rPr>
              <w:rPr>
                <w:rFonts w:ascii="Cambria Math" w:hAnsi="Cambria Math"/>
              </w:rPr>
              <m:t>inact</m:t>
            </m:r>
          </m:sub>
        </m:sSub>
        <m:r>
          <m:rPr>
            <m:sty m:val="p"/>
          </m:rPr>
          <w:rPr>
            <w:rFonts w:ascii="Cambria Math" w:hAnsi="Cambria Math"/>
          </w:rPr>
          <m:t xml:space="preserve"> &gt; 0</m:t>
        </m:r>
      </m:oMath>
      <w:r>
        <w:t xml:space="preserve">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0"/>
        <w:gridCol w:w="631"/>
      </w:tblGrid>
      <w:tr w:rsidR="00430565" w:rsidRPr="002131A1" w14:paraId="515B22C6" w14:textId="77777777" w:rsidTr="000F0B68">
        <w:tc>
          <w:tcPr>
            <w:tcW w:w="8188" w:type="dxa"/>
          </w:tcPr>
          <w:p w14:paraId="60452458" w14:textId="77777777" w:rsidR="00430565" w:rsidRPr="002131A1" w:rsidRDefault="00430565" w:rsidP="000F0B68">
            <w:pPr>
              <w:ind w:firstLine="0"/>
              <w:jc w:val="center"/>
            </w:pPr>
            <m:oMathPara>
              <m:oMathParaPr>
                <m:jc m:val="center"/>
              </m:oMathParaPr>
              <m:oMath>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h</m:t>
                    </m:r>
                  </m:e>
                </m:d>
                <m:r>
                  <m:rPr>
                    <m:sty m:val="p"/>
                  </m:rPr>
                  <w:rPr>
                    <w:rFonts w:ascii="Cambria Math" w:hAnsi="Cambria Math"/>
                  </w:rPr>
                  <m:t>&gt;</m:t>
                </m:r>
                <m:sSub>
                  <m:sSubPr>
                    <m:ctrlPr>
                      <w:rPr>
                        <w:rFonts w:ascii="Cambria Math" w:hAnsi="Cambria Math"/>
                      </w:rPr>
                    </m:ctrlPr>
                  </m:sSubPr>
                  <m:e>
                    <m:r>
                      <w:rPr>
                        <w:rFonts w:ascii="Cambria Math" w:hAnsi="Cambria Math"/>
                      </w:rPr>
                      <m:t>Θ</m:t>
                    </m:r>
                  </m:e>
                  <m:sub>
                    <m:r>
                      <m:rPr>
                        <m:sty m:val="p"/>
                      </m:rPr>
                      <w:rPr>
                        <w:rFonts w:ascii="Cambria Math" w:hAnsi="Cambria Math"/>
                      </w:rPr>
                      <m:t>inact</m:t>
                    </m:r>
                  </m:sub>
                </m:sSub>
              </m:oMath>
            </m:oMathPara>
          </w:p>
        </w:tc>
        <w:tc>
          <w:tcPr>
            <w:tcW w:w="668" w:type="dxa"/>
          </w:tcPr>
          <w:p w14:paraId="57902EAA" w14:textId="77777777" w:rsidR="00430565" w:rsidRPr="002131A1" w:rsidRDefault="00430565" w:rsidP="000F0B68">
            <w:pPr>
              <w:ind w:firstLine="0"/>
            </w:pPr>
          </w:p>
        </w:tc>
      </w:tr>
    </w:tbl>
    <w:p w14:paraId="3051D8CD" w14:textId="41E792D0" w:rsidR="00683D84" w:rsidRPr="002131A1" w:rsidRDefault="00683D84" w:rsidP="00683D84">
      <w:r>
        <w:t xml:space="preserve">Any honest node may then propose a forced-removal transaction that, once included in a block, updates the state so that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t xml:space="preserve"> for all subsequent rounds r &gt; h. In the analytical model, this operation removes the miner from the sum defining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and from the normalization in (5.7)–(5.9), all subsequent performance, energy and reward equations evolve with the new, reduced set M(r).</w:t>
      </w:r>
    </w:p>
    <w:p w14:paraId="4EF70644" w14:textId="77777777" w:rsidR="00683D84" w:rsidRPr="002131A1" w:rsidRDefault="00683D84" w:rsidP="00683D84">
      <w:r>
        <w:t xml:space="preserve">This mechanism is conceptually similar to liveness penalties or slashing for non-participating validators in PoS and BFT-style protocols, but in PoCol it affects eligibility and reward sharing only, not stake balances [21], [92]. Tuning </w:t>
      </w:r>
      <m:oMath>
        <m:sSub>
          <m:sSubPr>
            <m:ctrlPr>
              <w:rPr>
                <w:rFonts w:ascii="Cambria Math" w:hAnsi="Cambria Math"/>
              </w:rPr>
            </m:ctrlPr>
          </m:sSubPr>
          <m:e>
            <m:r>
              <w:rPr>
                <w:rFonts w:ascii="Cambria Math" w:hAnsi="Cambria Math"/>
              </w:rPr>
              <m:t>Θ</m:t>
            </m:r>
          </m:e>
          <m:sub>
            <m:r>
              <m:rPr>
                <m:sty m:val="p"/>
              </m:rPr>
              <w:rPr>
                <w:rFonts w:ascii="Cambria Math" w:hAnsi="Cambria Math"/>
              </w:rPr>
              <m:t>inact</m:t>
            </m:r>
          </m:sub>
        </m:sSub>
      </m:oMath>
      <w:r>
        <w:t xml:space="preserve"> allows system designers to balance stability (rare changes in M(r)) against responsiveness (quick removal of long-term inactive miners), in line with the workload and energy constraints analysed in Chapters 3–4.</w:t>
      </w:r>
    </w:p>
    <w:p w14:paraId="75B837B7" w14:textId="77777777" w:rsidR="00683D84" w:rsidRPr="002131A1" w:rsidRDefault="00683D84" w:rsidP="00C03A18">
      <w:pPr>
        <w:pStyle w:val="Heading2"/>
        <w:numPr>
          <w:ilvl w:val="1"/>
          <w:numId w:val="0"/>
        </w:numPr>
      </w:pPr>
      <w:bookmarkStart w:id="230" w:name="_Toc236210186"/>
      <w:r>
        <w:t xml:space="preserve">5.11. Security and Robustness Analysis of PoCol</w:t>
      </w:r>
      <w:bookmarkEnd w:id="230"/>
    </w:p>
    <w:p w14:paraId="373E5F97" w14:textId="77777777" w:rsidR="00683D84" w:rsidRPr="002131A1" w:rsidRDefault="00683D84" w:rsidP="00683D84">
      <w:r>
        <w:t xml:space="preserve">We now reinterpret the qualitative security discussion of PoCol using the formal notation and properties introduced in Chapters 3–4, in particular the Bitcoin backbone-style properties of common prefix, chain growth, and chain quality for PoW systems [46], [47]. Let </w:t>
      </w:r>
      <m:oMath>
        <m:sSub>
          <m:sSubPr>
            <m:ctrlPr>
              <w:rPr>
                <w:rFonts w:ascii="Cambria Math" w:hAnsi="Cambria Math"/>
              </w:rPr>
            </m:ctrlPr>
          </m:sSubPr>
          <m:e>
            <m:r>
              <w:rPr>
                <w:rFonts w:ascii="Cambria Math" w:hAnsi="Cambria Math"/>
              </w:rPr>
              <m:t>C</m:t>
            </m:r>
          </m:e>
          <m:sub>
            <m:r>
              <m:rPr>
                <m:sty m:val="p"/>
              </m:rPr>
              <w:rPr>
                <w:rFonts w:ascii="Cambria Math" w:hAnsi="Cambria Math"/>
              </w:rPr>
              <m:t>v</m:t>
            </m:r>
          </m:sub>
        </m:sSub>
        <m:d>
          <m:dPr>
            <m:ctrlPr>
              <w:rPr>
                <w:rFonts w:ascii="Cambria Math" w:hAnsi="Cambria Math"/>
              </w:rPr>
            </m:ctrlPr>
          </m:dPr>
          <m:e>
            <m:r>
              <w:rPr>
                <w:rFonts w:ascii="Cambria Math" w:hAnsi="Cambria Math"/>
              </w:rPr>
              <m:t>t</m:t>
            </m:r>
          </m:e>
        </m:d>
      </m:oMath>
      <w:r>
        <w:t xml:space="preserve"> denote the chain adopted by an honest node v at time t, and let </w:t>
      </w:r>
      <m:oMath>
        <m:r>
          <w:rPr>
            <w:rFonts w:ascii="Cambria Math" w:hAnsi="Cambria Math"/>
          </w:rPr>
          <m:t>len</m:t>
        </m:r>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v</m:t>
                </m:r>
              </m:sub>
            </m:sSub>
            <m:d>
              <m:dPr>
                <m:ctrlPr>
                  <w:rPr>
                    <w:rFonts w:ascii="Cambria Math" w:hAnsi="Cambria Math"/>
                  </w:rPr>
                </m:ctrlPr>
              </m:dPr>
              <m:e>
                <m:r>
                  <w:rPr>
                    <w:rFonts w:ascii="Cambria Math" w:hAnsi="Cambria Math"/>
                  </w:rPr>
                  <m:t>t</m:t>
                </m:r>
              </m:e>
            </m:d>
          </m:e>
        </m:d>
      </m:oMath>
      <w:r>
        <w:t xml:space="preserve"> be its length. The analysis in Chapters 3–4 assumed that:</w:t>
      </w:r>
    </w:p>
    <w:p w14:paraId="6EE60449" w14:textId="77777777" w:rsidR="00683D84" w:rsidRPr="002131A1" w:rsidRDefault="00683D84">
      <w:pPr>
        <w:pStyle w:val="ListParagraph"/>
        <w:numPr>
          <w:ilvl w:val="0"/>
          <w:numId w:val="10"/>
        </w:numPr>
        <w:spacing w:line="276" w:lineRule="auto"/>
        <w:jc w:val="left"/>
      </w:pPr>
      <w:r>
        <w:t>honest miners collectively control at least a fraction (</w:t>
      </w:r>
      <m:oMath>
        <m:r>
          <m:rPr>
            <m:sty m:val="p"/>
          </m:rPr>
          <w:rPr>
            <w:rFonts w:ascii="Cambria Math" w:hAnsi="Cambria Math"/>
          </w:rPr>
          <m:t xml:space="preserve">1 - </m:t>
        </m:r>
        <m:r>
          <w:rPr>
            <w:rFonts w:ascii="Cambria Math" w:hAnsi="Cambria Math"/>
          </w:rPr>
          <m:t>α</m:t>
        </m:r>
      </m:oMath>
      <w:r>
        <w:t xml:space="preserve">) of the total hash rate, with </w:t>
      </w:r>
      <m:oMath>
        <m:r>
          <w:rPr>
            <w:rFonts w:ascii="Cambria Math" w:hAnsi="Cambria Math"/>
          </w:rPr>
          <m:t>α</m:t>
        </m:r>
        <m:r>
          <m:rPr>
            <m:sty m:val="p"/>
          </m:rPr>
          <w:rPr>
            <w:rFonts w:ascii="Cambria Math" w:hAnsi="Cambria Math"/>
          </w:rPr>
          <m:t xml:space="preserve"> &lt; 0</m:t>
        </m:r>
      </m:oMath>
      <w:r>
        <w:t xml:space="preserve">.5, and </w:t>
      </w:r>
    </w:p>
    <w:p w14:paraId="093F5BF5" w14:textId="77777777" w:rsidR="00683D84" w:rsidRPr="002131A1" w:rsidRDefault="00683D84">
      <w:pPr>
        <w:pStyle w:val="ListParagraph"/>
        <w:numPr>
          <w:ilvl w:val="0"/>
          <w:numId w:val="10"/>
        </w:numPr>
        <w:spacing w:line="276" w:lineRule="auto"/>
        <w:jc w:val="left"/>
      </w:pPr>
      <w:r>
        <w:t>the network eventually behaves as a partially synchronous channel with bounded delay after a stabilization point [7], [47].</w:t>
      </w:r>
    </w:p>
    <w:p w14:paraId="5EB78E29" w14:textId="23D5F23A" w:rsidR="00683D84" w:rsidRPr="002131A1" w:rsidRDefault="00683D84" w:rsidP="00683D84">
      <w:r>
        <w:t xml:space="preserve">Under these assumptions, we argue that replacing vanilla PoW with PoCol’s deterministic nonce-domain partitioning does not invalidate the backbone results, it only changes how the honest hash power is organized.</w:t>
      </w:r>
    </w:p>
    <w:p w14:paraId="42D591A9" w14:textId="77777777" w:rsidR="00683D84" w:rsidRPr="002131A1" w:rsidRDefault="00683D84" w:rsidP="00C03A18">
      <w:pPr>
        <w:pStyle w:val="Heading3"/>
        <w:numPr>
          <w:ilvl w:val="2"/>
          <w:numId w:val="0"/>
        </w:numPr>
      </w:pPr>
      <w:bookmarkStart w:id="231" w:name="_Toc236210187"/>
      <w:r>
        <w:lastRenderedPageBreak/>
        <w:t>5.11.1. Resistance to Double Spending and Chain Reorganizations</w:t>
      </w:r>
      <w:bookmarkEnd w:id="231"/>
    </w:p>
    <w:p w14:paraId="1641E746" w14:textId="77777777" w:rsidR="00683D84" w:rsidRPr="002131A1" w:rsidRDefault="00683D84" w:rsidP="00683D84">
      <w:r>
        <w:t xml:space="preserve">In the classical PoW model, the security of transaction finality is captured by the common-prefix property: once an honest node sees a block sufficiently deep in its chain (e.g., with k confirmations), the probability that this block will ever be removed from the common prefix of all honest chains decays exponentially in k [46], [34].</w:t>
      </w:r>
    </w:p>
    <w:p w14:paraId="79522AF6" w14:textId="77777777" w:rsidR="00683D84" w:rsidRPr="002131A1" w:rsidRDefault="00683D84" w:rsidP="00683D84">
      <w:r>
        <w:t xml:space="preserve">In PoCol, the effective per-round block-finding race is unchanged from the perspective of the backbone abstraction:</w:t>
      </w:r>
    </w:p>
    <w:p w14:paraId="60472AF5" w14:textId="77777777" w:rsidR="00683D84" w:rsidRPr="002131A1" w:rsidRDefault="00683D84">
      <w:pPr>
        <w:pStyle w:val="ListParagraph"/>
        <w:numPr>
          <w:ilvl w:val="0"/>
          <w:numId w:val="10"/>
        </w:numPr>
        <w:spacing w:line="276" w:lineRule="auto"/>
        <w:jc w:val="left"/>
      </w:pPr>
      <w:r>
        <w:t xml:space="preserve">Honest miners still contribute a total hash rate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hon</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m:t>
        </m:r>
        <m:d>
          <m:dPr>
            <m:ctrlPr>
              <w:rPr>
                <w:rFonts w:ascii="Cambria Math" w:hAnsi="Cambria Math"/>
              </w:rPr>
            </m:ctrlPr>
          </m:dPr>
          <m:e>
            <m:r>
              <m:rPr>
                <m:sty m:val="p"/>
              </m:rPr>
              <w:rPr>
                <w:rFonts w:ascii="Cambria Math" w:hAnsi="Cambria Math"/>
              </w:rPr>
              <m:t xml:space="preserve">1 - </m:t>
            </m:r>
            <m:r>
              <w:rPr>
                <w:rFonts w:ascii="Cambria Math" w:hAnsi="Cambria Math"/>
              </w:rPr>
              <m:t>α</m:t>
            </m:r>
          </m:e>
        </m:d>
      </m:oMath>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w:t>
      </w:r>
    </w:p>
    <w:p w14:paraId="2547E221" w14:textId="77777777" w:rsidR="00683D84" w:rsidRPr="002131A1" w:rsidRDefault="00683D84">
      <w:pPr>
        <w:pStyle w:val="ListParagraph"/>
        <w:numPr>
          <w:ilvl w:val="0"/>
          <w:numId w:val="10"/>
        </w:numPr>
        <w:spacing w:line="276" w:lineRule="auto"/>
        <w:jc w:val="left"/>
      </w:pPr>
      <w:r>
        <w:t xml:space="preserve">Adversarial miners control the remaining </w:t>
      </w:r>
      <m:oMath>
        <m:r>
          <w:rPr>
            <w:rFonts w:ascii="Cambria Math" w:hAnsi="Cambria Math"/>
          </w:rPr>
          <m:t>α</m:t>
        </m:r>
      </m:oMath>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w:t>
      </w:r>
    </w:p>
    <w:p w14:paraId="51BADFC2" w14:textId="77777777" w:rsidR="00683D84" w:rsidRPr="002131A1" w:rsidRDefault="00683D84">
      <w:pPr>
        <w:pStyle w:val="ListParagraph"/>
        <w:numPr>
          <w:ilvl w:val="0"/>
          <w:numId w:val="10"/>
        </w:numPr>
        <w:spacing w:line="276" w:lineRule="auto"/>
        <w:jc w:val="left"/>
      </w:pPr>
      <w:r>
        <w:t xml:space="preserve">A successful block in round r requires a hash output below the difficulty threshold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 xml:space="preserve">, with per-hash success probability </w:t>
      </w:r>
      <m:oMath>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r</m:t>
                </m:r>
              </m:sub>
            </m:sSub>
          </m:e>
        </m:d>
      </m:oMath>
      <w:r>
        <w:t>.</w:t>
      </w:r>
    </w:p>
    <w:p w14:paraId="0926F22B" w14:textId="4380E13D" w:rsidR="00683D84" w:rsidRPr="002131A1" w:rsidRDefault="00683D84" w:rsidP="00683D84">
      <w:r>
        <w:t xml:space="preserve">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w:t>
      </w:r>
      <m:oMath>
        <m:r>
          <w:rPr>
            <w:rFonts w:ascii="Cambria Math" w:hAnsi="Cambria Math"/>
          </w:rPr>
          <m:t>α</m:t>
        </m:r>
      </m:oMath>
      <w:r>
        <w:t xml:space="preserve"> of the total hash rate can successfully build a longer private chain than honest miners over a window of length k remains the same asymptotically as in the backbone model.</w:t>
      </w:r>
    </w:p>
    <w:p w14:paraId="3625032F" w14:textId="3A8D465D" w:rsidR="00683D84" w:rsidRPr="002131A1" w:rsidRDefault="00683D84" w:rsidP="00683D84">
      <w:r>
        <w:t xml:space="preserve">Informally, PoCol is designed to preserve the conditions under which it can be argued that the double-spend probability for a transaction with k confirmations decreases exponentially in k, for </w:t>
      </w:r>
      <m:oMath>
        <m:r>
          <w:rPr>
            <w:rFonts w:ascii="Cambria Math" w:hAnsi="Cambria Math"/>
          </w:rPr>
          <m:t>α</m:t>
        </m:r>
        <m:r>
          <m:rPr>
            <m:sty m:val="p"/>
          </m:rPr>
          <w:rPr>
            <w:rFonts w:ascii="Cambria Math" w:hAnsi="Cambria Math"/>
          </w:rPr>
          <m:t xml:space="preserve"> &lt; 0</m:t>
        </m:r>
      </m:oMath>
      <w:r>
        <w:t xml:space="preserve">.5 and partially synchronous networks, in analogy with the Bitcoin backbone analysis [46], [34], a complete formal proof of these properties for the full common-template protocol remains future work.</w:t>
      </w:r>
    </w:p>
    <w:p w14:paraId="44F7F851" w14:textId="0AA4316B" w:rsidR="00683D84" w:rsidRPr="002131A1" w:rsidRDefault="00683D84" w:rsidP="00C03A18">
      <w:pPr>
        <w:pStyle w:val="Heading3"/>
        <w:numPr>
          <w:ilvl w:val="2"/>
          <w:numId w:val="0"/>
        </w:numPr>
      </w:pPr>
      <w:bookmarkStart w:id="232" w:name="_Toc236210188"/>
      <w:r>
        <w:t xml:space="preserve">5.11.2. Nonce-Domain Violations Analysis</w:t>
      </w:r>
      <w:bookmarkEnd w:id="232"/>
    </w:p>
    <w:p w14:paraId="77FE17E2" w14:textId="77777777" w:rsidR="00683D84" w:rsidRPr="002131A1" w:rsidRDefault="00683D84" w:rsidP="00683D84">
      <w:r>
        <w:t xml:space="preserve">By definition of the partitioning function (Equations (5.4a)–(5.5)), the assigned ranges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of honest miners are pairwise disjoint and cover the permitted nonce domain </w:t>
      </w:r>
      <m:oMath>
        <m:sSub>
          <m:sSubPr>
            <m:ctrlPr>
              <w:rPr>
                <w:rFonts w:ascii="Cambria Math" w:hAnsi="Cambria Math"/>
              </w:rPr>
            </m:ctrlPr>
          </m:sSubPr>
          <m:e>
            <m:r>
              <w:rPr>
                <w:rFonts w:ascii="Cambria Math" w:hAnsi="Cambria Math"/>
              </w:rPr>
              <m:t>N</m:t>
            </m:r>
          </m:e>
          <m:sub>
            <m:r>
              <m:rPr>
                <m:sty m:val="p"/>
              </m:rPr>
              <w:rPr>
                <w:rFonts w:ascii="Cambria Math" w:hAnsi="Cambria Math"/>
              </w:rPr>
              <m:t>r</m:t>
            </m:r>
          </m:sub>
        </m:sSub>
      </m:oMath>
      <w:r>
        <w:t xml:space="preserve">. A duplicated proof-of-work evaluation occurs only when the same serialized complete header is hashed more than once. Reuse of the same numeric nonce is not a duplicate if the header template differs. For a fixed round r, let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be the common nonce-free header template and define the </w:t>
        <w:lastRenderedPageBreak/>
        <w:t xml:space="preserve">candidate-header input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r</m:t>
                </m:r>
              </m:sub>
            </m:sSub>
          </m:e>
        </m:d>
      </m:oMath>
      <w:r>
        <w:t xml:space="preserve">. The partitioning function assigns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the subset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e>
        </m:d>
      </m:oMath>
      <w:r>
        <w:t xml:space="preserve">. Because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j</m:t>
                </m:r>
              </m:sub>
            </m:sSub>
          </m:e>
        </m:d>
        <m:r>
          <m:rPr>
            <m:sty m:val="p"/>
          </m:rPr>
          <w:rPr>
            <w:rFonts w:ascii="Cambria Math" w:hAnsi="Cambria Math"/>
          </w:rPr>
          <m:t xml:space="preserve"> = ∅</m:t>
        </m:r>
      </m:oMath>
      <w:r>
        <w:t xml:space="preserve"> for </w:t>
      </w:r>
      <m:oMath>
        <m:r>
          <w:rPr>
            <w:rFonts w:ascii="Cambria Math" w:hAnsi="Cambria Math"/>
          </w:rPr>
          <m:t>i</m:t>
        </m:r>
        <m:r>
          <m:rPr>
            <m:sty m:val="p"/>
          </m:rPr>
          <w:rPr>
            <w:rFonts w:ascii="Cambria Math" w:hAnsi="Cambria Math"/>
          </w:rPr>
          <m:t xml:space="preserve"> ≠ </m:t>
        </m:r>
        <m:r>
          <w:rPr>
            <w:rFonts w:ascii="Cambria Math" w:hAnsi="Cambria Math"/>
          </w:rPr>
          <m:t>j</m:t>
        </m:r>
      </m:oMath>
      <w:r>
        <w:t xml:space="preserve">, the subsets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are also disjoint. Thus, honest miners do not evaluate the same serialized candidate-header input within a round. This is an input-duplication statement, not a statement about cryptographic hash collisions.</w:t>
      </w:r>
    </w:p>
    <w:p w14:paraId="69E73ED9" w14:textId="77777777" w:rsidR="00683D84" w:rsidRPr="002131A1" w:rsidRDefault="00683D84" w:rsidP="00683D84">
      <w:r>
        <w:t>A malicious miner might attempt to:</w:t>
      </w:r>
    </w:p>
    <w:p w14:paraId="6762ED83" w14:textId="6BAC19AD" w:rsidR="00683D84" w:rsidRPr="002131A1" w:rsidRDefault="00683D84">
      <w:pPr>
        <w:pStyle w:val="ListParagraph"/>
        <w:numPr>
          <w:ilvl w:val="0"/>
          <w:numId w:val="15"/>
        </w:numPr>
        <w:spacing w:line="276" w:lineRule="auto"/>
        <w:jc w:val="left"/>
      </w:pPr>
      <w:r>
        <w:t xml:space="preserve">Evaluate nonce values outside its assigned range, thereby enlarging the nonce subset that it searches, or</w:t>
      </w:r>
    </w:p>
    <w:p w14:paraId="593E9CE5" w14:textId="77777777" w:rsidR="00683D84" w:rsidRPr="002131A1" w:rsidRDefault="00683D84">
      <w:pPr>
        <w:pStyle w:val="ListParagraph"/>
        <w:numPr>
          <w:ilvl w:val="0"/>
          <w:numId w:val="15"/>
        </w:numPr>
        <w:spacing w:line="276" w:lineRule="auto"/>
        <w:jc w:val="left"/>
      </w:pPr>
      <w:r>
        <w:t>Claim a block where the winning nonce lies in another miner’s range.</w:t>
      </w:r>
    </w:p>
    <w:p w14:paraId="5215E305" w14:textId="77777777" w:rsidR="00683D84" w:rsidRPr="002131A1" w:rsidRDefault="00683D84">
      <w:pPr>
        <w:pStyle w:val="ListParagraph"/>
        <w:numPr>
          <w:ilvl w:val="0"/>
          <w:numId w:val="15"/>
        </w:numPr>
        <w:spacing w:line="276" w:lineRule="auto"/>
        <w:jc w:val="left"/>
      </w:pPr>
      <w:r>
        <w:t xml:space="preserve">Mine a modified template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(for example, with a different transaction set, timestamp, or reward transaction) in order to search outside the authorized round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w:t>
      </w:r>
    </w:p>
    <w:p w14:paraId="2CB30AE3" w14:textId="7D129431" w:rsidR="00683D84" w:rsidRPr="002131A1" w:rsidRDefault="00683D84" w:rsidP="00683D84">
      <w:r>
        <w:t xml:space="preserve">PoCol’s verification rules (Section 5.8.5) explicitly recompute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In particular, an adversary cannot covertly steal another miner’s range without being noticed by all honest validators. Likewise, a miner that changes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is no longer searching the authorized round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 xml:space="preserve">, its proposal carries a TemplateID different from the committed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is rejected during verification (Section 5.8.5), even if the proof-of-work satisfies the difficulty target.</w:t>
      </w:r>
    </w:p>
    <w:p w14:paraId="6BB578A9" w14:textId="77777777" w:rsidR="00683D84" w:rsidRPr="002131A1" w:rsidRDefault="00683D84" w:rsidP="00683D84">
      <w:r>
        <w:t>Reuse of the same numeric nonce range in different rounds is benign because the canonical block and header templates, and therefore the serialized candidate headers, change between rounds. The hash function is applied to different header inputs even when a numeric nonce value is reused [46], [34].</w:t>
      </w:r>
    </w:p>
    <w:p w14:paraId="2BE2CF33" w14:textId="77777777" w:rsidR="00683D84" w:rsidRPr="002131A1" w:rsidRDefault="00683D84" w:rsidP="00683D84">
      <w:r>
        <w:t>Enforcing the Common-Template Invariant prevents unauthorized changes to non-nonce header fields, divergence of the committed transaction set, duplicate serialized candidate-header inputs among honest miners, unauthorized timestamp changes, and post-mining modification of the reward-distribution transaction. This clarifies why nonce-domain partitioning alone would not prevent duplicate inputs if miners were permitted to use different header templates.</w:t>
      </w:r>
    </w:p>
    <w:p w14:paraId="3733AF45" w14:textId="378129E9" w:rsidR="00683D84" w:rsidRPr="002131A1" w:rsidRDefault="00683D84" w:rsidP="00683D84">
      <w:r>
        <w:lastRenderedPageBreak/>
        <w:t xml:space="preserve">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and the propagated transaction set, under the mempool-consistency assumption of Section 4.2 — are public and identical for all honest nodes, a miner whose local view temporarily diverges detects the mismatch through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54D7B871" w14:textId="77777777" w:rsidR="00683D84" w:rsidRPr="002131A1" w:rsidRDefault="00683D84" w:rsidP="00C03A18">
      <w:pPr>
        <w:pStyle w:val="Heading3"/>
        <w:numPr>
          <w:ilvl w:val="2"/>
          <w:numId w:val="0"/>
        </w:numPr>
      </w:pPr>
      <w:bookmarkStart w:id="233" w:name="_Toc236210189"/>
      <w:r>
        <w:t>5.11.3. Effects of Inactive and Partially Active Miners</w:t>
      </w:r>
      <w:bookmarkEnd w:id="233"/>
    </w:p>
    <w:p w14:paraId="72CBA0BD" w14:textId="77777777" w:rsidR="00683D84" w:rsidRPr="002131A1" w:rsidRDefault="00683D84" w:rsidP="00683D84">
      <w:r>
        <w:t xml:space="preserve">Chapters 3–4 modelled the relation between total hash rate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block interval </w:t>
      </w: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and energy-per-block </w:t>
      </w:r>
      <m:oMath>
        <m:sSub>
          <m:sSubPr>
            <m:ctrlPr>
              <w:rPr>
                <w:rFonts w:ascii="Cambria Math" w:hAnsi="Cambria Math"/>
              </w:rPr>
            </m:ctrlPr>
          </m:sSubPr>
          <m:e>
            <m:r>
              <w:rPr>
                <w:rFonts w:ascii="Cambria Math" w:hAnsi="Cambria Math"/>
              </w:rPr>
              <m:t>E</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PoCol introduces an additional distinction between the nominal miner set M(r) and the active subset </w:t>
      </w:r>
      <m:oMath>
        <m:sSub>
          <m:sSubPr>
            <m:ctrlPr>
              <w:rPr>
                <w:rFonts w:ascii="Cambria Math" w:hAnsi="Cambria Math"/>
              </w:rPr>
            </m:ctrlPr>
          </m:sSubPr>
          <m:e>
            <m:r>
              <w:rPr>
                <w:rFonts w:ascii="Cambria Math" w:hAnsi="Cambria Math"/>
              </w:rPr>
              <m:t>A</m:t>
            </m:r>
          </m:e>
          <m:sub>
            <m:r>
              <m:rPr>
                <m:sty m:val="p"/>
              </m:rPr>
              <w:rPr>
                <w:rFonts w:ascii="Cambria Math" w:hAnsi="Cambria Math"/>
              </w:rPr>
              <m:t>r</m:t>
            </m:r>
          </m:sub>
        </m:sSub>
      </m:oMath>
      <w:r>
        <w:t>.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4"/>
        <w:gridCol w:w="627"/>
      </w:tblGrid>
      <w:tr w:rsidR="00430565" w:rsidRPr="002131A1" w14:paraId="6F2CDFA5" w14:textId="77777777" w:rsidTr="000F0B68">
        <w:tc>
          <w:tcPr>
            <w:tcW w:w="8188" w:type="dxa"/>
          </w:tcPr>
          <w:p w14:paraId="08E25CC3"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m:oMathPara>
          </w:p>
        </w:tc>
        <w:tc>
          <w:tcPr>
            <w:tcW w:w="668" w:type="dxa"/>
          </w:tcPr>
          <w:p w14:paraId="6F0D601B" w14:textId="77777777" w:rsidR="00430565" w:rsidRPr="002131A1" w:rsidRDefault="00430565" w:rsidP="000F0B68">
            <w:pPr>
              <w:ind w:firstLine="0"/>
            </w:pPr>
          </w:p>
        </w:tc>
      </w:tr>
    </w:tbl>
    <w:p w14:paraId="278CB641" w14:textId="77777777" w:rsidR="00683D84" w:rsidRPr="002131A1" w:rsidRDefault="00683D84" w:rsidP="00683D84">
      <w:r>
        <w:t xml:space="preserve">If inactive miners remain in M(r) but contribute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0</m:t>
        </m:r>
      </m:oMath>
      <w:r>
        <w:t>, then:</w:t>
      </w:r>
    </w:p>
    <w:p w14:paraId="5C389216" w14:textId="77777777" w:rsidR="00683D84" w:rsidRPr="002131A1" w:rsidRDefault="00683D84">
      <w:pPr>
        <w:pStyle w:val="ListParagraph"/>
        <w:numPr>
          <w:ilvl w:val="0"/>
          <w:numId w:val="10"/>
        </w:numPr>
        <w:spacing w:line="276" w:lineRule="auto"/>
        <w:jc w:val="left"/>
      </w:pPr>
      <w:r>
        <w:t xml:space="preserve">The security analysis (common prefix, chain growth, chain quality) still holds when re-parameterized with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oMath>
      <w:r>
        <w:t>, because security depends on relative honest vs adversarial hash rate, not on the size of M(r).</w:t>
      </w:r>
    </w:p>
    <w:p w14:paraId="014931DC" w14:textId="77777777" w:rsidR="00683D84" w:rsidRPr="002131A1" w:rsidRDefault="00683D84">
      <w:pPr>
        <w:pStyle w:val="ListParagraph"/>
        <w:numPr>
          <w:ilvl w:val="0"/>
          <w:numId w:val="10"/>
        </w:numPr>
        <w:spacing w:line="276" w:lineRule="auto"/>
        <w:jc w:val="left"/>
      </w:pPr>
      <w:r>
        <w:t xml:space="preserve">The performance and energy model must use </w:t>
      </w:r>
      <m:oMath>
        <m:sSubSup>
          <m:sSubSupPr>
            <m:ctrlPr>
              <w:rPr>
                <w:rFonts w:ascii="Cambria Math" w:hAnsi="Cambria Math"/>
              </w:rPr>
            </m:ctrlPr>
          </m:sSubSupPr>
          <m:e>
            <m:r>
              <w:rPr>
                <w:rFonts w:ascii="Cambria Math" w:hAnsi="Cambria Math"/>
              </w:rPr>
              <m:t>λ</m:t>
            </m:r>
          </m:e>
          <m:sub>
            <m:r>
              <m:rPr>
                <m:sty m:val="p"/>
              </m:rPr>
              <w:rPr>
                <w:rFonts w:ascii="Cambria Math" w:hAnsi="Cambria Math"/>
              </w:rPr>
              <m:t>blk</m:t>
            </m:r>
          </m:sub>
          <m:sup>
            <m:r>
              <m:rPr>
                <m:sty m:val="p"/>
              </m:rPr>
              <w:rPr>
                <w:rFonts w:ascii="Cambria Math" w:hAnsi="Cambria Math"/>
              </w:rPr>
              <m:t>eff</m:t>
            </m:r>
          </m:sup>
        </m:sSubSup>
        <m:d>
          <m:dPr>
            <m:ctrlPr>
              <w:rPr>
                <w:rFonts w:ascii="Cambria Math" w:hAnsi="Cambria Math"/>
              </w:rPr>
            </m:ctrlPr>
          </m:dPr>
          <m:e>
            <m:r>
              <w:rPr>
                <w:rFonts w:ascii="Cambria Math" w:hAnsi="Cambria Math"/>
              </w:rPr>
              <m:t>r</m:t>
            </m:r>
          </m:e>
        </m:d>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oMath>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r</m:t>
                </m:r>
              </m:sub>
            </m:sSub>
          </m:e>
        </m:d>
      </m:oMath>
      <w:r>
        <w:t xml:space="preserve"> and the corresponding </w:t>
      </w:r>
      <m:oMath>
        <m:sSubSup>
          <m:sSubSupPr>
            <m:ctrlPr>
              <w:rPr>
                <w:rFonts w:ascii="Cambria Math" w:hAnsi="Cambria Math"/>
              </w:rPr>
            </m:ctrlPr>
          </m:sSubSupPr>
          <m:e>
            <m:r>
              <w:rPr>
                <w:rFonts w:ascii="Cambria Math" w:hAnsi="Cambria Math"/>
              </w:rPr>
              <m:t>T</m:t>
            </m:r>
          </m:e>
          <m:sub>
            <m:r>
              <m:rPr>
                <m:sty m:val="p"/>
              </m:rPr>
              <w:rPr>
                <w:rFonts w:ascii="Cambria Math" w:hAnsi="Cambria Math"/>
              </w:rPr>
              <m:t>blk</m:t>
            </m:r>
          </m:sub>
          <m:sup>
            <m:r>
              <m:rPr>
                <m:sty m:val="p"/>
              </m:rPr>
              <w:rPr>
                <w:rFonts w:ascii="Cambria Math" w:hAnsi="Cambria Math"/>
              </w:rPr>
              <m:t>eff</m:t>
            </m:r>
          </m:sup>
        </m:sSubSup>
        <m:d>
          <m:dPr>
            <m:ctrlPr>
              <w:rPr>
                <w:rFonts w:ascii="Cambria Math" w:hAnsi="Cambria Math"/>
              </w:rPr>
            </m:ctrlPr>
          </m:dPr>
          <m:e>
            <m:r>
              <w:rPr>
                <w:rFonts w:ascii="Cambria Math" w:hAnsi="Cambria Math"/>
              </w:rPr>
              <m:t>r</m:t>
            </m:r>
          </m:e>
        </m:d>
      </m:oMath>
      <w:r>
        <w:t>, otherwise the system may experience longer block intervals than anticipated [9], [49].</w:t>
      </w:r>
    </w:p>
    <w:p w14:paraId="700A6C8E" w14:textId="77777777" w:rsidR="00683D84" w:rsidRPr="002131A1" w:rsidRDefault="00683D84" w:rsidP="00683D84">
      <w:r>
        <w:t xml:space="preserve">Partially active miners, whose hash rate varies over time, are naturally captured by time-dependent functions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oMath>
      <w:r>
        <w:t xml:space="preserve">. In the limit, the expected number of blocks acquired by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over a long window is proportional to its time-average share of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oMath>
      <w:r>
        <w:t xml:space="preserve">, in line with the backbone chain-quality property. From the energy perspective, </w:t>
        <w:lastRenderedPageBreak/>
        <w:t xml:space="preserve">Chapters 3–4 can interpret these dynamics as time-varying operating points of </w:t>
      </w:r>
      <m:oMath>
        <m:sSub>
          <m:sSubPr>
            <m:ctrlPr>
              <w:rPr>
                <w:rFonts w:ascii="Cambria Math" w:hAnsi="Cambria Math"/>
              </w:rPr>
            </m:ctrlPr>
          </m:sSubPr>
          <m:e>
            <m:r>
              <w:rPr>
                <w:rFonts w:ascii="Cambria Math" w:hAnsi="Cambria Math"/>
              </w:rPr>
              <m:t>E</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under PoCol, just as they do under classical PoW.</w:t>
      </w:r>
    </w:p>
    <w:p w14:paraId="5AF38729" w14:textId="77777777" w:rsidR="00683D84" w:rsidRPr="002131A1" w:rsidRDefault="00683D84" w:rsidP="00C03A18">
      <w:pPr>
        <w:pStyle w:val="Heading3"/>
        <w:numPr>
          <w:ilvl w:val="2"/>
          <w:numId w:val="0"/>
        </w:numPr>
      </w:pPr>
      <w:bookmarkStart w:id="234" w:name="_Toc236210190"/>
      <w:r>
        <w:t>5.11.4. Sybil Attacks and Miner Identity Management</w:t>
      </w:r>
      <w:bookmarkEnd w:id="234"/>
    </w:p>
    <w:p w14:paraId="4B9513C6" w14:textId="77777777" w:rsidR="00683D84" w:rsidRPr="002131A1" w:rsidRDefault="00683D84" w:rsidP="00683D84">
      <w:r>
        <w:t xml:space="preserve">Because PoCol distributes nonce ranges per identity rather than directly per unit hash rate, a naive implementation could be vulnerable to Sybil attacks: an adversary could split its hardware into many registered identities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and attempt to obtain a larger share of the nonce domain and reward. To prevent this, PoCol must be paired with identity and registration policies that tie miner identities to some resource:</w:t>
      </w:r>
    </w:p>
    <w:p w14:paraId="312471A4" w14:textId="77777777" w:rsidR="00683D84" w:rsidRPr="002131A1" w:rsidRDefault="00683D84">
      <w:pPr>
        <w:pStyle w:val="ListParagraph"/>
        <w:numPr>
          <w:ilvl w:val="0"/>
          <w:numId w:val="16"/>
        </w:numPr>
        <w:spacing w:line="276" w:lineRule="auto"/>
        <w:jc w:val="left"/>
      </w:pPr>
      <w:r>
        <w:t xml:space="preserve">In permissioned settings, M(r) may be curated by an administrator or consortium, and identities correspond to vetted organizations (similar to PoA or PBFT-style deployments) [31], [37].</w:t>
      </w:r>
    </w:p>
    <w:p w14:paraId="5E286AD5" w14:textId="77777777" w:rsidR="00683D84" w:rsidRPr="002131A1" w:rsidRDefault="00683D84">
      <w:pPr>
        <w:pStyle w:val="ListParagraph"/>
        <w:numPr>
          <w:ilvl w:val="0"/>
          <w:numId w:val="16"/>
        </w:numPr>
        <w:spacing w:line="276" w:lineRule="auto"/>
        <w:jc w:val="left"/>
      </w:pPr>
      <w:r>
        <w:t xml:space="preserve">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4F974771" w14:textId="16294F49" w:rsidR="00683D84" w:rsidRPr="002131A1" w:rsidRDefault="00683D84" w:rsidP="00683D84">
      <w:r>
        <w:t xml:space="preserve">Additionally, the design of the reward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is crucial. If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registration and (ii) an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that is not trivially identity-proportional make Sybil attacks economically unattractive.</w:t>
      </w:r>
    </w:p>
    <w:p w14:paraId="799CA0A0" w14:textId="77777777" w:rsidR="00683D84" w:rsidRPr="002131A1" w:rsidRDefault="00683D84" w:rsidP="00C03A18">
      <w:pPr>
        <w:pStyle w:val="Heading3"/>
        <w:numPr>
          <w:ilvl w:val="2"/>
          <w:numId w:val="0"/>
        </w:numPr>
      </w:pPr>
      <w:bookmarkStart w:id="235" w:name="_Toc236210191"/>
      <w:r>
        <w:t>5.11.5. Comparison with Existing Consensus Mechanisms</w:t>
      </w:r>
      <w:bookmarkEnd w:id="235"/>
    </w:p>
    <w:p w14:paraId="08CB0D85" w14:textId="77777777" w:rsidR="00683D84" w:rsidRPr="002131A1" w:rsidRDefault="00683D84" w:rsidP="00683D84">
      <w:r>
        <w:t xml:space="preserve">Finally, we position PoCol vis-à-vis the consensus mechanisms surveyed in Chapters 2–3:</w:t>
      </w:r>
    </w:p>
    <w:p w14:paraId="70D2504D" w14:textId="77777777" w:rsidR="00683D84" w:rsidRPr="002131A1" w:rsidRDefault="00683D84">
      <w:pPr>
        <w:pStyle w:val="ListParagraph"/>
        <w:numPr>
          <w:ilvl w:val="0"/>
          <w:numId w:val="16"/>
        </w:numPr>
        <w:spacing w:line="276" w:lineRule="auto"/>
        <w:jc w:val="left"/>
      </w:pPr>
      <w:r>
        <w:t xml:space="preserve">Relative to Nakamoto-style PoW, PoCol keeps the same backbone security assumptions and analytical structure, but modifies the candidate-header evaluation process (a common header template with disjoint nonce ranges) and reward allocation (collaborative coinbase). The formal properties of common prefix, chain growth and chain quality are expected to remain valid under the same conditions on hash power and network synchrony — a preliminary argument rather than a proven equivalence, as a formal proof for the complete common-template protocol has not been carried out, while the energy model in Chapter 3 can be adapted to show reduced redundant hashing and potentially improved energy efficiency [9], [49].</w:t>
      </w:r>
    </w:p>
    <w:p w14:paraId="4F5F8186" w14:textId="77777777" w:rsidR="00683D84" w:rsidRPr="002131A1" w:rsidRDefault="00683D84">
      <w:pPr>
        <w:pStyle w:val="ListParagraph"/>
        <w:numPr>
          <w:ilvl w:val="0"/>
          <w:numId w:val="16"/>
        </w:numPr>
        <w:spacing w:line="276" w:lineRule="auto"/>
        <w:jc w:val="left"/>
      </w:pPr>
      <w:r>
        <w:lastRenderedPageBreak/>
        <w:t xml:space="preserve">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1DF8CCB8" w14:textId="77777777" w:rsidR="00683D84" w:rsidRPr="002131A1" w:rsidRDefault="00683D84">
      <w:pPr>
        <w:pStyle w:val="ListParagraph"/>
        <w:numPr>
          <w:ilvl w:val="0"/>
          <w:numId w:val="16"/>
        </w:numPr>
        <w:spacing w:line="276" w:lineRule="auto"/>
        <w:jc w:val="left"/>
      </w:pPr>
      <w:r>
        <w:t xml:space="preserve">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6CD27CEB" w14:textId="77777777" w:rsidR="00683D84" w:rsidRPr="002131A1" w:rsidRDefault="00683D84" w:rsidP="00683D84">
      <w:r>
        <w:t xml:space="preserve">In summary, when re-expressed in the notation and analytical framework of Chapters 3–4, PoCol can be viewed as a structural refinement of PoW that keeps the same backbone security model, refines the control of energy and fairness via deterministic nonce-domain partitioning and collaborative rewards, and offers a middle ground between classical PoW, PoS, and BFT-based consensus.</w:t>
      </w:r>
    </w:p>
    <w:p w14:paraId="620F278C" w14:textId="77777777" w:rsidR="00723F67" w:rsidRPr="002131A1" w:rsidRDefault="00000000">
      <w:r>
        <w:t xml:space="preserve">Parallel Proof-of-Work provides the closest architectural comparison to PoCol because both approaches distribute mining computation among cooperating participants [134]. PoCol differs by binding deterministic, mutually disjoint nonce ranges to one identified immutable candidate-block template and by defining explicit miner behavior after an assigned range is exhausted.</w:t>
      </w:r>
    </w:p>
    <w:p w14:paraId="7A6D2084" w14:textId="77777777" w:rsidR="00723F67" w:rsidRPr="002131A1" w:rsidRDefault="00000000">
      <w:r>
        <w:t xml:space="preserve">Green-PoW provides the most relevant energy-policy comparison [15]. Green-PoW reduces energy use by reducing the number of miners allowed to participate in selected rounds, whereas PoCol’s idle policy initially permits broad participation and subsequently reduces each miner’s active hashing duration after its assigned range is completed.</w:t>
      </w:r>
    </w:p>
    <w:p w14:paraId="47854F0E" w14:textId="77777777" w:rsidR="00723F67" w:rsidRPr="002131A1" w:rsidRDefault="00000000">
      <w:r>
        <w:t xml:space="preserve">Proof of Team Sprint provides the most recent peer-reviewed team-based collaborative comparison [137]. Collaborative Proof-of-Work and StrongChain provide relevant precedents for reward fairness, contribution verification, and contribution visibility [136], [135]. APoW provides a potential direction for verifying whether an assigned nonce region was actually searched [138].</w:t>
      </w:r>
    </w:p>
    <w:p w14:paraId="6036A387" w14:textId="77777777" w:rsidR="00723F67" w:rsidRPr="002131A1" w:rsidRDefault="00000000">
      <w:r>
        <w:lastRenderedPageBreak/>
        <w:t xml:space="preserve">These comparisons do not establish universal superiority. PoCol’s proposed distinction is the integration of immutable template agreement, deterministic non-overlapping nonce allocation, collaborative reward distribution, and selectable idle or continuous operating policies. Its complete distributed implementation and contribution-verification mechanism remain areas requiring further development and evaluation.</w:t>
      </w:r>
    </w:p>
    <w:p w14:paraId="2B2C4AE9" w14:textId="77777777" w:rsidR="00683D84" w:rsidRPr="002131A1" w:rsidRDefault="00683D84" w:rsidP="00C03A18">
      <w:pPr>
        <w:pStyle w:val="Heading2"/>
        <w:numPr>
          <w:ilvl w:val="1"/>
          <w:numId w:val="0"/>
        </w:numPr>
      </w:pPr>
      <w:bookmarkStart w:id="236" w:name="_Toc236210192"/>
      <w:r>
        <w:t>5.12. Summary</w:t>
      </w:r>
      <w:bookmarkEnd w:id="236"/>
    </w:p>
    <w:p w14:paraId="5D429074" w14:textId="77777777" w:rsidR="00683D84" w:rsidRPr="002131A1" w:rsidRDefault="00683D84" w:rsidP="00683D84">
      <w:r>
        <w:t>This chapter has presented Proof of Collaboration (PoCol), a PoW-inspired protocol in which all registered miners in a round use one immutable canonical block template and one derived nonce-free header template. The permitted nonce domain is deterministically partitioned into assigned ranges, enabling coordinated candidate-header evaluation and reward sharing without a trusted range coordinator.</w:t>
      </w:r>
    </w:p>
    <w:p w14:paraId="5DAC9ABD" w14:textId="77777777" w:rsidR="00683D84" w:rsidRPr="002131A1" w:rsidRDefault="00683D84" w:rsidP="00683D84">
      <w:r>
        <w:t xml:space="preserve">The core of PoCol is its deterministic nonce-range allocation function. It computes a round-specific seed from the previous block hash, round number,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derives a pseudo-random miner ordering, and assigns each miner a non-overlapping nonce range. Together with the Common-Template Invariant, this ensures that, for the fixed nonce-free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no two honest miners evaluate the same serialized candidate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 xml:space="preserve"> in a round. PoCol retains a hash-based proof-of-work condition and cumulative-work chain structure. The preliminary analysis in Section 5.11 suggests compatibility with PoW-style assumptions, while formal equivalence of common-prefix, chain-growth, chain-quality, and double-spend guarantees remains future work.</w:t>
      </w:r>
    </w:p>
    <w:p w14:paraId="41B93461" w14:textId="4ECB2322" w:rsidR="00683D84" w:rsidRPr="002131A1" w:rsidRDefault="00683D84" w:rsidP="00683D84">
      <w:r>
        <w:t xml:space="preserve">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arguing informally that PoCol is designed to maintain standard blockchain security properties while addressing energy efficiency and fairness concerns, formal security equivalence remains to be established.</w:t>
      </w:r>
    </w:p>
    <w:p w14:paraId="791B4068" w14:textId="0C875DBD" w:rsidR="00683D84" w:rsidRPr="002131A1" w:rsidRDefault="00683D84" w:rsidP="00683D84">
      <w:r>
        <w:lastRenderedPageBreak/>
        <w:t xml:space="preserve">In the following chapters, PoCol’s performance is evaluated quantitatively through simulation, comparing the throughput, approximate confirmation time, stale-block behaviour, and energy consumption of the idealized PoCol abstraction against a classical PoW baseline, reward-fairness evaluation and comparison with further consensus mechanisms remain future work.</w:t>
      </w:r>
    </w:p>
    <w:p w14:paraId="2582C773" w14:textId="77777777" w:rsidR="000732D0" w:rsidRPr="002131A1" w:rsidRDefault="000732D0">
      <w:pPr>
        <w:spacing w:after="160" w:line="259" w:lineRule="auto"/>
        <w:jc w:val="left"/>
      </w:pPr>
      <w:r>
        <w:br w:type="page"/>
      </w:r>
    </w:p>
    <w:p w14:paraId="252A4F63" w14:textId="77777777" w:rsidR="000732D0" w:rsidRPr="002131A1" w:rsidRDefault="000732D0" w:rsidP="000732D0"/>
    <w:p w14:paraId="63343CD0" w14:textId="77777777" w:rsidR="000732D0" w:rsidRPr="002131A1" w:rsidRDefault="000732D0" w:rsidP="000732D0"/>
    <w:p w14:paraId="660DEC13" w14:textId="77777777" w:rsidR="000732D0" w:rsidRPr="002131A1" w:rsidRDefault="000732D0" w:rsidP="000732D0"/>
    <w:p w14:paraId="3F26800D" w14:textId="77777777" w:rsidR="000732D0" w:rsidRPr="002131A1" w:rsidRDefault="000732D0" w:rsidP="000732D0"/>
    <w:p w14:paraId="430B42D2" w14:textId="77777777" w:rsidR="000732D0" w:rsidRPr="002131A1" w:rsidRDefault="000732D0" w:rsidP="000732D0"/>
    <w:p w14:paraId="220F52CD" w14:textId="77777777" w:rsidR="000732D0" w:rsidRPr="002131A1" w:rsidRDefault="000732D0" w:rsidP="000732D0"/>
    <w:p w14:paraId="40E83426" w14:textId="77777777" w:rsidR="000732D0" w:rsidRPr="002131A1" w:rsidRDefault="000732D0" w:rsidP="000732D0"/>
    <w:p w14:paraId="2725800E" w14:textId="77777777" w:rsidR="000732D0" w:rsidRPr="002131A1" w:rsidRDefault="000732D0" w:rsidP="000732D0"/>
    <w:p w14:paraId="64AE624A" w14:textId="77777777" w:rsidR="000732D0" w:rsidRPr="002131A1" w:rsidRDefault="000732D0" w:rsidP="000732D0">
      <w:pPr>
        <w:pStyle w:val="ChapterPaper"/>
      </w:pPr>
      <w:r>
        <w:t>Chapter 6</w:t>
        <w:br/>
        <w:t xml:space="preserve">Implementation and Experimental Setup </w:t>
        <w:br w:type="page"/>
      </w:r>
    </w:p>
    <w:p w14:paraId="10FD9C7C" w14:textId="77777777" w:rsidR="000732D0" w:rsidRPr="002131A1" w:rsidRDefault="000732D0" w:rsidP="000732D0"/>
    <w:p w14:paraId="6C68EE3A" w14:textId="77777777" w:rsidR="000732D0" w:rsidRPr="002131A1" w:rsidRDefault="000732D0" w:rsidP="000732D0">
      <w:pPr>
        <w:pStyle w:val="Heading1"/>
      </w:pPr>
      <w:bookmarkStart w:id="237" w:name="_Toc236210193"/>
      <w:r>
        <w:t>Chapter 6</w:t>
        <w:br/>
        <w:t xml:space="preserve"> Implementation and Experimental Setup</w:t>
      </w:r>
      <w:bookmarkEnd w:id="237"/>
    </w:p>
    <w:p w14:paraId="10881538" w14:textId="77777777" w:rsidR="000732D0" w:rsidRPr="002131A1"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238" w:name="_Toc232783169"/>
      <w:bookmarkStart w:id="239" w:name="_Toc232869456"/>
      <w:bookmarkStart w:id="240" w:name="_Toc232870834"/>
      <w:bookmarkStart w:id="241" w:name="_Toc232870960"/>
      <w:bookmarkStart w:id="242" w:name="_Toc232871086"/>
      <w:bookmarkStart w:id="243" w:name="_Toc232871212"/>
      <w:bookmarkStart w:id="244" w:name="_Toc233289063"/>
      <w:bookmarkStart w:id="245" w:name="_Toc233289221"/>
      <w:bookmarkStart w:id="246" w:name="_Toc235021321"/>
      <w:bookmarkStart w:id="247" w:name="_Toc235199004"/>
      <w:bookmarkStart w:id="248" w:name="_Toc235199174"/>
      <w:bookmarkStart w:id="249" w:name="_Toc235199921"/>
      <w:bookmarkStart w:id="250" w:name="_Toc235200089"/>
      <w:bookmarkStart w:id="251" w:name="_Toc235213134"/>
      <w:bookmarkStart w:id="252" w:name="_Toc235270702"/>
      <w:bookmarkStart w:id="253" w:name="_Toc236164983"/>
      <w:bookmarkStart w:id="254" w:name="_Toc236165166"/>
      <w:bookmarkStart w:id="255" w:name="_Toc236165345"/>
      <w:bookmarkStart w:id="256" w:name="_Toc236165524"/>
      <w:bookmarkStart w:id="257" w:name="_Toc236165703"/>
      <w:bookmarkStart w:id="258" w:name="_Toc236206743"/>
      <w:bookmarkStart w:id="259" w:name="_Toc236207755"/>
      <w:bookmarkStart w:id="260" w:name="_Toc236210194"/>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4FA2B96B" w14:textId="77777777" w:rsidR="00A12544" w:rsidRPr="002131A1" w:rsidRDefault="00000000">
      <w:pPr>
        <w:pStyle w:val="Heading2"/>
        <w:numPr>
          <w:ilvl w:val="1"/>
          <w:numId w:val="0"/>
        </w:numPr>
      </w:pPr>
      <w:bookmarkStart w:id="261" w:name="_Toc236210195"/>
      <w:r>
        <w:t>6.1. Chapter Scope and Objectives</w:t>
      </w:r>
      <w:bookmarkEnd w:id="261"/>
    </w:p>
    <w:p w14:paraId="30B020ED" w14:textId="36DFD9A2" w:rsidR="00797CA1" w:rsidRPr="002131A1" w:rsidRDefault="00797CA1" w:rsidP="00797CA1">
      <w:r>
        <w:t xml:space="preserve">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6FEC02E1" w14:textId="77777777" w:rsidR="00A12544" w:rsidRPr="002131A1" w:rsidRDefault="00797CA1" w:rsidP="00797CA1">
      <w:r>
        <w:t xml:space="preserve">BlockSim, an event driven blockchain simulator, was used for the implementation of PoCol. BlockSim has been utilized extensively in previous research as a tool for simulating the operation of Bitcoin-style networks and extending consensus and incentive calculation methods [40], [151].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[152]. The outputs of the BlockSim simulations were exported into formatted log workbooks, which serve as the basis of this chapter, as well as the comparative evaluations presented in Chapter 7.</w:t>
      </w:r>
    </w:p>
    <w:p w14:paraId="4C376953" w14:textId="77777777" w:rsidR="00A12544" w:rsidRPr="002131A1" w:rsidRDefault="00000000">
      <w:pPr>
        <w:pStyle w:val="Heading2"/>
        <w:numPr>
          <w:ilvl w:val="1"/>
          <w:numId w:val="0"/>
        </w:numPr>
      </w:pPr>
      <w:bookmarkStart w:id="262" w:name="_Toc236210196"/>
      <w:r>
        <w:t>6.2. Simulator Platform and Baseline Model</w:t>
      </w:r>
      <w:bookmarkEnd w:id="262"/>
    </w:p>
    <w:p w14:paraId="04D06B19" w14:textId="77777777" w:rsidR="00735CC0" w:rsidRPr="002131A1" w:rsidRDefault="00735CC0" w:rsidP="00735CC0">
      <w:r>
        <w:t xml:space="preserve">BlockSim, the implementation platform, is based on a discrete event process for modeling blockchain functionality. Mining, propagation, block reception, and chain selection are mapped explicitly to BlockSim's model. Prior research has demonstrated </w:t>
        <w:lastRenderedPageBreak/>
        <w:t xml:space="preserve">BlockSim's effectiveness in exploring network propagation, the mining process, and miner incentives as well as having the capability of supporting custom blockchains not just limited to Bitcoin [151]. Similarly, numerous researchers have noted that BlockSim is one of the most advanced and extensible blockchain simulators for conducting research on protocol design [41].</w:t>
      </w:r>
    </w:p>
    <w:p w14:paraId="4AA95EAB" w14:textId="77777777" w:rsidR="00735CC0" w:rsidRPr="002131A1" w:rsidRDefault="00735CC0" w:rsidP="00735CC0"/>
    <w:p w14:paraId="5EA1B5FD" w14:textId="77777777" w:rsidR="00A12544" w:rsidRPr="002131A1" w:rsidRDefault="00735CC0" w:rsidP="00735CC0">
      <w:r>
        <w:t xml:space="preserve">The baseline model investigated in this research represents a Bitcoin-type proof of work (PoW) solution and is defined in the worksheet associated with the research as </w:t>
      </w:r>
      <m:oMath>
        <m:r>
          <w:rPr>
            <w:rFonts w:ascii="Cambria Math" w:hAnsi="Cambria Math"/>
          </w:rPr>
          <m:t>Model</m:t>
        </m:r>
        <m:r>
          <m:rPr>
            <m:sty m:val="p"/>
          </m:rPr>
          <w:rPr>
            <w:rFonts w:ascii="Cambria Math" w:hAnsi="Cambria Math"/>
          </w:rPr>
          <m:t xml:space="preserve"> = 1</m:t>
        </m:r>
      </m:oMath>
      <w:r>
        <w:t xml:space="preserve">. The </w:t>
      </w:r>
      <m:oMath>
        <m:r>
          <w:rPr>
            <w:rFonts w:ascii="Cambria Math" w:hAnsi="Cambria Math"/>
          </w:rPr>
          <m:t>Model</m:t>
        </m:r>
        <m:r>
          <m:rPr>
            <m:sty m:val="p"/>
          </m:rPr>
          <w:rPr>
            <w:rFonts w:ascii="Cambria Math" w:hAnsi="Cambria Math"/>
          </w:rPr>
          <m:t xml:space="preserve"> = 1</m:t>
        </m:r>
      </m:oMath>
      <w:r>
        <w:t xml:space="preserve">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[140].</w:t>
      </w:r>
    </w:p>
    <w:p w14:paraId="7CCF8C04" w14:textId="77777777" w:rsidR="00A12544" w:rsidRPr="002131A1" w:rsidRDefault="00000000">
      <w:pPr>
        <w:pStyle w:val="Heading2"/>
        <w:numPr>
          <w:ilvl w:val="1"/>
          <w:numId w:val="0"/>
        </w:numPr>
      </w:pPr>
      <w:bookmarkStart w:id="263" w:name="_Toc236210197"/>
      <w:r>
        <w:t xml:space="preserve">6.3. PoCol-Specific Implementation in BlockSim</w:t>
      </w:r>
      <w:bookmarkEnd w:id="263"/>
    </w:p>
    <w:p w14:paraId="413B5EE1" w14:textId="3746BC69" w:rsidR="00735CC0" w:rsidRPr="002131A1" w:rsidRDefault="00735CC0" w:rsidP="00735CC0">
      <w:r>
        <w:t xml:space="preserve">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nonce-domain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t>
        <w:lastRenderedPageBreak/>
        <w:t>was also put into the main-chain log so that the canonical chain can be reconstructed independently of the aggregate simulation summary.</w:t>
      </w:r>
    </w:p>
    <w:p w14:paraId="1DB3A718" w14:textId="77777777" w:rsidR="00735CC0" w:rsidRPr="002131A1" w:rsidRDefault="00735CC0" w:rsidP="00735CC0">
      <w:r>
        <w:t>Relative to the common-template protocol of Chapter 5, the prototype represents the template implicitly as shared round state rather than as byte-level block and header objects. For each round identified by a parent block, the simulator creates one abstract nonce domain sized to match the configured expected block time, partitions that domain into disjoint per-miner ranges, and samples one successful nonce value from the domain. The miner whose assigned range contains that value becomes the winner. Because all simulated miners refer to one shared round state and disjoint ranges, duplicate abstract candidate inputs are excluded by construction. The simulator does not, however, serialize or hash actual block headers.</w:t>
      </w:r>
    </w:p>
    <w:p w14:paraId="101E16E4" w14:textId="67C3C980" w:rsidR="00735CC0" w:rsidRPr="002131A1" w:rsidRDefault="00735CC0" w:rsidP="00735CC0">
      <w:r>
        <w:t xml:space="preserve">However, the discrete-event prototype does not construct byte-level block templates: it does not materialize a canonical transaction ordering before mining, does not compute a TemplateID, and 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deterministic template derivation, the transaction-collection window with distributed transaction-set agreement and mempool reconciliation (Section 5.8.2), fixed transaction ordering, the pre-committed reward-distribution transaction, computation and verification of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The reported results therefore evaluate the idealized behaviour of disjoint nonce-domain allocation under a shared round context: the abstraction idealizes away transaction-set disagreement, mempool divergence, TemplateID mismatches, template-reconciliation and transaction-retrieval delays, synchronization failures, the communication overhead of template agreement, miners temporarily unable to participate because their template differs, and any additional stale blocks caused by template disagreement. The results do not measure the communication, synchronization, </w:t>
        <w:lastRenderedPageBreak/>
        <w:t xml:space="preserve">latency, energy, or fork-related overhead introduced by a full distributed implementation of canonical-template agreement. Consequently, the reported performance and energy results should be interpreted as proof-of-concept results for the collaborative search abstraction rather than measurements of a complete production implementation, completing and measuring these mechanisms is a mandatory item for future implementation work (Section 8.5).</w:t>
      </w:r>
    </w:p>
    <w:p w14:paraId="6D60F421" w14:textId="77777777" w:rsidR="00A12544" w:rsidRPr="002131A1" w:rsidRDefault="00735CC0" w:rsidP="00735CC0">
      <w:r>
        <w:t>These decisions were based on the findings in the wider blockchain evaluation literature, which states that a simulation model should allow for not only aggregate results but also the lower-level elements needed for reproducibility, sensitivity testing, and debugging [41], [152].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[140].</w:t>
      </w:r>
    </w:p>
    <w:p w14:paraId="3B8284E2" w14:textId="77777777" w:rsidR="00A12544" w:rsidRPr="002131A1" w:rsidRDefault="00000000">
      <w:pPr>
        <w:pStyle w:val="Heading2"/>
        <w:numPr>
          <w:ilvl w:val="1"/>
          <w:numId w:val="0"/>
        </w:numPr>
      </w:pPr>
      <w:bookmarkStart w:id="264" w:name="_Toc236210198"/>
      <w:r>
        <w:t>6.4. Experimental Design</w:t>
      </w:r>
      <w:bookmarkEnd w:id="264"/>
    </w:p>
    <w:p w14:paraId="1930A559" w14:textId="77777777" w:rsidR="00735CC0" w:rsidRPr="002131A1" w:rsidRDefault="00735CC0" w:rsidP="00735CC0">
      <w:r>
        <w:rPr/>
        <w:t xml:space="preserve">The corrected evaluation executes a frozen experimental matrix rather than an ad hoc PoW-versus-PoCol comparison. The matrix comprises 63 scientific-semantics groups x 30 frozen master seeds = 1,890 physical executions, each identified by a unique run-execution hash; the statistical unit is one physical run and comparisons are seed-matched. Scenarios span continuous full-participation configurations (B0, B1, B2, and the disjoint B3/C1) and the explicit idle-policy scenario (C2); B3 and C1 share one physical execution and are two interpretations of one dataset, never counted as independent samples. Fixed inputs - aggregate hash rate 141 TH/s, efficiency 21.5 J/TH, 10,000-second horizon, 600-second target interval, 0.42-second propagation delay - are held constant while the scientific factors (miner count, hash-rate distribution, allocation policy, mu, inactive fraction, idle-power ratio, propagation delay) vary. Integer per-miner hash-rate apportionment, exact candidate accounting, exact B2 circular-domain exhaustion, explicit active/idle/offline power states, inactive-domain semantics, and a strict zero-block/NA policy are applied. Candidate-redundancy uncertainty (H1) is computed from 30 independent master-seed clusters (150 physical seed-matched pairs across five miner counts); paired seed-matched bootstrap and permutation tests (10,000 replicates each) with Holm multiplicity control are used; the propagation-delay stale quantity is a secondary single-height diagnostic.</w:t>
      </w:r>
    </w:p>
    <w:p w14:paraId="7A44199A" w14:textId="77777777" w:rsidR="00735CC0" w:rsidRPr="002131A1" w:rsidRDefault="00735CC0" w:rsidP="00735CC0"/>
    <w:p w14:paraId="219713B8" w14:textId="1AEC6462" w:rsidR="00735CC0" w:rsidRPr="002131A1" w:rsidRDefault="00735CC0" w:rsidP="00735CC0">
      <w:r>
        <w:t xml:space="preserve">All simulation inputs other than the miner population remained unchanged between test runs, these are included in the InputConfig sheet of each workbook. The parameters included in the InputConfig sheet were: target block </w:t>
      </w:r>
      <m:oMath>
        <m:r>
          <w:rPr>
            <w:rFonts w:ascii="Cambria Math" w:hAnsi="Cambria Math"/>
          </w:rPr>
          <m:t>interval</m:t>
        </m:r>
        <m:r>
          <m:rPr>
            <m:sty m:val="p"/>
          </m:rPr>
          <w:rPr>
            <w:rFonts w:ascii="Cambria Math" w:hAnsi="Cambria Math"/>
          </w:rPr>
          <m:t xml:space="preserve"> = 600</m:t>
        </m:r>
      </m:oMath>
      <w:r>
        <w:t xml:space="preserve"> seconds, block propagation </w:t>
      </w:r>
      <m:oMath>
        <m:r>
          <w:rPr>
            <w:rFonts w:ascii="Cambria Math" w:hAnsi="Cambria Math"/>
          </w:rPr>
          <m:t>delay</m:t>
        </m:r>
        <m:r>
          <m:rPr>
            <m:sty m:val="p"/>
          </m:rPr>
          <w:rPr>
            <w:rFonts w:ascii="Cambria Math" w:hAnsi="Cambria Math"/>
          </w:rPr>
          <m:t xml:space="preserve"> = 0</m:t>
        </m:r>
      </m:oMath>
      <w:r>
        <w:t xml:space="preserve">.42 seconds, total simulation </w:t>
      </w:r>
      <m:oMath>
        <m:r>
          <w:rPr>
            <w:rFonts w:ascii="Cambria Math" w:hAnsi="Cambria Math"/>
          </w:rPr>
          <m:t>time</m:t>
        </m:r>
        <m:r>
          <m:rPr>
            <m:sty m:val="p"/>
          </m:rPr>
          <w:rPr>
            <w:rFonts w:ascii="Cambria Math" w:hAnsi="Cambria Math"/>
          </w:rPr>
          <m:t xml:space="preserve"> = 10</m:t>
        </m:r>
      </m:oMath>
      <w:r>
        <w:t xml:space="preserve">,000 seconds, total network hash </w:t>
      </w:r>
      <m:oMath>
        <m:r>
          <w:rPr>
            <w:rFonts w:ascii="Cambria Math" w:hAnsi="Cambria Math"/>
          </w:rPr>
          <m:t>rate</m:t>
        </m:r>
        <m:r>
          <m:rPr>
            <m:sty m:val="p"/>
          </m:rPr>
          <w:rPr>
            <w:rFonts w:ascii="Cambria Math" w:hAnsi="Cambria Math"/>
          </w:rPr>
          <m:t xml:space="preserve"> = 141</m:t>
        </m:r>
      </m:oMath>
      <w:r>
        <w:t xml:space="preserve"> x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12</m:t>
            </m:r>
          </m:sup>
        </m:sSup>
      </m:oMath>
      <w:r>
        <w:t xml:space="preserve"> hashes per second (H/s), miner </w:t>
      </w:r>
      <m:oMath>
        <m:r>
          <w:rPr>
            <w:rFonts w:ascii="Cambria Math" w:hAnsi="Cambria Math"/>
          </w:rPr>
          <m:t>efficiency</m:t>
        </m:r>
        <m:r>
          <m:rPr>
            <m:sty m:val="p"/>
          </m:rPr>
          <w:rPr>
            <w:rFonts w:ascii="Cambria Math" w:hAnsi="Cambria Math"/>
          </w:rPr>
          <m:t xml:space="preserve"> = 21</m:t>
        </m:r>
      </m:oMath>
      <w:r>
        <w:t xml:space="preserve">.5 joules per terahash (J/TH), and grid emission </w:t>
      </w:r>
      <m:oMath>
        <m:r>
          <w:rPr>
            <w:rFonts w:ascii="Cambria Math" w:hAnsi="Cambria Math"/>
          </w:rPr>
          <m:t>factor</m:t>
        </m:r>
        <m:r>
          <m:rPr>
            <m:sty m:val="p"/>
          </m:rPr>
          <w:rPr>
            <w:rFonts w:ascii="Cambria Math" w:hAnsi="Cambria Math"/>
          </w:rPr>
          <m:t xml:space="preserve"> = 0</m:t>
        </m:r>
      </m:oMath>
      <w:r>
        <w:t xml:space="preserve">.445 kilograms CO2 equivalent per kilowatt hour (kgCO2e/kWh). Because all of the miners in the ProfitEnergy logs were designed to be homogeneous (i.e., they were all configured to have the same nominal miner participation weight), there was no </w:t>
        <w:lastRenderedPageBreak/>
        <w:t>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3BDC4D8A" w14:textId="77777777" w:rsidR="00A12544" w:rsidRPr="002131A1" w:rsidRDefault="00735CC0" w:rsidP="00735CC0">
      <w:r>
        <w:t>The use of fixed network and energy parameters follows the established practice prescribed in the blockchain evaluation literature where one modifies only a limited number of variables while maintaining all other variables the same as possible in order to retain fitness [41], [152]. In addition, using the same target block interval (600 seconds) and explanation of block propagation delay as the previous research on interaction between security, block generation, and network latency in PoW-style blockchain implementations [140].</w:t>
      </w:r>
    </w:p>
    <w:p w14:paraId="0D977CDB" w14:textId="1D1094D0" w:rsidR="00A12544" w:rsidRPr="002131A1" w:rsidRDefault="00000000" w:rsidP="00B35A2D">
      <w:pPr>
        <w:pStyle w:val="Caption"/>
      </w:pPr>
      <w:r>
        <w:rPr>
          <w:b/>
          <w:bCs/>
        </w:rPr>
        <w:t xml:space="preserve">Table (6.1):</w:t>
      </w:r>
      <w:r>
        <w:t xml:space="preserve"> Fixed experimental parameters and output structure used across all scenarios.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4"/>
        <w:gridCol w:w="5567"/>
      </w:tblGrid>
      <w:tr w:rsidR="00A12544" w:rsidRPr="00B35A2D" w14:paraId="3ABB0D50" w14:textId="77777777" w:rsidTr="00B35A2D">
        <w:trPr>
          <w:jc w:val="center"/>
        </w:trPr>
        <w:tc>
          <w:tcPr>
            <w:tcW w:w="2880" w:type="dxa"/>
            <w:tcBorders>
              <w:top w:val="single" w:sz="4" w:space="0" w:color="auto"/>
              <w:bottom w:val="single" w:sz="4" w:space="0" w:color="auto"/>
            </w:tcBorders>
            <w:vAlign w:val="center"/>
          </w:tcPr>
          <w:p w14:paraId="079D893F" w14:textId="77777777" w:rsidR="00A12544" w:rsidRPr="00B35A2D" w:rsidRDefault="00000000" w:rsidP="00B35A2D">
            <w:pPr>
              <w:spacing w:after="0"/>
              <w:ind w:firstLine="0"/>
              <w:jc w:val="left"/>
              <w:rPr>
                <w:b/>
                <w:bCs/>
                <w:sz w:val="18"/>
                <w:szCs w:val="18"/>
              </w:rPr>
            </w:pPr>
            <w:r>
              <w:rPr>
                <w:b/>
                <w:bCs/>
                <w:sz w:val="18"/>
                <w:szCs w:val="18"/>
              </w:rPr>
              <w:t>Parameter</w:t>
            </w:r>
          </w:p>
        </w:tc>
        <w:tc>
          <w:tcPr>
            <w:tcW w:w="6192" w:type="dxa"/>
            <w:tcBorders>
              <w:top w:val="single" w:sz="4" w:space="0" w:color="auto"/>
              <w:bottom w:val="single" w:sz="4" w:space="0" w:color="auto"/>
            </w:tcBorders>
            <w:vAlign w:val="center"/>
          </w:tcPr>
          <w:p w14:paraId="41A6E564" w14:textId="77777777" w:rsidR="00A12544" w:rsidRPr="00B35A2D" w:rsidRDefault="00000000" w:rsidP="00B35A2D">
            <w:pPr>
              <w:spacing w:after="0"/>
              <w:ind w:firstLine="0"/>
              <w:jc w:val="left"/>
              <w:rPr>
                <w:b/>
                <w:bCs/>
                <w:sz w:val="18"/>
                <w:szCs w:val="18"/>
              </w:rPr>
            </w:pPr>
            <w:r>
              <w:rPr>
                <w:b/>
                <w:bCs/>
                <w:sz w:val="18"/>
                <w:szCs w:val="18"/>
              </w:rPr>
              <w:t>Value</w:t>
            </w:r>
          </w:p>
        </w:tc>
      </w:tr>
      <w:tr w:rsidR="00A12544" w:rsidRPr="00B35A2D" w14:paraId="1450A812" w14:textId="77777777" w:rsidTr="00B35A2D">
        <w:trPr>
          <w:jc w:val="center"/>
        </w:trPr>
        <w:tc>
          <w:tcPr>
            <w:tcW w:w="2880" w:type="dxa"/>
            <w:tcBorders>
              <w:top w:val="single" w:sz="4" w:space="0" w:color="auto"/>
            </w:tcBorders>
            <w:vAlign w:val="center"/>
          </w:tcPr>
          <w:p w14:paraId="34FA83B0" w14:textId="77777777" w:rsidR="00A12544" w:rsidRPr="00B35A2D" w:rsidRDefault="00000000" w:rsidP="00B35A2D">
            <w:pPr>
              <w:spacing w:after="0"/>
              <w:ind w:firstLine="0"/>
              <w:jc w:val="left"/>
              <w:rPr>
                <w:sz w:val="18"/>
                <w:szCs w:val="18"/>
              </w:rPr>
            </w:pPr>
            <w:r>
              <w:rPr>
                <w:sz w:val="18"/>
                <w:szCs w:val="18"/>
              </w:rPr>
              <w:t>Consensus models</w:t>
            </w:r>
          </w:p>
        </w:tc>
        <w:tc>
          <w:tcPr>
            <w:tcW w:w="6192" w:type="dxa"/>
            <w:tcBorders>
              <w:top w:val="single" w:sz="4" w:space="0" w:color="auto"/>
            </w:tcBorders>
            <w:vAlign w:val="center"/>
          </w:tcPr>
          <w:p w14:paraId="099AD7AC" w14:textId="77777777" w:rsidR="00A12544" w:rsidRPr="00B35A2D" w:rsidRDefault="00000000" w:rsidP="00B35A2D">
            <w:pPr>
              <w:spacing w:after="0"/>
              <w:ind w:firstLine="0"/>
              <w:jc w:val="left"/>
              <w:rPr>
                <w:sz w:val="18"/>
                <w:szCs w:val="18"/>
              </w:rPr>
            </w:pPr>
            <w:r>
              <w:rPr>
                <w:sz w:val="18"/>
                <w:szCs w:val="18"/>
              </w:rPr>
              <w:t xml:space="preserve">PoW (Model 1) and PoCol (Model 3)</w:t>
            </w:r>
          </w:p>
        </w:tc>
      </w:tr>
      <w:tr w:rsidR="00A12544" w:rsidRPr="00B35A2D" w14:paraId="47E6381C" w14:textId="77777777" w:rsidTr="00B35A2D">
        <w:trPr>
          <w:jc w:val="center"/>
        </w:trPr>
        <w:tc>
          <w:tcPr>
            <w:tcW w:w="2880" w:type="dxa"/>
            <w:vAlign w:val="center"/>
          </w:tcPr>
          <w:p w14:paraId="754C720F" w14:textId="77777777" w:rsidR="00A12544" w:rsidRPr="00B35A2D" w:rsidRDefault="00000000" w:rsidP="00B35A2D">
            <w:pPr>
              <w:spacing w:after="0"/>
              <w:ind w:firstLine="0"/>
              <w:jc w:val="left"/>
              <w:rPr>
                <w:sz w:val="18"/>
                <w:szCs w:val="18"/>
              </w:rPr>
            </w:pPr>
            <w:r>
              <w:rPr>
                <w:sz w:val="18"/>
                <w:szCs w:val="18"/>
              </w:rPr>
              <w:t>Miner populations</w:t>
            </w:r>
          </w:p>
        </w:tc>
        <w:tc>
          <w:tcPr>
            <w:tcW w:w="6192" w:type="dxa"/>
            <w:vAlign w:val="center"/>
          </w:tcPr>
          <w:p w14:paraId="10C09A25" w14:textId="77777777" w:rsidR="00A12544" w:rsidRPr="00B35A2D" w:rsidRDefault="00000000" w:rsidP="00B35A2D">
            <w:pPr>
              <w:spacing w:after="0"/>
              <w:ind w:firstLine="0"/>
              <w:jc w:val="left"/>
              <w:rPr>
                <w:sz w:val="18"/>
                <w:szCs w:val="18"/>
              </w:rPr>
            </w:pPr>
            <w:r>
              <w:rPr>
                <w:sz w:val="18"/>
                <w:szCs w:val="18"/>
              </w:rPr>
              <w:t>100, 200, 300, 400, and 500 miners</w:t>
            </w:r>
          </w:p>
        </w:tc>
      </w:tr>
      <w:tr w:rsidR="00A12544" w:rsidRPr="00B35A2D" w14:paraId="2632DBA8" w14:textId="77777777" w:rsidTr="00B35A2D">
        <w:trPr>
          <w:jc w:val="center"/>
        </w:trPr>
        <w:tc>
          <w:tcPr>
            <w:tcW w:w="2880" w:type="dxa"/>
            <w:vAlign w:val="center"/>
          </w:tcPr>
          <w:p w14:paraId="66036CA0" w14:textId="77777777" w:rsidR="00A12544" w:rsidRPr="00B35A2D" w:rsidRDefault="00000000" w:rsidP="00B35A2D">
            <w:pPr>
              <w:spacing w:after="0"/>
              <w:ind w:firstLine="0"/>
              <w:jc w:val="left"/>
              <w:rPr>
                <w:sz w:val="18"/>
                <w:szCs w:val="18"/>
              </w:rPr>
            </w:pPr>
            <w:r>
              <w:rPr>
                <w:sz w:val="18"/>
                <w:szCs w:val="18"/>
              </w:rPr>
              <w:t>Target block interval</w:t>
            </w:r>
          </w:p>
        </w:tc>
        <w:tc>
          <w:tcPr>
            <w:tcW w:w="6192" w:type="dxa"/>
            <w:vAlign w:val="center"/>
          </w:tcPr>
          <w:p w14:paraId="2C6B29E4" w14:textId="77777777" w:rsidR="00A12544" w:rsidRPr="00B35A2D" w:rsidRDefault="00000000" w:rsidP="00B35A2D">
            <w:pPr>
              <w:spacing w:after="0"/>
              <w:ind w:firstLine="0"/>
              <w:jc w:val="left"/>
              <w:rPr>
                <w:sz w:val="18"/>
                <w:szCs w:val="18"/>
              </w:rPr>
            </w:pPr>
            <w:r>
              <w:rPr>
                <w:sz w:val="18"/>
                <w:szCs w:val="18"/>
              </w:rPr>
              <w:t>600 s</w:t>
            </w:r>
          </w:p>
        </w:tc>
      </w:tr>
      <w:tr w:rsidR="00A12544" w:rsidRPr="00B35A2D" w14:paraId="0EEBCE07" w14:textId="77777777" w:rsidTr="00B35A2D">
        <w:trPr>
          <w:jc w:val="center"/>
        </w:trPr>
        <w:tc>
          <w:tcPr>
            <w:tcW w:w="2880" w:type="dxa"/>
            <w:vAlign w:val="center"/>
          </w:tcPr>
          <w:p w14:paraId="08218EFB" w14:textId="77777777" w:rsidR="00A12544" w:rsidRPr="00B35A2D" w:rsidRDefault="00000000" w:rsidP="00B35A2D">
            <w:pPr>
              <w:spacing w:after="0"/>
              <w:ind w:firstLine="0"/>
              <w:jc w:val="left"/>
              <w:rPr>
                <w:sz w:val="18"/>
                <w:szCs w:val="18"/>
              </w:rPr>
            </w:pPr>
            <w:r>
              <w:rPr>
                <w:sz w:val="18"/>
                <w:szCs w:val="18"/>
              </w:rPr>
              <w:t>Block propagation delay</w:t>
            </w:r>
          </w:p>
        </w:tc>
        <w:tc>
          <w:tcPr>
            <w:tcW w:w="6192" w:type="dxa"/>
            <w:vAlign w:val="center"/>
          </w:tcPr>
          <w:p w14:paraId="0A76E996" w14:textId="77777777" w:rsidR="00A12544" w:rsidRPr="00B35A2D" w:rsidRDefault="00000000" w:rsidP="00B35A2D">
            <w:pPr>
              <w:spacing w:after="0"/>
              <w:ind w:firstLine="0"/>
              <w:jc w:val="left"/>
              <w:rPr>
                <w:sz w:val="18"/>
                <w:szCs w:val="18"/>
              </w:rPr>
            </w:pPr>
            <w:r>
              <w:rPr>
                <w:sz w:val="18"/>
                <w:szCs w:val="18"/>
              </w:rPr>
              <w:t>0.42 s</w:t>
            </w:r>
          </w:p>
        </w:tc>
      </w:tr>
      <w:tr w:rsidR="00A12544" w:rsidRPr="00B35A2D" w14:paraId="06556D11" w14:textId="77777777" w:rsidTr="00B35A2D">
        <w:trPr>
          <w:jc w:val="center"/>
        </w:trPr>
        <w:tc>
          <w:tcPr>
            <w:tcW w:w="2880" w:type="dxa"/>
            <w:vAlign w:val="center"/>
          </w:tcPr>
          <w:p w14:paraId="074B8E4E" w14:textId="77777777" w:rsidR="00A12544" w:rsidRPr="00B35A2D" w:rsidRDefault="00000000" w:rsidP="00B35A2D">
            <w:pPr>
              <w:spacing w:after="0"/>
              <w:ind w:firstLine="0"/>
              <w:jc w:val="left"/>
              <w:rPr>
                <w:sz w:val="18"/>
                <w:szCs w:val="18"/>
              </w:rPr>
            </w:pPr>
            <w:r>
              <w:rPr>
                <w:sz w:val="18"/>
                <w:szCs w:val="18"/>
              </w:rPr>
              <w:t>Simulation time</w:t>
            </w:r>
          </w:p>
        </w:tc>
        <w:tc>
          <w:tcPr>
            <w:tcW w:w="6192" w:type="dxa"/>
            <w:vAlign w:val="center"/>
          </w:tcPr>
          <w:p w14:paraId="789EFCCE" w14:textId="77777777" w:rsidR="00A12544" w:rsidRPr="00B35A2D" w:rsidRDefault="00000000" w:rsidP="00B35A2D">
            <w:pPr>
              <w:spacing w:after="0"/>
              <w:ind w:firstLine="0"/>
              <w:jc w:val="left"/>
              <w:rPr>
                <w:sz w:val="18"/>
                <w:szCs w:val="18"/>
              </w:rPr>
            </w:pPr>
            <w:r>
              <w:rPr>
                <w:sz w:val="18"/>
                <w:szCs w:val="18"/>
              </w:rPr>
              <w:t>10,000 s</w:t>
            </w:r>
          </w:p>
        </w:tc>
      </w:tr>
      <w:tr w:rsidR="00A12544" w:rsidRPr="00B35A2D" w14:paraId="184F6C0E" w14:textId="77777777" w:rsidTr="00B35A2D">
        <w:trPr>
          <w:jc w:val="center"/>
        </w:trPr>
        <w:tc>
          <w:tcPr>
            <w:tcW w:w="2880" w:type="dxa"/>
            <w:vAlign w:val="center"/>
          </w:tcPr>
          <w:p w14:paraId="1645CCF7" w14:textId="77777777" w:rsidR="00A12544" w:rsidRPr="00B35A2D" w:rsidRDefault="00000000" w:rsidP="00B35A2D">
            <w:pPr>
              <w:spacing w:after="0"/>
              <w:ind w:firstLine="0"/>
              <w:jc w:val="left"/>
              <w:rPr>
                <w:sz w:val="18"/>
                <w:szCs w:val="18"/>
              </w:rPr>
            </w:pPr>
            <w:r>
              <w:rPr>
                <w:sz w:val="18"/>
                <w:szCs w:val="18"/>
              </w:rPr>
              <w:t>Total network hash rate</w:t>
            </w:r>
          </w:p>
        </w:tc>
        <w:tc>
          <w:tcPr>
            <w:tcW w:w="6192" w:type="dxa"/>
            <w:vAlign w:val="center"/>
          </w:tcPr>
          <w:p w14:paraId="0ED4E485" w14:textId="77777777" w:rsidR="00A12544" w:rsidRPr="00B35A2D" w:rsidRDefault="00000000" w:rsidP="00B35A2D">
            <w:pPr>
              <w:spacing w:after="0"/>
              <w:ind w:firstLine="0"/>
              <w:jc w:val="left"/>
              <w:rPr>
                <w:sz w:val="18"/>
                <w:szCs w:val="18"/>
              </w:rPr>
            </w:pPr>
            <w:r>
              <w:rPr>
                <w:sz w:val="18"/>
                <w:szCs w:val="18"/>
              </w:rPr>
              <w:t>141 × 10^12 H/s</w:t>
            </w:r>
          </w:p>
        </w:tc>
      </w:tr>
      <w:tr w:rsidR="00A12544" w:rsidRPr="00B35A2D" w14:paraId="51516634" w14:textId="77777777" w:rsidTr="00B35A2D">
        <w:trPr>
          <w:jc w:val="center"/>
        </w:trPr>
        <w:tc>
          <w:tcPr>
            <w:tcW w:w="2880" w:type="dxa"/>
            <w:vAlign w:val="center"/>
          </w:tcPr>
          <w:p w14:paraId="39F10F3B" w14:textId="77777777" w:rsidR="00A12544" w:rsidRPr="00B35A2D" w:rsidRDefault="00000000" w:rsidP="00B35A2D">
            <w:pPr>
              <w:spacing w:after="0"/>
              <w:ind w:firstLine="0"/>
              <w:jc w:val="left"/>
              <w:rPr>
                <w:sz w:val="18"/>
                <w:szCs w:val="18"/>
              </w:rPr>
            </w:pPr>
            <w:r>
              <w:rPr>
                <w:sz w:val="18"/>
                <w:szCs w:val="18"/>
              </w:rPr>
              <w:t>Miner efficiency</w:t>
            </w:r>
          </w:p>
        </w:tc>
        <w:tc>
          <w:tcPr>
            <w:tcW w:w="6192" w:type="dxa"/>
            <w:vAlign w:val="center"/>
          </w:tcPr>
          <w:p w14:paraId="6FE22279" w14:textId="77777777" w:rsidR="00A12544" w:rsidRPr="00B35A2D" w:rsidRDefault="00000000" w:rsidP="00B35A2D">
            <w:pPr>
              <w:spacing w:after="0"/>
              <w:ind w:firstLine="0"/>
              <w:jc w:val="left"/>
              <w:rPr>
                <w:sz w:val="18"/>
                <w:szCs w:val="18"/>
              </w:rPr>
            </w:pPr>
            <w:r>
              <w:rPr>
                <w:sz w:val="18"/>
                <w:szCs w:val="18"/>
              </w:rPr>
              <w:t>21.5 J/TH</w:t>
            </w:r>
          </w:p>
        </w:tc>
      </w:tr>
      <w:tr w:rsidR="00A12544" w:rsidRPr="00B35A2D" w14:paraId="6DC4B8C5" w14:textId="77777777" w:rsidTr="00B35A2D">
        <w:trPr>
          <w:jc w:val="center"/>
        </w:trPr>
        <w:tc>
          <w:tcPr>
            <w:tcW w:w="2880" w:type="dxa"/>
            <w:vAlign w:val="center"/>
          </w:tcPr>
          <w:p w14:paraId="3ACAC89C" w14:textId="77777777" w:rsidR="00A12544" w:rsidRPr="00B35A2D" w:rsidRDefault="00000000" w:rsidP="00B35A2D">
            <w:pPr>
              <w:spacing w:after="0"/>
              <w:ind w:firstLine="0"/>
              <w:jc w:val="left"/>
              <w:rPr>
                <w:sz w:val="18"/>
                <w:szCs w:val="18"/>
              </w:rPr>
            </w:pPr>
            <w:r>
              <w:rPr>
                <w:sz w:val="18"/>
                <w:szCs w:val="18"/>
              </w:rPr>
              <w:t>Grid emission factor</w:t>
            </w:r>
          </w:p>
        </w:tc>
        <w:tc>
          <w:tcPr>
            <w:tcW w:w="6192" w:type="dxa"/>
            <w:vAlign w:val="center"/>
          </w:tcPr>
          <w:p w14:paraId="107EDBD8" w14:textId="77777777" w:rsidR="00A12544" w:rsidRPr="00B35A2D" w:rsidRDefault="00000000" w:rsidP="00B35A2D">
            <w:pPr>
              <w:spacing w:after="0"/>
              <w:ind w:firstLine="0"/>
              <w:jc w:val="left"/>
              <w:rPr>
                <w:sz w:val="18"/>
                <w:szCs w:val="18"/>
              </w:rPr>
            </w:pPr>
            <w:r>
              <w:rPr>
                <w:sz w:val="18"/>
                <w:szCs w:val="18"/>
              </w:rPr>
              <w:t>0.445 kgCO2e/kWh</w:t>
            </w:r>
          </w:p>
        </w:tc>
      </w:tr>
      <w:tr w:rsidR="00A12544" w:rsidRPr="00B35A2D" w14:paraId="310310CF" w14:textId="77777777" w:rsidTr="00B35A2D">
        <w:trPr>
          <w:jc w:val="center"/>
        </w:trPr>
        <w:tc>
          <w:tcPr>
            <w:tcW w:w="2880" w:type="dxa"/>
            <w:vAlign w:val="center"/>
          </w:tcPr>
          <w:p w14:paraId="2EF14C76" w14:textId="77777777" w:rsidR="00A12544" w:rsidRPr="00B35A2D" w:rsidRDefault="00000000" w:rsidP="00B35A2D">
            <w:pPr>
              <w:spacing w:after="0"/>
              <w:ind w:firstLine="0"/>
              <w:jc w:val="left"/>
              <w:rPr>
                <w:sz w:val="18"/>
                <w:szCs w:val="18"/>
              </w:rPr>
            </w:pPr>
            <w:r>
              <w:rPr>
                <w:sz w:val="18"/>
                <w:szCs w:val="18"/>
              </w:rPr>
              <w:t>Output workbook sheets</w:t>
            </w:r>
          </w:p>
        </w:tc>
        <w:tc>
          <w:tcPr>
            <w:tcW w:w="6192" w:type="dxa"/>
            <w:vAlign w:val="center"/>
          </w:tcPr>
          <w:p w14:paraId="7A0F1E1C" w14:textId="77777777" w:rsidR="00A12544" w:rsidRPr="00B35A2D" w:rsidRDefault="00000000" w:rsidP="00B35A2D">
            <w:pPr>
              <w:spacing w:after="0"/>
              <w:ind w:firstLine="0"/>
              <w:jc w:val="left"/>
              <w:rPr>
                <w:sz w:val="18"/>
                <w:szCs w:val="18"/>
              </w:rPr>
            </w:pPr>
            <w:r>
              <w:rPr>
                <w:sz w:val="18"/>
                <w:szCs w:val="18"/>
              </w:rPr>
              <w:t xml:space="preserve">InputConfig, SimOutput, ProfitEnergy, Chain, EnergyLog</w:t>
            </w:r>
          </w:p>
        </w:tc>
      </w:tr>
    </w:tbl>
    <w:p w14:paraId="5DA899C2" w14:textId="2C59C1AF" w:rsidR="00723F67" w:rsidRPr="002131A1" w:rsidRDefault="00000000">
      <w:r>
        <w:t xml:space="preserve">The operating policy must be stated explicitly for each PoCol experiment. A complete comparative design distinguishes among: (1) a continuously operating PoW baseline, (2) PoCol under continuous operation, and (3) PoCol under the post-range idle policy. Energy accounting for the idle scenario must separately record active mining time, idle time, active power, idle power, and coordination overhead.</w:t>
      </w:r>
    </w:p>
    <w:p w14:paraId="281F8909" w14:textId="77777777" w:rsidR="00723F67" w:rsidRPr="002131A1" w:rsidRDefault="00000000">
      <w:r>
        <w:t xml:space="preserve">Parallel PoW, Green-PoW, Proof of Team Sprint, Collaborative Proof-of-Work, StrongChain, and APoW are treated as conceptual and architectural comparisons unless their complete algorithms are independently implemented under identical </w:t>
        <w:lastRenderedPageBreak/>
        <w:t>simulation parameters. Numerical superiority must not be claimed from cross-paper results obtained using different hardware, network sizes, workloads, difficulty settings, or energy models.</w:t>
      </w:r>
    </w:p>
    <w:p w14:paraId="5CD8E4C7" w14:textId="77777777" w:rsidR="00A12544" w:rsidRPr="002131A1" w:rsidRDefault="00000000">
      <w:pPr>
        <w:pStyle w:val="Heading2"/>
        <w:numPr>
          <w:ilvl w:val="1"/>
          <w:numId w:val="0"/>
        </w:numPr>
      </w:pPr>
      <w:bookmarkStart w:id="265" w:name="_Toc236210199"/>
      <w:r>
        <w:t>6.5. Logged Outputs and Data Collection Pipeline</w:t>
      </w:r>
      <w:bookmarkEnd w:id="265"/>
    </w:p>
    <w:p w14:paraId="07CD7D37" w14:textId="77777777" w:rsidR="00735CC0" w:rsidRPr="002131A1" w:rsidRDefault="00735CC0" w:rsidP="00735CC0">
      <w:r>
        <w:t>For all simulations, a single workbook was produced containing five (5) types of Data Sheets as described below:</w:t>
      </w:r>
    </w:p>
    <w:p w14:paraId="71494F10" w14:textId="77777777" w:rsidR="00735CC0" w:rsidRPr="002131A1" w:rsidRDefault="00735CC0" w:rsidP="00735CC0"/>
    <w:p w14:paraId="246B1FD6" w14:textId="77777777" w:rsidR="00735CC0" w:rsidRPr="002131A1" w:rsidRDefault="00735CC0" w:rsidP="00735CC0">
      <w:r>
        <w:t>1) Input Config - This Data Sheet contains the configurations of the scenarios performed during the simulation. It also helps to repeat runs later with the same parameters.</w:t>
      </w:r>
    </w:p>
    <w:p w14:paraId="3CB11482" w14:textId="77777777" w:rsidR="00735CC0" w:rsidRPr="002131A1" w:rsidRDefault="00735CC0" w:rsidP="00735CC0">
      <w:r>
        <w:t>2) Sim Output - This Data Sheet contains the aggregate output of all simulations, which includes total numbers of blocks (main and stale), the number of transactions, the total number of attempts/hashes made, the total kWh used, and the total amount of CO2 emitted.</w:t>
      </w:r>
    </w:p>
    <w:p w14:paraId="706C88CE" w14:textId="77777777" w:rsidR="00735CC0" w:rsidRPr="002131A1" w:rsidRDefault="00735CC0" w:rsidP="00735CC0">
      <w:r>
        <w:t>3) Profit Energy - This Data Sheet allows you to view Profit Energy statistics for each miner, including averages, rewards, and CO2 and kWh values associated with each miner's activity.</w:t>
      </w:r>
    </w:p>
    <w:p w14:paraId="0EC92EEA" w14:textId="77777777" w:rsidR="00735CC0" w:rsidRPr="002131A1" w:rsidRDefault="00735CC0" w:rsidP="00735CC0">
      <w:r>
        <w:t>4) Chain - This Data Sheet provides a complete history of the canonical chain for the entire run which allows reconstruction of main-chain depth, proposer sequences for each block and the time each block was proposed (timestamp).</w:t>
      </w:r>
    </w:p>
    <w:p w14:paraId="57198605" w14:textId="77777777" w:rsidR="00735CC0" w:rsidRPr="002131A1" w:rsidRDefault="00735CC0" w:rsidP="00735CC0">
      <w:r>
        <w:t xml:space="preserve">5) Energy Log - This Data Sheet shows the complete time-based execution events for all activities performed during the simulation with particular reference to differences in event semantics that exist between PoW and PoCol.</w:t>
      </w:r>
    </w:p>
    <w:p w14:paraId="093764CE" w14:textId="584A38DF" w:rsidR="00A12544" w:rsidRPr="002131A1" w:rsidRDefault="00735CC0" w:rsidP="00735CC0">
      <w:r>
        <w:t xml:space="preserve">The aforementioned logging structure is consistent with recent findings regarding how to evaluate public blockchains where both the Network and miner activities have a combined impact on the resulting Consensus Protocol observed behavior as studied in previous research [41], [152].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2D22F766" w14:textId="77777777" w:rsidR="00A12544" w:rsidRPr="002131A1" w:rsidRDefault="00000000">
      <w:pPr>
        <w:pStyle w:val="Heading2"/>
        <w:numPr>
          <w:ilvl w:val="1"/>
          <w:numId w:val="0"/>
        </w:numPr>
      </w:pPr>
      <w:bookmarkStart w:id="266" w:name="_Toc236210200"/>
      <w:r>
        <w:lastRenderedPageBreak/>
        <w:t>6.6. Derived Performance, Energy, and Sustainability Indicators</w:t>
      </w:r>
      <w:bookmarkEnd w:id="266"/>
    </w:p>
    <w:p w14:paraId="3179BF40" w14:textId="77777777" w:rsidR="00735CC0" w:rsidRPr="002131A1" w:rsidRDefault="00735CC0" w:rsidP="00735CC0">
      <w:r>
        <w:t xml:space="preserve">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26AAC0C2" w14:textId="77777777" w:rsidR="00735CC0" w:rsidRPr="002131A1" w:rsidRDefault="00735CC0" w:rsidP="00735CC0">
      <w:r>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7FB1A964" w14:textId="77777777" w:rsidR="00A12544" w:rsidRPr="002131A1" w:rsidRDefault="00735CC0" w:rsidP="00735CC0">
      <w:r>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Therefore the energy per the accepted unit of useful work must be determined [20].</w:t>
      </w:r>
    </w:p>
    <w:p w14:paraId="5DBC5624" w14:textId="77777777" w:rsidR="00A12544" w:rsidRPr="002131A1" w:rsidRDefault="00000000">
      <w:pPr>
        <w:pStyle w:val="Heading2"/>
        <w:numPr>
          <w:ilvl w:val="1"/>
          <w:numId w:val="0"/>
        </w:numPr>
      </w:pPr>
      <w:bookmarkStart w:id="267" w:name="_Toc236210201"/>
      <w:r>
        <w:t>6.7. Scenario Matrix and Traceability of Executed Runs</w:t>
      </w:r>
      <w:bookmarkEnd w:id="267"/>
    </w:p>
    <w:p w14:paraId="1D4183D0" w14:textId="77777777" w:rsidR="00735CC0" w:rsidRPr="002131A1" w:rsidRDefault="00735CC0" w:rsidP="00735CC0">
      <w:r>
        <w:t xml:space="preserve">Table 6.2 contains the summary of the ten runs from the logs that were uploaded. The table will help to demonstrate experimental reproducibility ahead of evaluation where the end results would need to be explained. </w:t>
      </w:r>
    </w:p>
    <w:p w14:paraId="131C2E54" w14:textId="37509B13" w:rsidR="00A12544" w:rsidRDefault="00735CC0" w:rsidP="00E36C6D">
      <w:r>
        <w:t xml:space="preserve">Observations can already be made that PoCol implementation provides a far different set of results from ‘normal’ PoW. A comparison of the PoW and PoCol results shows that while the latter exhibits much lower aggregate energy consumption, it also exhibits a much higher occurrence of stale blocks. This phenomenon could </w:t>
        <w:lastRenderedPageBreak/>
        <w:t>already be shown here for the current observation without interpreting the reasons why it happens or whether it can be considered good or bad. Further analysis will be done in Chapter 7.</w:t>
      </w:r>
    </w:p>
    <w:p w14:paraId="60CD8A39" w14:textId="2B439B36" w:rsidR="00B35A2D" w:rsidRPr="002131A1" w:rsidRDefault="00B35A2D" w:rsidP="00B35A2D">
      <w:pPr>
        <w:pStyle w:val="Caption"/>
      </w:pPr>
      <w:r>
        <w:rPr>
          <w:b/>
          <w:bCs/>
        </w:rPr>
        <w:t xml:space="preserve">Table (6.2):</w:t>
      </w:r>
      <w:r>
        <w:t xml:space="preserve"> Summary of executed PoW and PoCol scenarios derived from the uploaded log files.</w:t>
      </w:r>
    </w:p>
    <w:p>
      <w:r>
        <w:rPr/>
        <w:t xml:space="preserve">[Obsolete raw PoW-versus-PoCol energy/carbon data table removed - its per-miner-count energy values reflect the obsolete pre-corrected energy accounting and conflict with the fixed-horizon energy invariant. Under the frozen model every continuous full-participation configuration consumes 8.420833333 kWh regardless of miner count; the corrected energy results are given by the A1-invariant figure and the Stage-6A results tables.]</w:t>
      </w:r>
    </w:p>
    <w:p w14:paraId="3DE2C390" w14:textId="2A5A0590" w:rsidR="00A12544" w:rsidRPr="002131A1" w:rsidRDefault="00000000">
      <w:pPr>
        <w:pStyle w:val="Heading2"/>
        <w:numPr>
          <w:ilvl w:val="1"/>
          <w:numId w:val="0"/>
        </w:numPr>
      </w:pPr>
      <w:bookmarkStart w:id="268" w:name="_Toc236210202"/>
      <w:r>
        <w:t>6.8. Reproducibility Procedure</w:t>
      </w:r>
      <w:bookmarkEnd w:id="268"/>
    </w:p>
    <w:p w14:paraId="3F753531" w14:textId="77777777" w:rsidR="00735CC0" w:rsidRPr="002131A1" w:rsidRDefault="00735CC0" w:rsidP="00735CC0">
      <w:r>
        <w:t xml:space="preserve">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0E867664" w14:textId="77777777" w:rsidR="00A12544" w:rsidRPr="002131A1" w:rsidRDefault="00735CC0" w:rsidP="00735CC0">
      <w:r>
        <w:t>In the field of simulation-based blockchain research, the ability to reproduce results depends not only on disclosing the parameters used but also on preserving the exact roll-forward of event traces and subsequent transformations of simulation outputs [41], [152]. Consequently, the workbook is treated as a primary empirical record for each experimental run within this thesis.</w:t>
      </w:r>
    </w:p>
    <w:p w14:paraId="577888C8" w14:textId="77777777" w:rsidR="00A12544" w:rsidRPr="002131A1" w:rsidRDefault="00000000">
      <w:pPr>
        <w:pStyle w:val="Heading2"/>
        <w:numPr>
          <w:ilvl w:val="1"/>
          <w:numId w:val="0"/>
        </w:numPr>
      </w:pPr>
      <w:bookmarkStart w:id="269" w:name="_Toc236210203"/>
      <w:r>
        <w:lastRenderedPageBreak/>
        <w:t>6.9. Threats to Validity and Limitations of the Setup</w:t>
      </w:r>
      <w:bookmarkEnd w:id="269"/>
    </w:p>
    <w:p w14:paraId="4624522C" w14:textId="3FB4DD3A" w:rsidR="00747645" w:rsidRPr="002131A1" w:rsidRDefault="00747645" w:rsidP="00747645">
      <w:r>
        <w:t xml:space="preserve">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7A7142F0" w14:textId="77777777" w:rsidR="00A12544" w:rsidRPr="002131A1" w:rsidRDefault="00747645" w:rsidP="00747645">
      <w:r>
        <w:t xml:space="preserve">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[152].</w:t>
      </w:r>
    </w:p>
    <w:p w14:paraId="6621F309" w14:textId="1580CE1C" w:rsidR="00A12544" w:rsidRPr="002131A1" w:rsidRDefault="00747645" w:rsidP="00747645">
      <w:r>
        <w:t xml:space="preserve">Sixth, and most fundamentally, the prototype implements an idealized shared-round abstraction of PoCol rather than the complete common-template protocol of Chapter 5: byte-level templates, TemplateID computation and verification, the transaction-collection window, distributed transaction-set agreement, mempool reconciliation, and pre-committed reward enforcement are not executable in the current code. The reported results therefore evaluate the idealized behaviour of disjoint nonce-domain allocation under a shared round context and do not measure the communication, synchronization, latency, energy, or fork-related overhead of full canonical-template agreement, they should be read as proof-of-concept evidence for the collaborative search abstraction rather than as measurements of a complete production implementation.</w:t>
      </w:r>
    </w:p>
    <w:p w14:paraId="3F75983B" w14:textId="77777777" w:rsidR="00A12544" w:rsidRPr="002131A1" w:rsidRDefault="00000000">
      <w:pPr>
        <w:pStyle w:val="Heading2"/>
        <w:numPr>
          <w:ilvl w:val="1"/>
          <w:numId w:val="0"/>
        </w:numPr>
      </w:pPr>
      <w:bookmarkStart w:id="270" w:name="_Toc236210204"/>
      <w:r>
        <w:lastRenderedPageBreak/>
        <w:t>6.10. Summary</w:t>
      </w:r>
      <w:bookmarkEnd w:id="270"/>
    </w:p>
    <w:p w14:paraId="1D5DE1DB" w14:textId="77777777" w:rsidR="00747645" w:rsidRPr="002131A1" w:rsidRDefault="00747645" w:rsidP="00747645">
      <w:r>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described the structure of the result workbooks generated by the simulator, and identified the normalized performance measurements to be used for subsequent analyses. </w:t>
      </w:r>
    </w:p>
    <w:p w14:paraId="35AE60E8" w14:textId="77777777" w:rsidR="00747645" w:rsidRPr="002131A1" w:rsidRDefault="00747645" w:rsidP="00747645">
      <w:r>
        <w:t xml:space="preserve">Furthermore, the experiment produced ten result workbooks — five PoW scenarios and five PoCol scenarios, corresponding to miner populations of 100, 200, 300, 400, and 500 — each containing the configuration, aggregate information, miner accounting data, chain history, and energy-consumption data. </w:t>
      </w:r>
    </w:p>
    <w:p w14:paraId="7DC86FA8" w14:textId="77777777" w:rsidR="00A12544" w:rsidRPr="002131A1" w:rsidRDefault="00747645" w:rsidP="00747645">
      <w:r>
        <w:t xml:space="preserve">Thus, the thesis has a proof-of-concept simulation basis — one run per configuration, analysed descriptively without significance testing — for analyzing the behavior of PoCol and PoW in terms of accepted blocks, stale performance, transaction processing, energy consumption, and carbon emissions [40], [41].</w:t>
      </w:r>
    </w:p>
    <w:p w14:paraId="0D7075E6" w14:textId="77777777" w:rsidR="00353D40" w:rsidRPr="002131A1" w:rsidRDefault="00353D40">
      <w:pPr>
        <w:spacing w:after="160" w:line="259" w:lineRule="auto"/>
        <w:jc w:val="left"/>
      </w:pPr>
      <w:r>
        <w:br w:type="page"/>
      </w:r>
    </w:p>
    <w:p w14:paraId="2E67A164" w14:textId="77777777" w:rsidR="00353D40" w:rsidRPr="002131A1" w:rsidRDefault="00353D40" w:rsidP="00353D40"/>
    <w:p w14:paraId="58A752F1" w14:textId="77777777" w:rsidR="00353D40" w:rsidRPr="002131A1" w:rsidRDefault="00353D40" w:rsidP="00353D40"/>
    <w:p w14:paraId="2625CAAF" w14:textId="77777777" w:rsidR="00353D40" w:rsidRPr="002131A1" w:rsidRDefault="00353D40" w:rsidP="00353D40"/>
    <w:p w14:paraId="12DD5AF7" w14:textId="77777777" w:rsidR="00353D40" w:rsidRPr="002131A1" w:rsidRDefault="00353D40" w:rsidP="00353D40"/>
    <w:p w14:paraId="50F782D5" w14:textId="77777777" w:rsidR="00353D40" w:rsidRPr="002131A1" w:rsidRDefault="00353D40" w:rsidP="00353D40"/>
    <w:p w14:paraId="4262FBB2" w14:textId="77777777" w:rsidR="00353D40" w:rsidRPr="002131A1" w:rsidRDefault="00353D40" w:rsidP="00353D40"/>
    <w:p w14:paraId="6A5EBF17" w14:textId="77777777" w:rsidR="00353D40" w:rsidRPr="002131A1" w:rsidRDefault="00353D40" w:rsidP="00353D40"/>
    <w:p w14:paraId="4FD5D6FB" w14:textId="77777777" w:rsidR="00353D40" w:rsidRPr="002131A1" w:rsidRDefault="00353D40" w:rsidP="00353D40"/>
    <w:p w14:paraId="59A53E2A" w14:textId="77777777" w:rsidR="00353D40" w:rsidRPr="002131A1" w:rsidRDefault="00353D40" w:rsidP="00353D40">
      <w:pPr>
        <w:pStyle w:val="ChapterPaper"/>
      </w:pPr>
      <w:r>
        <w:t>Chapter 7</w:t>
        <w:br/>
        <w:t xml:space="preserve">Experimental Results and Evaluation </w:t>
        <w:br w:type="page"/>
      </w:r>
    </w:p>
    <w:p w14:paraId="334EA913" w14:textId="77777777" w:rsidR="00353D40" w:rsidRPr="002131A1" w:rsidRDefault="00353D40" w:rsidP="00353D40"/>
    <w:p w14:paraId="6BB9133E" w14:textId="77777777" w:rsidR="00353D40" w:rsidRPr="002131A1" w:rsidRDefault="00353D40" w:rsidP="00353D40">
      <w:pPr>
        <w:pStyle w:val="Heading1"/>
      </w:pPr>
      <w:bookmarkStart w:id="271" w:name="_Toc236210205"/>
      <w:r>
        <w:t>Chapter 7</w:t>
        <w:br/>
        <w:t xml:space="preserve"> Experimental Results and Evaluation</w:t>
      </w:r>
      <w:bookmarkEnd w:id="271"/>
    </w:p>
    <w:p w14:paraId="36242D75" w14:textId="77777777" w:rsidR="00353D40" w:rsidRPr="002131A1"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72" w:name="_Toc232783182"/>
      <w:bookmarkStart w:id="273" w:name="_Toc232869469"/>
      <w:bookmarkStart w:id="274" w:name="_Toc232870847"/>
      <w:bookmarkStart w:id="275" w:name="_Toc232870973"/>
      <w:bookmarkStart w:id="276" w:name="_Toc232871099"/>
      <w:bookmarkStart w:id="277" w:name="_Toc232871225"/>
      <w:bookmarkStart w:id="278" w:name="_Toc233289076"/>
      <w:bookmarkStart w:id="279" w:name="_Toc233289234"/>
      <w:bookmarkStart w:id="280" w:name="_Toc235021334"/>
      <w:bookmarkStart w:id="281" w:name="_Toc235199016"/>
      <w:bookmarkStart w:id="282" w:name="_Toc235199186"/>
      <w:bookmarkStart w:id="283" w:name="_Toc235199933"/>
      <w:bookmarkStart w:id="284" w:name="_Toc235200101"/>
      <w:bookmarkStart w:id="285" w:name="_Toc235213146"/>
      <w:bookmarkStart w:id="286" w:name="_Toc235270714"/>
      <w:bookmarkStart w:id="287" w:name="_Toc236164995"/>
      <w:bookmarkStart w:id="288" w:name="_Toc236165178"/>
      <w:bookmarkStart w:id="289" w:name="_Toc236165357"/>
      <w:bookmarkStart w:id="290" w:name="_Toc236165536"/>
      <w:bookmarkStart w:id="291" w:name="_Toc236165715"/>
      <w:bookmarkStart w:id="292" w:name="_Toc236206755"/>
      <w:bookmarkStart w:id="293" w:name="_Toc236207767"/>
      <w:bookmarkStart w:id="294" w:name="_Toc236210206"/>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14:paraId="24F0A5C4" w14:textId="77777777" w:rsidR="00353D40" w:rsidRPr="002131A1" w:rsidRDefault="00353D40" w:rsidP="00353D40">
      <w:pPr>
        <w:pStyle w:val="Heading2"/>
        <w:numPr>
          <w:ilvl w:val="1"/>
          <w:numId w:val="0"/>
        </w:numPr>
      </w:pPr>
      <w:bookmarkStart w:id="295" w:name="_Toc236210207"/>
      <w:r>
        <w:t>7.1. Introduction</w:t>
      </w:r>
      <w:bookmarkEnd w:id="295"/>
    </w:p>
    <w:p w14:paraId="3F1415E3" w14:textId="77777777" w:rsidR="00B42EA1" w:rsidRPr="002131A1" w:rsidRDefault="00B42EA1" w:rsidP="00747645">
      <w:r>
        <w:t xml:space="preserve">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[150].</w:t>
      </w:r>
    </w:p>
    <w:p w14:paraId="00987C76" w14:textId="77777777" w:rsidR="00B42EA1" w:rsidRPr="002131A1" w:rsidRDefault="00B42EA1" w:rsidP="00747645">
      <w:r>
        <w:t xml:space="preserve">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[141].</w:t>
      </w:r>
    </w:p>
    <w:p w14:paraId="74EB69EB" w14:textId="77777777" w:rsidR="00B42EA1" w:rsidRPr="002131A1" w:rsidRDefault="00B42EA1" w:rsidP="00B42EA1">
      <w:pPr>
        <w:pStyle w:val="Heading2"/>
        <w:numPr>
          <w:ilvl w:val="1"/>
          <w:numId w:val="0"/>
        </w:numPr>
      </w:pPr>
      <w:bookmarkStart w:id="296" w:name="_Toc236210208"/>
      <w:r>
        <w:t>7.2. Evaluation Objectives</w:t>
      </w:r>
      <w:bookmarkEnd w:id="296"/>
    </w:p>
    <w:p w14:paraId="064B5F47" w14:textId="77777777" w:rsidR="00747645" w:rsidRPr="002131A1" w:rsidRDefault="00747645" w:rsidP="00747645">
      <w:r>
        <w:rPr/>
        <w:t xml:space="preserve">The primary purpose of the evaluation is to characterise PoCol's energy accounting and collaboration behaviour under a fixed measurement horizon, not to demonstrate an energy reduction relative to PoW. Specifically, the frozen experiment was designed to answer: (i) whether total fixed-horizon energy depends on miner count or on continuous full-participation configuration (accounting invariant A1); (ii) whether the common-template, disjoint-range design reduces duplicate serialized candidate-header evaluations among honest miners (H1); and (iii) what ancillary effects arise from the energy-saving idle policy, inactive miners, and finite nonce domains (H3-H8). Total energy is not treated as a PoCol-versus-PoW reduction quantity, and the propagation-delay stale behaviour is reported only as a secondary single-height diagnostic.</w:t>
      </w: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w:p>
    <w:p w14:paraId="1492CC09" w14:textId="77777777" w:rsidR="00747645" w:rsidRPr="002131A1" w:rsidRDefault="00747645" w:rsidP="00747645">
      <w:r>
        <w:t xml:space="preserve">The simulator outputs presented in this chapter come from the instrumented BlockSim logs obtained for the following miner numbers: 100, 200, 300, 400 and 500.In this analysis,the total blocks, main-chain blocks, stale blocks transaction number, total energy and total carbon emission the simulation workbook belongs to every miner.</w:t>
      </w:r>
    </w:p>
    <w:p w14:paraId="5EAA334F" w14:textId="20A0C868" w:rsidR="00B42EA1" w:rsidRDefault="00747645" w:rsidP="00747645">
      <w:r>
        <w:rPr/>
        <w:t xml:space="preserve">Table 7.1 summarises the corrected Stage-6A findings from the frozen 1,890-run evaluation. The dominant result is that total fixed-horizon energy is an accounting invariant (8.420833333 kWh) across every continuous full-participation configuration and every miner count, so the table reports where PoCol's collaborative design does and does not change measured quantities: it removes duplicate serialized candidate-header evaluations among honest miners (H1), and, only under the energy-saving idle policy, converts completed miners' idle time into an energy reduction relative to the fixed-power anchor (H3-H5). It does not report a reduction of total energy or carbon for PoCol relative to PoW.</w:t>
      </w:r>
    </w:p>
    <w:p>
      <w:pPr>
        <w:pStyle w:val="Caption"/>
      </w:pPr>
      <w:r>
        <w:rPr/>
        <w:t xml:space="preserve">Table (7.1): Corrected Stage-6A summary of the frozen 1,890-run evaluation (replacing the obsolete PoW-versus-PoCol energy/carbon summary). Total fixed-horizon energy is invariant across the compared continuous configurations; energy reductions are idle- or participation-driven only. B3 and C1 are one physical dataset.</w:t>
      </w:r>
    </w:p>
    <w:tbl>
      <w:tblPr>
        <w:tblW w:w="9600" w:type="dxa"/>
        <w:tblBorders>
          <w:top w:val="single" w:sz="4"/>
          <w:left w:val="single" w:sz="4"/>
          <w:bottom w:val="single" w:sz="4"/>
          <w:right w:val="single" w:sz="4"/>
          <w:insideH w:val="single" w:sz="4"/>
          <w:insideV w:val="single" w:sz="4"/>
        </w:tblBorders>
      </w:tblPr>
      <w:tblGrid>
        <w:gridCol w:w="2200"/>
        <w:gridCol w:w="5200"/>
        <w:gridCol w:w="2200"/>
      </w:tblGrid>
      <w:tr>
        <w:tc>
          <w:tcPr>
            <w:tcW w:w="2200" w:type="dxa"/>
          </w:tcPr>
          <w:p>
            <w:r>
              <w:rPr>
                <w:sz w:val="16"/>
              </w:rPr>
              <w:t xml:space="preserve">Id / quantity</w:t>
            </w:r>
          </w:p>
        </w:tc>
        <w:tc>
          <w:tcPr>
            <w:tcW w:w="5200" w:type="dxa"/>
          </w:tcPr>
          <w:p>
            <w:r>
              <w:rPr>
                <w:sz w:val="16"/>
              </w:rPr>
              <w:t xml:space="preserve">Result (Stage-6A, corrected)</w:t>
            </w:r>
          </w:p>
        </w:tc>
        <w:tc>
          <w:tcPr>
            <w:tcW w:w="2200" w:type="dxa"/>
          </w:tcPr>
          <w:p>
            <w:r>
              <w:rPr>
                <w:sz w:val="16"/>
              </w:rPr>
              <w:t xml:space="preserve">Disposition</w:t>
            </w:r>
          </w:p>
        </w:tc>
      </w:tr>
      <w:tr>
        <w:tc>
          <w:tcPr>
            <w:tcW w:w="2200" w:type="dxa"/>
          </w:tcPr>
          <w:p>
            <w:r>
              <w:rPr>
                <w:sz w:val="16"/>
              </w:rPr>
              <w:t xml:space="preserve">A1 energy</w:t>
            </w:r>
          </w:p>
        </w:tc>
        <w:tc>
          <w:tcPr>
            <w:tcW w:w="5200" w:type="dxa"/>
          </w:tcPr>
          <w:p>
            <w:r>
              <w:rPr>
                <w:sz w:val="16"/>
              </w:rPr>
              <w:t xml:space="preserve">Total fixed-horizon energy = 8.420833333 kWh for all continuous full-participation configs and all N (max rel. dev. 3.6e-16); partitioning alone does not reduce energy</w:t>
            </w:r>
          </w:p>
        </w:tc>
        <w:tc>
          <w:tcPr>
            <w:tcW w:w="2200" w:type="dxa"/>
          </w:tcPr>
          <w:p>
            <w:r>
              <w:rPr>
                <w:sz w:val="16"/>
              </w:rPr>
              <w:t xml:space="preserve">ACCOUNTING IDENTITY</w:t>
            </w:r>
          </w:p>
        </w:tc>
      </w:tr>
      <w:tr>
        <w:tc>
          <w:tcPr>
            <w:tcW w:w="2200" w:type="dxa"/>
          </w:tcPr>
          <w:p>
            <w:r>
              <w:rPr>
                <w:sz w:val="16"/>
              </w:rPr>
              <w:t xml:space="preserve">H1 duplicate rate</w:t>
            </w:r>
          </w:p>
        </w:tc>
        <w:tc>
          <w:tcPr>
            <w:tcW w:w="5200" w:type="dxa"/>
          </w:tcPr>
          <w:p>
            <w:r>
              <w:rPr>
                <w:sz w:val="16"/>
              </w:rPr>
              <w:t xml:space="preserve">B1 &gt; B2 &gt; B3/C1; B3/C1 = 0 duplicate identities; 150 physical seed-matched pairs; 30 independent seed clusters; Holm p ~ 2e-4</w:t>
            </w:r>
          </w:p>
        </w:tc>
        <w:tc>
          <w:tcPr>
            <w:tcW w:w="2200" w:type="dxa"/>
          </w:tcPr>
          <w:p>
            <w:r>
              <w:rPr>
                <w:sz w:val="16"/>
              </w:rPr>
              <w:t xml:space="preserve">SUPPORTED</w:t>
            </w:r>
          </w:p>
        </w:tc>
      </w:tr>
      <w:tr>
        <w:tc>
          <w:tcPr>
            <w:tcW w:w="2200" w:type="dxa"/>
          </w:tcPr>
          <w:p>
            <w:r>
              <w:rPr>
                <w:sz w:val="16"/>
              </w:rPr>
              <w:t xml:space="preserve">H3 idle identity</w:t>
            </w:r>
          </w:p>
        </w:tc>
        <w:tc>
          <w:tcPr>
            <w:tcW w:w="5200" w:type="dxa"/>
          </w:tcPr>
          <w:p>
            <w:r>
              <w:rPr>
                <w:sz w:val="16"/>
              </w:rPr>
              <w:t xml:space="preserve">saving = Sum idle_time*(P_active-P_idle)/3.6e6 verified for 570/570 C2 runs; max abs residual 7.1e-15 kWh; 0 failures</w:t>
            </w:r>
          </w:p>
        </w:tc>
        <w:tc>
          <w:tcPr>
            <w:tcW w:w="2200" w:type="dxa"/>
          </w:tcPr>
          <w:p>
            <w:r>
              <w:rPr>
                <w:sz w:val="16"/>
              </w:rPr>
              <w:t xml:space="preserve">SUPPORTED (identity)</w:t>
            </w:r>
          </w:p>
        </w:tc>
      </w:tr>
      <w:tr>
        <w:tc>
          <w:tcPr>
            <w:tcW w:w="2200" w:type="dxa"/>
          </w:tcPr>
          <w:p>
            <w:r>
              <w:rPr>
                <w:sz w:val="16"/>
              </w:rPr>
              <w:t xml:space="preserve">H4/H5 allocation</w:t>
            </w:r>
          </w:p>
        </w:tc>
        <w:tc>
          <w:tcPr>
            <w:tcW w:w="5200" w:type="dxa"/>
          </w:tcPr>
          <w:p>
            <w:r>
              <w:rPr>
                <w:sz w:val="16"/>
              </w:rPr>
              <w:t xml:space="preserve">homogeneous+equal: dispersion 0, idle 0; weighted removes dispersion and idle and returns C2 energy to the anchor</w:t>
            </w:r>
          </w:p>
        </w:tc>
        <w:tc>
          <w:tcPr>
            <w:tcW w:w="2200" w:type="dxa"/>
          </w:tcPr>
          <w:p>
            <w:r>
              <w:rPr>
                <w:sz w:val="16"/>
              </w:rPr>
              <w:t xml:space="preserve">SUPPORTED + trade-off</w:t>
            </w:r>
          </w:p>
        </w:tc>
      </w:tr>
      <w:tr>
        <w:tc>
          <w:tcPr>
            <w:tcW w:w="2200" w:type="dxa"/>
          </w:tcPr>
          <w:p>
            <w:r>
              <w:rPr>
                <w:sz w:val="16"/>
              </w:rPr>
              <w:t xml:space="preserve">H6 inactive</w:t>
            </w:r>
          </w:p>
        </w:tc>
        <w:tc>
          <w:tcPr>
            <w:tcW w:w="5200" w:type="dxa"/>
          </w:tcPr>
          <w:p>
            <w:r>
              <w:rPr>
                <w:sz w:val="16"/>
              </w:rPr>
              <w:t xml:space="preserve">longer block interval, fewer accepted blocks, lower raw energy via reduced participation; energy per accepted block</w:t>
            </w:r>
          </w:p>
        </w:tc>
        <w:tc>
          <w:tcPr>
            <w:tcW w:w="2200" w:type="dxa"/>
          </w:tcPr>
          <w:p>
            <w:r>
              <w:rPr>
                <w:sz w:val="16"/>
              </w:rPr>
              <w:t xml:space="preserve">SUPPORTED / INCONCLUSIVE (epab)</w:t>
            </w:r>
          </w:p>
        </w:tc>
      </w:tr>
      <w:tr>
        <w:tc>
          <w:tcPr>
            <w:tcW w:w="2200" w:type="dxa"/>
          </w:tcPr>
          <w:p>
            <w:r>
              <w:rPr>
                <w:sz w:val="16"/>
              </w:rPr>
              <w:t xml:space="preserve">H8 mu</w:t>
            </w:r>
          </w:p>
        </w:tc>
        <w:tc>
          <w:tcPr>
            <w:tcW w:w="5200" w:type="dxa"/>
          </w:tcPr>
          <w:p>
            <w:r>
              <w:rPr>
                <w:sz w:val="16"/>
              </w:rPr>
              <w:t xml:space="preserve">more range exhaustion and template refreshes as mu decreases; effective block interval</w:t>
            </w:r>
          </w:p>
        </w:tc>
        <w:tc>
          <w:tcPr>
            <w:tcW w:w="2200" w:type="dxa"/>
          </w:tcPr>
          <w:p>
            <w:r>
              <w:rPr>
                <w:sz w:val="16"/>
              </w:rPr>
              <w:t xml:space="preserve">SUPPORTED / INCONCLUSIVE (interval)</w:t>
            </w:r>
          </w:p>
        </w:tc>
      </w:tr>
      <w:tr>
        <w:tc>
          <w:tcPr>
            <w:tcW w:w="2200" w:type="dxa"/>
          </w:tcPr>
          <w:p>
            <w:r>
              <w:rPr>
                <w:sz w:val="16"/>
              </w:rPr>
              <w:t xml:space="preserve">H7 delay</w:t>
            </w:r>
          </w:p>
        </w:tc>
        <w:tc>
          <w:tcPr>
            <w:tcW w:w="5200" w:type="dxa"/>
          </w:tcPr>
          <w:p>
            <w:r>
              <w:rPr>
                <w:sz w:val="16"/>
              </w:rPr>
              <w:t xml:space="preserve">single-height stales per accepted block rises with delay; count-rate, N=100/500 separate, no binomial</w:t>
            </w:r>
          </w:p>
        </w:tc>
        <w:tc>
          <w:tcPr>
            <w:tcW w:w="2200" w:type="dxa"/>
          </w:tcPr>
          <w:p>
            <w:r>
              <w:rPr>
                <w:sz w:val="16"/>
              </w:rPr>
              <w:t xml:space="preserve">SECONDARY DIAGNOSTIC ONLY</w:t>
            </w:r>
          </w:p>
        </w:tc>
      </w:tr>
    </w:tbl>
    <w:p w14:paraId="68693D88" w14:textId="77777777" w:rsidR="00B42EA1" w:rsidRPr="002131A1" w:rsidRDefault="00B42EA1" w:rsidP="00B42EA1">
      <w:pPr>
        <w:pStyle w:val="Heading2"/>
        <w:numPr>
          <w:ilvl w:val="1"/>
          <w:numId w:val="0"/>
        </w:numPr>
      </w:pPr>
      <w:bookmarkStart w:id="297" w:name="_Toc236210209"/>
      <w:r>
        <w:t>7.3. Performance Results</w:t>
      </w:r>
      <w:bookmarkEnd w:id="297"/>
    </w:p>
    <w:p w14:paraId="286A8BF6" w14:textId="77777777" w:rsidR="00B42EA1" w:rsidRPr="002131A1" w:rsidRDefault="00B42EA1" w:rsidP="00B42EA1">
      <w:pPr>
        <w:pStyle w:val="Heading3"/>
        <w:numPr>
          <w:ilvl w:val="2"/>
          <w:numId w:val="0"/>
        </w:numPr>
      </w:pPr>
      <w:bookmarkStart w:id="298" w:name="_Toc236210210"/>
      <w:r>
        <w:t>7.3.1. Throughput under varying network sizes</w:t>
      </w:r>
      <w:bookmarkEnd w:id="298"/>
    </w:p>
    <w:p w14:paraId="1A881205" w14:textId="77777777" w:rsidR="00B42EA1" w:rsidRPr="002131A1" w:rsidRDefault="00747645" w:rsidP="00747645">
      <w:r>
        <w:t xml:space="preserve">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r>
        <w:rPr/>
        <w:t xml:space="preserve">Bounded interpretation (Stage-9). The throughput comparison in this subsection uses the legacy BlockSim PoW abstraction (an exponential mining-time model without matched block templates). Under the later matched same-template PoW control (Stage 8U, Section 7.5A), in which PoW and PoCol share the identical template stream, target, difficulty, nonce domain, horizon, hash rates, power values and seeds, PoCol produces fewer blocks than the matched control - 67.70% of the active-capacity-matched control at a 5.219-times larger median round duration. The result reported here should therefore be read as work-efficiency (accepted blocks per unit physical work: 1,173.2 against 208.7 accepted blocks per million evaluations), not as raw throughput superiority over PoW.</w:t>
      </w:r>
    </w:p>
    <w:p w14:paraId="7127FF63" w14:textId="77777777" w:rsidR="00B42EA1" w:rsidRPr="002131A1" w:rsidRDefault="00B42EA1" w:rsidP="00856434">
      <w:pPr>
        <w:ind w:firstLine="0"/>
        <w:jc w:val="center"/>
      </w:pPr>
      <w:r>
        <w:rPr>
          <w:noProof/>
        </w:rPr>
        <w:lastRenderedPageBreak/>
        <w:drawing>
          <wp:inline distT="0" distB="0" distL="0" distR="0" wp14:anchorId="37D1BF4B" wp14:editId="298C5253">
            <wp:extent cx="5400000" cy="3440199"/>
            <wp:effectExtent l="0" t="0" r="0" b="8255"/>
            <wp:docPr id="1" name="Picture 1"/>
            <wp:cNvGraphicFramePr>
              <a:graphicFrameLocks noChangeAspect="1"/>
            </wp:cNvGraphicFramePr>
            <a:graphic>
              <a:graphicData uri="http://schemas.openxmlformats.org/drawingml/2006/picture">
                <pic:pic>
                  <pic:nvPicPr>
                    <pic:cNvPr id="1" name="Picture 1"/>
                    <pic:cNvPicPr/>
                  </pic:nvPicPr>
                  <pic:blipFill>
                    <a:blip r:embed="rId23" cstate="print">
                      <a:extLst>
                        <a:ext uri="{28A0092B-C50C-407E-A947-70E740481C1C}">
                          <a14:useLocalDpi val="0"/>
                        </a:ext>
                      </a:extLst>
                    </a:blip>
                    <a:stretch>
                      <a:fillRect/>
                    </a:stretch>
                  </pic:blipFill>
                  <pic:spPr>
                    <a:xfrm>
                      <a:off x="0" y="0"/>
                      <a:ext cx="5400000" cy="3440199"/>
                    </a:xfrm>
                    <a:prstGeom prst="rect">
                      <a:avLst/>
                    </a:prstGeom>
                  </pic:spPr>
                </pic:pic>
              </a:graphicData>
            </a:graphic>
          </wp:inline>
        </w:drawing>
      </w:r>
    </w:p>
    <w:p w14:paraId="267D744C" w14:textId="4CF27B26" w:rsidR="00B42EA1" w:rsidRPr="002131A1" w:rsidRDefault="00B42EA1" w:rsidP="007457C1">
      <w:pPr>
        <w:pStyle w:val="Caption"/>
      </w:pPr>
      <w:r>
        <w:rPr>
          <w:b/>
          <w:bCs/>
        </w:rPr>
        <w:t xml:space="preserve">Figure (7.1):</w:t>
      </w:r>
      <w:r>
        <w:t xml:space="preserve"> Average throughput over the full simulation horizon for PoCol and PoW.</w:t>
      </w:r>
    </w:p>
    <w:p w14:paraId="35E360DA" w14:textId="77777777" w:rsidR="00B42EA1" w:rsidRPr="002131A1" w:rsidRDefault="00747645" w:rsidP="00747645">
      <w:r>
        <w:t xml:space="preserve">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[140], [150].</w:t>
      </w:r>
    </w:p>
    <w:p w14:paraId="6F074B7B" w14:textId="77777777" w:rsidR="00B42EA1" w:rsidRPr="002131A1" w:rsidRDefault="00B42EA1" w:rsidP="00B42EA1">
      <w:pPr>
        <w:pStyle w:val="Heading3"/>
        <w:numPr>
          <w:ilvl w:val="2"/>
          <w:numId w:val="0"/>
        </w:numPr>
      </w:pPr>
      <w:bookmarkStart w:id="299" w:name="_Toc236210211"/>
      <w:r>
        <w:t>7.3.2. Latency and approximate confirmation time</w:t>
      </w:r>
      <w:bookmarkEnd w:id="299"/>
    </w:p>
    <w:p w14:paraId="05E7A80C" w14:textId="77777777" w:rsidR="00B42EA1" w:rsidRPr="002131A1" w:rsidRDefault="00747645" w:rsidP="00747645">
      <w:r>
        <w:t xml:space="preserve">Both PoW and PoCol provide probabilistic rather than deterministic finality. This section therefore reports the approximate time to obtain six main-chain confirmations, derived from the average main-chain block time per run. At 100 miners, this approximate six-block confirmation time was approximately 3189 seconds for PoCol and 3128 seconds for PoW (see Figure 7.2). The approximate confirmation time for PoCol begins to drop rapidly in comparison to PoW as the number of miners increases beyond 100, with approximately 957 seconds for PoCol and 3635 seconds </w:t>
        <w:lastRenderedPageBreak/>
        <w:t xml:space="preserve">for PoW at 300 miners, approximately 974 seconds for PoCol and 2182 seconds for PoW at 400 miners and approximately 1261 seconds for PoCol and 3033 seconds for PoW at 500 miners.</w:t>
      </w:r>
    </w:p>
    <w:p w14:paraId="2326794D" w14:textId="77777777" w:rsidR="00B42EA1" w:rsidRPr="002131A1" w:rsidRDefault="00B42EA1" w:rsidP="00856434">
      <w:pPr>
        <w:ind w:firstLine="0"/>
        <w:jc w:val="center"/>
      </w:pPr>
      <w:r>
        <w:rPr>
          <w:noProof/>
        </w:rPr>
        <w:drawing>
          <wp:inline distT="0" distB="0" distL="0" distR="0" wp14:anchorId="34D570B3" wp14:editId="6D5A7CBB">
            <wp:extent cx="5400000" cy="2979493"/>
            <wp:effectExtent l="0" t="0" r="0" b="0"/>
            <wp:docPr id="2" name="Picture 2"/>
            <wp:cNvGraphicFramePr>
              <a:graphicFrameLocks noChangeAspect="1"/>
            </wp:cNvGraphicFramePr>
            <a:graphic>
              <a:graphicData uri="http://schemas.openxmlformats.org/drawingml/2006/picture">
                <pic:pic>
                  <pic:nvPicPr>
                    <pic:cNvPr id="2" name="Picture 2"/>
                    <pic:cNvPicPr/>
                  </pic:nvPicPr>
                  <pic:blipFill>
                    <a:blip r:embed="rId24">
                      <a:extLst>
                        <a:ext uri="{28A0092B-C50C-407E-A947-70E740481C1C}">
                          <a14:useLocalDpi val="0"/>
                        </a:ext>
                      </a:extLst>
                    </a:blip>
                    <a:stretch>
                      <a:fillRect/>
                    </a:stretch>
                  </pic:blipFill>
                  <pic:spPr>
                    <a:xfrm>
                      <a:off x="0" y="0"/>
                      <a:ext cx="5400000" cy="2979493"/>
                    </a:xfrm>
                    <a:prstGeom prst="rect">
                      <a:avLst/>
                    </a:prstGeom>
                  </pic:spPr>
                </pic:pic>
              </a:graphicData>
            </a:graphic>
          </wp:inline>
        </w:drawing>
      </w:r>
    </w:p>
    <w:p w14:paraId="16084782" w14:textId="0304321B" w:rsidR="00B42EA1" w:rsidRPr="002131A1" w:rsidRDefault="00B42EA1" w:rsidP="007457C1">
      <w:pPr>
        <w:pStyle w:val="Caption"/>
      </w:pPr>
      <w:r>
        <w:rPr>
          <w:b/>
          <w:bCs/>
        </w:rPr>
        <w:t xml:space="preserve">Figure (7.2): </w:t>
      </w:r>
      <w:r>
        <w:t>Approximate six-block confirmation time derived from the average main-chain block interval.</w:t>
      </w:r>
    </w:p>
    <w:p w14:paraId="56ABF31C" w14:textId="77777777" w:rsidR="00B42EA1" w:rsidRPr="002131A1" w:rsidRDefault="001373F8" w:rsidP="00747645">
      <w:r>
        <w:t xml:space="preserve">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[140], [76].</w:t>
      </w:r>
    </w:p>
    <w:p w14:paraId="1D9A4B72" w14:textId="77777777" w:rsidR="00B42EA1" w:rsidRPr="002131A1" w:rsidRDefault="00B42EA1" w:rsidP="00B42EA1">
      <w:pPr>
        <w:pStyle w:val="Heading3"/>
        <w:numPr>
          <w:ilvl w:val="2"/>
          <w:numId w:val="0"/>
        </w:numPr>
      </w:pPr>
      <w:bookmarkStart w:id="300" w:name="_Toc236210212"/>
      <w:r>
        <w:t>7.3.3. Scalability and fault-tolerance</w:t>
      </w:r>
      <w:bookmarkEnd w:id="300"/>
    </w:p>
    <w:p w14:paraId="434D18D3" w14:textId="77777777" w:rsidR="00B42EA1" w:rsidRPr="002131A1" w:rsidRDefault="001373F8" w:rsidP="00747645">
      <w:r>
        <w:t xml:space="preserve">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w:t>
        <w:lastRenderedPageBreak/>
        <w:t xml:space="preserve">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7FBE2A45" w14:textId="77777777" w:rsidR="00B42EA1" w:rsidRPr="002131A1" w:rsidRDefault="00B42EA1" w:rsidP="00856434">
      <w:pPr>
        <w:ind w:firstLine="0"/>
        <w:jc w:val="center"/>
      </w:pPr>
      <w:r>
        <w:rPr>
          <w:noProof/>
        </w:rPr>
        <w:drawing>
          <wp:inline distT="0" distB="0" distL="0" distR="0" wp14:anchorId="7A844C68" wp14:editId="5A16778A">
            <wp:extent cx="5400000" cy="3342020"/>
            <wp:effectExtent l="0" t="0" r="0" b="0"/>
            <wp:docPr id="3" name="Picture 3"/>
            <wp:cNvGraphicFramePr>
              <a:graphicFrameLocks noChangeAspect="1"/>
            </wp:cNvGraphicFramePr>
            <a:graphic>
              <a:graphicData uri="http://schemas.openxmlformats.org/drawingml/2006/picture">
                <pic:pic>
                  <pic:nvPicPr>
                    <pic:cNvPr id="3" name="Picture 3"/>
                    <pic:cNvPicPr/>
                  </pic:nvPicPr>
                  <pic:blipFill>
                    <a:blip r:embed="rId25">
                      <a:extLst>
                        <a:ext uri="{28A0092B-C50C-407E-A947-70E740481C1C}">
                          <a14:useLocalDpi val="0"/>
                        </a:ext>
                      </a:extLst>
                    </a:blip>
                    <a:stretch>
                      <a:fillRect/>
                    </a:stretch>
                  </pic:blipFill>
                  <pic:spPr>
                    <a:xfrm>
                      <a:off x="0" y="0"/>
                      <a:ext cx="5400000" cy="3342020"/>
                    </a:xfrm>
                    <a:prstGeom prst="rect">
                      <a:avLst/>
                    </a:prstGeom>
                  </pic:spPr>
                </pic:pic>
              </a:graphicData>
            </a:graphic>
          </wp:inline>
        </w:drawing>
      </w:r>
    </w:p>
    <w:p w14:paraId="3D688E2E" w14:textId="001D02D3" w:rsidR="00B42EA1" w:rsidRPr="002131A1" w:rsidRDefault="00B42EA1" w:rsidP="007457C1">
      <w:pPr>
        <w:pStyle w:val="Caption"/>
      </w:pPr>
      <w:r>
        <w:rPr>
          <w:b/>
          <w:bCs/>
        </w:rPr>
        <w:t xml:space="preserve">Figure (7.3):</w:t>
      </w:r>
      <w:r>
        <w:t xml:space="preserve"> Stale-block rate for PoCol and PoW. Labels indicate stale blocks over total blocks.</w:t>
      </w:r>
    </w:p>
    <w:p w14:paraId="6F2350F3" w14:textId="77777777" w:rsidR="00B42EA1" w:rsidRPr="002131A1" w:rsidRDefault="001373F8" w:rsidP="00747645">
      <w:r>
        <w:rPr/>
        <w:t xml:space="preserve">While the fault-tolerance perspective does not indicate a protocol failure, the prototype's results indicate sensitivity to coordination overhead, propagation timing, and round synchronisation. Elevated single-height stale-race counts at larger miner populations imply wasted network resources and incentive-alignment difficulties, and can weaken the effective security margin from confirmation depth. These effects are reported as a secondary diagnostic count-rate (single_height_stales_per_accepted_block, N kept separate), not a chain-wide fork or security rate. The collaborative design's removal of duplicate candidate-header evaluation is therefore limited by an implementation bottleneck that must be resolved before PoCol can be considered robust in a production environment [140], [150].</w:t>
      </w:r>
    </w:p>
    <w:p w14:paraId="38E57D1A" w14:textId="77777777" w:rsidR="00B42EA1" w:rsidRPr="002131A1" w:rsidRDefault="00B42EA1" w:rsidP="00B42EA1">
      <w:pPr>
        <w:pStyle w:val="Heading2"/>
        <w:numPr>
          <w:ilvl w:val="1"/>
          <w:numId w:val="0"/>
        </w:numPr>
      </w:pPr>
      <w:bookmarkStart w:id="301" w:name="_Toc236210213"/>
      <w:r>
        <w:lastRenderedPageBreak/>
        <w:t>7.4. Energy Consumption Results</w:t>
      </w:r>
      <w:bookmarkEnd w:id="301"/>
    </w:p>
    <w:p w14:paraId="56FD2DFA" w14:textId="77777777" w:rsidR="00B42EA1" w:rsidRPr="002131A1" w:rsidRDefault="00B42EA1" w:rsidP="00B42EA1">
      <w:pPr>
        <w:pStyle w:val="Heading3"/>
        <w:numPr>
          <w:ilvl w:val="2"/>
          <w:numId w:val="0"/>
        </w:numPr>
      </w:pPr>
      <w:bookmarkStart w:id="302" w:name="_Toc236210214"/>
      <w:r>
        <w:t>7.4.1. Total energy per block / per transaction</w:t>
      </w:r>
      <w:bookmarkEnd w:id="302"/>
    </w:p>
    <w:p w14:paraId="49D9C05D" w14:textId="77777777" w:rsidR="00B42EA1" w:rsidRPr="002131A1" w:rsidRDefault="001373F8" w:rsidP="00747645">
      <w:r>
        <w:rPr/>
        <w:t xml:space="preserve">The corrected energy accounting shows that total fixed-horizon energy is an accounting invariant, not a PoCol advantage. Under the frozen setting (141 TH/s, 21.5 J/TH, 10,000 s -&gt; 3031.5 W), every continuous full-participation configuration - B0, B1, B2, and the disjoint B3/C1 - consumes exactly 8.420833333 kWh, for all miner counts from 100 to 500, with a maximum relative deviation of 3.6e-16 (accounting invariant A1). Nonce-domain partitioning alone therefore does not reduce total energy: search discipline changes duplicate candidate-header evaluations and coverage, not the fixed-horizon total. The obsolete pre-corrected figures (large PoW-versus-PoCol reductions scaling with miner count) are not reproduced by the frozen model and are withdrawn.</w:t>
      </w:r>
    </w:p>
    <w:p>
      <w:pPr>
        <w:pStyle w:val="Heading4"/>
      </w:pPr>
      <w:r>
        <w:rPr/>
        <w:t xml:space="preserve">7.4.1.1. Corrected results figures (Stage-6A)</w:t>
      </w:r>
    </w:p>
    <w:p>
      <w:pPr>
        <w:jc w:val="center"/>
      </w:pPr>
      <w:r>
        <w:drawing>
          <wp:inline distT="0" distB="0" distL="0" distR="0">
            <wp:extent cx="5029200" cy="3244645"/>
            <wp:effectExtent l="0" t="0" r="0" b="0"/>
            <wp:docPr id="9001" name="StageFig1"/>
            <wp:cNvGraphicFramePr>
              <a:graphicFrameLocks noChangeAspect="1"/>
            </wp:cNvGraphicFramePr>
            <a:graphic>
              <a:graphicData uri="http://schemas.openxmlformats.org/drawingml/2006/picture">
                <pic:pic>
                  <pic:nvPicPr>
                    <pic:cNvPr id="9001" name="StageFig1"/>
                    <pic:cNvPicPr/>
                  </pic:nvPicPr>
                  <pic:blipFill>
                    <a:blip r:embed="rId34"/>
                    <a:stretch>
                      <a:fillRect/>
                    </a:stretch>
                  </pic:blipFill>
                  <pic:spPr>
                    <a:xfrm>
                      <a:off x="0" y="0"/>
                      <a:ext cx="5029200" cy="3244645"/>
                    </a:xfrm>
                    <a:prstGeom prst="rect">
                      <a:avLst/>
                    </a:prstGeom>
                  </pic:spPr>
                </pic:pic>
              </a:graphicData>
            </a:graphic>
          </wp:inline>
        </w:drawing>
      </w:r>
    </w:p>
    <w:p>
      <w:pPr>
        <w:pStyle w:val="Caption"/>
      </w:pPr>
      <w:r>
        <w:rPr/>
        <w:t xml:space="preserve">Figure (7.4): A1 accounting invariant - total fixed-horizon energy is 8.420833333 kWh for every continuous full-participation configuration and every miner count (points coincide with the anchor line). [INVARIANT]</w:t>
      </w:r>
    </w:p>
    <w:p>
      <w:pPr>
        <w:jc w:val="center"/>
      </w:pPr>
      <w:r>
        <w:drawing>
          <wp:inline distT="0" distB="0" distL="0" distR="0">
            <wp:extent cx="5029200" cy="3244645"/>
            <wp:effectExtent l="0" t="0" r="0" b="0"/>
            <wp:docPr id="9002" name="StageFig2"/>
            <wp:cNvGraphicFramePr>
              <a:graphicFrameLocks noChangeAspect="1"/>
            </wp:cNvGraphicFramePr>
            <a:graphic>
              <a:graphicData uri="http://schemas.openxmlformats.org/drawingml/2006/picture">
                <pic:pic>
                  <pic:nvPicPr>
                    <pic:cNvPr id="9002" name="StageFig2"/>
                    <pic:cNvPicPr/>
                  </pic:nvPicPr>
                  <pic:blipFill>
                    <a:blip r:embed="rId35"/>
                    <a:stretch>
                      <a:fillRect/>
                    </a:stretch>
                  </pic:blipFill>
                  <pic:spPr>
                    <a:xfrm>
                      <a:off x="0" y="0"/>
                      <a:ext cx="5029200" cy="3244645"/>
                    </a:xfrm>
                    <a:prstGeom prst="rect">
                      <a:avLst/>
                    </a:prstGeom>
                  </pic:spPr>
                </pic:pic>
              </a:graphicData>
            </a:graphic>
          </wp:inline>
        </w:drawing>
      </w:r>
    </w:p>
    <w:p>
      <w:pPr>
        <w:pStyle w:val="Caption"/>
      </w:pPr>
      <w:r>
        <w:rPr/>
        <w:t xml:space="preserve">Figure (7.5): H1 duplicate candidate-header evaluation rate by scenario, ordering B1 &gt; B2 &gt; B3/C1 under the modeled immutable-common-template and disjoint-range assumptions (150 physical seed-matched pairs; uncertainty from 30 independent seed clusters). [CONFIRMATORY]</w:t>
      </w:r>
    </w:p>
    <w:p>
      <w:pPr>
        <w:jc w:val="center"/>
      </w:pPr>
      <w:r>
        <w:drawing>
          <wp:inline distT="0" distB="0" distL="0" distR="0">
            <wp:extent cx="5029200" cy="2575931"/>
            <wp:effectExtent l="0" t="0" r="0" b="0"/>
            <wp:docPr id="9003" name="StageFig3"/>
            <wp:cNvGraphicFramePr>
              <a:graphicFrameLocks noChangeAspect="1"/>
            </wp:cNvGraphicFramePr>
            <a:graphic>
              <a:graphicData uri="http://schemas.openxmlformats.org/drawingml/2006/picture">
                <pic:pic>
                  <pic:nvPicPr>
                    <pic:cNvPr id="9003" name="StageFig3"/>
                    <pic:cNvPicPr/>
                  </pic:nvPicPr>
                  <pic:blipFill>
                    <a:blip r:embed="rId36"/>
                    <a:stretch>
                      <a:fillRect/>
                    </a:stretch>
                  </pic:blipFill>
                  <pic:spPr>
                    <a:xfrm>
                      <a:off x="0" y="0"/>
                      <a:ext cx="5029200" cy="2575931"/>
                    </a:xfrm>
                    <a:prstGeom prst="rect">
                      <a:avLst/>
                    </a:prstGeom>
                  </pic:spPr>
                </pic:pic>
              </a:graphicData>
            </a:graphic>
          </wp:inline>
        </w:drawing>
      </w:r>
    </w:p>
    <w:p>
      <w:pPr>
        <w:pStyle w:val="Caption"/>
      </w:pPr>
      <w:r>
        <w:rPr/>
        <w:t xml:space="preserve">Figure (7.6): H5 heterogeneous-rate completion-time dispersion - hash-rate-weighted ranges remove modeled range-completion dispersion (seed-matched pairs). [CONFIRMATORY]</w:t>
      </w:r>
    </w:p>
    <w:p>
      <w:pPr>
        <w:jc w:val="center"/>
      </w:pPr>
      <w:r>
        <w:drawing>
          <wp:inline distT="0" distB="0" distL="0" distR="0">
            <wp:extent cx="5029200" cy="3406877"/>
            <wp:effectExtent l="0" t="0" r="0" b="0"/>
            <wp:docPr id="9004" name="StageFig4"/>
            <wp:cNvGraphicFramePr>
              <a:graphicFrameLocks noChangeAspect="1"/>
            </wp:cNvGraphicFramePr>
            <a:graphic>
              <a:graphicData uri="http://schemas.openxmlformats.org/drawingml/2006/picture">
                <pic:pic>
                  <pic:nvPicPr>
                    <pic:cNvPr id="9004" name="StageFig4"/>
                    <pic:cNvPicPr/>
                  </pic:nvPicPr>
                  <pic:blipFill>
                    <a:blip r:embed="rId37"/>
                    <a:stretch>
                      <a:fillRect/>
                    </a:stretch>
                  </pic:blipFill>
                  <pic:spPr>
                    <a:xfrm>
                      <a:off x="0" y="0"/>
                      <a:ext cx="5029200" cy="3406877"/>
                    </a:xfrm>
                    <a:prstGeom prst="rect">
                      <a:avLst/>
                    </a:prstGeom>
                  </pic:spPr>
                </pic:pic>
              </a:graphicData>
            </a:graphic>
          </wp:inline>
        </w:drawing>
      </w:r>
    </w:p>
    <w:p>
      <w:pPr>
        <w:pStyle w:val="Caption"/>
      </w:pPr>
      <w:r>
        <w:rPr/>
        <w:t xml:space="preserve">Figure (7.7): H5 [CONFIRMATORY] C2 idle-energy trade-off under heterogeneous hash rates: weighted ranges remove modeled idle and return energy to the fixed-power anchor. Each line connects seed-matched runs; equal-size ranges create idle opportunity under heterogeneity; weighted ranges reduce completion-time dispersion and remove that idle opportunity - a completion-balance versus idle-energy trade-off, not a reward or incentive result.</w:t>
      </w:r>
    </w:p>
    <w:p>
      <w:pPr>
        <w:jc w:val="center"/>
      </w:pPr>
      <w:r>
        <w:drawing>
          <wp:inline distT="0" distB="0" distL="0" distR="0">
            <wp:extent cx="5029200" cy="2456120"/>
            <wp:effectExtent l="0" t="0" r="0" b="0"/>
            <wp:docPr id="9005" name="StageFig5"/>
            <wp:cNvGraphicFramePr>
              <a:graphicFrameLocks noChangeAspect="1"/>
            </wp:cNvGraphicFramePr>
            <a:graphic>
              <a:graphicData uri="http://schemas.openxmlformats.org/drawingml/2006/picture">
                <pic:pic>
                  <pic:nvPicPr>
                    <pic:cNvPr id="9005" name="StageFig5"/>
                    <pic:cNvPicPr/>
                  </pic:nvPicPr>
                  <pic:blipFill>
                    <a:blip r:embed="rId38"/>
                    <a:stretch>
                      <a:fillRect/>
                    </a:stretch>
                  </pic:blipFill>
                  <pic:spPr>
                    <a:xfrm>
                      <a:off x="0" y="0"/>
                      <a:ext cx="5029200" cy="2456120"/>
                    </a:xfrm>
                    <a:prstGeom prst="rect">
                      <a:avLst/>
                    </a:prstGeom>
                  </pic:spPr>
                </pic:pic>
              </a:graphicData>
            </a:graphic>
          </wp:inline>
        </w:drawing>
      </w:r>
    </w:p>
    <w:p>
      <w:pPr>
        <w:pStyle w:val="Caption"/>
      </w:pPr>
      <w:r>
        <w:rPr/>
        <w:t xml:space="preserve">Figure (7.8): H6 inactive-miner effects - longer effective block interval and fewer accepted blocks as the inactive fraction rises (baseline = active runs). [CONFIRMATORY]</w:t>
      </w:r>
    </w:p>
    <w:p>
      <w:pPr>
        <w:jc w:val="center"/>
      </w:pPr>
      <w:r>
        <w:drawing>
          <wp:inline distT="0" distB="0" distL="0" distR="0">
            <wp:extent cx="5029200" cy="2456120"/>
            <wp:effectExtent l="0" t="0" r="0" b="0"/>
            <wp:docPr id="9006" name="StageFig6"/>
            <wp:cNvGraphicFramePr>
              <a:graphicFrameLocks noChangeAspect="1"/>
            </wp:cNvGraphicFramePr>
            <a:graphic>
              <a:graphicData uri="http://schemas.openxmlformats.org/drawingml/2006/picture">
                <pic:pic>
                  <pic:nvPicPr>
                    <pic:cNvPr id="9006" name="StageFig6"/>
                    <pic:cNvPicPr/>
                  </pic:nvPicPr>
                  <pic:blipFill>
                    <a:blip r:embed="rId39"/>
                    <a:stretch>
                      <a:fillRect/>
                    </a:stretch>
                  </pic:blipFill>
                  <pic:spPr>
                    <a:xfrm>
                      <a:off x="0" y="0"/>
                      <a:ext cx="5029200" cy="2456120"/>
                    </a:xfrm>
                    <a:prstGeom prst="rect">
                      <a:avLst/>
                    </a:prstGeom>
                  </pic:spPr>
                </pic:pic>
              </a:graphicData>
            </a:graphic>
          </wp:inline>
        </w:drawing>
      </w:r>
    </w:p>
    <w:p>
      <w:pPr>
        <w:pStyle w:val="Caption"/>
      </w:pPr>
      <w:r>
        <w:rPr/>
        <w:t xml:space="preserve">Figure (7.9): H8 finite-domain mu - range exhaustion and template refreshes increase as mu decreases. [CONFIRMATORY]</w:t>
      </w:r>
    </w:p>
    <w:p>
      <w:pPr>
        <w:jc w:val="center"/>
      </w:pPr>
      <w:r>
        <w:drawing>
          <wp:inline distT="0" distB="0" distL="0" distR="0">
            <wp:extent cx="5029200" cy="3073400"/>
            <wp:effectExtent l="0" t="0" r="0" b="0"/>
            <wp:docPr id="9007" name="StageFig7"/>
            <wp:cNvGraphicFramePr>
              <a:graphicFrameLocks noChangeAspect="1"/>
            </wp:cNvGraphicFramePr>
            <a:graphic>
              <a:graphicData uri="http://schemas.openxmlformats.org/drawingml/2006/picture">
                <pic:pic>
                  <pic:nvPicPr>
                    <pic:cNvPr id="9007" name="StageFig7"/>
                    <pic:cNvPicPr/>
                  </pic:nvPicPr>
                  <pic:blipFill>
                    <a:blip r:embed="rId40"/>
                    <a:stretch>
                      <a:fillRect/>
                    </a:stretch>
                  </pic:blipFill>
                  <pic:spPr>
                    <a:xfrm>
                      <a:off x="0" y="0"/>
                      <a:ext cx="5029200" cy="3073400"/>
                    </a:xfrm>
                    <a:prstGeom prst="rect">
                      <a:avLst/>
                    </a:prstGeom>
                  </pic:spPr>
                </pic:pic>
              </a:graphicData>
            </a:graphic>
          </wp:inline>
        </w:drawing>
      </w:r>
    </w:p>
    <w:p>
      <w:pPr>
        <w:pStyle w:val="Caption"/>
      </w:pPr>
      <w:r>
        <w:rPr/>
        <w:t xml:space="preserve">Figure (7.10): H7 [SECONDARY - SINGLE-HEIGHT STALE-RACE DIAGNOSTIC] single_height_stales_per_accepted_block versus propagation delay, N=100 and N=500 kept separate, count-rate with seed/run-cluster bootstrap; not a chain-wide fork rate or security result.</w:t>
      </w:r>
    </w:p>
    <w:p w14:paraId="7D978156" w14:textId="77777777" w:rsidR="00B42EA1" w:rsidRPr="002131A1" w:rsidRDefault="001373F8" w:rsidP="00747645">
      <w:r>
        <w:rPr/>
        <w:t xml:space="preserve">Because total fixed-horizon energy is invariant across the compared continuous configurations, energy per accepted block differs only through differences in the number of accepted blocks, not through differences in total energy. Under the common-template baseline (B1), redundant search collapses distinct coverage so almost no blocks are accepted (near-certain zero-block runs), leaving energy per accepted block undefined (NA, conditional on at least one accepted block); the disjoint configurations (B3/C1) recover full coverage. This is a coverage effect under the modeled assumptions, not a total-energy reduction, and it does not generalize to real miners that independently vary coinbase, extra-nonce, Merkle root, timestamp, or version-bits fields.</w:t>
      </w:r>
    </w:p>
    <w:p w14:paraId="59BCF3C3" w14:textId="77777777" w:rsidR="00B42EA1" w:rsidRPr="002131A1" w:rsidRDefault="00B42EA1" w:rsidP="00747645">
      <w:r>
        <w:rPr/>
        <w:t xml:space="preserve">At fixed aggregate hash rate and active power, total fixed-horizon energy does not scale with miner count: all continuous full-participation configurations consume 8.420833333 kWh regardless of N (100-500). The earlier time-series interpretation, in which one curve rose with miner count while another stayed compressed, was an artifact of the obsolete pre-corrected energy accounting and is not reproduced by the frozen model.</w:t>
      </w:r>
    </w:p>
    <w:p>
      <w:pPr>
        <w:pStyle w:val="Heading4"/>
      </w:pPr>
      <w:r>
        <w:rPr/>
        <w:t xml:space="preserve">7.4.1.2. Corrected results tables (Stage-6A)</w:t>
      </w:r>
    </w:p>
    <w:p>
      <w:pPr>
        <w:pStyle w:val="Caption"/>
      </w:pPr>
      <w:r>
        <w:rPr/>
        <w:t xml:space="preserve">Table (7.2): H1 duplicate serialized candidate-header evaluation rate by scenario (frozen 1,890-run evaluation). Each scenario column is summarised over 150 physical seed-matched runs (5 miner counts x 30 master seeds); uncertainty is a cluster bootstrap over 30 independent master-seed clusters. Ordering B1 &gt; B2 &gt; B3/C1; B3 and C1 are two interpretation labels for one physical dataset and are never double-counted. The zero duplicate identities for B0 and B3/C1 hold only under the idealized immutable common-template and disjoint-range assumptions and do NOT generalize to real miners that independently vary header fields.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00"/>
        <w:gridCol w:w="2400"/>
        <w:gridCol w:w="2200"/>
        <w:gridCol w:w="1500"/>
      </w:tblGrid>
      <w:tr>
        <w:tc>
          <w:tcPr>
            <w:tcW w:w="1500" w:type="dxa"/>
            <w:shd w:val="clear" w:fill="D9D9D9"/>
          </w:tcPr>
          <w:p>
            <w:pPr>
              <w:rPr>
                <w:b/>
                <w:sz w:val="16"/>
              </w:rPr>
            </w:pPr>
            <w:r>
              <w:rPr>
                <w:b/>
                <w:sz w:val="16"/>
              </w:rPr>
              <w:t xml:space="preserve">Scenario</w:t>
            </w:r>
          </w:p>
        </w:tc>
        <w:tc>
          <w:tcPr>
            <w:tcW w:w="1400" w:type="dxa"/>
            <w:shd w:val="clear" w:fill="D9D9D9"/>
          </w:tcPr>
          <w:p>
            <w:pPr>
              <w:rPr>
                <w:b/>
                <w:sz w:val="16"/>
              </w:rPr>
            </w:pPr>
            <w:r>
              <w:rPr>
                <w:b/>
                <w:sz w:val="16"/>
              </w:rPr>
              <w:t xml:space="preserve">Physical runs</w:t>
            </w:r>
          </w:p>
        </w:tc>
        <w:tc>
          <w:tcPr>
            <w:tcW w:w="2400" w:type="dxa"/>
            <w:shd w:val="clear" w:fill="D9D9D9"/>
          </w:tcPr>
          <w:p>
            <w:pPr>
              <w:rPr>
                <w:b/>
                <w:sz w:val="16"/>
              </w:rPr>
            </w:pPr>
            <w:r>
              <w:rPr>
                <w:b/>
                <w:sz w:val="16"/>
              </w:rPr>
              <w:t xml:space="preserve">Duplicate-evaluation rate (mean)</w:t>
            </w:r>
          </w:p>
        </w:tc>
        <w:tc>
          <w:tcPr>
            <w:tcW w:w="2200" w:type="dxa"/>
            <w:shd w:val="clear" w:fill="D9D9D9"/>
          </w:tcPr>
          <w:p>
            <w:pPr>
              <w:rPr>
                <w:b/>
                <w:sz w:val="16"/>
              </w:rPr>
            </w:pPr>
            <w:r>
              <w:rPr>
                <w:b/>
                <w:sz w:val="16"/>
              </w:rPr>
              <w:t xml:space="preserve">95% cluster-bootstrap CI</w:t>
            </w:r>
          </w:p>
        </w:tc>
        <w:tc>
          <w:tcPr>
            <w:tcW w:w="1500" w:type="dxa"/>
            <w:shd w:val="clear" w:fill="D9D9D9"/>
          </w:tcPr>
          <w:p>
            <w:pPr>
              <w:rPr>
                <w:b/>
                <w:sz w:val="16"/>
              </w:rPr>
            </w:pPr>
            <w:r>
              <w:rPr>
                <w:b/>
                <w:sz w:val="16"/>
              </w:rPr>
              <w:t xml:space="preserve">Distinct identities (mean)</w:t>
            </w:r>
          </w:p>
        </w:tc>
      </w:tr>
      <w:tr>
        <w:tc>
          <w:tcPr>
            <w:tcW w:w="1500" w:type="dxa"/>
          </w:tcPr>
          <w:p>
            <w:pPr>
              <w:rPr>
                <w:sz w:val="16"/>
              </w:rPr>
            </w:pPr>
            <w:r>
              <w:rPr>
                <w:sz w:val="16"/>
              </w:rPr>
              <w:t xml:space="preserve">B0 (ideal disjoint)</w:t>
            </w:r>
          </w:p>
        </w:tc>
        <w:tc>
          <w:tcPr>
            <w:tcW w:w="1400" w:type="dxa"/>
          </w:tcPr>
          <w:p>
            <w:pPr>
              <w:rPr>
                <w:sz w:val="16"/>
              </w:rPr>
            </w:pPr>
            <w:r>
              <w:rPr>
                <w:sz w:val="16"/>
              </w:rPr>
              <w:t xml:space="preserve">150</w:t>
            </w:r>
          </w:p>
        </w:tc>
        <w:tc>
          <w:tcPr>
            <w:tcW w:w="2400" w:type="dxa"/>
          </w:tcPr>
          <w:p>
            <w:pPr>
              <w:rPr>
                <w:sz w:val="16"/>
              </w:rPr>
            </w:pPr>
            <w:r>
              <w:rPr>
                <w:sz w:val="16"/>
              </w:rPr>
              <w:t xml:space="preserve">0.000</w:t>
            </w:r>
          </w:p>
        </w:tc>
        <w:tc>
          <w:tcPr>
            <w:tcW w:w="2200" w:type="dxa"/>
          </w:tcPr>
          <w:p>
            <w:pPr>
              <w:rPr>
                <w:sz w:val="16"/>
              </w:rPr>
            </w:pPr>
            <w:r>
              <w:rPr>
                <w:sz w:val="16"/>
              </w:rPr>
              <w:t xml:space="preserve">[0.000, 0.000]</w:t>
            </w:r>
          </w:p>
        </w:tc>
        <w:tc>
          <w:tcPr>
            <w:tcW w:w="1500" w:type="dxa"/>
          </w:tcPr>
          <w:p>
            <w:pPr>
              <w:rPr>
                <w:sz w:val="16"/>
              </w:rPr>
            </w:pPr>
            <w:r>
              <w:rPr>
                <w:sz w:val="16"/>
              </w:rPr>
              <w:t xml:space="preserve">1.41e18</w:t>
            </w:r>
          </w:p>
        </w:tc>
      </w:tr>
      <w:tr>
        <w:tc>
          <w:tcPr>
            <w:tcW w:w="1500" w:type="dxa"/>
          </w:tcPr>
          <w:p>
            <w:pPr>
              <w:rPr>
                <w:sz w:val="16"/>
              </w:rPr>
            </w:pPr>
            <w:r>
              <w:rPr>
                <w:sz w:val="16"/>
              </w:rPr>
              <w:t xml:space="preserve">B1 (common template, no partition)</w:t>
            </w:r>
          </w:p>
        </w:tc>
        <w:tc>
          <w:tcPr>
            <w:tcW w:w="1400" w:type="dxa"/>
          </w:tcPr>
          <w:p>
            <w:pPr>
              <w:rPr>
                <w:sz w:val="16"/>
              </w:rPr>
            </w:pPr>
            <w:r>
              <w:rPr>
                <w:sz w:val="16"/>
              </w:rPr>
              <w:t xml:space="preserve">150</w:t>
            </w:r>
          </w:p>
        </w:tc>
        <w:tc>
          <w:tcPr>
            <w:tcW w:w="2400" w:type="dxa"/>
          </w:tcPr>
          <w:p>
            <w:pPr>
              <w:rPr>
                <w:sz w:val="16"/>
              </w:rPr>
            </w:pPr>
            <w:r>
              <w:rPr>
                <w:sz w:val="16"/>
              </w:rPr>
              <w:t xml:space="preserve">0.9954</w:t>
            </w:r>
          </w:p>
        </w:tc>
        <w:tc>
          <w:tcPr>
            <w:tcW w:w="2200" w:type="dxa"/>
          </w:tcPr>
          <w:p>
            <w:pPr>
              <w:rPr>
                <w:sz w:val="16"/>
              </w:rPr>
            </w:pPr>
            <w:r>
              <w:rPr>
                <w:sz w:val="16"/>
              </w:rPr>
              <w:t xml:space="preserve">[0.9949, 0.9959]</w:t>
            </w:r>
          </w:p>
        </w:tc>
        <w:tc>
          <w:tcPr>
            <w:tcW w:w="1500" w:type="dxa"/>
          </w:tcPr>
          <w:p>
            <w:pPr>
              <w:rPr>
                <w:sz w:val="16"/>
              </w:rPr>
            </w:pPr>
            <w:r>
              <w:rPr>
                <w:sz w:val="16"/>
              </w:rPr>
              <w:t xml:space="preserve">6.44e15</w:t>
            </w:r>
          </w:p>
        </w:tc>
      </w:tr>
      <w:tr>
        <w:tc>
          <w:tcPr>
            <w:tcW w:w="1500" w:type="dxa"/>
          </w:tcPr>
          <w:p>
            <w:pPr>
              <w:rPr>
                <w:sz w:val="16"/>
              </w:rPr>
            </w:pPr>
            <w:r>
              <w:rPr>
                <w:sz w:val="16"/>
              </w:rPr>
              <w:t xml:space="preserve">B2 (partial partition)</w:t>
            </w:r>
          </w:p>
        </w:tc>
        <w:tc>
          <w:tcPr>
            <w:tcW w:w="1400" w:type="dxa"/>
          </w:tcPr>
          <w:p>
            <w:pPr>
              <w:rPr>
                <w:sz w:val="16"/>
              </w:rPr>
            </w:pPr>
            <w:r>
              <w:rPr>
                <w:sz w:val="16"/>
              </w:rPr>
              <w:t xml:space="preserve">150</w:t>
            </w:r>
          </w:p>
        </w:tc>
        <w:tc>
          <w:tcPr>
            <w:tcW w:w="2400" w:type="dxa"/>
          </w:tcPr>
          <w:p>
            <w:pPr>
              <w:rPr>
                <w:sz w:val="16"/>
              </w:rPr>
            </w:pPr>
            <w:r>
              <w:rPr>
                <w:sz w:val="16"/>
              </w:rPr>
              <w:t xml:space="preserve">0.6000</w:t>
            </w:r>
          </w:p>
        </w:tc>
        <w:tc>
          <w:tcPr>
            <w:tcW w:w="2200" w:type="dxa"/>
          </w:tcPr>
          <w:p>
            <w:pPr>
              <w:rPr>
                <w:sz w:val="16"/>
              </w:rPr>
            </w:pPr>
            <w:r>
              <w:rPr>
                <w:sz w:val="16"/>
              </w:rPr>
              <w:t xml:space="preserve">[0.5786, 0.6215]</w:t>
            </w:r>
          </w:p>
        </w:tc>
        <w:tc>
          <w:tcPr>
            <w:tcW w:w="1500" w:type="dxa"/>
          </w:tcPr>
          <w:p>
            <w:pPr>
              <w:rPr>
                <w:sz w:val="16"/>
              </w:rPr>
            </w:pPr>
            <w:r>
              <w:rPr>
                <w:sz w:val="16"/>
              </w:rPr>
              <w:t xml:space="preserve">5.64e17</w:t>
            </w:r>
          </w:p>
        </w:tc>
      </w:tr>
      <w:tr>
        <w:tc>
          <w:tcPr>
            <w:tcW w:w="1500" w:type="dxa"/>
          </w:tcPr>
          <w:p>
            <w:pPr>
              <w:rPr>
                <w:sz w:val="16"/>
              </w:rPr>
            </w:pPr>
            <w:r>
              <w:rPr>
                <w:sz w:val="16"/>
              </w:rPr>
              <w:t xml:space="preserve">B3/C1 (continuous disjoint)</w:t>
            </w:r>
          </w:p>
        </w:tc>
        <w:tc>
          <w:tcPr>
            <w:tcW w:w="1400" w:type="dxa"/>
          </w:tcPr>
          <w:p>
            <w:pPr>
              <w:rPr>
                <w:sz w:val="16"/>
              </w:rPr>
            </w:pPr>
            <w:r>
              <w:rPr>
                <w:sz w:val="16"/>
              </w:rPr>
              <w:t xml:space="preserve">150</w:t>
            </w:r>
          </w:p>
        </w:tc>
        <w:tc>
          <w:tcPr>
            <w:tcW w:w="2400" w:type="dxa"/>
          </w:tcPr>
          <w:p>
            <w:pPr>
              <w:rPr>
                <w:sz w:val="16"/>
              </w:rPr>
            </w:pPr>
            <w:r>
              <w:rPr>
                <w:sz w:val="16"/>
              </w:rPr>
              <w:t xml:space="preserve">0.000</w:t>
            </w:r>
          </w:p>
        </w:tc>
        <w:tc>
          <w:tcPr>
            <w:tcW w:w="2200" w:type="dxa"/>
          </w:tcPr>
          <w:p>
            <w:pPr>
              <w:rPr>
                <w:sz w:val="16"/>
              </w:rPr>
            </w:pPr>
            <w:r>
              <w:rPr>
                <w:sz w:val="16"/>
              </w:rPr>
              <w:t xml:space="preserve">[0.000, 0.000]</w:t>
            </w:r>
          </w:p>
        </w:tc>
        <w:tc>
          <w:tcPr>
            <w:tcW w:w="1500" w:type="dxa"/>
          </w:tcPr>
          <w:p>
            <w:pPr>
              <w:rPr>
                <w:sz w:val="16"/>
              </w:rPr>
            </w:pPr>
            <w:r>
              <w:rPr>
                <w:sz w:val="16"/>
              </w:rPr>
              <w:t xml:space="preserve">1.41e18</w:t>
            </w:r>
          </w:p>
        </w:tc>
      </w:tr>
    </w:tbl>
    <w:p>
      <w:pPr>
        <w:pStyle w:val="Caption"/>
      </w:pPr>
      <w:r>
        <w:rPr/>
        <w:t xml:space="preserve">Table (7.3): Conditional (block-normalised) metric accounting for energy per accepted block (epab) under the zero-block/NA policy. Zero-block runs are retained; block-normalised metrics are reported as NA (not imputed) when a run accepts no main-chain block. B3 and C1 are one physical dataset (870 runs across its configurations), never counted twice; unconditional metrics use all seeds.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300"/>
        <w:gridCol w:w="1300"/>
        <w:gridCol w:w="1400"/>
        <w:gridCol w:w="1400"/>
        <w:gridCol w:w="2100"/>
      </w:tblGrid>
      <w:tr>
        <w:tc>
          <w:tcPr>
            <w:tcW w:w="1500" w:type="dxa"/>
            <w:shd w:val="clear" w:fill="D9D9D9"/>
          </w:tcPr>
          <w:p>
            <w:pPr>
              <w:rPr>
                <w:b/>
                <w:sz w:val="16"/>
              </w:rPr>
            </w:pPr>
            <w:r>
              <w:rPr>
                <w:b/>
                <w:sz w:val="16"/>
              </w:rPr>
              <w:t xml:space="preserve">Scenario</w:t>
            </w:r>
          </w:p>
        </w:tc>
        <w:tc>
          <w:tcPr>
            <w:tcW w:w="1300" w:type="dxa"/>
            <w:shd w:val="clear" w:fill="D9D9D9"/>
          </w:tcPr>
          <w:p>
            <w:pPr>
              <w:rPr>
                <w:b/>
                <w:sz w:val="16"/>
              </w:rPr>
            </w:pPr>
            <w:r>
              <w:rPr>
                <w:b/>
                <w:sz w:val="16"/>
              </w:rPr>
              <w:t xml:space="preserve">Total runs</w:t>
            </w:r>
          </w:p>
        </w:tc>
        <w:tc>
          <w:tcPr>
            <w:tcW w:w="1300" w:type="dxa"/>
            <w:shd w:val="clear" w:fill="D9D9D9"/>
          </w:tcPr>
          <w:p>
            <w:pPr>
              <w:rPr>
                <w:b/>
                <w:sz w:val="16"/>
              </w:rPr>
            </w:pPr>
            <w:r>
              <w:rPr>
                <w:b/>
                <w:sz w:val="16"/>
              </w:rPr>
              <w:t xml:space="preserve">Zero-block runs</w:t>
            </w:r>
          </w:p>
        </w:tc>
        <w:tc>
          <w:tcPr>
            <w:tcW w:w="1400" w:type="dxa"/>
            <w:shd w:val="clear" w:fill="D9D9D9"/>
          </w:tcPr>
          <w:p>
            <w:pPr>
              <w:rPr>
                <w:b/>
                <w:sz w:val="16"/>
              </w:rPr>
            </w:pPr>
            <w:r>
              <w:rPr>
                <w:b/>
                <w:sz w:val="16"/>
              </w:rPr>
              <w:t xml:space="preserve">epab defined</w:t>
            </w:r>
          </w:p>
        </w:tc>
        <w:tc>
          <w:tcPr>
            <w:tcW w:w="1400" w:type="dxa"/>
            <w:shd w:val="clear" w:fill="D9D9D9"/>
          </w:tcPr>
          <w:p>
            <w:pPr>
              <w:rPr>
                <w:b/>
                <w:sz w:val="16"/>
              </w:rPr>
            </w:pPr>
            <w:r>
              <w:rPr>
                <w:b/>
                <w:sz w:val="16"/>
              </w:rPr>
              <w:t xml:space="preserve">epab undefined (NA)</w:t>
            </w:r>
          </w:p>
        </w:tc>
        <w:tc>
          <w:tcPr>
            <w:tcW w:w="2100" w:type="dxa"/>
            <w:shd w:val="clear" w:fill="D9D9D9"/>
          </w:tcPr>
          <w:p>
            <w:pPr>
              <w:rPr>
                <w:b/>
                <w:sz w:val="16"/>
              </w:rPr>
            </w:pPr>
            <w:r>
              <w:rPr>
                <w:b/>
                <w:sz w:val="16"/>
              </w:rPr>
              <w:t xml:space="preserve">Reason for NA</w:t>
            </w:r>
          </w:p>
        </w:tc>
      </w:tr>
      <w:tr>
        <w:tc>
          <w:tcPr>
            <w:tcW w:w="1500" w:type="dxa"/>
          </w:tcPr>
          <w:p>
            <w:pPr>
              <w:rPr>
                <w:sz w:val="16"/>
              </w:rPr>
            </w:pPr>
            <w:r>
              <w:rPr>
                <w:sz w:val="16"/>
              </w:rPr>
              <w:t xml:space="preserve">B0</w:t>
            </w:r>
          </w:p>
        </w:tc>
        <w:tc>
          <w:tcPr>
            <w:tcW w:w="1300" w:type="dxa"/>
          </w:tcPr>
          <w:p>
            <w:pPr>
              <w:rPr>
                <w:sz w:val="16"/>
              </w:rPr>
            </w:pPr>
            <w:r>
              <w:rPr>
                <w:sz w:val="16"/>
              </w:rPr>
              <w:t xml:space="preserve">150</w:t>
            </w:r>
          </w:p>
        </w:tc>
        <w:tc>
          <w:tcPr>
            <w:tcW w:w="1300" w:type="dxa"/>
          </w:tcPr>
          <w:p>
            <w:pPr>
              <w:rPr>
                <w:sz w:val="16"/>
              </w:rPr>
            </w:pPr>
            <w:r>
              <w:rPr>
                <w:sz w:val="16"/>
              </w:rPr>
              <w:t xml:space="preserve">0</w:t>
            </w:r>
          </w:p>
        </w:tc>
        <w:tc>
          <w:tcPr>
            <w:tcW w:w="1400" w:type="dxa"/>
          </w:tcPr>
          <w:p>
            <w:pPr>
              <w:rPr>
                <w:sz w:val="16"/>
              </w:rPr>
            </w:pPr>
            <w:r>
              <w:rPr>
                <w:sz w:val="16"/>
              </w:rPr>
              <w:t xml:space="preserve">150</w:t>
            </w:r>
          </w:p>
        </w:tc>
        <w:tc>
          <w:tcPr>
            <w:tcW w:w="1400" w:type="dxa"/>
          </w:tcPr>
          <w:p>
            <w:pPr>
              <w:rPr>
                <w:sz w:val="16"/>
              </w:rPr>
            </w:pPr>
            <w:r>
              <w:rPr>
                <w:sz w:val="16"/>
              </w:rPr>
              <w:t xml:space="preserve">0</w:t>
            </w:r>
          </w:p>
        </w:tc>
        <w:tc>
          <w:tcPr>
            <w:tcW w:w="2100" w:type="dxa"/>
          </w:tcPr>
          <w:p>
            <w:pPr>
              <w:rPr>
                <w:sz w:val="16"/>
              </w:rPr>
            </w:pPr>
            <w:r>
              <w:rPr>
                <w:sz w:val="16"/>
              </w:rPr>
              <w:t xml:space="preserve">all runs produced at least one accepted block</w:t>
            </w:r>
          </w:p>
        </w:tc>
      </w:tr>
      <w:tr>
        <w:tc>
          <w:tcPr>
            <w:tcW w:w="1500" w:type="dxa"/>
          </w:tcPr>
          <w:p>
            <w:pPr>
              <w:rPr>
                <w:sz w:val="16"/>
              </w:rPr>
            </w:pPr>
            <w:r>
              <w:rPr>
                <w:sz w:val="16"/>
              </w:rPr>
              <w:t xml:space="preserve">B1</w:t>
            </w:r>
          </w:p>
        </w:tc>
        <w:tc>
          <w:tcPr>
            <w:tcW w:w="1300" w:type="dxa"/>
          </w:tcPr>
          <w:p>
            <w:pPr>
              <w:rPr>
                <w:sz w:val="16"/>
              </w:rPr>
            </w:pPr>
            <w:r>
              <w:rPr>
                <w:sz w:val="16"/>
              </w:rPr>
              <w:t xml:space="preserve">150</w:t>
            </w:r>
          </w:p>
        </w:tc>
        <w:tc>
          <w:tcPr>
            <w:tcW w:w="1300" w:type="dxa"/>
          </w:tcPr>
          <w:p>
            <w:pPr>
              <w:rPr>
                <w:sz w:val="16"/>
              </w:rPr>
            </w:pPr>
            <w:r>
              <w:rPr>
                <w:sz w:val="16"/>
              </w:rPr>
              <w:t xml:space="preserve">138</w:t>
            </w:r>
          </w:p>
        </w:tc>
        <w:tc>
          <w:tcPr>
            <w:tcW w:w="1400" w:type="dxa"/>
          </w:tcPr>
          <w:p>
            <w:pPr>
              <w:rPr>
                <w:sz w:val="16"/>
              </w:rPr>
            </w:pPr>
            <w:r>
              <w:rPr>
                <w:sz w:val="16"/>
              </w:rPr>
              <w:t xml:space="preserve">12</w:t>
            </w:r>
          </w:p>
        </w:tc>
        <w:tc>
          <w:tcPr>
            <w:tcW w:w="1400" w:type="dxa"/>
          </w:tcPr>
          <w:p>
            <w:pPr>
              <w:rPr>
                <w:sz w:val="16"/>
              </w:rPr>
            </w:pPr>
            <w:r>
              <w:rPr>
                <w:sz w:val="16"/>
              </w:rPr>
              <w:t xml:space="preserve">138</w:t>
            </w:r>
          </w:p>
        </w:tc>
        <w:tc>
          <w:tcPr>
            <w:tcW w:w="2100" w:type="dxa"/>
          </w:tcPr>
          <w:p>
            <w:pPr>
              <w:rPr>
                <w:sz w:val="16"/>
              </w:rPr>
            </w:pPr>
            <w:r>
              <w:rPr>
                <w:sz w:val="16"/>
              </w:rPr>
              <w:t xml:space="preserve">near-certain zero-block: common-template redundancy collapses distinct coverage</w:t>
            </w:r>
          </w:p>
        </w:tc>
      </w:tr>
      <w:tr>
        <w:tc>
          <w:tcPr>
            <w:tcW w:w="1500" w:type="dxa"/>
          </w:tcPr>
          <w:p>
            <w:pPr>
              <w:rPr>
                <w:sz w:val="16"/>
              </w:rPr>
            </w:pPr>
            <w:r>
              <w:rPr>
                <w:sz w:val="16"/>
              </w:rPr>
              <w:t xml:space="preserve">B2</w:t>
            </w:r>
          </w:p>
        </w:tc>
        <w:tc>
          <w:tcPr>
            <w:tcW w:w="1300" w:type="dxa"/>
          </w:tcPr>
          <w:p>
            <w:pPr>
              <w:rPr>
                <w:sz w:val="16"/>
              </w:rPr>
            </w:pPr>
            <w:r>
              <w:rPr>
                <w:sz w:val="16"/>
              </w:rPr>
              <w:t xml:space="preserve">150</w:t>
            </w:r>
          </w:p>
        </w:tc>
        <w:tc>
          <w:tcPr>
            <w:tcW w:w="1300" w:type="dxa"/>
          </w:tcPr>
          <w:p>
            <w:pPr>
              <w:rPr>
                <w:sz w:val="16"/>
              </w:rPr>
            </w:pPr>
            <w:r>
              <w:rPr>
                <w:sz w:val="16"/>
              </w:rPr>
              <w:t xml:space="preserve">0</w:t>
            </w:r>
          </w:p>
        </w:tc>
        <w:tc>
          <w:tcPr>
            <w:tcW w:w="1400" w:type="dxa"/>
          </w:tcPr>
          <w:p>
            <w:pPr>
              <w:rPr>
                <w:sz w:val="16"/>
              </w:rPr>
            </w:pPr>
            <w:r>
              <w:rPr>
                <w:sz w:val="16"/>
              </w:rPr>
              <w:t xml:space="preserve">150</w:t>
            </w:r>
          </w:p>
        </w:tc>
        <w:tc>
          <w:tcPr>
            <w:tcW w:w="1400" w:type="dxa"/>
          </w:tcPr>
          <w:p>
            <w:pPr>
              <w:rPr>
                <w:sz w:val="16"/>
              </w:rPr>
            </w:pPr>
            <w:r>
              <w:rPr>
                <w:sz w:val="16"/>
              </w:rPr>
              <w:t xml:space="preserve">0</w:t>
            </w:r>
          </w:p>
        </w:tc>
        <w:tc>
          <w:tcPr>
            <w:tcW w:w="2100" w:type="dxa"/>
          </w:tcPr>
          <w:p>
            <w:pPr>
              <w:rPr>
                <w:sz w:val="16"/>
              </w:rPr>
            </w:pPr>
            <w:r>
              <w:rPr>
                <w:sz w:val="16"/>
              </w:rPr>
              <w:t xml:space="preserve">all runs produced at least one accepted block</w:t>
            </w:r>
          </w:p>
        </w:tc>
      </w:tr>
      <w:tr>
        <w:tc>
          <w:tcPr>
            <w:tcW w:w="1500" w:type="dxa"/>
          </w:tcPr>
          <w:p>
            <w:pPr>
              <w:rPr>
                <w:sz w:val="16"/>
              </w:rPr>
            </w:pPr>
            <w:r>
              <w:rPr>
                <w:sz w:val="16"/>
              </w:rPr>
              <w:t xml:space="preserve">B3/C1</w:t>
            </w:r>
          </w:p>
        </w:tc>
        <w:tc>
          <w:tcPr>
            <w:tcW w:w="1300" w:type="dxa"/>
          </w:tcPr>
          <w:p>
            <w:pPr>
              <w:rPr>
                <w:sz w:val="16"/>
              </w:rPr>
            </w:pPr>
            <w:r>
              <w:rPr>
                <w:sz w:val="16"/>
              </w:rPr>
              <w:t xml:space="preserve">870</w:t>
            </w:r>
          </w:p>
        </w:tc>
        <w:tc>
          <w:tcPr>
            <w:tcW w:w="1300" w:type="dxa"/>
          </w:tcPr>
          <w:p>
            <w:pPr>
              <w:rPr>
                <w:sz w:val="16"/>
              </w:rPr>
            </w:pPr>
            <w:r>
              <w:rPr>
                <w:sz w:val="16"/>
              </w:rPr>
              <w:t xml:space="preserve">4</w:t>
            </w:r>
          </w:p>
        </w:tc>
        <w:tc>
          <w:tcPr>
            <w:tcW w:w="1400" w:type="dxa"/>
          </w:tcPr>
          <w:p>
            <w:pPr>
              <w:rPr>
                <w:sz w:val="16"/>
              </w:rPr>
            </w:pPr>
            <w:r>
              <w:rPr>
                <w:sz w:val="16"/>
              </w:rPr>
              <w:t xml:space="preserve">866</w:t>
            </w:r>
          </w:p>
        </w:tc>
        <w:tc>
          <w:tcPr>
            <w:tcW w:w="1400" w:type="dxa"/>
          </w:tcPr>
          <w:p>
            <w:pPr>
              <w:rPr>
                <w:sz w:val="16"/>
              </w:rPr>
            </w:pPr>
            <w:r>
              <w:rPr>
                <w:sz w:val="16"/>
              </w:rPr>
              <w:t xml:space="preserve">4</w:t>
            </w:r>
          </w:p>
        </w:tc>
        <w:tc>
          <w:tcPr>
            <w:tcW w:w="2100" w:type="dxa"/>
          </w:tcPr>
          <w:p>
            <w:pPr>
              <w:rPr>
                <w:sz w:val="16"/>
              </w:rPr>
            </w:pPr>
            <w:r>
              <w:rPr>
                <w:sz w:val="16"/>
              </w:rPr>
              <w:t xml:space="preserve">4 zero-block runs; block-normalised metrics NA (not imputed)</w:t>
            </w:r>
          </w:p>
        </w:tc>
      </w:tr>
      <w:tr>
        <w:tc>
          <w:tcPr>
            <w:tcW w:w="1500" w:type="dxa"/>
          </w:tcPr>
          <w:p>
            <w:pPr>
              <w:rPr>
                <w:sz w:val="16"/>
              </w:rPr>
            </w:pPr>
            <w:r>
              <w:rPr>
                <w:sz w:val="16"/>
              </w:rPr>
              <w:t xml:space="preserve">C2</w:t>
            </w:r>
          </w:p>
        </w:tc>
        <w:tc>
          <w:tcPr>
            <w:tcW w:w="1300" w:type="dxa"/>
          </w:tcPr>
          <w:p>
            <w:pPr>
              <w:rPr>
                <w:sz w:val="16"/>
              </w:rPr>
            </w:pPr>
            <w:r>
              <w:rPr>
                <w:sz w:val="16"/>
              </w:rPr>
              <w:t xml:space="preserve">570</w:t>
            </w:r>
          </w:p>
        </w:tc>
        <w:tc>
          <w:tcPr>
            <w:tcW w:w="1300" w:type="dxa"/>
          </w:tcPr>
          <w:p>
            <w:pPr>
              <w:rPr>
                <w:sz w:val="16"/>
              </w:rPr>
            </w:pPr>
            <w:r>
              <w:rPr>
                <w:sz w:val="16"/>
              </w:rPr>
              <w:t xml:space="preserve">0</w:t>
            </w:r>
          </w:p>
        </w:tc>
        <w:tc>
          <w:tcPr>
            <w:tcW w:w="1400" w:type="dxa"/>
          </w:tcPr>
          <w:p>
            <w:pPr>
              <w:rPr>
                <w:sz w:val="16"/>
              </w:rPr>
            </w:pPr>
            <w:r>
              <w:rPr>
                <w:sz w:val="16"/>
              </w:rPr>
              <w:t xml:space="preserve">570</w:t>
            </w:r>
          </w:p>
        </w:tc>
        <w:tc>
          <w:tcPr>
            <w:tcW w:w="1400" w:type="dxa"/>
          </w:tcPr>
          <w:p>
            <w:pPr>
              <w:rPr>
                <w:sz w:val="16"/>
              </w:rPr>
            </w:pPr>
            <w:r>
              <w:rPr>
                <w:sz w:val="16"/>
              </w:rPr>
              <w:t xml:space="preserve">0</w:t>
            </w:r>
          </w:p>
        </w:tc>
        <w:tc>
          <w:tcPr>
            <w:tcW w:w="2100" w:type="dxa"/>
          </w:tcPr>
          <w:p>
            <w:pPr>
              <w:rPr>
                <w:sz w:val="16"/>
              </w:rPr>
            </w:pPr>
            <w:r>
              <w:rPr>
                <w:sz w:val="16"/>
              </w:rPr>
              <w:t xml:space="preserve">all runs produced at least one accepted block</w:t>
            </w:r>
          </w:p>
        </w:tc>
      </w:tr>
    </w:tbl>
    <w:p w14:paraId="44146EB9" w14:textId="77777777" w:rsidR="00B42EA1" w:rsidRPr="002131A1" w:rsidRDefault="00B42EA1" w:rsidP="00B42EA1">
      <w:pPr>
        <w:pStyle w:val="Heading3"/>
        <w:numPr>
          <w:ilvl w:val="2"/>
          <w:numId w:val="0"/>
        </w:numPr>
      </w:pPr>
      <w:bookmarkStart w:id="303" w:name="_Toc236210215"/>
      <w:r>
        <w:t xml:space="preserve">7.4.2. Comparison with PoW, PoS, PBFT, etc.</w:t>
      </w:r>
      <w:bookmarkEnd w:id="303"/>
    </w:p>
    <w:p w14:paraId="5EE89987" w14:textId="77777777" w:rsidR="001373F8" w:rsidRPr="002131A1" w:rsidRDefault="001373F8" w:rsidP="001373F8">
      <w:r>
        <w:rPr/>
        <w:t xml:space="preserve">The corrected experiments show equal total fixed-horizon energy across the compared continuous configurations (accounting invariant A1; maximum relative deviation 3.6e-16), so no total-energy or carbon advantage from partitioning can be claimed. The measured advantage of disjoint assignment is the elimination of duplicate candidate-header evaluations under the modeled immutable-template assumptions; any energy or carbon reduction observed elsewhere is idle-driven (explicit idle state under heterogeneous completion) or participation-driven, never a consequence of partitioning alone.</w:t>
      </w:r>
    </w:p>
    <w:p w14:paraId="1C56C695" w14:textId="77777777" w:rsidR="00B42EA1" w:rsidRPr="002131A1" w:rsidRDefault="001373F8" w:rsidP="001373F8">
      <w:r>
        <w:t xml:space="preserve">However, at this time, we cannot categorically state that PoCol is superior to PoS or PBFT in overall energy efficiency because we did not perform matched runs of PoS or PBFT under the same simulator inputs as PoCol. It is worth noting, based on current evidence, that the simulated PoCol abstraction has achieved a substantial improvement </w:t>
        <w:lastRenderedPageBreak/>
        <w:t>over the PoW baseline, and has narrowed some of the gap between traditional high-energy PoW model and lower energy consensus models discussed in the existing literature [76], [65].</w:t>
      </w:r>
    </w:p>
    <w:p w14:paraId="480D033E" w14:textId="77777777" w:rsidR="00B42EA1" w:rsidRPr="002131A1" w:rsidRDefault="00B42EA1" w:rsidP="00B42EA1">
      <w:pPr>
        <w:pStyle w:val="Heading3"/>
        <w:numPr>
          <w:ilvl w:val="2"/>
          <w:numId w:val="0"/>
        </w:numPr>
      </w:pPr>
      <w:bookmarkStart w:id="304" w:name="_Toc236210216"/>
      <w:r>
        <w:t>7.4.3. Energy–performance trade-offs</w:t>
      </w:r>
      <w:bookmarkEnd w:id="304"/>
    </w:p>
    <w:p w14:paraId="36423572" w14:textId="77777777" w:rsidR="00B42EA1" w:rsidRPr="002131A1" w:rsidRDefault="00B42EA1" w:rsidP="00747645">
      <w:r>
        <w:rPr/>
        <w:t xml:space="preserve">Because carbon is a fixed linear function of energy in the simulator (a constant grid emission factor), and total fixed-horizon energy is invariant across the compared continuous configurations, no structural carbon reduction from partitioning is supported. Carbon reductions track energy reductions and therefore occur only where energy is actually reduced - under an explicit idle policy with heterogeneous completion, or under reduced participation - not from disjoint assignment itself.</w:t>
      </w: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w:p>
    <w:p w14:paraId="68F34C65" w14:textId="346B1C5E" w:rsidR="00B42EA1" w:rsidRPr="002131A1" w:rsidRDefault="00B42EA1" w:rsidP="00747645">
      <w:r>
        <w:rPr/>
        <w:t xml:space="preserve">Total fixed-horizon energy is invariant under matched aggregate hash rate and power (A1), so a simultaneous energy-reduction-and-throughput claim is not supported. The single-height stale-race quantity (single_height_stales_per_accepted_block) is a secondary diagnostic only: it is reported as a count-rate with seed/run-cluster bootstrap uncertainty and with N=100 and N=500 kept separate, and no binomial or Wilson interval is applied to it. It is not a chain-wide fork rate, a fork-resolution model, or a security result. The prototype's genuine, bounded finding is that disjoint assignment eliminates duplicate candidate identities under the modeled assumptions while the fixed-horizon energy total is unchanged.</w:t>
      </w:r>
    </w:p>
    <w:p w14:paraId="58C6BA79" w14:textId="77777777" w:rsidR="00723F67" w:rsidRPr="002131A1" w:rsidRDefault="00000000">
      <w:r>
        <w:rPr/>
        <w:t xml:space="preserve">The energy-saving (C2) and continuous policies represent different operating objectives. Under the idle policy a miner stops active hashing after completing its assigned range and enters a lower-power idle state; the preregistered idle-saving identity, saving = sum over miners of idle_time_j x (P_active_j - P_idle_j) / 3,600,000, was verified directly from the per-miner records for all 570 C2 runs (maximum absolute residual 7.1e-15 kWh, tolerance 1e-9, zero failures). Under homogeneous hash rates with equal ranges the completion times coincide, no idle arises, and total energy remains at the 8.420833333 kWh anchor. Idle savings appear only under heterogeneity-induced early completion; hash-rate-weighted ranges reduce completion-time dispersion and remove that idle opportunity, returning energy to the anchor - a completion-balance versus idle-energy trade-off, not a reward or incentive result.</w:t>
      </w:r>
    </w:p>
    <w:p w14:paraId="5AEC907E" w14:textId="77777777" w:rsidR="00B42EA1" w:rsidRPr="002131A1" w:rsidRDefault="00B42EA1" w:rsidP="00B42EA1">
      <w:pPr>
        <w:pStyle w:val="Heading2"/>
        <w:numPr>
          <w:ilvl w:val="1"/>
          <w:numId w:val="0"/>
        </w:numPr>
      </w:pPr>
      <w:bookmarkStart w:id="305" w:name="_Toc236210217"/>
      <w:r>
        <w:t>7.5. Sensitivity Analysis</w:t>
      </w:r>
      <w:bookmarkEnd w:id="305"/>
    </w:p>
    <w:p w14:paraId="40701820" w14:textId="77777777" w:rsidR="00B42EA1" w:rsidRPr="002131A1" w:rsidRDefault="00B42EA1" w:rsidP="00B42EA1">
      <w:pPr>
        <w:pStyle w:val="Heading3"/>
        <w:numPr>
          <w:ilvl w:val="2"/>
          <w:numId w:val="0"/>
        </w:numPr>
      </w:pPr>
      <w:bookmarkStart w:id="306" w:name="_Toc236210218"/>
      <w:r>
        <w:t>7.5.1. Impact of topology, delay, churn</w:t>
      </w:r>
      <w:bookmarkEnd w:id="306"/>
    </w:p>
    <w:p w14:paraId="275A621D" w14:textId="77777777" w:rsidR="00B42EA1" w:rsidRPr="002131A1" w:rsidRDefault="001373F8" w:rsidP="00747645">
      <w:r>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[140]. By virtue of creating a larger number of proposed-block events in the same time period,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5172A7E2" w14:textId="77777777" w:rsidR="00B42EA1" w:rsidRPr="002131A1" w:rsidRDefault="00B42EA1" w:rsidP="00B42EA1">
      <w:pPr>
        <w:pStyle w:val="Heading3"/>
        <w:numPr>
          <w:ilvl w:val="2"/>
          <w:numId w:val="0"/>
        </w:numPr>
      </w:pPr>
      <w:bookmarkStart w:id="307" w:name="_Toc236210219"/>
      <w:r>
        <w:t>7.5.2. Impact of collaboration parameters</w:t>
      </w:r>
      <w:bookmarkEnd w:id="307"/>
    </w:p>
    <w:p w14:paraId="369F6F88" w14:textId="14543DE9" w:rsidR="001373F8" w:rsidRPr="002131A1" w:rsidRDefault="001373F8" w:rsidP="001373F8">
      <w:r>
        <w:t xml:space="preserve">The current experiments vary miner population while using the prototype's abstract nonce-domain partitioning. They do not separately vary nonce-domain size, </w:t>
        <w:lastRenderedPageBreak/>
        <w:t xml:space="preserve">range-allocation policy, or template-agreement parameters. The high stale-block rates therefore characterize the implemented event and propagation model under the tested configurations, they should not be described as a direct consequence of the mathematical nonce-domain partition itself.</w:t>
      </w:r>
    </w:p>
    <w:p w14:paraId="1D867380" w14:textId="77777777" w:rsidR="00B42EA1" w:rsidRPr="002131A1" w:rsidRDefault="001373F8" w:rsidP="001373F8">
      <w:r>
        <w:t xml:space="preserve">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4A09A6BA" w14:textId="77777777" w:rsidR="00B42EA1" w:rsidRPr="002131A1" w:rsidRDefault="00B42EA1" w:rsidP="00B42EA1">
      <w:pPr>
        <w:pStyle w:val="Heading2"/>
        <w:numPr>
          <w:ilvl w:val="1"/>
          <w:numId w:val="0"/>
        </w:numPr>
      </w:pPr>
      <w:bookmarkStart w:id="308" w:name="_Toc236210220"/>
      <w:r>
        <w:t>7.6. Discussion of Results</w:t>
      </w:r>
      <w:bookmarkEnd w:id="308"/>
    </w:p>
    <w:p w14:paraId="6F4E145F" w14:textId="77777777" w:rsidR="00B42EA1" w:rsidRPr="002131A1" w:rsidRDefault="00B42EA1" w:rsidP="00B42EA1">
      <w:pPr>
        <w:pStyle w:val="Heading3"/>
        <w:numPr>
          <w:ilvl w:val="2"/>
          <w:numId w:val="0"/>
        </w:numPr>
      </w:pPr>
      <w:bookmarkStart w:id="309" w:name="_Toc236210221"/>
      <w:r>
        <w:t>7.6.1. Interpretation relative to research questions</w:t>
      </w:r>
      <w:bookmarkEnd w:id="309"/>
    </w:p>
    <w:p w14:paraId="21706272" w14:textId="77777777" w:rsidR="00B42EA1" w:rsidRPr="002131A1" w:rsidRDefault="00B42EA1" w:rsidP="00747645">
      <w:r>
        <w:rPr/>
        <w:t xml:space="preserve">The results answer the thesis research questions in a nuanced way. Regarding whether collaboration can reduce redundant work, the answer within the evaluated simulation setting is yes: by requiring a common immutable block template each round and assigning disjoint nonce ranges, PoCol eliminates duplicate serialized candidate-header inputs among honest miners within a mining round (H1). This redundancy removal does not lower total fixed-horizon energy: at matched aggregate hash rate and active power, total energy is an accounting invariant (A1), independent of miner count and of continuous full-participation configuration, and carbon is a fixed linear function of that energy. Energy reductions occur only under the energy-saving idle policy, as a completion-balance versus idle-energy trade-off (H3-H5), not as a PoCol-versus-PoW total-energy advantage. Regarding whether collaboration can preserve useful performance, earlier non-frozen observations suggested throughput and confirmation-time behaviour comparable to or better than the PoW baseline, but these lie outside the frozen energy evaluation and are reported as exploratory rather than confirmatory. Regarding robustness and scalability, the answer is conditional: the prototype's single-height stale-race diagnostic rises at larger miner counts, so the collaboration concept is validated while its operational design still requires refinement. Because the prototype evaluates an idealized shared-round abstraction, the reported figures exclude the communication, synchronization, latency, energy, and fork-related overhead of full distributed canonical-template agreement, and should be read as proof-of-concept results for the coordinated candidate-header evaluation abstraction, not measurements of a complete production implementation.</w:t>
      </w: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w:p>
    <w:p w14:paraId="6F7D7279" w14:textId="77777777" w:rsidR="00B42EA1" w:rsidRPr="002131A1" w:rsidRDefault="00B42EA1" w:rsidP="00747645">
      <w:r>
        <w:rPr/>
        <w:t xml:space="preserve">Therefore, the chapter supports a bounded claim: collaborative nonce-domain allocation removes duplicate candidate-header evaluation and, under an idle policy, enables an idle-energy trade-off, but it does not by itself reduce total fixed-horizon energy. The design problem is not solved by redundancy removal alone; chain quality, fork control, and synchronization discipline remain central requirements for a practical protocol [140], [76].</w:t>
      </w:r>
    </w:p>
    <w:p w14:paraId="3A9D7B9A" w14:textId="77777777" w:rsidR="00B42EA1" w:rsidRPr="002131A1" w:rsidRDefault="00B42EA1" w:rsidP="00B42EA1">
      <w:pPr>
        <w:pStyle w:val="Heading3"/>
        <w:numPr>
          <w:ilvl w:val="2"/>
          <w:numId w:val="0"/>
        </w:numPr>
      </w:pPr>
      <w:bookmarkStart w:id="310" w:name="_Toc236210222"/>
      <w:r>
        <w:t>7.6.2. Practical implications for real-world deployments</w:t>
      </w:r>
      <w:bookmarkEnd w:id="310"/>
    </w:p>
    <w:p w14:paraId="469B8F4C" w14:textId="77777777" w:rsidR="001373F8" w:rsidRPr="002131A1" w:rsidRDefault="001373F8" w:rsidP="001373F8">
      <w:r>
        <w:t xml:space="preserve">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58D533F8" w14:textId="77777777" w:rsidR="001373F8" w:rsidRPr="002131A1" w:rsidRDefault="001373F8" w:rsidP="001373F8">
      <w:r>
        <w:t xml:space="preserve">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06379760" w14:textId="77777777" w:rsidR="00B42EA1" w:rsidRPr="002131A1" w:rsidRDefault="001373F8" w:rsidP="001373F8">
      <w:r>
        <w:t xml:space="preserve">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1DB6EF08" w14:textId="77777777" w:rsidR="00B42EA1" w:rsidRPr="002131A1" w:rsidRDefault="00B42EA1" w:rsidP="00B42EA1">
      <w:pPr>
        <w:pStyle w:val="Heading2"/>
        <w:numPr>
          <w:ilvl w:val="1"/>
          <w:numId w:val="0"/>
        </w:numPr>
      </w:pPr>
      <w:bookmarkStart w:id="311" w:name="_Toc236210223"/>
      <w:r>
        <w:lastRenderedPageBreak/>
        <w:t>7.7. Summary</w:t>
      </w:r>
      <w:bookmarkEnd w:id="311"/>
    </w:p>
    <w:p w14:paraId="0DFCBF61" w14:textId="77777777" w:rsidR="001373F8" w:rsidRPr="002131A1" w:rsidRDefault="001373F8" w:rsidP="001373F8">
      <w:r>
        <w:rPr/>
        <w:t xml:space="preserve">In this chapter, the corrected experimental evaluation of PoCol was presented. Under matched aggregate hash rate and active power, total fixed-horizon energy is an accounting invariant (8.420833333 kWh) across miner counts and continuous full-participation configurations, so PoCol does not reduce total energy or carbon relative to PoW. The established results are the removal of duplicate serialized candidate-header evaluations among honest miners (H1) and an idle-energy trade-off available only under the energy-saving idle policy (H3-H5); earlier throughput and confirmation-time observations lie outside the frozen energy evaluation and are not treated as confirmatory findings.</w:t>
      </w:r>
    </w:p>
    <w:p w14:paraId="3446ABEE" w14:textId="77777777" w:rsidR="001373F8" w:rsidRPr="002131A1" w:rsidRDefault="001373F8" w:rsidP="001373F8">
      <w:r>
        <w:rPr/>
        <w:t xml:space="preserve">In summary, the results provide simulation-based proof-of-concept evidence that collaborative common-template consensus removes duplicate candidate-header evaluation and enables an idle-energy trade-off, without reducing total fixed-horizon energy relative to PoW, subject to the idealized template-agreement assumptions of the prototype.</w:t>
      </w:r>
    </w:p>
    <w:p w14:paraId="163E8C13" w14:textId="39A5236A" w:rsidR="00B42EA1" w:rsidRPr="002131A1" w:rsidRDefault="001373F8" w:rsidP="001373F8">
      <w:r>
        <w:rPr/>
        <w:t xml:space="preserve">This chapter also identified a key limitation of the prototype: the secondary single-height stale-race diagnostic (H7) increases with propagation delay and network size, and is reported as a diagnostic count-rate rather than a chain-wide fork or security rate. The collaborative design removes duplicate candidate-header evaluation, but the prototype still requires protocol-level improvements in template agreement and fork control before it can process chains at production quality and scale. The overall results validate the redundancy-removal contribution while identifying the main engineering challenges for future work.</w:t>
      </w:r>
    </w:p>
    <w:p w14:paraId="78907ABB" w14:textId="77777777" w:rsidR="00353D40" w:rsidRPr="002131A1" w:rsidRDefault="00353D40" w:rsidP="00353D40"/>
    <w:p w14:paraId="59C16339" w14:textId="77777777" w:rsidR="00353D40" w:rsidRPr="002131A1" w:rsidRDefault="00353D40">
      <w:pPr>
        <w:spacing w:after="160" w:line="259" w:lineRule="auto"/>
        <w:jc w:val="left"/>
      </w:pPr>
      <w:r>
        <w:br w:type="page"/>
      </w:r>
    </w:p>
    <w:p w14:paraId="6B087552" w14:textId="77777777" w:rsidR="00353D40" w:rsidRPr="002131A1" w:rsidRDefault="00353D40" w:rsidP="00353D40"/>
    <w:p w14:paraId="3E89AF0B" w14:textId="77777777" w:rsidR="00353D40" w:rsidRPr="002131A1" w:rsidRDefault="00353D40" w:rsidP="00353D40"/>
    <w:p w14:paraId="430D1455" w14:textId="77777777" w:rsidR="00353D40" w:rsidRPr="002131A1" w:rsidRDefault="00353D40" w:rsidP="00353D40"/>
    <w:p w14:paraId="67D1EAD3" w14:textId="77777777" w:rsidR="00353D40" w:rsidRPr="002131A1" w:rsidRDefault="00353D40" w:rsidP="00353D40"/>
    <w:p w14:paraId="7B2A9AB5" w14:textId="77777777" w:rsidR="00353D40" w:rsidRPr="002131A1" w:rsidRDefault="00353D40" w:rsidP="00353D40"/>
    <w:p w14:paraId="2C7E0DD6" w14:textId="77777777" w:rsidR="00353D40" w:rsidRPr="002131A1" w:rsidRDefault="00353D40" w:rsidP="00353D40"/>
    <w:p w14:paraId="7AE59CC9" w14:textId="77777777" w:rsidR="00353D40" w:rsidRPr="002131A1" w:rsidRDefault="00353D40" w:rsidP="00353D40"/>
    <w:p w14:paraId="55BCC740" w14:textId="77777777" w:rsidR="00353D40" w:rsidRPr="002131A1" w:rsidRDefault="00353D40" w:rsidP="00353D40"/>
    <w:p w14:paraId="4634C262" w14:textId="77777777" w:rsidR="00353D40" w:rsidRPr="002131A1" w:rsidRDefault="00353D40" w:rsidP="00353D40">
      <w:pPr>
        <w:pStyle w:val="ChapterPaper"/>
      </w:pPr>
      <w:r>
        <w:t>Chapter 8</w:t>
        <w:br/>
        <w:t xml:space="preserve">Conclusion and Future Work </w:t>
        <w:br w:type="page"/>
      </w:r>
    </w:p>
    <w:p w14:paraId="71120529" w14:textId="77777777" w:rsidR="00353D40" w:rsidRPr="002131A1" w:rsidRDefault="00353D40" w:rsidP="00353D40"/>
    <w:p w14:paraId="5B5CF4BF" w14:textId="77777777" w:rsidR="00353D40" w:rsidRPr="002131A1" w:rsidRDefault="00353D40" w:rsidP="00353D40">
      <w:pPr>
        <w:pStyle w:val="Heading1"/>
      </w:pPr>
      <w:bookmarkStart w:id="312" w:name="_Toc236210224"/>
      <w:r>
        <w:t>Chapter 8</w:t>
        <w:br/>
        <w:t xml:space="preserve"> Conclusion and Future Work</w:t>
      </w:r>
      <w:bookmarkEnd w:id="312"/>
    </w:p>
    <w:p w14:paraId="18263129" w14:textId="77777777" w:rsidR="00353D40" w:rsidRPr="002131A1"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313" w:name="_Toc232783188"/>
      <w:bookmarkStart w:id="314" w:name="_Toc232869475"/>
      <w:bookmarkStart w:id="315" w:name="_Toc232870853"/>
      <w:bookmarkStart w:id="316" w:name="_Toc232870979"/>
      <w:bookmarkStart w:id="317" w:name="_Toc232871105"/>
      <w:bookmarkStart w:id="318" w:name="_Toc232871231"/>
      <w:bookmarkStart w:id="319" w:name="_Toc233289082"/>
      <w:bookmarkStart w:id="320" w:name="_Toc233289240"/>
      <w:bookmarkStart w:id="321" w:name="_Toc235021340"/>
      <w:bookmarkStart w:id="322" w:name="_Toc235199035"/>
      <w:bookmarkStart w:id="323" w:name="_Toc235199205"/>
      <w:bookmarkStart w:id="324" w:name="_Toc235199952"/>
      <w:bookmarkStart w:id="325" w:name="_Toc235200120"/>
      <w:bookmarkStart w:id="326" w:name="_Toc235213165"/>
      <w:bookmarkStart w:id="327" w:name="_Toc235270733"/>
      <w:bookmarkStart w:id="328" w:name="_Toc236165014"/>
      <w:bookmarkStart w:id="329" w:name="_Toc236165197"/>
      <w:bookmarkStart w:id="330" w:name="_Toc236165376"/>
      <w:bookmarkStart w:id="331" w:name="_Toc236165555"/>
      <w:bookmarkStart w:id="332" w:name="_Toc236165734"/>
      <w:bookmarkStart w:id="333" w:name="_Toc236206774"/>
      <w:bookmarkStart w:id="334" w:name="_Toc236207786"/>
      <w:bookmarkStart w:id="335" w:name="_Toc236210225"/>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p>
    <w:p w14:paraId="0C38A958" w14:textId="77777777" w:rsidR="00A2353F" w:rsidRPr="002131A1" w:rsidRDefault="00A2353F" w:rsidP="00A2353F">
      <w:pPr>
        <w:pStyle w:val="Heading2"/>
        <w:numPr>
          <w:ilvl w:val="1"/>
          <w:numId w:val="0"/>
        </w:numPr>
      </w:pPr>
      <w:bookmarkStart w:id="336" w:name="_Toc236210226"/>
      <w:r>
        <w:t>8.1. Summary of Research Work</w:t>
      </w:r>
      <w:bookmarkEnd w:id="336"/>
    </w:p>
    <w:p w14:paraId="74C55854" w14:textId="77777777" w:rsidR="007A26F9" w:rsidRPr="002131A1" w:rsidRDefault="007A26F9" w:rsidP="007A26F9">
      <w:pPr>
        <w:ind w:firstLine="360"/>
      </w:pPr>
      <w:r>
        <w:t>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changing candidate-header evaluation from an entirely competitive process to a coordinated approach in which all miners of a round mine the same immutable block template, the permitted nonce domain is divided into disjoint ranges bound to that template, and the collaborating miners share the rewards.</w:t>
      </w:r>
    </w:p>
    <w:p w14:paraId="51DA73AB" w14:textId="77777777" w:rsidR="007A26F9" w:rsidRPr="002131A1" w:rsidRDefault="007A26F9" w:rsidP="007A26F9">
      <w:pPr>
        <w:ind w:firstLine="360"/>
      </w:pPr>
      <w:r>
        <w:t>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nonce-range allocations, coordinated candidate-header evaluation, reward distribution, and miner dynamic behavior of miners. Finally, the simulation was accomplished by expanding on the BlockSim framework to include energy use and carbon modeling measurements [150], [153].</w:t>
      </w:r>
    </w:p>
    <w:p w14:paraId="4494495A" w14:textId="77777777" w:rsidR="00A2353F" w:rsidRPr="002131A1" w:rsidRDefault="007A26F9" w:rsidP="007A26F9">
      <w:pPr>
        <w:ind w:firstLine="360"/>
      </w:pPr>
      <w:r>
        <w:rPr/>
        <w:t xml:space="preserve">The resulting outcomes indicate a combination of facts. On one hand, the simulated PoCol abstraction removes duplicate serialized candidate-header evaluation among honest miners and, under the energy-saving idle policy, converts idle time into an energy reduction relative to the fixed-power anchor; total fixed-horizon energy itself is an accounting invariant, so PoCol does not reduce total energy or CO2 relative to PoW at matched aggregate hash rate and power. On the other hand, the same experiments show that the prototype's single-height stale-race diagnostic rises with propagation delay and miner count, indicating that redundancy removal alone does not deliver superior chain-quality performance.</w:t>
      </w:r>
    </w:p>
    <w:p w14:paraId="07CEE08F" w14:textId="77777777" w:rsidR="00A2353F" w:rsidRPr="002131A1" w:rsidRDefault="00A2353F" w:rsidP="00A2353F">
      <w:pPr>
        <w:pStyle w:val="Heading2"/>
        <w:numPr>
          <w:ilvl w:val="1"/>
          <w:numId w:val="0"/>
        </w:numPr>
      </w:pPr>
      <w:bookmarkStart w:id="337" w:name="_Toc236210227"/>
      <w:r>
        <w:t>8.2. Revisited Research Questions and How They Were Answered</w:t>
      </w:r>
      <w:bookmarkEnd w:id="337"/>
    </w:p>
    <w:p w14:paraId="26897FC7" w14:textId="77777777" w:rsidR="007A26F9" w:rsidRPr="002131A1" w:rsidRDefault="007A26F9" w:rsidP="007A26F9">
      <w:pPr>
        <w:ind w:firstLine="360"/>
      </w:pPr>
      <w:r>
        <w:t xml:space="preserve">The first research question examined how collaboration and resource sharing could be incorporated into a PoW-derived blockchain while retaining the intended advantages of open participation and adversarial resilience. PoCol addresses this question by requiring all miners in a round to use the same canonical block and nonce-free header templates and by assigning disjoint nonce ranges through a deterministic function of publicly verifiable blockchain state. Rather than saying that miners traverse the same unspecified search domain, the precise statement is that each miner evaluates a disjoint subset of the candidate-header input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r</m:t>
                </m:r>
              </m:sub>
            </m:sSub>
          </m:e>
        </m:d>
      </m:oMath>
      <w:r>
        <w:t>. Consequently, no two honest miners evaluate the same serialized candidate header within the round. This preserves the hash-based proof-of-work condition while reducing duplicate candidate-header inputs in the evaluated common-template model and supporting the proposed collaborative reward mechanism.</w:t>
      </w:r>
    </w:p>
    <w:p w14:paraId="03F7C71E" w14:textId="3C4A5F08" w:rsidR="007A26F9" w:rsidRPr="002131A1" w:rsidRDefault="007A26F9" w:rsidP="007A26F9">
      <w:pPr>
        <w:ind w:firstLine="360"/>
      </w:pPr>
      <w:r>
        <w:rPr/>
        <w:t xml:space="preserve">RQ2 asked how much energy collaboration could save relative to competition. The corrected answer is bounded by the fixed-horizon energy invariant: at matched aggregate hash rate and power, collaboration and nonce-domain partitioning alone do not reduce total energy (all continuous full-participation configurations consume 8.420833333 kWh). The confirmed benefit of disjoint assignment is the elimination of duplicate candidate identities among honest miners under the modeled immutable common-template and disjoint-range assumptions; genuine energy reductions occur only through an explicit lower-power idle state when assigned ranges finish at different times, or through reduced participation. PoCol does not eliminate every conceivable form of redundant computation in all PoW implementations, and the result does not generalize to real miners that independently vary header fields.</w:t>
      </w:r>
    </w:p>
    <w:p w14:paraId="539E8ADC" w14:textId="77777777" w:rsidR="00A2353F" w:rsidRPr="002131A1" w:rsidRDefault="007A26F9" w:rsidP="007A26F9">
      <w:pPr>
        <w:ind w:firstLine="360"/>
      </w:pPr>
      <w:r>
        <w:t>Finally, the third research question addressed how realistic conditions influence fairness, throughput, scalability, and resilience. RQ3 was only partially answered: the simulation results indicate improvements in energy sustainability and throughput, but fairness, decentralization (for example, Gini coefficients over miner incomes), adversarial robustness, and pool-centralization behaviour were not experimentally evaluated in this thesis and remain future work, together with the evaluation of distributed template-agreement overhead under realistic network conditions [67], [27].</w:t>
      </w:r>
    </w:p>
    <w:p w14:paraId="04420646" w14:textId="77777777" w:rsidR="00A2353F" w:rsidRPr="002131A1" w:rsidRDefault="00A2353F" w:rsidP="00A2353F">
      <w:pPr>
        <w:pStyle w:val="Heading2"/>
        <w:numPr>
          <w:ilvl w:val="1"/>
          <w:numId w:val="0"/>
        </w:numPr>
      </w:pPr>
      <w:bookmarkStart w:id="338" w:name="_Toc236210228"/>
      <w:r>
        <w:t>8.3. Contributions Revisited</w:t>
      </w:r>
      <w:bookmarkEnd w:id="338"/>
    </w:p>
    <w:p w14:paraId="73F75191" w14:textId="77777777" w:rsidR="007A26F9" w:rsidRPr="002131A1" w:rsidRDefault="007A26F9" w:rsidP="007A26F9">
      <w:pPr>
        <w:ind w:firstLine="360"/>
      </w:pPr>
      <w:r>
        <w:rPr/>
        <w:t xml:space="preserve">Three levels of contributions are identified by the thesis: conceptual, methodological, and empirical. At the conceptual level, the thesis presents PoCol as a new consensus method in the class of collaborative blockchain mechanisms. The core idea is to reduce redundant duplicated computation - challenging the assumption that open blockchain consensus must be organised as a fully duplicated computation race - rather than to claim a reduction in total fixed-horizon energy. PoCol thus offers a new design principle: collaborative partitioning of proof-of-work computation.</w:t>
      </w:r>
    </w:p>
    <w:p w14:paraId="720112F8" w14:textId="77777777" w:rsidR="007A26F9" w:rsidRPr="002131A1" w:rsidRDefault="007A26F9" w:rsidP="007A26F9">
      <w:pPr>
        <w:ind w:firstLine="360"/>
      </w:pPr>
      <w:r>
        <w:t>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[150], [153].</w:t>
      </w:r>
    </w:p>
    <w:p w14:paraId="2E41B87E" w14:textId="77777777" w:rsidR="00A2353F" w:rsidRPr="002131A1" w:rsidRDefault="007A26F9" w:rsidP="007A26F9">
      <w:pPr>
        <w:ind w:firstLine="360"/>
      </w:pPr>
      <w:r>
        <w:rPr/>
        <w:t xml:space="preserve">At the empirical level, the thesis provides preregistered simulation evidence with two bounded findings: (i) under the modeled immutable common-template and disjoint-range assumptions, disjoint assignment eliminates duplicate candidate identities among honest miners (H1 ordering B1 &gt; B2 &gt; B3/C1, from 150 physical seed-matched run pairs summarised over 30 independent master-seed clusters; B3/C1 duplicate identities = 0); and (ii) energy reductions are idle-driven or participation-driven only, while total fixed-horizon energy is invariant under matched aggregate hash rate and power. B0 and B1 are abstractions, not direct models of real Bitcoin mining, and B3 and C1 are two interpretations of one physical dataset. The elevated single-height stale-race count-rate at larger delays is a secondary diagnostic, reported with N kept separate and without binomial intervals; it is a bounded scope limitation, not a chain-wide result [24], [67].</w:t>
      </w:r>
    </w:p>
    <w:p w14:paraId="2A4F921E" w14:textId="77777777" w:rsidR="00A2353F" w:rsidRPr="002131A1" w:rsidRDefault="00A2353F" w:rsidP="00A2353F">
      <w:pPr>
        <w:pStyle w:val="Heading2"/>
        <w:numPr>
          <w:ilvl w:val="1"/>
          <w:numId w:val="0"/>
        </w:numPr>
      </w:pPr>
      <w:bookmarkStart w:id="339" w:name="_Toc236210229"/>
      <w:r>
        <w:t>8.4. Recommendations for Practitioners</w:t>
      </w:r>
      <w:bookmarkEnd w:id="339"/>
    </w:p>
    <w:p w14:paraId="63ED1654" w14:textId="1C5BF0D8" w:rsidR="007A26F9" w:rsidRPr="002131A1" w:rsidRDefault="007A26F9" w:rsidP="00AC687C">
      <w:pPr>
        <w:ind w:firstLine="360"/>
      </w:pPr>
      <w:r>
        <w:t xml:space="preserve">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designs can be beneficial, however, the deployment conditions must limit the potential for coordination overhead to impede block propagation and permit chain divergence.</w:t>
      </w:r>
    </w:p>
    <w:p w14:paraId="197E819D" w14:textId="77777777" w:rsidR="007A26F9" w:rsidRPr="002131A1" w:rsidRDefault="007A26F9" w:rsidP="007A26F9">
      <w:pPr>
        <w:ind w:firstLine="360"/>
      </w:pPr>
      <w:r>
        <w:t>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[150].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253F297F" w14:textId="77777777" w:rsidR="00A2353F" w:rsidRPr="002131A1" w:rsidRDefault="007A26F9" w:rsidP="007A26F9">
      <w:pPr>
        <w:ind w:firstLine="360"/>
      </w:pPr>
      <w:r>
        <w:rPr/>
        <w:t xml:space="preserve">Practitioners should exercise caution in interpreting these results as indicating immediate deployability. As demonstrated in this study, PoCol's potential efficiency benefits - removal of duplicate candidate-header evaluation and an idle-energy trade-off, not a reduction in total fixed-horizon energy - were accompanied by an increased single-height stale-race diagnostic at larger network sizes. Collaborative consensus may be viewed as promising, but practitioners should not assume it can be implemented in every environment. Deployments should be conducted within a controlled or semi-controlled environment - a limited number of participants, stable connections, and significant monitoring - before wider implementation in open networks. This careful approach aligns with the overarching lesson of blockchain engineering: the soundness of any protocol is determined by the interaction between its mechanism design and actual network behaviour, not the mechanism alone [7], [140].</w:t>
      </w:r>
    </w:p>
    <w:p w14:paraId="0327AF3A" w14:textId="77777777" w:rsidR="00A2353F" w:rsidRPr="002131A1" w:rsidRDefault="00A2353F" w:rsidP="00A2353F">
      <w:pPr>
        <w:pStyle w:val="Heading2"/>
        <w:numPr>
          <w:ilvl w:val="1"/>
          <w:numId w:val="0"/>
        </w:numPr>
      </w:pPr>
      <w:bookmarkStart w:id="340" w:name="_Toc236210230"/>
      <w:r>
        <w:t>8.5. Future Research Directions</w:t>
      </w:r>
      <w:bookmarkEnd w:id="340"/>
    </w:p>
    <w:p w14:paraId="2479FF7E" w14:textId="61E17112" w:rsidR="007A26F9" w:rsidRPr="002131A1" w:rsidRDefault="007A26F9" w:rsidP="007A26F9">
      <w:pPr>
        <w:ind w:firstLine="360"/>
      </w:pPr>
      <w:r>
        <w:t xml:space="preserve">The next immediate step in improving the scalability performance of PoCol is implementing full common-template enforcement in the prototype (explicit canonical templates, TemplateID verification, and pre-committed reward-distribution transactions, as specified in Chapter 5), measuring the communication, synchronization, latency, and energy overhead of distributed template agreement under realistic network conditions, and reducing stale-block occurrences through enhanced nonce allocation coordination logic, refining the chain-selection and tie-breaking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774B39D2" w14:textId="0E334CF6" w:rsidR="007A26F9" w:rsidRPr="002131A1" w:rsidRDefault="007A26F9" w:rsidP="007A26F9">
      <w:pPr>
        <w:ind w:firstLine="360"/>
      </w:pPr>
      <w:r>
        <w:t xml:space="preserve">The second area for future study is the comparison of PoCol's performance with that of other consensus classes besides proof-of-work (PoW), for example, with Proof-of-stake (PoS), Practical Byzantine Fault Tolerance (PBFT), Proof-of-Authority (PoA) or Hybrid Protocols. The present work already includes an initial conceptual placement of PoCol against these other classes, but additional empirical benchmarking will provide greater support for where collaborative PoW is most competitive, and where </w:t>
        <w:lastRenderedPageBreak/>
        <w:t>alternative consensus forms (e.g., non-PoW) continue to be superior [8], [27]. Specifically, future studies should compare throughput and energy, as well as governance assumptions, security thresholds, and operating costs.</w:t>
      </w:r>
    </w:p>
    <w:p w14:paraId="1BF63536" w14:textId="51A62F15" w:rsidR="007A26F9" w:rsidRPr="002131A1" w:rsidRDefault="007A26F9" w:rsidP="007A26F9">
      <w:pPr>
        <w:ind w:firstLine="360"/>
      </w:pPr>
      <w:r>
        <w:t xml:space="preserve">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[150], [153].</w:t>
      </w:r>
    </w:p>
    <w:p w14:paraId="4F641F46" w14:textId="30ED099D" w:rsidR="007A26F9" w:rsidRPr="002131A1" w:rsidRDefault="007A26F9" w:rsidP="007A26F9">
      <w:pPr>
        <w:ind w:firstLine="360"/>
      </w:pPr>
      <w:r>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4F10A548" w14:textId="77777777" w:rsidR="00A2353F" w:rsidRPr="002131A1" w:rsidRDefault="007A26F9" w:rsidP="007A26F9">
      <w:pPr>
        <w:ind w:firstLine="360"/>
      </w:pPr>
      <w:r>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not only in terms of whether PoCol can save energy (under simulation conditions), but also whether PoCol will work in practical terms as a secure, transparent, and operatively manageable protocol. </w:t>
        <w:lastRenderedPageBreak/>
        <w:t>Therefore, future research will continue to integrate theoretical, simulation, and implementation-driven validation of PoCol's collaborative mining protocol.</w:t>
      </w:r>
    </w:p>
    <w:p w14:paraId="4CA1A7BA" w14:textId="77777777" w:rsidR="00A2353F" w:rsidRPr="002131A1" w:rsidRDefault="00A2353F" w:rsidP="00A2353F"/>
    <w:p w14:paraId="70AC6BF9" w14:textId="77777777" w:rsidR="000732D0" w:rsidRPr="002131A1" w:rsidRDefault="000732D0" w:rsidP="00683D84"/>
    <w:p w14:paraId="21B734C2" w14:textId="77777777" w:rsidR="003B0A42" w:rsidRPr="002131A1" w:rsidRDefault="003B0A42" w:rsidP="003B0A42"/>
    <w:p w14:paraId="0C6FAF5A" w14:textId="77777777" w:rsidR="00316386" w:rsidRPr="002131A1" w:rsidRDefault="00316386">
      <w:pPr>
        <w:spacing w:after="160" w:line="259" w:lineRule="auto"/>
        <w:jc w:val="left"/>
      </w:pPr>
      <w:r>
        <w:br w:type="page"/>
      </w:r>
    </w:p>
    <w:p w14:paraId="33A6BE01" w14:textId="77777777" w:rsidR="003B0A42" w:rsidRPr="002131A1" w:rsidRDefault="00316386" w:rsidP="006E781A">
      <w:pPr>
        <w:pStyle w:val="Heading1"/>
      </w:pPr>
      <w:bookmarkStart w:id="341" w:name="_Toc236210231"/>
      <w:r>
        <w:lastRenderedPageBreak/>
        <w:t>References</w:t>
      </w:r>
      <w:bookmarkEnd w:id="341"/>
    </w:p>
    <w:p w14:paraId="1ED3E995" w14:textId="77777777" w:rsidR="00316386" w:rsidRPr="002131A1"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2131A1" w14:paraId="36264D29" w14:textId="77777777" w:rsidTr="00696F10">
        <w:trPr>
          <w:tblCellSpacing w:w="15" w:type="dxa"/>
        </w:trPr>
        <w:tc>
          <w:tcPr>
            <w:tcW w:w="601" w:type="dxa"/>
            <w:vAlign w:val="center"/>
            <w:hideMark/>
          </w:tcPr>
          <w:p w14:paraId="42B4BBF7" w14:textId="77777777" w:rsidR="00550ECC" w:rsidRPr="002131A1" w:rsidRDefault="00000000">
            <w:pPr>
              <w:spacing w:after="0" w:line="240" w:lineRule="auto"/>
              <w:ind w:firstLine="0"/>
            </w:pPr>
            <w:r>
              <w:rPr>
                <w:sz w:val="18"/>
              </w:rPr>
              <w:t>[1]</w:t>
            </w:r>
          </w:p>
        </w:tc>
        <w:tc>
          <w:tcPr>
            <w:tcW w:w="0" w:type="auto"/>
            <w:vAlign w:val="center"/>
            <w:hideMark/>
          </w:tcPr>
          <w:p w14:paraId="2A9BCD78" w14:textId="77777777" w:rsidR="00550ECC" w:rsidRPr="002131A1" w:rsidRDefault="00000000">
            <w:pPr>
              <w:spacing w:after="0" w:line="240" w:lineRule="auto"/>
              <w:ind w:firstLine="0"/>
            </w:pPr>
            <w:r>
              <w:rPr>
                <w:sz w:val="18"/>
              </w:rPr>
              <w:t>S. Nakamoto, “Bitcoin: A Peer-to-Peer Electronic Cash System,” white paper, 2008. [Online]. Available: https://bitcoin.org/bitcoin.pdf</w:t>
            </w:r>
          </w:p>
        </w:tc>
      </w:tr>
      <w:tr w:rsidR="00166819" w:rsidRPr="002131A1" w14:paraId="739F2851" w14:textId="77777777" w:rsidTr="00696F10">
        <w:trPr>
          <w:tblCellSpacing w:w="15" w:type="dxa"/>
        </w:trPr>
        <w:tc>
          <w:tcPr>
            <w:tcW w:w="601" w:type="dxa"/>
            <w:vAlign w:val="center"/>
            <w:hideMark/>
          </w:tcPr>
          <w:p w14:paraId="766AEC31" w14:textId="77777777" w:rsidR="00550ECC" w:rsidRPr="002131A1" w:rsidRDefault="00000000">
            <w:pPr>
              <w:spacing w:after="0" w:line="240" w:lineRule="auto"/>
              <w:ind w:firstLine="0"/>
            </w:pPr>
            <w:r>
              <w:rPr>
                <w:sz w:val="18"/>
              </w:rPr>
              <w:t>[2]</w:t>
            </w:r>
          </w:p>
        </w:tc>
        <w:tc>
          <w:tcPr>
            <w:tcW w:w="0" w:type="auto"/>
            <w:vAlign w:val="center"/>
            <w:hideMark/>
          </w:tcPr>
          <w:p w14:paraId="7EF40CE2" w14:textId="77777777" w:rsidR="00550ECC" w:rsidRPr="002131A1" w:rsidRDefault="00000000">
            <w:pPr>
              <w:spacing w:after="0" w:line="240" w:lineRule="auto"/>
              <w:ind w:firstLine="0"/>
            </w:pPr>
            <w:r>
              <w:rPr>
                <w:sz w:val="18"/>
              </w:rPr>
              <w:t>L. Huang, L. Zhen, J. Wang, and X. Zhang, “Blockchain Implementation for Circular Supply Chain Management: Evaluating Critical Success Factors,” Industrial Marketing Management, vol. 102, pp. 451–464, 2022, doi: 10.1016/j.indmarman.2022.02.009.</w:t>
            </w:r>
          </w:p>
        </w:tc>
      </w:tr>
      <w:tr w:rsidR="00166819" w:rsidRPr="002131A1" w14:paraId="0ADE6839" w14:textId="77777777" w:rsidTr="00696F10">
        <w:trPr>
          <w:tblCellSpacing w:w="15" w:type="dxa"/>
        </w:trPr>
        <w:tc>
          <w:tcPr>
            <w:tcW w:w="601" w:type="dxa"/>
            <w:vAlign w:val="center"/>
            <w:hideMark/>
          </w:tcPr>
          <w:p w14:paraId="3BDAB31F" w14:textId="77777777" w:rsidR="00550ECC" w:rsidRPr="002131A1" w:rsidRDefault="00000000">
            <w:pPr>
              <w:spacing w:after="0" w:line="240" w:lineRule="auto"/>
              <w:ind w:firstLine="0"/>
            </w:pPr>
            <w:r>
              <w:rPr>
                <w:sz w:val="18"/>
              </w:rPr>
              <w:t>[3]</w:t>
            </w:r>
          </w:p>
        </w:tc>
        <w:tc>
          <w:tcPr>
            <w:tcW w:w="0" w:type="auto"/>
            <w:vAlign w:val="center"/>
            <w:hideMark/>
          </w:tcPr>
          <w:p w14:paraId="5016844D" w14:textId="77777777" w:rsidR="00550ECC" w:rsidRPr="002131A1" w:rsidRDefault="00000000">
            <w:pPr>
              <w:spacing w:after="0" w:line="240" w:lineRule="auto"/>
              <w:ind w:firstLine="0"/>
            </w:pPr>
            <w:r>
              <w:rPr>
                <w:sz w:val="18"/>
              </w:rPr>
              <w:t>M. S. Farooq, U. Iftikhar, and A. Khelifi, “A Framework to Make Voting System Transparent Using Blockchain Technology,” IEEE Access, vol. 10, pp. 59959–59969, 2022, doi: 10.1109/access.2022.3180168.</w:t>
            </w:r>
          </w:p>
        </w:tc>
      </w:tr>
      <w:tr w:rsidR="00166819" w:rsidRPr="002131A1" w14:paraId="33D80F12" w14:textId="77777777" w:rsidTr="00696F10">
        <w:trPr>
          <w:tblCellSpacing w:w="15" w:type="dxa"/>
        </w:trPr>
        <w:tc>
          <w:tcPr>
            <w:tcW w:w="601" w:type="dxa"/>
            <w:vAlign w:val="center"/>
            <w:hideMark/>
          </w:tcPr>
          <w:p w14:paraId="11511BEA" w14:textId="77777777" w:rsidR="00550ECC" w:rsidRPr="002131A1" w:rsidRDefault="00000000">
            <w:pPr>
              <w:spacing w:after="0" w:line="240" w:lineRule="auto"/>
              <w:ind w:firstLine="0"/>
            </w:pPr>
            <w:r>
              <w:rPr>
                <w:sz w:val="18"/>
              </w:rPr>
              <w:t>[4]</w:t>
            </w:r>
          </w:p>
        </w:tc>
        <w:tc>
          <w:tcPr>
            <w:tcW w:w="0" w:type="auto"/>
            <w:vAlign w:val="center"/>
            <w:hideMark/>
          </w:tcPr>
          <w:p w14:paraId="6FA8A53D" w14:textId="77777777" w:rsidR="00550ECC" w:rsidRPr="002131A1" w:rsidRDefault="00000000">
            <w:pPr>
              <w:spacing w:after="0" w:line="240" w:lineRule="auto"/>
              <w:ind w:firstLine="0"/>
            </w:pPr>
            <w:r>
              <w:rPr>
                <w:sz w:val="18"/>
              </w:rPr>
              <w:t>F. Ullah and F. Al-Turjman, “A Conceptual Framework for Blockchain Smart Contract Adoption to Manage Real Estate Deals in Smart Cities,” Neural Computing and Applications, vol. 35, no. 7, pp. 5033–5054, 2023, doi: 10.1007/s00521-021-05800-6.</w:t>
            </w:r>
          </w:p>
        </w:tc>
      </w:tr>
      <w:tr w:rsidR="00166819" w:rsidRPr="002131A1" w14:paraId="7AF96746" w14:textId="77777777" w:rsidTr="00696F10">
        <w:trPr>
          <w:tblCellSpacing w:w="15" w:type="dxa"/>
        </w:trPr>
        <w:tc>
          <w:tcPr>
            <w:tcW w:w="601" w:type="dxa"/>
            <w:vAlign w:val="center"/>
            <w:hideMark/>
          </w:tcPr>
          <w:p w14:paraId="02C6ED66" w14:textId="77777777" w:rsidR="00550ECC" w:rsidRPr="002131A1" w:rsidRDefault="00000000">
            <w:pPr>
              <w:spacing w:after="0" w:line="240" w:lineRule="auto"/>
              <w:ind w:firstLine="0"/>
            </w:pPr>
            <w:r>
              <w:rPr>
                <w:sz w:val="18"/>
              </w:rPr>
              <w:t>[5]</w:t>
            </w:r>
          </w:p>
        </w:tc>
        <w:tc>
          <w:tcPr>
            <w:tcW w:w="0" w:type="auto"/>
            <w:vAlign w:val="center"/>
            <w:hideMark/>
          </w:tcPr>
          <w:p w14:paraId="248E1CF3" w14:textId="77777777" w:rsidR="00550ECC" w:rsidRPr="002131A1" w:rsidRDefault="00000000">
            <w:pPr>
              <w:spacing w:after="0" w:line="240" w:lineRule="auto"/>
              <w:ind w:firstLine="0"/>
            </w:pPr>
            <w:r>
              <w:rPr>
                <w:sz w:val="18"/>
              </w:rPr>
              <w:t>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2131A1" w14:paraId="26A4C091" w14:textId="77777777" w:rsidTr="00696F10">
        <w:trPr>
          <w:tblCellSpacing w:w="15" w:type="dxa"/>
        </w:trPr>
        <w:tc>
          <w:tcPr>
            <w:tcW w:w="601" w:type="dxa"/>
            <w:vAlign w:val="center"/>
            <w:hideMark/>
          </w:tcPr>
          <w:p w14:paraId="4CFBE6D5" w14:textId="77777777" w:rsidR="00550ECC" w:rsidRPr="002131A1" w:rsidRDefault="00000000">
            <w:pPr>
              <w:spacing w:after="0" w:line="240" w:lineRule="auto"/>
              <w:ind w:firstLine="0"/>
            </w:pPr>
            <w:r>
              <w:rPr>
                <w:sz w:val="18"/>
              </w:rPr>
              <w:t>[6]</w:t>
            </w:r>
          </w:p>
        </w:tc>
        <w:tc>
          <w:tcPr>
            <w:tcW w:w="0" w:type="auto"/>
            <w:vAlign w:val="center"/>
            <w:hideMark/>
          </w:tcPr>
          <w:p w14:paraId="76D363B3" w14:textId="77777777" w:rsidR="00550ECC" w:rsidRPr="002131A1" w:rsidRDefault="00000000">
            <w:pPr>
              <w:spacing w:after="0" w:line="240" w:lineRule="auto"/>
              <w:ind w:firstLine="0"/>
            </w:pPr>
            <w:r>
              <w:rPr>
                <w:sz w:val="18"/>
              </w:rPr>
              <w:t>S. Alam, S. Bhatia, M. Shuaib, M. M. Khubrani, F. Alfayez, A. A. Malibari, and S. Ahmad, “An Overview of Blockchain and IoT Integration for Secure and Reliable Health Records Monitoring,” Sustainability, vol. 15, no. 7, Art. no. 5660, 2023, doi: 10.3390/su15075660.</w:t>
            </w:r>
          </w:p>
        </w:tc>
      </w:tr>
      <w:tr w:rsidR="00166819" w:rsidRPr="002131A1" w14:paraId="7B1CB060" w14:textId="77777777" w:rsidTr="00696F10">
        <w:trPr>
          <w:tblCellSpacing w:w="15" w:type="dxa"/>
        </w:trPr>
        <w:tc>
          <w:tcPr>
            <w:tcW w:w="601" w:type="dxa"/>
            <w:vAlign w:val="center"/>
            <w:hideMark/>
          </w:tcPr>
          <w:p w14:paraId="197C3BF1" w14:textId="77777777" w:rsidR="00550ECC" w:rsidRPr="002131A1" w:rsidRDefault="00000000">
            <w:pPr>
              <w:spacing w:after="0" w:line="240" w:lineRule="auto"/>
              <w:ind w:firstLine="0"/>
            </w:pPr>
            <w:r>
              <w:rPr>
                <w:sz w:val="18"/>
              </w:rPr>
              <w:t>[7]</w:t>
            </w:r>
          </w:p>
        </w:tc>
        <w:tc>
          <w:tcPr>
            <w:tcW w:w="0" w:type="auto"/>
            <w:vAlign w:val="center"/>
            <w:hideMark/>
          </w:tcPr>
          <w:p w14:paraId="4E14480B" w14:textId="77777777" w:rsidR="00550ECC" w:rsidRPr="002131A1" w:rsidRDefault="00000000">
            <w:pPr>
              <w:spacing w:after="0" w:line="240" w:lineRule="auto"/>
              <w:ind w:firstLine="0"/>
            </w:pPr>
            <w:r>
              <w:rPr>
                <w:sz w:val="18"/>
              </w:rPr>
              <w:t>L. Lamport, R. Shostak, and M. Pease, “The Byzantine Generals Problem,” ACM Transactions on Programming Languages and Systems, vol. 4, no. 3, pp. 382–401, 1982, doi: 10.1145/357172.357176.</w:t>
            </w:r>
          </w:p>
        </w:tc>
      </w:tr>
      <w:tr w:rsidR="00166819" w:rsidRPr="002131A1" w14:paraId="763969E4" w14:textId="77777777" w:rsidTr="00696F10">
        <w:trPr>
          <w:tblCellSpacing w:w="15" w:type="dxa"/>
        </w:trPr>
        <w:tc>
          <w:tcPr>
            <w:tcW w:w="601" w:type="dxa"/>
            <w:vAlign w:val="center"/>
            <w:hideMark/>
          </w:tcPr>
          <w:p w14:paraId="16A73FAC" w14:textId="77777777" w:rsidR="00550ECC" w:rsidRPr="002131A1" w:rsidRDefault="00000000">
            <w:pPr>
              <w:spacing w:after="0" w:line="240" w:lineRule="auto"/>
              <w:ind w:firstLine="0"/>
            </w:pPr>
            <w:r>
              <w:rPr>
                <w:sz w:val="18"/>
              </w:rPr>
              <w:t>[8]</w:t>
            </w:r>
          </w:p>
        </w:tc>
        <w:tc>
          <w:tcPr>
            <w:tcW w:w="0" w:type="auto"/>
            <w:vAlign w:val="center"/>
            <w:hideMark/>
          </w:tcPr>
          <w:p w14:paraId="2942796F" w14:textId="77777777" w:rsidR="00550ECC" w:rsidRPr="002131A1" w:rsidRDefault="00000000">
            <w:pPr>
              <w:spacing w:after="0" w:line="240" w:lineRule="auto"/>
              <w:ind w:firstLine="0"/>
            </w:pPr>
            <w:r>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2131A1" w14:paraId="036BBDA0" w14:textId="77777777" w:rsidTr="00696F10">
        <w:trPr>
          <w:tblCellSpacing w:w="15" w:type="dxa"/>
        </w:trPr>
        <w:tc>
          <w:tcPr>
            <w:tcW w:w="601" w:type="dxa"/>
            <w:vAlign w:val="center"/>
            <w:hideMark/>
          </w:tcPr>
          <w:p w14:paraId="13A0567A" w14:textId="77777777" w:rsidR="00550ECC" w:rsidRPr="002131A1" w:rsidRDefault="00000000">
            <w:pPr>
              <w:spacing w:after="0" w:line="240" w:lineRule="auto"/>
              <w:ind w:firstLine="0"/>
            </w:pPr>
            <w:r>
              <w:rPr>
                <w:sz w:val="18"/>
              </w:rPr>
              <w:t>[9]</w:t>
            </w:r>
          </w:p>
        </w:tc>
        <w:tc>
          <w:tcPr>
            <w:tcW w:w="0" w:type="auto"/>
            <w:vAlign w:val="center"/>
            <w:hideMark/>
          </w:tcPr>
          <w:p w14:paraId="09224989" w14:textId="77777777" w:rsidR="00550ECC" w:rsidRPr="002131A1" w:rsidRDefault="00000000">
            <w:pPr>
              <w:spacing w:after="0" w:line="240" w:lineRule="auto"/>
              <w:ind w:firstLine="0"/>
            </w:pPr>
            <w:r>
              <w:rPr>
                <w:sz w:val="18"/>
              </w:rPr>
              <w:t>D. Zhang, X. H. Chen, C. K. M. Lau, and B. Xu, “Implications of Cryptocurrency Energy Usage on Climate Change,” Technological Forecasting and Social Change, vol. 187, Art. no. 122219, 2023, doi: 10.1016/j.techfore.2022.122219.</w:t>
            </w:r>
          </w:p>
        </w:tc>
      </w:tr>
      <w:tr w:rsidR="00166819" w:rsidRPr="002131A1" w14:paraId="09F73DBD" w14:textId="77777777" w:rsidTr="00696F10">
        <w:trPr>
          <w:tblCellSpacing w:w="15" w:type="dxa"/>
        </w:trPr>
        <w:tc>
          <w:tcPr>
            <w:tcW w:w="601" w:type="dxa"/>
            <w:vAlign w:val="center"/>
            <w:hideMark/>
          </w:tcPr>
          <w:p w14:paraId="57566715" w14:textId="77777777" w:rsidR="00550ECC" w:rsidRPr="002131A1" w:rsidRDefault="00000000">
            <w:pPr>
              <w:spacing w:after="0" w:line="240" w:lineRule="auto"/>
              <w:ind w:firstLine="0"/>
            </w:pPr>
            <w:r>
              <w:rPr>
                <w:sz w:val="18"/>
              </w:rPr>
              <w:t>[10]</w:t>
            </w:r>
          </w:p>
        </w:tc>
        <w:tc>
          <w:tcPr>
            <w:tcW w:w="0" w:type="auto"/>
            <w:vAlign w:val="center"/>
            <w:hideMark/>
          </w:tcPr>
          <w:p w14:paraId="28BD872B" w14:textId="77777777" w:rsidR="00550ECC" w:rsidRPr="002131A1" w:rsidRDefault="00000000">
            <w:pPr>
              <w:spacing w:after="0" w:line="240" w:lineRule="auto"/>
              <w:ind w:firstLine="0"/>
            </w:pPr>
            <w:r>
              <w:rPr>
                <w:sz w:val="18"/>
              </w:rPr>
              <w:t>Cambridge Centre for Alternative Finance, “Cambridge Blockchain Network Sustainability Index,” University of Cambridge Judge Business School. Accessed: Jul. 17, 2026. [Online]. Available: https://ccaf.io/cbnsi</w:t>
            </w:r>
          </w:p>
        </w:tc>
      </w:tr>
      <w:tr w:rsidR="00166819" w:rsidRPr="002131A1" w14:paraId="4E70B911" w14:textId="77777777" w:rsidTr="00696F10">
        <w:trPr>
          <w:tblCellSpacing w:w="15" w:type="dxa"/>
        </w:trPr>
        <w:tc>
          <w:tcPr>
            <w:tcW w:w="601" w:type="dxa"/>
            <w:vAlign w:val="center"/>
            <w:hideMark/>
          </w:tcPr>
          <w:p w14:paraId="6D082937" w14:textId="77777777" w:rsidR="00550ECC" w:rsidRPr="002131A1" w:rsidRDefault="00000000">
            <w:pPr>
              <w:spacing w:after="0" w:line="240" w:lineRule="auto"/>
              <w:ind w:firstLine="0"/>
            </w:pPr>
            <w:r>
              <w:rPr>
                <w:sz w:val="18"/>
              </w:rPr>
              <w:t>[11]</w:t>
            </w:r>
          </w:p>
        </w:tc>
        <w:tc>
          <w:tcPr>
            <w:tcW w:w="0" w:type="auto"/>
            <w:vAlign w:val="center"/>
            <w:hideMark/>
          </w:tcPr>
          <w:p w14:paraId="6D220D9A" w14:textId="77777777" w:rsidR="00550ECC" w:rsidRPr="002131A1" w:rsidRDefault="00000000">
            <w:pPr>
              <w:spacing w:after="0" w:line="240" w:lineRule="auto"/>
              <w:ind w:firstLine="0"/>
            </w:pPr>
            <w:r>
              <w:rPr>
                <w:sz w:val="18"/>
              </w:rPr>
              <w:t>K. McDonald, “Ethereum Emissions: A Bottom-up Estimate,” arXiv preprint arXiv:2112.01238, 2021, doi: 10.48550/arXiv.2112.01238</w:t>
            </w:r>
          </w:p>
        </w:tc>
      </w:tr>
      <w:tr w:rsidR="00166819" w:rsidRPr="002131A1" w14:paraId="575B60E4" w14:textId="77777777" w:rsidTr="00696F10">
        <w:trPr>
          <w:tblCellSpacing w:w="15" w:type="dxa"/>
        </w:trPr>
        <w:tc>
          <w:tcPr>
            <w:tcW w:w="601" w:type="dxa"/>
            <w:vAlign w:val="center"/>
            <w:hideMark/>
          </w:tcPr>
          <w:p w14:paraId="55789F36" w14:textId="77777777" w:rsidR="00550ECC" w:rsidRPr="002131A1" w:rsidRDefault="00000000">
            <w:pPr>
              <w:spacing w:after="0" w:line="240" w:lineRule="auto"/>
              <w:ind w:firstLine="0"/>
            </w:pPr>
            <w:r>
              <w:rPr>
                <w:sz w:val="18"/>
              </w:rPr>
              <w:t>[12]</w:t>
            </w:r>
          </w:p>
        </w:tc>
        <w:tc>
          <w:tcPr>
            <w:tcW w:w="0" w:type="auto"/>
            <w:vAlign w:val="center"/>
            <w:hideMark/>
          </w:tcPr>
          <w:p w14:paraId="0F80B2E3" w14:textId="77777777" w:rsidR="00550ECC" w:rsidRPr="002131A1" w:rsidRDefault="00000000">
            <w:pPr>
              <w:spacing w:after="0" w:line="240" w:lineRule="auto"/>
              <w:ind w:firstLine="0"/>
            </w:pPr>
            <w:r>
              <w:rPr>
                <w:sz w:val="18"/>
              </w:rPr>
              <w:t>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2131A1" w14:paraId="46F10A78" w14:textId="77777777" w:rsidTr="00696F10">
        <w:trPr>
          <w:tblCellSpacing w:w="15" w:type="dxa"/>
        </w:trPr>
        <w:tc>
          <w:tcPr>
            <w:tcW w:w="601" w:type="dxa"/>
            <w:vAlign w:val="center"/>
            <w:hideMark/>
          </w:tcPr>
          <w:p w14:paraId="67A0EE08" w14:textId="77777777" w:rsidR="00550ECC" w:rsidRPr="002131A1" w:rsidRDefault="00000000">
            <w:pPr>
              <w:spacing w:after="0" w:line="240" w:lineRule="auto"/>
              <w:ind w:firstLine="0"/>
            </w:pPr>
            <w:r>
              <w:rPr>
                <w:sz w:val="18"/>
              </w:rPr>
              <w:t>[13]</w:t>
            </w:r>
          </w:p>
        </w:tc>
        <w:tc>
          <w:tcPr>
            <w:tcW w:w="0" w:type="auto"/>
            <w:vAlign w:val="center"/>
            <w:hideMark/>
          </w:tcPr>
          <w:p w14:paraId="23D895A1" w14:textId="77777777" w:rsidR="00550ECC" w:rsidRPr="002131A1" w:rsidRDefault="00000000">
            <w:pPr>
              <w:spacing w:after="0" w:line="240" w:lineRule="auto"/>
              <w:ind w:firstLine="0"/>
            </w:pPr>
            <w:r>
              <w:rPr>
                <w:sz w:val="18"/>
              </w:rPr>
              <w:t>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2131A1" w14:paraId="2665E69F" w14:textId="77777777" w:rsidTr="00696F10">
        <w:trPr>
          <w:tblCellSpacing w:w="15" w:type="dxa"/>
        </w:trPr>
        <w:tc>
          <w:tcPr>
            <w:tcW w:w="601" w:type="dxa"/>
            <w:vAlign w:val="center"/>
            <w:hideMark/>
          </w:tcPr>
          <w:p w14:paraId="282B744A" w14:textId="77777777" w:rsidR="00550ECC" w:rsidRPr="002131A1" w:rsidRDefault="00000000">
            <w:pPr>
              <w:spacing w:after="0" w:line="240" w:lineRule="auto"/>
              <w:ind w:firstLine="0"/>
            </w:pPr>
            <w:r>
              <w:rPr>
                <w:sz w:val="18"/>
              </w:rPr>
              <w:t>[14]</w:t>
            </w:r>
          </w:p>
        </w:tc>
        <w:tc>
          <w:tcPr>
            <w:tcW w:w="0" w:type="auto"/>
            <w:vAlign w:val="center"/>
            <w:hideMark/>
          </w:tcPr>
          <w:p w14:paraId="2618F46E" w14:textId="77777777" w:rsidR="00550ECC" w:rsidRPr="002131A1" w:rsidRDefault="00000000">
            <w:pPr>
              <w:spacing w:after="0" w:line="240" w:lineRule="auto"/>
              <w:ind w:firstLine="0"/>
            </w:pPr>
            <w:r>
              <w:rPr>
                <w:sz w:val="18"/>
              </w:rPr>
              <w:t xml:space="preserve">H. L. Pham, T. H. Tran, T. D. Phan, V. T. Duong Le, D. K. Lam, and Y. Nakashima, “Double SHA-256 Hardware Architecture With Compact Message Expander for Bitcoin Mining,” IEEE Access, vol. 8, pp. 139634–139646, 2020, doi: 10.1109/ACCESS.2020.3012581.</w:t>
            </w:r>
          </w:p>
        </w:tc>
      </w:tr>
      <w:tr w:rsidR="00166819" w:rsidRPr="002131A1" w14:paraId="74FA10B1" w14:textId="77777777" w:rsidTr="00696F10">
        <w:trPr>
          <w:tblCellSpacing w:w="15" w:type="dxa"/>
        </w:trPr>
        <w:tc>
          <w:tcPr>
            <w:tcW w:w="601" w:type="dxa"/>
            <w:vAlign w:val="center"/>
            <w:hideMark/>
          </w:tcPr>
          <w:p w14:paraId="2E4D2041" w14:textId="77777777" w:rsidR="00550ECC" w:rsidRPr="002131A1" w:rsidRDefault="00000000">
            <w:pPr>
              <w:spacing w:after="0" w:line="240" w:lineRule="auto"/>
              <w:ind w:firstLine="0"/>
            </w:pPr>
            <w:r>
              <w:rPr>
                <w:sz w:val="18"/>
              </w:rPr>
              <w:t>[15]</w:t>
            </w:r>
          </w:p>
        </w:tc>
        <w:tc>
          <w:tcPr>
            <w:tcW w:w="0" w:type="auto"/>
            <w:vAlign w:val="center"/>
            <w:hideMark/>
          </w:tcPr>
          <w:p w14:paraId="5FDB23D2" w14:textId="77777777" w:rsidR="00550ECC" w:rsidRPr="002131A1" w:rsidRDefault="00000000">
            <w:pPr>
              <w:spacing w:after="0" w:line="240" w:lineRule="auto"/>
              <w:ind w:firstLine="0"/>
            </w:pPr>
            <w:r>
              <w:rPr>
                <w:sz w:val="18"/>
              </w:rPr>
              <w:t>N. Lasla, L. Al-Sahan, M. Abdallah, and M. Younis, “Green-PoW: An Energy-Efficient Blockchain Proof-of-Work Consensus Algorithm,” Computer Networks, vol. 214, Art. no. 109118, 2022, doi: 10.1016/j.comnet.2022.109118.</w:t>
            </w:r>
          </w:p>
        </w:tc>
      </w:tr>
      <w:tr w:rsidR="00166819" w:rsidRPr="002131A1" w14:paraId="5582B598" w14:textId="77777777" w:rsidTr="00696F10">
        <w:trPr>
          <w:tblCellSpacing w:w="15" w:type="dxa"/>
        </w:trPr>
        <w:tc>
          <w:tcPr>
            <w:tcW w:w="601" w:type="dxa"/>
            <w:vAlign w:val="center"/>
            <w:hideMark/>
          </w:tcPr>
          <w:p w14:paraId="385F5B99" w14:textId="77777777" w:rsidR="00550ECC" w:rsidRPr="002131A1" w:rsidRDefault="00000000">
            <w:pPr>
              <w:spacing w:after="0" w:line="240" w:lineRule="auto"/>
              <w:ind w:firstLine="0"/>
            </w:pPr>
            <w:r>
              <w:rPr>
                <w:sz w:val="18"/>
              </w:rPr>
              <w:t>[16]</w:t>
            </w:r>
          </w:p>
        </w:tc>
        <w:tc>
          <w:tcPr>
            <w:tcW w:w="0" w:type="auto"/>
            <w:vAlign w:val="center"/>
            <w:hideMark/>
          </w:tcPr>
          <w:p w14:paraId="3D49DBD1" w14:textId="77777777" w:rsidR="00550ECC" w:rsidRPr="002131A1" w:rsidRDefault="00000000">
            <w:pPr>
              <w:spacing w:after="0" w:line="240" w:lineRule="auto"/>
              <w:ind w:firstLine="0"/>
            </w:pPr>
            <w:r>
              <w:rPr>
                <w:sz w:val="18"/>
              </w:rPr>
              <w:t>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2131A1" w14:paraId="5F9E6370" w14:textId="77777777" w:rsidTr="00696F10">
        <w:trPr>
          <w:tblCellSpacing w:w="15" w:type="dxa"/>
        </w:trPr>
        <w:tc>
          <w:tcPr>
            <w:tcW w:w="601" w:type="dxa"/>
            <w:vAlign w:val="center"/>
            <w:hideMark/>
          </w:tcPr>
          <w:p w14:paraId="127D6BCD" w14:textId="77777777" w:rsidR="00550ECC" w:rsidRPr="002131A1" w:rsidRDefault="00000000">
            <w:pPr>
              <w:spacing w:after="0" w:line="240" w:lineRule="auto"/>
              <w:ind w:firstLine="0"/>
            </w:pPr>
            <w:r>
              <w:rPr>
                <w:sz w:val="18"/>
              </w:rPr>
              <w:t>[17]</w:t>
            </w:r>
          </w:p>
        </w:tc>
        <w:tc>
          <w:tcPr>
            <w:tcW w:w="0" w:type="auto"/>
            <w:vAlign w:val="center"/>
            <w:hideMark/>
          </w:tcPr>
          <w:p w14:paraId="709D5A4E" w14:textId="77777777" w:rsidR="00550ECC" w:rsidRPr="002131A1" w:rsidRDefault="00000000">
            <w:pPr>
              <w:spacing w:after="0" w:line="240" w:lineRule="auto"/>
              <w:ind w:firstLine="0"/>
            </w:pPr>
            <w:r>
              <w:rPr>
                <w:sz w:val="18"/>
              </w:rPr>
              <w:t>B. Li, C. Chenli, X. Xu, Y. Shi, and T. Jung, “DLBC: A Deep Learning-Based Consensus in Blockchains for Deep Learning Services,” arXiv preprint arXiv:1904.07349, 2019, doi: 10.48550/arXiv.1904.07349</w:t>
            </w:r>
          </w:p>
        </w:tc>
      </w:tr>
      <w:tr w:rsidR="00166819" w:rsidRPr="002131A1" w14:paraId="36D9249F" w14:textId="77777777" w:rsidTr="00696F10">
        <w:trPr>
          <w:tblCellSpacing w:w="15" w:type="dxa"/>
        </w:trPr>
        <w:tc>
          <w:tcPr>
            <w:tcW w:w="601" w:type="dxa"/>
            <w:vAlign w:val="center"/>
            <w:hideMark/>
          </w:tcPr>
          <w:p w14:paraId="5A599854" w14:textId="77777777" w:rsidR="00550ECC" w:rsidRPr="002131A1" w:rsidRDefault="00000000">
            <w:pPr>
              <w:spacing w:after="0" w:line="240" w:lineRule="auto"/>
              <w:ind w:firstLine="0"/>
            </w:pPr>
            <w:r>
              <w:rPr>
                <w:sz w:val="18"/>
              </w:rPr>
              <w:lastRenderedPageBreak/>
              <w:t>[18]</w:t>
            </w:r>
          </w:p>
        </w:tc>
        <w:tc>
          <w:tcPr>
            <w:tcW w:w="0" w:type="auto"/>
            <w:vAlign w:val="center"/>
            <w:hideMark/>
          </w:tcPr>
          <w:p w14:paraId="3A35A3C9" w14:textId="77777777" w:rsidR="00550ECC" w:rsidRPr="002131A1" w:rsidRDefault="00000000">
            <w:pPr>
              <w:spacing w:after="0" w:line="240" w:lineRule="auto"/>
              <w:ind w:firstLine="0"/>
            </w:pPr>
            <w:r>
              <w:rPr>
                <w:sz w:val="18"/>
              </w:rPr>
              <w:t>X. Qu, S. Wang, Q. Hu, and X. Cheng, “Proof of Federated Learning: A Novel Energy-Recycling Consensus Algorithm,” IEEE Transactions on Parallel and Distributed Systems, vol. 32, no. 8, pp. 2074–2085, 2021, doi: 10.1109/TPDS.2021.3056773.</w:t>
            </w:r>
          </w:p>
        </w:tc>
      </w:tr>
      <w:tr w:rsidR="00166819" w:rsidRPr="002131A1" w14:paraId="696C0C7B" w14:textId="77777777" w:rsidTr="00696F10">
        <w:trPr>
          <w:tblCellSpacing w:w="15" w:type="dxa"/>
        </w:trPr>
        <w:tc>
          <w:tcPr>
            <w:tcW w:w="601" w:type="dxa"/>
            <w:vAlign w:val="center"/>
            <w:hideMark/>
          </w:tcPr>
          <w:p w14:paraId="435EAFFE" w14:textId="77777777" w:rsidR="00550ECC" w:rsidRPr="002131A1" w:rsidRDefault="00000000">
            <w:pPr>
              <w:spacing w:after="0" w:line="240" w:lineRule="auto"/>
              <w:ind w:firstLine="0"/>
            </w:pPr>
            <w:r>
              <w:rPr>
                <w:sz w:val="18"/>
              </w:rPr>
              <w:t>[19]</w:t>
            </w:r>
          </w:p>
        </w:tc>
        <w:tc>
          <w:tcPr>
            <w:tcW w:w="0" w:type="auto"/>
            <w:vAlign w:val="center"/>
            <w:hideMark/>
          </w:tcPr>
          <w:p w14:paraId="22928103" w14:textId="77777777" w:rsidR="00550ECC" w:rsidRPr="002131A1" w:rsidRDefault="00000000">
            <w:pPr>
              <w:spacing w:after="0" w:line="240" w:lineRule="auto"/>
              <w:ind w:firstLine="0"/>
            </w:pPr>
            <w:r>
              <w:rPr>
                <w:sz w:val="18"/>
              </w:rPr>
              <w:t>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2131A1" w14:paraId="0D0EDD91" w14:textId="77777777" w:rsidTr="00696F10">
        <w:trPr>
          <w:tblCellSpacing w:w="15" w:type="dxa"/>
        </w:trPr>
        <w:tc>
          <w:tcPr>
            <w:tcW w:w="601" w:type="dxa"/>
            <w:vAlign w:val="center"/>
            <w:hideMark/>
          </w:tcPr>
          <w:p w14:paraId="7127B3F5" w14:textId="77777777" w:rsidR="00550ECC" w:rsidRPr="002131A1" w:rsidRDefault="00000000">
            <w:pPr>
              <w:spacing w:after="0" w:line="240" w:lineRule="auto"/>
              <w:ind w:firstLine="0"/>
            </w:pPr>
            <w:r>
              <w:rPr>
                <w:sz w:val="18"/>
              </w:rPr>
              <w:t>[20]</w:t>
            </w:r>
          </w:p>
        </w:tc>
        <w:tc>
          <w:tcPr>
            <w:tcW w:w="0" w:type="auto"/>
            <w:vAlign w:val="center"/>
            <w:hideMark/>
          </w:tcPr>
          <w:p w14:paraId="1B2F9FB7" w14:textId="77777777" w:rsidR="00550ECC" w:rsidRPr="002131A1" w:rsidRDefault="00000000">
            <w:pPr>
              <w:spacing w:after="0" w:line="240" w:lineRule="auto"/>
              <w:ind w:firstLine="0"/>
            </w:pPr>
            <w:r>
              <w:rPr>
                <w:sz w:val="18"/>
              </w:rPr>
              <w:t>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2131A1" w14:paraId="573F83C9" w14:textId="77777777" w:rsidTr="00696F10">
        <w:trPr>
          <w:tblCellSpacing w:w="15" w:type="dxa"/>
        </w:trPr>
        <w:tc>
          <w:tcPr>
            <w:tcW w:w="601" w:type="dxa"/>
            <w:vAlign w:val="center"/>
            <w:hideMark/>
          </w:tcPr>
          <w:p w14:paraId="0E56ABFE" w14:textId="77777777" w:rsidR="00550ECC" w:rsidRPr="002131A1" w:rsidRDefault="00000000">
            <w:pPr>
              <w:spacing w:after="0" w:line="240" w:lineRule="auto"/>
              <w:ind w:firstLine="0"/>
            </w:pPr>
            <w:r>
              <w:rPr>
                <w:sz w:val="18"/>
              </w:rPr>
              <w:t>[21]</w:t>
            </w:r>
          </w:p>
        </w:tc>
        <w:tc>
          <w:tcPr>
            <w:tcW w:w="0" w:type="auto"/>
            <w:vAlign w:val="center"/>
            <w:hideMark/>
          </w:tcPr>
          <w:p w14:paraId="2E10D81C" w14:textId="77777777" w:rsidR="00550ECC" w:rsidRPr="002131A1" w:rsidRDefault="00000000">
            <w:pPr>
              <w:spacing w:after="0" w:line="240" w:lineRule="auto"/>
              <w:ind w:firstLine="0"/>
            </w:pPr>
            <w:r>
              <w:rPr>
                <w:sz w:val="18"/>
              </w:rPr>
              <w:t>M. Saad, Z. Qin, K. Ren, D. Nyang, and D. Mohaisen, “e-PoS: Making Proof-of-Stake Decentralized and Fair,” IEEE Transactions on Parallel and Distributed Systems, vol. 32, no. 8, pp. 1961–1973, 2021, doi: 10.1109/tpds.2020.3048853.</w:t>
            </w:r>
          </w:p>
        </w:tc>
      </w:tr>
      <w:tr w:rsidR="00166819" w:rsidRPr="002131A1" w14:paraId="1221370E" w14:textId="77777777" w:rsidTr="00696F10">
        <w:trPr>
          <w:tblCellSpacing w:w="15" w:type="dxa"/>
        </w:trPr>
        <w:tc>
          <w:tcPr>
            <w:tcW w:w="601" w:type="dxa"/>
            <w:vAlign w:val="center"/>
            <w:hideMark/>
          </w:tcPr>
          <w:p w14:paraId="3AAF9926" w14:textId="77777777" w:rsidR="00550ECC" w:rsidRPr="002131A1" w:rsidRDefault="00000000">
            <w:pPr>
              <w:spacing w:after="0" w:line="240" w:lineRule="auto"/>
              <w:ind w:firstLine="0"/>
            </w:pPr>
            <w:r>
              <w:rPr>
                <w:sz w:val="18"/>
              </w:rPr>
              <w:t>[22]</w:t>
            </w:r>
          </w:p>
        </w:tc>
        <w:tc>
          <w:tcPr>
            <w:tcW w:w="0" w:type="auto"/>
            <w:vAlign w:val="center"/>
            <w:hideMark/>
          </w:tcPr>
          <w:p w14:paraId="7D932C8E" w14:textId="77777777" w:rsidR="00550ECC" w:rsidRPr="002131A1" w:rsidRDefault="00000000">
            <w:pPr>
              <w:spacing w:after="0" w:line="240" w:lineRule="auto"/>
              <w:ind w:firstLine="0"/>
            </w:pPr>
            <w:r>
              <w:rPr>
                <w:sz w:val="18"/>
              </w:rPr>
              <w:t>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2131A1" w14:paraId="42E085F7" w14:textId="77777777" w:rsidTr="00696F10">
        <w:trPr>
          <w:tblCellSpacing w:w="15" w:type="dxa"/>
        </w:trPr>
        <w:tc>
          <w:tcPr>
            <w:tcW w:w="601" w:type="dxa"/>
            <w:vAlign w:val="center"/>
            <w:hideMark/>
          </w:tcPr>
          <w:p w14:paraId="1F49C41E" w14:textId="77777777" w:rsidR="00550ECC" w:rsidRPr="002131A1" w:rsidRDefault="00000000">
            <w:pPr>
              <w:spacing w:after="0" w:line="240" w:lineRule="auto"/>
              <w:ind w:firstLine="0"/>
            </w:pPr>
            <w:r>
              <w:rPr>
                <w:sz w:val="18"/>
              </w:rPr>
              <w:t>[23]</w:t>
            </w:r>
          </w:p>
        </w:tc>
        <w:tc>
          <w:tcPr>
            <w:tcW w:w="0" w:type="auto"/>
            <w:vAlign w:val="center"/>
            <w:hideMark/>
          </w:tcPr>
          <w:p w14:paraId="6BF576EE" w14:textId="77777777" w:rsidR="00550ECC" w:rsidRPr="002131A1" w:rsidRDefault="00000000">
            <w:pPr>
              <w:spacing w:after="0" w:line="240" w:lineRule="auto"/>
              <w:ind w:firstLine="0"/>
            </w:pPr>
            <w:r>
              <w:rPr>
                <w:sz w:val="18"/>
              </w:rPr>
              <w:t>X. Shi, H. Xiao, W. Liu, K. S. Lackner, V. Buterin, and T. F. Stocker, “Confronting the Carbon-Footprint Challenge of Blockchain,” Environmental Science &amp; Technology, vol. 57, no. 3, pp. 1403–1410, 2023, doi: 10.1021/acs.est.2c05165.</w:t>
            </w:r>
          </w:p>
        </w:tc>
      </w:tr>
      <w:tr w:rsidR="00166819" w:rsidRPr="002131A1" w14:paraId="22FDD983" w14:textId="77777777" w:rsidTr="00696F10">
        <w:trPr>
          <w:tblCellSpacing w:w="15" w:type="dxa"/>
        </w:trPr>
        <w:tc>
          <w:tcPr>
            <w:tcW w:w="601" w:type="dxa"/>
            <w:vAlign w:val="center"/>
            <w:hideMark/>
          </w:tcPr>
          <w:p w14:paraId="3A803829" w14:textId="77777777" w:rsidR="00550ECC" w:rsidRPr="002131A1" w:rsidRDefault="00000000">
            <w:pPr>
              <w:spacing w:after="0" w:line="240" w:lineRule="auto"/>
              <w:ind w:firstLine="0"/>
            </w:pPr>
            <w:r>
              <w:rPr>
                <w:sz w:val="18"/>
              </w:rPr>
              <w:t>[24]</w:t>
            </w:r>
          </w:p>
        </w:tc>
        <w:tc>
          <w:tcPr>
            <w:tcW w:w="0" w:type="auto"/>
            <w:vAlign w:val="center"/>
            <w:hideMark/>
          </w:tcPr>
          <w:p w14:paraId="63F75828" w14:textId="77777777" w:rsidR="00550ECC" w:rsidRPr="002131A1" w:rsidRDefault="00000000">
            <w:pPr>
              <w:spacing w:after="0" w:line="240" w:lineRule="auto"/>
              <w:ind w:firstLine="0"/>
            </w:pPr>
            <w:r>
              <w:rPr>
                <w:sz w:val="18"/>
              </w:rPr>
              <w:t>A. de Vries, “Bitcoin’s Growing Energy Problem,” Joule, vol. 2, no. 5, pp. 801–805, 2018, doi: 10.1016/j.joule.2018.04.016.</w:t>
            </w:r>
          </w:p>
        </w:tc>
      </w:tr>
      <w:tr w:rsidR="00166819" w:rsidRPr="002131A1" w14:paraId="1497BE45" w14:textId="77777777" w:rsidTr="00696F10">
        <w:trPr>
          <w:tblCellSpacing w:w="15" w:type="dxa"/>
        </w:trPr>
        <w:tc>
          <w:tcPr>
            <w:tcW w:w="601" w:type="dxa"/>
            <w:vAlign w:val="center"/>
            <w:hideMark/>
          </w:tcPr>
          <w:p w14:paraId="7F8E4E67" w14:textId="77777777" w:rsidR="00550ECC" w:rsidRPr="002131A1" w:rsidRDefault="00000000">
            <w:pPr>
              <w:spacing w:after="0" w:line="240" w:lineRule="auto"/>
              <w:ind w:firstLine="0"/>
            </w:pPr>
            <w:r>
              <w:rPr>
                <w:sz w:val="18"/>
              </w:rPr>
              <w:t>[25]</w:t>
            </w:r>
          </w:p>
        </w:tc>
        <w:tc>
          <w:tcPr>
            <w:tcW w:w="0" w:type="auto"/>
            <w:vAlign w:val="center"/>
            <w:hideMark/>
          </w:tcPr>
          <w:p w14:paraId="1162C121" w14:textId="77777777" w:rsidR="00550ECC" w:rsidRPr="002131A1" w:rsidRDefault="00000000">
            <w:pPr>
              <w:spacing w:after="0" w:line="240" w:lineRule="auto"/>
              <w:ind w:firstLine="0"/>
            </w:pPr>
            <w:r>
              <w:rPr>
                <w:sz w:val="18"/>
              </w:rPr>
              <w:t>J. Truby, “Decarbonizing Bitcoin: Law and Policy Choices for Reducing the Energy Consumption of Blockchain Technologies and Digital Currencies,” Energy Research &amp; Social Science, vol. 44, pp. 399–410, 2018, doi: 10.1016/j.erss.2018.06.009.</w:t>
            </w:r>
          </w:p>
        </w:tc>
      </w:tr>
      <w:tr w:rsidR="00166819" w:rsidRPr="002131A1" w14:paraId="70747491" w14:textId="77777777" w:rsidTr="00696F10">
        <w:trPr>
          <w:tblCellSpacing w:w="15" w:type="dxa"/>
        </w:trPr>
        <w:tc>
          <w:tcPr>
            <w:tcW w:w="601" w:type="dxa"/>
            <w:vAlign w:val="center"/>
            <w:hideMark/>
          </w:tcPr>
          <w:p w14:paraId="1C6B2826" w14:textId="77777777" w:rsidR="00550ECC" w:rsidRPr="002131A1" w:rsidRDefault="00000000">
            <w:pPr>
              <w:spacing w:after="0" w:line="240" w:lineRule="auto"/>
              <w:ind w:firstLine="0"/>
            </w:pPr>
            <w:r>
              <w:rPr>
                <w:sz w:val="18"/>
              </w:rPr>
              <w:t>[26]</w:t>
            </w:r>
          </w:p>
        </w:tc>
        <w:tc>
          <w:tcPr>
            <w:tcW w:w="0" w:type="auto"/>
            <w:vAlign w:val="center"/>
            <w:hideMark/>
          </w:tcPr>
          <w:p w14:paraId="55EFED6E" w14:textId="77777777" w:rsidR="00550ECC" w:rsidRPr="002131A1" w:rsidRDefault="00000000">
            <w:pPr>
              <w:spacing w:after="0" w:line="240" w:lineRule="auto"/>
              <w:ind w:firstLine="0"/>
            </w:pPr>
            <w:r>
              <w:rPr>
                <w:sz w:val="18"/>
              </w:rPr>
              <w:t>S. King and S. Nadal, “PPCoin: Peer-to-Peer Crypto-Currency with Proof-of-Stake,” white paper, 2012. [Online]. Available: https://www.peercoin.net/read/papers/peercoin-paper.pdf</w:t>
            </w:r>
          </w:p>
        </w:tc>
      </w:tr>
      <w:tr w:rsidR="00166819" w:rsidRPr="002131A1" w14:paraId="6BF18D16" w14:textId="77777777" w:rsidTr="00696F10">
        <w:trPr>
          <w:tblCellSpacing w:w="15" w:type="dxa"/>
        </w:trPr>
        <w:tc>
          <w:tcPr>
            <w:tcW w:w="601" w:type="dxa"/>
            <w:vAlign w:val="center"/>
            <w:hideMark/>
          </w:tcPr>
          <w:p w14:paraId="3EA8D630" w14:textId="77777777" w:rsidR="00550ECC" w:rsidRPr="002131A1" w:rsidRDefault="00000000">
            <w:pPr>
              <w:spacing w:after="0" w:line="240" w:lineRule="auto"/>
              <w:ind w:firstLine="0"/>
            </w:pPr>
            <w:r>
              <w:rPr>
                <w:sz w:val="18"/>
              </w:rPr>
              <w:t>[27]</w:t>
            </w:r>
          </w:p>
        </w:tc>
        <w:tc>
          <w:tcPr>
            <w:tcW w:w="0" w:type="auto"/>
            <w:vAlign w:val="center"/>
            <w:hideMark/>
          </w:tcPr>
          <w:p w14:paraId="6E2DBE7C" w14:textId="77777777" w:rsidR="00550ECC" w:rsidRPr="002131A1" w:rsidRDefault="00000000">
            <w:pPr>
              <w:spacing w:after="0" w:line="240" w:lineRule="auto"/>
              <w:ind w:firstLine="0"/>
            </w:pPr>
            <w:r>
              <w:rPr>
                <w:sz w:val="18"/>
              </w:rPr>
              <w:t>L. Ge, J. Wang, and G. Zhang, “Survey of Consensus Algorithms for Proof of Stake in Blockchain,” Security and Communication Networks, vol. 2022, pp. 1–13, 2022, doi: 10.1155/2022/2812526.</w:t>
            </w:r>
          </w:p>
        </w:tc>
      </w:tr>
      <w:tr w:rsidR="00166819" w:rsidRPr="002131A1" w14:paraId="1627C12F" w14:textId="77777777" w:rsidTr="00696F10">
        <w:trPr>
          <w:tblCellSpacing w:w="15" w:type="dxa"/>
        </w:trPr>
        <w:tc>
          <w:tcPr>
            <w:tcW w:w="601" w:type="dxa"/>
            <w:vAlign w:val="center"/>
            <w:hideMark/>
          </w:tcPr>
          <w:p w14:paraId="2CBE7084" w14:textId="77777777" w:rsidR="00550ECC" w:rsidRPr="002131A1" w:rsidRDefault="00000000">
            <w:pPr>
              <w:spacing w:after="0" w:line="240" w:lineRule="auto"/>
              <w:ind w:firstLine="0"/>
            </w:pPr>
            <w:r>
              <w:rPr>
                <w:sz w:val="18"/>
              </w:rPr>
              <w:t>[28]</w:t>
            </w:r>
          </w:p>
        </w:tc>
        <w:tc>
          <w:tcPr>
            <w:tcW w:w="0" w:type="auto"/>
            <w:vAlign w:val="center"/>
            <w:hideMark/>
          </w:tcPr>
          <w:p w14:paraId="20EF449B" w14:textId="77777777" w:rsidR="00550ECC" w:rsidRPr="002131A1" w:rsidRDefault="00000000">
            <w:pPr>
              <w:spacing w:after="0" w:line="240" w:lineRule="auto"/>
              <w:ind w:firstLine="0"/>
            </w:pPr>
            <w:r>
              <w:rPr>
                <w:sz w:val="18"/>
              </w:rPr>
              <w:t>BitShares, “Delegated Proof of Stake (DPOS),” BitShares Documentation. Accessed: Jul. 17, 2026. [Online]. Available: https://docs.bitshares.org/en/master/technology/dpos.html</w:t>
            </w:r>
          </w:p>
        </w:tc>
      </w:tr>
      <w:tr w:rsidR="00166819" w:rsidRPr="002131A1" w14:paraId="65EAB17C" w14:textId="77777777" w:rsidTr="00696F10">
        <w:trPr>
          <w:tblCellSpacing w:w="15" w:type="dxa"/>
        </w:trPr>
        <w:tc>
          <w:tcPr>
            <w:tcW w:w="601" w:type="dxa"/>
            <w:vAlign w:val="center"/>
            <w:hideMark/>
          </w:tcPr>
          <w:p w14:paraId="0E2AD782" w14:textId="77777777" w:rsidR="00550ECC" w:rsidRPr="002131A1" w:rsidRDefault="00000000">
            <w:pPr>
              <w:spacing w:after="0" w:line="240" w:lineRule="auto"/>
              <w:ind w:firstLine="0"/>
            </w:pPr>
            <w:r>
              <w:rPr>
                <w:sz w:val="18"/>
              </w:rPr>
              <w:t>[29]</w:t>
            </w:r>
          </w:p>
        </w:tc>
        <w:tc>
          <w:tcPr>
            <w:tcW w:w="0" w:type="auto"/>
            <w:vAlign w:val="center"/>
            <w:hideMark/>
          </w:tcPr>
          <w:p w14:paraId="1C9A48E1" w14:textId="77777777" w:rsidR="00550ECC" w:rsidRPr="002131A1" w:rsidRDefault="00000000">
            <w:pPr>
              <w:spacing w:after="0" w:line="240" w:lineRule="auto"/>
              <w:ind w:firstLine="0"/>
            </w:pPr>
            <w:r>
              <w:rPr>
                <w:sz w:val="18"/>
              </w:rPr>
              <w:t>V. Bachani and A. Bhattacharjya, “Preferential Delegated Proof of Stake (PDPoS)—Modified DPoS with Two Layers Towards Scalability and Higher TPS,” Symmetry, vol. 15, no. 1, Art. no. 4, 2022, doi: 10.3390/sym15010004.</w:t>
            </w:r>
          </w:p>
        </w:tc>
      </w:tr>
      <w:tr w:rsidR="00166819" w:rsidRPr="002131A1" w14:paraId="3588A5AB" w14:textId="77777777" w:rsidTr="00696F10">
        <w:trPr>
          <w:tblCellSpacing w:w="15" w:type="dxa"/>
        </w:trPr>
        <w:tc>
          <w:tcPr>
            <w:tcW w:w="601" w:type="dxa"/>
            <w:vAlign w:val="center"/>
            <w:hideMark/>
          </w:tcPr>
          <w:p w14:paraId="77A7C267" w14:textId="77777777" w:rsidR="00550ECC" w:rsidRPr="002131A1" w:rsidRDefault="00000000">
            <w:pPr>
              <w:spacing w:after="0" w:line="240" w:lineRule="auto"/>
              <w:ind w:firstLine="0"/>
            </w:pPr>
            <w:r>
              <w:rPr>
                <w:sz w:val="18"/>
              </w:rPr>
              <w:t>[30]</w:t>
            </w:r>
          </w:p>
        </w:tc>
        <w:tc>
          <w:tcPr>
            <w:tcW w:w="0" w:type="auto"/>
            <w:vAlign w:val="center"/>
            <w:hideMark/>
          </w:tcPr>
          <w:p w14:paraId="79D9D9E2" w14:textId="77777777" w:rsidR="00550ECC" w:rsidRPr="002131A1" w:rsidRDefault="00000000">
            <w:pPr>
              <w:spacing w:after="0" w:line="240" w:lineRule="auto"/>
              <w:ind w:firstLine="0"/>
            </w:pPr>
            <w:r>
              <w:rPr>
                <w:sz w:val="18"/>
              </w:rPr>
              <w:t>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2131A1" w14:paraId="353D111D" w14:textId="77777777" w:rsidTr="00696F10">
        <w:trPr>
          <w:tblCellSpacing w:w="15" w:type="dxa"/>
        </w:trPr>
        <w:tc>
          <w:tcPr>
            <w:tcW w:w="601" w:type="dxa"/>
            <w:vAlign w:val="center"/>
            <w:hideMark/>
          </w:tcPr>
          <w:p w14:paraId="5648609E" w14:textId="77777777" w:rsidR="00550ECC" w:rsidRPr="002131A1" w:rsidRDefault="00000000">
            <w:pPr>
              <w:spacing w:after="0" w:line="240" w:lineRule="auto"/>
              <w:ind w:firstLine="0"/>
            </w:pPr>
            <w:r>
              <w:rPr>
                <w:sz w:val="18"/>
              </w:rPr>
              <w:t>[31]</w:t>
            </w:r>
          </w:p>
        </w:tc>
        <w:tc>
          <w:tcPr>
            <w:tcW w:w="0" w:type="auto"/>
            <w:vAlign w:val="center"/>
            <w:hideMark/>
          </w:tcPr>
          <w:p w14:paraId="31AF82E3" w14:textId="77777777" w:rsidR="00550ECC" w:rsidRPr="002131A1" w:rsidRDefault="00000000">
            <w:pPr>
              <w:spacing w:after="0" w:line="240" w:lineRule="auto"/>
              <w:ind w:firstLine="0"/>
            </w:pPr>
            <w:r>
              <w:rPr>
                <w:sz w:val="18"/>
              </w:rPr>
              <w:t>I. Barinov, V. Baranov, and P. Khahulin, “POA Network Whitepaper,” POA Network, 2018. Accessed: Jul. 17, 2026. [Online]. Available: https://github.com/poanetwork/wiki/wiki/POA-Network-Whitepaper</w:t>
            </w:r>
          </w:p>
        </w:tc>
      </w:tr>
      <w:tr w:rsidR="00166819" w:rsidRPr="002131A1" w14:paraId="0F0791AA" w14:textId="77777777" w:rsidTr="00696F10">
        <w:trPr>
          <w:tblCellSpacing w:w="15" w:type="dxa"/>
        </w:trPr>
        <w:tc>
          <w:tcPr>
            <w:tcW w:w="601" w:type="dxa"/>
            <w:vAlign w:val="center"/>
            <w:hideMark/>
          </w:tcPr>
          <w:p w14:paraId="02C6466D" w14:textId="77777777" w:rsidR="00550ECC" w:rsidRPr="002131A1" w:rsidRDefault="00000000">
            <w:pPr>
              <w:spacing w:after="0" w:line="240" w:lineRule="auto"/>
              <w:ind w:firstLine="0"/>
            </w:pPr>
            <w:r>
              <w:rPr>
                <w:sz w:val="18"/>
              </w:rPr>
              <w:t>[32]</w:t>
            </w:r>
          </w:p>
        </w:tc>
        <w:tc>
          <w:tcPr>
            <w:tcW w:w="0" w:type="auto"/>
            <w:vAlign w:val="center"/>
            <w:hideMark/>
          </w:tcPr>
          <w:p w14:paraId="0B88829E" w14:textId="77777777" w:rsidR="00550ECC" w:rsidRPr="002131A1" w:rsidRDefault="00000000">
            <w:pPr>
              <w:spacing w:after="0" w:line="240" w:lineRule="auto"/>
              <w:ind w:firstLine="0"/>
            </w:pPr>
            <w:r>
              <w:rPr>
                <w:sz w:val="18"/>
              </w:rPr>
              <w:t>M. A. Manolache, S. Manolache, and N. Tapus, “Decision Making Using the Blockchain Proof of Authority Consensus,” Procedia Computer Science, vol. 199, pp. 580–588, 2022, doi: 10.1016/j.procs.2022.01.071.</w:t>
            </w:r>
          </w:p>
        </w:tc>
      </w:tr>
      <w:tr w:rsidR="00166819" w:rsidRPr="002131A1" w14:paraId="53F04437" w14:textId="77777777" w:rsidTr="00696F10">
        <w:trPr>
          <w:tblCellSpacing w:w="15" w:type="dxa"/>
        </w:trPr>
        <w:tc>
          <w:tcPr>
            <w:tcW w:w="601" w:type="dxa"/>
            <w:vAlign w:val="center"/>
            <w:hideMark/>
          </w:tcPr>
          <w:p w14:paraId="306BDBF3" w14:textId="77777777" w:rsidR="00550ECC" w:rsidRPr="002131A1" w:rsidRDefault="00000000">
            <w:pPr>
              <w:spacing w:after="0" w:line="240" w:lineRule="auto"/>
              <w:ind w:firstLine="0"/>
            </w:pPr>
            <w:r>
              <w:rPr>
                <w:sz w:val="18"/>
              </w:rPr>
              <w:t>[33]</w:t>
            </w:r>
          </w:p>
        </w:tc>
        <w:tc>
          <w:tcPr>
            <w:tcW w:w="0" w:type="auto"/>
            <w:vAlign w:val="center"/>
            <w:hideMark/>
          </w:tcPr>
          <w:p w14:paraId="34E1C285" w14:textId="77777777" w:rsidR="00550ECC" w:rsidRPr="002131A1" w:rsidRDefault="00000000">
            <w:pPr>
              <w:spacing w:after="0" w:line="240" w:lineRule="auto"/>
              <w:ind w:firstLine="0"/>
            </w:pPr>
            <w:r>
              <w:rPr>
                <w:sz w:val="18"/>
              </w:rPr>
              <w:t>S. Dziembowski, S. Faust, V. Kolmogorov, and K. Pietrzak, “Proofs of Space,” in Advances in Cryptology – CRYPTO 2015 (Lecture Notes in Computer Science), Springer, 2015, pp. 585–605, doi: 10.1007/978-3-662-48000-7_29.</w:t>
            </w:r>
          </w:p>
        </w:tc>
      </w:tr>
      <w:tr w:rsidR="00166819" w:rsidRPr="002131A1" w14:paraId="2F36F406" w14:textId="77777777" w:rsidTr="00696F10">
        <w:trPr>
          <w:tblCellSpacing w:w="15" w:type="dxa"/>
        </w:trPr>
        <w:tc>
          <w:tcPr>
            <w:tcW w:w="601" w:type="dxa"/>
            <w:vAlign w:val="center"/>
            <w:hideMark/>
          </w:tcPr>
          <w:p w14:paraId="4375D6A6" w14:textId="77777777" w:rsidR="00550ECC" w:rsidRPr="002131A1" w:rsidRDefault="00000000">
            <w:pPr>
              <w:spacing w:after="0" w:line="240" w:lineRule="auto"/>
              <w:ind w:firstLine="0"/>
            </w:pPr>
            <w:r>
              <w:rPr>
                <w:sz w:val="18"/>
              </w:rPr>
              <w:t>[34]</w:t>
            </w:r>
          </w:p>
        </w:tc>
        <w:tc>
          <w:tcPr>
            <w:tcW w:w="0" w:type="auto"/>
            <w:vAlign w:val="center"/>
            <w:hideMark/>
          </w:tcPr>
          <w:p w14:paraId="1AB8663D" w14:textId="77777777" w:rsidR="00550ECC" w:rsidRPr="002131A1" w:rsidRDefault="00000000">
            <w:pPr>
              <w:spacing w:after="0" w:line="240" w:lineRule="auto"/>
              <w:ind w:firstLine="0"/>
            </w:pPr>
            <w:r>
              <w:rPr>
                <w:sz w:val="18"/>
              </w:rPr>
              <w:t>K. Karantias, A. Kiayias, and D. Zindros, “Proof-of-Burn,” in Financial Cryptography and Data Security (Lecture Notes in Computer Science), Springer, 2020, pp. 523–540, doi: 10.1007/978-3-030-51280-4_28.</w:t>
            </w:r>
          </w:p>
        </w:tc>
      </w:tr>
      <w:tr w:rsidR="00166819" w:rsidRPr="002131A1" w14:paraId="083C36B8" w14:textId="77777777" w:rsidTr="00696F10">
        <w:trPr>
          <w:tblCellSpacing w:w="15" w:type="dxa"/>
        </w:trPr>
        <w:tc>
          <w:tcPr>
            <w:tcW w:w="601" w:type="dxa"/>
            <w:vAlign w:val="center"/>
            <w:hideMark/>
          </w:tcPr>
          <w:p w14:paraId="6A3C570E" w14:textId="77777777" w:rsidR="00550ECC" w:rsidRPr="002131A1" w:rsidRDefault="00000000">
            <w:pPr>
              <w:spacing w:after="0" w:line="240" w:lineRule="auto"/>
              <w:ind w:firstLine="0"/>
            </w:pPr>
            <w:r>
              <w:rPr>
                <w:sz w:val="18"/>
              </w:rPr>
              <w:t>[35]</w:t>
            </w:r>
          </w:p>
        </w:tc>
        <w:tc>
          <w:tcPr>
            <w:tcW w:w="0" w:type="auto"/>
            <w:vAlign w:val="center"/>
            <w:hideMark/>
          </w:tcPr>
          <w:p w14:paraId="27E49BDD" w14:textId="77777777" w:rsidR="00550ECC" w:rsidRPr="002131A1" w:rsidRDefault="00000000">
            <w:pPr>
              <w:spacing w:after="0" w:line="240" w:lineRule="auto"/>
              <w:ind w:firstLine="0"/>
            </w:pPr>
            <w:r>
              <w:rPr>
                <w:sz w:val="18"/>
              </w:rPr>
              <w:t>Hyperledger Sawtooth (Intel), “PoET 1.0 Specification,” Sawtooth Documentation. Accessed: Jul. 17, 2026. [Online]. Available: https://sawtooth.splinter.dev/docs/1.2/architecture/poet.html</w:t>
            </w:r>
          </w:p>
        </w:tc>
      </w:tr>
      <w:tr w:rsidR="00166819" w:rsidRPr="002131A1" w14:paraId="640302D1" w14:textId="77777777" w:rsidTr="00696F10">
        <w:trPr>
          <w:tblCellSpacing w:w="15" w:type="dxa"/>
        </w:trPr>
        <w:tc>
          <w:tcPr>
            <w:tcW w:w="601" w:type="dxa"/>
            <w:vAlign w:val="center"/>
            <w:hideMark/>
          </w:tcPr>
          <w:p w14:paraId="090BE49F" w14:textId="77777777" w:rsidR="00550ECC" w:rsidRPr="002131A1" w:rsidRDefault="00000000">
            <w:pPr>
              <w:spacing w:after="0" w:line="240" w:lineRule="auto"/>
              <w:ind w:firstLine="0"/>
            </w:pPr>
            <w:r>
              <w:rPr>
                <w:sz w:val="18"/>
              </w:rPr>
              <w:t>[36]</w:t>
            </w:r>
          </w:p>
        </w:tc>
        <w:tc>
          <w:tcPr>
            <w:tcW w:w="0" w:type="auto"/>
            <w:vAlign w:val="center"/>
            <w:hideMark/>
          </w:tcPr>
          <w:p w14:paraId="284E6EF2" w14:textId="77777777" w:rsidR="00550ECC" w:rsidRPr="002131A1" w:rsidRDefault="00000000">
            <w:pPr>
              <w:spacing w:after="0" w:line="240" w:lineRule="auto"/>
              <w:ind w:firstLine="0"/>
            </w:pPr>
            <w:r>
              <w:rPr>
                <w:sz w:val="18"/>
              </w:rPr>
              <w:t xml:space="preserve">A. Yakovenko, “Solana: A New Architecture for a High Performance Blockchain,” white paper, version 0.8.13. [Online]. Available: https://solana.com/solana-whitepaper.pdf</w:t>
            </w:r>
          </w:p>
        </w:tc>
      </w:tr>
      <w:tr w:rsidR="00166819" w:rsidRPr="002131A1" w14:paraId="1C5F988C" w14:textId="77777777" w:rsidTr="00696F10">
        <w:trPr>
          <w:tblCellSpacing w:w="15" w:type="dxa"/>
        </w:trPr>
        <w:tc>
          <w:tcPr>
            <w:tcW w:w="601" w:type="dxa"/>
            <w:vAlign w:val="center"/>
            <w:hideMark/>
          </w:tcPr>
          <w:p w14:paraId="62900203" w14:textId="77777777" w:rsidR="00550ECC" w:rsidRPr="002131A1" w:rsidRDefault="00000000">
            <w:pPr>
              <w:spacing w:after="0" w:line="240" w:lineRule="auto"/>
              <w:ind w:firstLine="0"/>
            </w:pPr>
            <w:r>
              <w:rPr>
                <w:sz w:val="18"/>
              </w:rPr>
              <w:lastRenderedPageBreak/>
              <w:t>[37]</w:t>
            </w:r>
          </w:p>
        </w:tc>
        <w:tc>
          <w:tcPr>
            <w:tcW w:w="0" w:type="auto"/>
            <w:vAlign w:val="center"/>
            <w:hideMark/>
          </w:tcPr>
          <w:p w14:paraId="49AA111E" w14:textId="77777777" w:rsidR="00550ECC" w:rsidRPr="002131A1" w:rsidRDefault="00000000">
            <w:pPr>
              <w:spacing w:after="0" w:line="240" w:lineRule="auto"/>
              <w:ind w:firstLine="0"/>
            </w:pPr>
            <w:r>
              <w:rPr>
                <w:sz w:val="18"/>
              </w:rPr>
              <w:t>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2131A1" w14:paraId="5720232F" w14:textId="77777777" w:rsidTr="00696F10">
        <w:trPr>
          <w:tblCellSpacing w:w="15" w:type="dxa"/>
        </w:trPr>
        <w:tc>
          <w:tcPr>
            <w:tcW w:w="601" w:type="dxa"/>
            <w:vAlign w:val="center"/>
            <w:hideMark/>
          </w:tcPr>
          <w:p w14:paraId="1A6BF4E0" w14:textId="77777777" w:rsidR="00550ECC" w:rsidRPr="002131A1" w:rsidRDefault="00000000">
            <w:pPr>
              <w:spacing w:after="0" w:line="240" w:lineRule="auto"/>
              <w:ind w:firstLine="0"/>
            </w:pPr>
            <w:r>
              <w:rPr>
                <w:sz w:val="18"/>
              </w:rPr>
              <w:t>[38]</w:t>
            </w:r>
          </w:p>
        </w:tc>
        <w:tc>
          <w:tcPr>
            <w:tcW w:w="0" w:type="auto"/>
            <w:vAlign w:val="center"/>
            <w:hideMark/>
          </w:tcPr>
          <w:p w14:paraId="3A9DE9D3" w14:textId="77777777" w:rsidR="00550ECC" w:rsidRPr="002131A1" w:rsidRDefault="00000000">
            <w:pPr>
              <w:spacing w:after="0" w:line="240" w:lineRule="auto"/>
              <w:ind w:firstLine="0"/>
            </w:pPr>
            <w:r>
              <w:rPr>
                <w:sz w:val="18"/>
              </w:rPr>
              <w:t>Q. Zhuang, Y. Liu, L. Chen, and Z. Ai, “Proof of Reputation: A Reputation-Based Consensus Protocol for Blockchain Based Systems,” in Proc. 2019 International Electronics Communication Conference (IECC), 2019, pp. 131–138, doi: 10.1145/3343147.3343169.</w:t>
            </w:r>
          </w:p>
        </w:tc>
      </w:tr>
      <w:tr w:rsidR="00166819" w:rsidRPr="002131A1" w14:paraId="525A0E78" w14:textId="77777777" w:rsidTr="00696F10">
        <w:trPr>
          <w:tblCellSpacing w:w="15" w:type="dxa"/>
        </w:trPr>
        <w:tc>
          <w:tcPr>
            <w:tcW w:w="601" w:type="dxa"/>
            <w:vAlign w:val="center"/>
            <w:hideMark/>
          </w:tcPr>
          <w:p w14:paraId="06F2B29F" w14:textId="77777777" w:rsidR="00550ECC" w:rsidRPr="002131A1" w:rsidRDefault="00000000">
            <w:pPr>
              <w:spacing w:after="0" w:line="240" w:lineRule="auto"/>
              <w:ind w:firstLine="0"/>
            </w:pPr>
            <w:r>
              <w:rPr>
                <w:sz w:val="18"/>
              </w:rPr>
              <w:t>[39]</w:t>
            </w:r>
          </w:p>
        </w:tc>
        <w:tc>
          <w:tcPr>
            <w:tcW w:w="0" w:type="auto"/>
            <w:vAlign w:val="center"/>
            <w:hideMark/>
          </w:tcPr>
          <w:p w14:paraId="27BB2A7F" w14:textId="77777777" w:rsidR="00550ECC" w:rsidRPr="002131A1" w:rsidRDefault="00000000">
            <w:pPr>
              <w:spacing w:after="0" w:line="240" w:lineRule="auto"/>
              <w:ind w:firstLine="0"/>
            </w:pPr>
            <w:r>
              <w:rPr>
                <w:sz w:val="18"/>
              </w:rPr>
              <w:t>B. Lashkari and P. Musilek, “A Comprehensive Review of Blockchain Consensus Mechanisms,” IEEE Access, vol. 9, pp. 43620–43652, 2021, doi: 10.1109/access.2021.3065880.</w:t>
            </w:r>
          </w:p>
        </w:tc>
      </w:tr>
      <w:tr w:rsidR="00166819" w:rsidRPr="002131A1" w14:paraId="0A8B554B" w14:textId="77777777" w:rsidTr="00696F10">
        <w:trPr>
          <w:tblCellSpacing w:w="15" w:type="dxa"/>
        </w:trPr>
        <w:tc>
          <w:tcPr>
            <w:tcW w:w="601" w:type="dxa"/>
            <w:vAlign w:val="center"/>
            <w:hideMark/>
          </w:tcPr>
          <w:p w14:paraId="63EA049B" w14:textId="77777777" w:rsidR="00550ECC" w:rsidRPr="002131A1" w:rsidRDefault="00000000">
            <w:pPr>
              <w:spacing w:after="0" w:line="240" w:lineRule="auto"/>
              <w:ind w:firstLine="0"/>
            </w:pPr>
            <w:r>
              <w:rPr>
                <w:sz w:val="18"/>
              </w:rPr>
              <w:t>[40]</w:t>
            </w:r>
          </w:p>
        </w:tc>
        <w:tc>
          <w:tcPr>
            <w:tcW w:w="0" w:type="auto"/>
            <w:vAlign w:val="center"/>
            <w:hideMark/>
          </w:tcPr>
          <w:p w14:paraId="23BFA78B" w14:textId="77777777" w:rsidR="00550ECC" w:rsidRPr="002131A1" w:rsidRDefault="00000000">
            <w:pPr>
              <w:spacing w:after="0" w:line="240" w:lineRule="auto"/>
              <w:ind w:firstLine="0"/>
            </w:pPr>
            <w:r>
              <w:rPr>
                <w:sz w:val="18"/>
              </w:rPr>
              <w:t>M. Alharby and A. van Moorsel, “BlockSim: A Simulation Framework for Blockchain Systems,” ACM SIGMETRICS Performance Evaluation Review, vol. 46, no. 3, pp. 135–138, 2019, doi: 10.1145/3308897.3308956.</w:t>
            </w:r>
          </w:p>
        </w:tc>
      </w:tr>
      <w:tr w:rsidR="00166819" w:rsidRPr="002131A1" w14:paraId="607A3F54" w14:textId="77777777" w:rsidTr="00696F10">
        <w:trPr>
          <w:tblCellSpacing w:w="15" w:type="dxa"/>
        </w:trPr>
        <w:tc>
          <w:tcPr>
            <w:tcW w:w="601" w:type="dxa"/>
            <w:vAlign w:val="center"/>
            <w:hideMark/>
          </w:tcPr>
          <w:p w14:paraId="1E53D0E6" w14:textId="77777777" w:rsidR="00550ECC" w:rsidRPr="002131A1" w:rsidRDefault="00000000">
            <w:pPr>
              <w:spacing w:after="0" w:line="240" w:lineRule="auto"/>
              <w:ind w:firstLine="0"/>
            </w:pPr>
            <w:r>
              <w:rPr>
                <w:sz w:val="18"/>
              </w:rPr>
              <w:t>[41]</w:t>
            </w:r>
          </w:p>
        </w:tc>
        <w:tc>
          <w:tcPr>
            <w:tcW w:w="0" w:type="auto"/>
            <w:vAlign w:val="center"/>
            <w:hideMark/>
          </w:tcPr>
          <w:p w14:paraId="1081D94E" w14:textId="77777777" w:rsidR="00550ECC" w:rsidRPr="002131A1" w:rsidRDefault="00000000">
            <w:pPr>
              <w:spacing w:after="0" w:line="240" w:lineRule="auto"/>
              <w:ind w:firstLine="0"/>
            </w:pPr>
            <w:r>
              <w:rPr>
                <w:sz w:val="18"/>
              </w:rPr>
              <w:t>R. Paulavičius, S. Grigaitis, and E. Filatovas, “A Systematic Review and Empirical Analysis of Blockchain Simulators,” IEEE Access, vol. 9, pp. 38010–38028, 2021, doi: 10.1109/ACCESS.2021.3063324.</w:t>
            </w:r>
          </w:p>
        </w:tc>
      </w:tr>
      <w:tr w:rsidR="00166819" w:rsidRPr="002131A1" w14:paraId="6752194D" w14:textId="77777777" w:rsidTr="00696F10">
        <w:trPr>
          <w:tblCellSpacing w:w="15" w:type="dxa"/>
        </w:trPr>
        <w:tc>
          <w:tcPr>
            <w:tcW w:w="601" w:type="dxa"/>
            <w:vAlign w:val="center"/>
            <w:hideMark/>
          </w:tcPr>
          <w:p w14:paraId="4CDC69FC" w14:textId="77777777" w:rsidR="00550ECC" w:rsidRPr="002131A1" w:rsidRDefault="00000000">
            <w:pPr>
              <w:spacing w:after="0" w:line="240" w:lineRule="auto"/>
              <w:ind w:firstLine="0"/>
            </w:pPr>
            <w:r>
              <w:rPr>
                <w:sz w:val="18"/>
              </w:rPr>
              <w:t>[42]</w:t>
            </w:r>
          </w:p>
        </w:tc>
        <w:tc>
          <w:tcPr>
            <w:tcW w:w="0" w:type="auto"/>
            <w:vAlign w:val="center"/>
            <w:hideMark/>
          </w:tcPr>
          <w:p w14:paraId="3EDAB4AD" w14:textId="77777777" w:rsidR="00550ECC" w:rsidRPr="002131A1" w:rsidRDefault="00000000">
            <w:pPr>
              <w:spacing w:after="0" w:line="240" w:lineRule="auto"/>
              <w:ind w:firstLine="0"/>
            </w:pPr>
            <w:r>
              <w:rPr>
                <w:sz w:val="18"/>
              </w:rPr>
              <w:t>Y. Hu, M. Liyanage, A. Mansoor, K. Thilakarathna, G. Jourjon, and A. Seneviratne, “Blockchain-Based Smart Contracts—Applications and Challenges,” arXiv preprint arXiv:1810.04699, 2019, doi: 10.48550/arXiv.1810.04699.</w:t>
            </w:r>
          </w:p>
        </w:tc>
      </w:tr>
      <w:tr w:rsidR="00166819" w:rsidRPr="002131A1" w14:paraId="7E08E1FE" w14:textId="77777777" w:rsidTr="00696F10">
        <w:trPr>
          <w:tblCellSpacing w:w="15" w:type="dxa"/>
        </w:trPr>
        <w:tc>
          <w:tcPr>
            <w:tcW w:w="601" w:type="dxa"/>
            <w:vAlign w:val="center"/>
            <w:hideMark/>
          </w:tcPr>
          <w:p w14:paraId="53A1919D" w14:textId="77777777" w:rsidR="00550ECC" w:rsidRPr="002131A1" w:rsidRDefault="00000000">
            <w:pPr>
              <w:spacing w:after="0" w:line="240" w:lineRule="auto"/>
              <w:ind w:firstLine="0"/>
            </w:pPr>
            <w:r>
              <w:rPr>
                <w:sz w:val="18"/>
              </w:rPr>
              <w:t>[43]</w:t>
            </w:r>
          </w:p>
        </w:tc>
        <w:tc>
          <w:tcPr>
            <w:tcW w:w="0" w:type="auto"/>
            <w:vAlign w:val="center"/>
            <w:hideMark/>
          </w:tcPr>
          <w:p w14:paraId="785C0A6D" w14:textId="77777777" w:rsidR="00550ECC" w:rsidRPr="002131A1" w:rsidRDefault="00000000">
            <w:pPr>
              <w:spacing w:after="0" w:line="240" w:lineRule="auto"/>
              <w:ind w:firstLine="0"/>
            </w:pPr>
            <w:r>
              <w:rPr>
                <w:sz w:val="18"/>
              </w:rPr>
              <w:t>N. Smolenski, “Blockchain for Education: A New Credentialing Ecosystem,” in OECD Digital Education Outlook 2021: Pushing the Frontiers with Artificial Intelligence, Blockchain and Robots, Paris, France: OECD Publishing, 2021, doi: 10.1787/589b283f-en.</w:t>
            </w:r>
          </w:p>
        </w:tc>
      </w:tr>
      <w:tr w:rsidR="00166819" w:rsidRPr="002131A1" w14:paraId="682CEF78" w14:textId="77777777" w:rsidTr="00696F10">
        <w:trPr>
          <w:tblCellSpacing w:w="15" w:type="dxa"/>
        </w:trPr>
        <w:tc>
          <w:tcPr>
            <w:tcW w:w="601" w:type="dxa"/>
            <w:vAlign w:val="center"/>
            <w:hideMark/>
          </w:tcPr>
          <w:p w14:paraId="35D2CAC7" w14:textId="77777777" w:rsidR="00550ECC" w:rsidRPr="002131A1" w:rsidRDefault="00000000">
            <w:pPr>
              <w:spacing w:after="0" w:line="240" w:lineRule="auto"/>
              <w:ind w:firstLine="0"/>
            </w:pPr>
            <w:r>
              <w:rPr>
                <w:sz w:val="18"/>
              </w:rPr>
              <w:t>[44]</w:t>
            </w:r>
          </w:p>
        </w:tc>
        <w:tc>
          <w:tcPr>
            <w:tcW w:w="0" w:type="auto"/>
            <w:vAlign w:val="center"/>
            <w:hideMark/>
          </w:tcPr>
          <w:p w14:paraId="72BA17B8" w14:textId="77777777" w:rsidR="00550ECC" w:rsidRPr="002131A1" w:rsidRDefault="00000000">
            <w:pPr>
              <w:spacing w:after="0" w:line="240" w:lineRule="auto"/>
              <w:ind w:firstLine="0"/>
            </w:pPr>
            <w:r>
              <w:rPr>
                <w:sz w:val="18"/>
              </w:rPr>
              <w:t>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2131A1" w14:paraId="58220978" w14:textId="77777777" w:rsidTr="00696F10">
        <w:trPr>
          <w:tblCellSpacing w:w="15" w:type="dxa"/>
        </w:trPr>
        <w:tc>
          <w:tcPr>
            <w:tcW w:w="601" w:type="dxa"/>
            <w:vAlign w:val="center"/>
            <w:hideMark/>
          </w:tcPr>
          <w:p w14:paraId="1EEBB1BA" w14:textId="77777777" w:rsidR="00550ECC" w:rsidRPr="002131A1" w:rsidRDefault="00000000">
            <w:pPr>
              <w:spacing w:after="0" w:line="240" w:lineRule="auto"/>
              <w:ind w:firstLine="0"/>
            </w:pPr>
            <w:r>
              <w:rPr>
                <w:sz w:val="18"/>
              </w:rPr>
              <w:t>[45]</w:t>
            </w:r>
          </w:p>
        </w:tc>
        <w:tc>
          <w:tcPr>
            <w:tcW w:w="0" w:type="auto"/>
            <w:vAlign w:val="center"/>
            <w:hideMark/>
          </w:tcPr>
          <w:p w14:paraId="530DEBF5" w14:textId="77777777" w:rsidR="00550ECC" w:rsidRPr="002131A1" w:rsidRDefault="00000000">
            <w:pPr>
              <w:spacing w:after="0" w:line="240" w:lineRule="auto"/>
              <w:ind w:firstLine="0"/>
            </w:pPr>
            <w:r>
              <w:rPr>
                <w:sz w:val="18"/>
              </w:rPr>
              <w:t>H. Taherdoost, “Blockchain Innovations, Applications, and Future Prospects,” Electronics, vol. 13, no. 2, Art. no. 422, 2024, doi: 10.3390/electronics13020422.</w:t>
            </w:r>
          </w:p>
        </w:tc>
      </w:tr>
      <w:tr w:rsidR="00166819" w:rsidRPr="002131A1" w14:paraId="4932D02A" w14:textId="77777777" w:rsidTr="00696F10">
        <w:trPr>
          <w:tblCellSpacing w:w="15" w:type="dxa"/>
        </w:trPr>
        <w:tc>
          <w:tcPr>
            <w:tcW w:w="601" w:type="dxa"/>
            <w:vAlign w:val="center"/>
            <w:hideMark/>
          </w:tcPr>
          <w:p w14:paraId="2CD216EA" w14:textId="77777777" w:rsidR="00550ECC" w:rsidRPr="002131A1" w:rsidRDefault="00000000">
            <w:pPr>
              <w:spacing w:after="0" w:line="240" w:lineRule="auto"/>
              <w:ind w:firstLine="0"/>
            </w:pPr>
            <w:r>
              <w:rPr>
                <w:sz w:val="18"/>
              </w:rPr>
              <w:t>[46]</w:t>
            </w:r>
          </w:p>
        </w:tc>
        <w:tc>
          <w:tcPr>
            <w:tcW w:w="0" w:type="auto"/>
            <w:vAlign w:val="center"/>
            <w:hideMark/>
          </w:tcPr>
          <w:p w14:paraId="12C5CC14" w14:textId="77777777" w:rsidR="00550ECC" w:rsidRPr="002131A1" w:rsidRDefault="00000000">
            <w:pPr>
              <w:spacing w:after="0" w:line="240" w:lineRule="auto"/>
              <w:ind w:firstLine="0"/>
            </w:pPr>
            <w:r>
              <w:rPr>
                <w:sz w:val="18"/>
              </w:rPr>
              <w:t>J. A. Garay, A. Kiayias, and N. Leonardos, “The Bitcoin Backbone Protocol: Analysis and Applications,” in Advances in Cryptology—EUROCRYPT 2015, Lecture Notes in Computer Science, vol. 9057, pp. 281–310, 2015, doi: 10.1007/978-3-662-46803-6_10.</w:t>
            </w:r>
          </w:p>
        </w:tc>
      </w:tr>
      <w:tr w:rsidR="00166819" w:rsidRPr="002131A1" w14:paraId="02F3A92B" w14:textId="77777777" w:rsidTr="00696F10">
        <w:trPr>
          <w:tblCellSpacing w:w="15" w:type="dxa"/>
        </w:trPr>
        <w:tc>
          <w:tcPr>
            <w:tcW w:w="601" w:type="dxa"/>
            <w:vAlign w:val="center"/>
            <w:hideMark/>
          </w:tcPr>
          <w:p w14:paraId="3D68BE3D" w14:textId="77777777" w:rsidR="00550ECC" w:rsidRPr="002131A1" w:rsidRDefault="00000000">
            <w:pPr>
              <w:spacing w:after="0" w:line="240" w:lineRule="auto"/>
              <w:ind w:firstLine="0"/>
            </w:pPr>
            <w:r>
              <w:rPr>
                <w:sz w:val="18"/>
              </w:rPr>
              <w:t>[47]</w:t>
            </w:r>
          </w:p>
        </w:tc>
        <w:tc>
          <w:tcPr>
            <w:tcW w:w="0" w:type="auto"/>
            <w:vAlign w:val="center"/>
            <w:hideMark/>
          </w:tcPr>
          <w:p w14:paraId="765701F9" w14:textId="77777777" w:rsidR="00550ECC" w:rsidRPr="002131A1" w:rsidRDefault="00000000">
            <w:pPr>
              <w:spacing w:after="0" w:line="240" w:lineRule="auto"/>
              <w:ind w:firstLine="0"/>
            </w:pPr>
            <w:r>
              <w:rPr>
                <w:sz w:val="18"/>
              </w:rPr>
              <w:t>R. Pass, L. Seeman, and A. Shelat, “Analysis of the Blockchain Protocol in Asynchronous Networks,” in Advances in Cryptology—EUROCRYPT 2017, Lecture Notes in Computer Science, vol. 10211, pp. 643–673, 2017, doi: 10.1007/978-3-319-56614-6_22.</w:t>
            </w:r>
          </w:p>
        </w:tc>
      </w:tr>
      <w:tr w:rsidR="00166819" w:rsidRPr="002131A1" w14:paraId="7B4A5CA0" w14:textId="77777777" w:rsidTr="00696F10">
        <w:trPr>
          <w:tblCellSpacing w:w="15" w:type="dxa"/>
        </w:trPr>
        <w:tc>
          <w:tcPr>
            <w:tcW w:w="601" w:type="dxa"/>
            <w:vAlign w:val="center"/>
            <w:hideMark/>
          </w:tcPr>
          <w:p w14:paraId="58AD85E6" w14:textId="77777777" w:rsidR="00550ECC" w:rsidRPr="002131A1" w:rsidRDefault="00000000">
            <w:pPr>
              <w:spacing w:after="0" w:line="240" w:lineRule="auto"/>
              <w:ind w:firstLine="0"/>
            </w:pPr>
            <w:r>
              <w:rPr>
                <w:sz w:val="18"/>
              </w:rPr>
              <w:t>[48]</w:t>
            </w:r>
          </w:p>
        </w:tc>
        <w:tc>
          <w:tcPr>
            <w:tcW w:w="0" w:type="auto"/>
            <w:vAlign w:val="center"/>
            <w:hideMark/>
          </w:tcPr>
          <w:p w14:paraId="13F6BA00" w14:textId="77777777" w:rsidR="00550ECC" w:rsidRPr="002131A1" w:rsidRDefault="00000000">
            <w:pPr>
              <w:spacing w:after="0" w:line="240" w:lineRule="auto"/>
              <w:ind w:firstLine="0"/>
            </w:pPr>
            <w:r>
              <w:rPr>
                <w:sz w:val="18"/>
              </w:rPr>
              <w:t>F. A. Sunny, P. Hajek, M. Munk, M. Z. Abedin, M. S. Satu, M. I. A. Efat, and M. J. Islam, “A Systematic Review of Blockchain Applications,” IEEE Access, vol. 10, pp. 59155–59177, 2022, doi: 10.1109/access.2022.3179690.</w:t>
            </w:r>
          </w:p>
        </w:tc>
      </w:tr>
      <w:tr w:rsidR="00166819" w:rsidRPr="002131A1" w14:paraId="3B959595" w14:textId="77777777" w:rsidTr="00696F10">
        <w:trPr>
          <w:tblCellSpacing w:w="15" w:type="dxa"/>
        </w:trPr>
        <w:tc>
          <w:tcPr>
            <w:tcW w:w="601" w:type="dxa"/>
            <w:vAlign w:val="center"/>
            <w:hideMark/>
          </w:tcPr>
          <w:p w14:paraId="6ED06307" w14:textId="77777777" w:rsidR="00550ECC" w:rsidRPr="002131A1" w:rsidRDefault="00000000">
            <w:pPr>
              <w:spacing w:after="0" w:line="240" w:lineRule="auto"/>
              <w:ind w:firstLine="0"/>
            </w:pPr>
            <w:r>
              <w:rPr>
                <w:sz w:val="18"/>
              </w:rPr>
              <w:t>[49]</w:t>
            </w:r>
          </w:p>
        </w:tc>
        <w:tc>
          <w:tcPr>
            <w:tcW w:w="0" w:type="auto"/>
            <w:vAlign w:val="center"/>
            <w:hideMark/>
          </w:tcPr>
          <w:p w14:paraId="4B73FBF4" w14:textId="77777777" w:rsidR="00550ECC" w:rsidRPr="002131A1" w:rsidRDefault="00000000">
            <w:pPr>
              <w:spacing w:after="0" w:line="240" w:lineRule="auto"/>
              <w:ind w:firstLine="0"/>
            </w:pPr>
            <w:r>
              <w:rPr>
                <w:sz w:val="18"/>
              </w:rPr>
              <w:t>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2131A1" w14:paraId="78E20888" w14:textId="77777777" w:rsidTr="00696F10">
        <w:trPr>
          <w:tblCellSpacing w:w="15" w:type="dxa"/>
        </w:trPr>
        <w:tc>
          <w:tcPr>
            <w:tcW w:w="601" w:type="dxa"/>
            <w:vAlign w:val="center"/>
            <w:hideMark/>
          </w:tcPr>
          <w:p w14:paraId="74985C14" w14:textId="77777777" w:rsidR="00550ECC" w:rsidRPr="002131A1" w:rsidRDefault="00000000">
            <w:pPr>
              <w:spacing w:after="0" w:line="240" w:lineRule="auto"/>
              <w:ind w:firstLine="0"/>
            </w:pPr>
            <w:r>
              <w:rPr>
                <w:sz w:val="18"/>
              </w:rPr>
              <w:t>[50]</w:t>
            </w:r>
          </w:p>
        </w:tc>
        <w:tc>
          <w:tcPr>
            <w:tcW w:w="0" w:type="auto"/>
            <w:vAlign w:val="center"/>
            <w:hideMark/>
          </w:tcPr>
          <w:p w14:paraId="14115B23" w14:textId="77777777" w:rsidR="00550ECC" w:rsidRPr="002131A1" w:rsidRDefault="00000000">
            <w:pPr>
              <w:spacing w:after="0" w:line="240" w:lineRule="auto"/>
              <w:ind w:firstLine="0"/>
            </w:pPr>
            <w:r>
              <w:rPr>
                <w:sz w:val="18"/>
              </w:rPr>
              <w:t>K. Christidis and M. Devetsikiotis, “Blockchains and smart contracts for the internet of things,” IEEE access, vol. 4, pp. 2292–2303, 2016, doi: 10.1109/ACCESS.2016.2566339.</w:t>
            </w:r>
          </w:p>
        </w:tc>
      </w:tr>
      <w:tr w:rsidR="00166819" w:rsidRPr="002131A1" w14:paraId="4E1F3D6E" w14:textId="77777777" w:rsidTr="00696F10">
        <w:trPr>
          <w:tblCellSpacing w:w="15" w:type="dxa"/>
        </w:trPr>
        <w:tc>
          <w:tcPr>
            <w:tcW w:w="601" w:type="dxa"/>
            <w:vAlign w:val="center"/>
            <w:hideMark/>
          </w:tcPr>
          <w:p w14:paraId="126E39CD" w14:textId="77777777" w:rsidR="00550ECC" w:rsidRPr="002131A1" w:rsidRDefault="00000000">
            <w:pPr>
              <w:spacing w:after="0" w:line="240" w:lineRule="auto"/>
              <w:ind w:firstLine="0"/>
            </w:pPr>
            <w:r>
              <w:rPr>
                <w:sz w:val="18"/>
              </w:rPr>
              <w:t>[51]</w:t>
            </w:r>
          </w:p>
        </w:tc>
        <w:tc>
          <w:tcPr>
            <w:tcW w:w="0" w:type="auto"/>
            <w:vAlign w:val="center"/>
            <w:hideMark/>
          </w:tcPr>
          <w:p w14:paraId="29AC32A2" w14:textId="77777777" w:rsidR="00550ECC" w:rsidRPr="002131A1" w:rsidRDefault="00000000">
            <w:pPr>
              <w:spacing w:after="0" w:line="240" w:lineRule="auto"/>
              <w:ind w:firstLine="0"/>
            </w:pPr>
            <w:r>
              <w:rPr>
                <w:sz w:val="18"/>
              </w:rPr>
              <w:t>B. Putz, F. Menges, and G. Pernul, “A Secure and Auditable Logging Infrastructure Based on a Permissioned Blockchain,” Computers &amp; Security, vol. 87, Art. no. 101602, 2019, doi: 10.1016/j.cose.2019.101602.</w:t>
            </w:r>
          </w:p>
        </w:tc>
      </w:tr>
      <w:tr w:rsidR="00166819" w:rsidRPr="002131A1" w14:paraId="6343852A" w14:textId="77777777" w:rsidTr="00696F10">
        <w:trPr>
          <w:tblCellSpacing w:w="15" w:type="dxa"/>
        </w:trPr>
        <w:tc>
          <w:tcPr>
            <w:tcW w:w="601" w:type="dxa"/>
            <w:vAlign w:val="center"/>
            <w:hideMark/>
          </w:tcPr>
          <w:p w14:paraId="1F8470DE" w14:textId="77777777" w:rsidR="00550ECC" w:rsidRPr="002131A1" w:rsidRDefault="00000000">
            <w:pPr>
              <w:spacing w:after="0" w:line="240" w:lineRule="auto"/>
              <w:ind w:firstLine="0"/>
            </w:pPr>
            <w:r>
              <w:rPr>
                <w:sz w:val="18"/>
              </w:rPr>
              <w:t>[52]</w:t>
            </w:r>
          </w:p>
        </w:tc>
        <w:tc>
          <w:tcPr>
            <w:tcW w:w="0" w:type="auto"/>
            <w:vAlign w:val="center"/>
            <w:hideMark/>
          </w:tcPr>
          <w:p w14:paraId="36EAA833" w14:textId="77777777" w:rsidR="00550ECC" w:rsidRPr="002131A1" w:rsidRDefault="00000000">
            <w:pPr>
              <w:spacing w:after="0" w:line="240" w:lineRule="auto"/>
              <w:ind w:firstLine="0"/>
            </w:pPr>
            <w:r>
              <w:rPr>
                <w:sz w:val="18"/>
              </w:rPr>
              <w:t>Y. Na, Z. Wen, J. Fang, Y. Tang, and Y. Li, “A Derivative PBFT Blockchain Consensus Algorithm with Dual Primary Nodes Based on Separation of Powers-DPNPBFT,” IEEE Access, vol. 10, pp. 76114–76124, 2022, doi: 10.1109/access.2022.3192426.</w:t>
            </w:r>
          </w:p>
        </w:tc>
      </w:tr>
      <w:tr w:rsidR="00166819" w:rsidRPr="002131A1" w14:paraId="7A2D4830" w14:textId="77777777" w:rsidTr="00696F10">
        <w:trPr>
          <w:tblCellSpacing w:w="15" w:type="dxa"/>
        </w:trPr>
        <w:tc>
          <w:tcPr>
            <w:tcW w:w="601" w:type="dxa"/>
            <w:vAlign w:val="center"/>
            <w:hideMark/>
          </w:tcPr>
          <w:p w14:paraId="305897E4" w14:textId="77777777" w:rsidR="00550ECC" w:rsidRPr="002131A1" w:rsidRDefault="00000000">
            <w:pPr>
              <w:spacing w:after="0" w:line="240" w:lineRule="auto"/>
              <w:ind w:firstLine="0"/>
            </w:pPr>
            <w:r>
              <w:rPr>
                <w:sz w:val="18"/>
              </w:rPr>
              <w:t>[53]</w:t>
            </w:r>
          </w:p>
        </w:tc>
        <w:tc>
          <w:tcPr>
            <w:tcW w:w="0" w:type="auto"/>
            <w:vAlign w:val="center"/>
            <w:hideMark/>
          </w:tcPr>
          <w:p w14:paraId="51C7D46D" w14:textId="77777777" w:rsidR="00550ECC" w:rsidRPr="002131A1" w:rsidRDefault="00000000">
            <w:pPr>
              <w:spacing w:after="0" w:line="240" w:lineRule="auto"/>
              <w:ind w:firstLine="0"/>
            </w:pPr>
            <w:r>
              <w:rPr>
                <w:sz w:val="18"/>
              </w:rPr>
              <w:t>OpenEthereum, “Aura – Authority Round,” OpenEthereum Documentation. Accessed: Jul. 17, 2026. [Online]. Available: https://openethereum.github.io/Aura</w:t>
            </w:r>
          </w:p>
        </w:tc>
      </w:tr>
      <w:tr w:rsidR="00166819" w:rsidRPr="002131A1" w14:paraId="402464D3" w14:textId="77777777" w:rsidTr="00696F10">
        <w:trPr>
          <w:tblCellSpacing w:w="15" w:type="dxa"/>
        </w:trPr>
        <w:tc>
          <w:tcPr>
            <w:tcW w:w="601" w:type="dxa"/>
            <w:vAlign w:val="center"/>
            <w:hideMark/>
          </w:tcPr>
          <w:p w14:paraId="36375D89" w14:textId="77777777" w:rsidR="00550ECC" w:rsidRPr="002131A1" w:rsidRDefault="00000000">
            <w:pPr>
              <w:spacing w:after="0" w:line="240" w:lineRule="auto"/>
              <w:ind w:firstLine="0"/>
            </w:pPr>
            <w:r>
              <w:rPr>
                <w:sz w:val="18"/>
              </w:rPr>
              <w:t>[54]</w:t>
            </w:r>
          </w:p>
        </w:tc>
        <w:tc>
          <w:tcPr>
            <w:tcW w:w="0" w:type="auto"/>
            <w:vAlign w:val="center"/>
            <w:hideMark/>
          </w:tcPr>
          <w:p w14:paraId="050C339B" w14:textId="77777777" w:rsidR="00550ECC" w:rsidRPr="002131A1" w:rsidRDefault="00000000">
            <w:pPr>
              <w:spacing w:after="0" w:line="240" w:lineRule="auto"/>
              <w:ind w:firstLine="0"/>
            </w:pPr>
            <w:r>
              <w:rPr>
                <w:sz w:val="18"/>
              </w:rPr>
              <w:t>S. Bano, A. Sonnino, M. Al-Bassam, S. Azouvi, P. McCorry, S. Meiklejohn, and G. Danezis, “SoK: Consensus in the Age of Blockchains,” in Proc. 1st ACM Conference on Advances in Financial Technologies, 2019, pp. 183–198, doi: 10.1145/3318041.3355458.</w:t>
            </w:r>
          </w:p>
        </w:tc>
      </w:tr>
      <w:tr w:rsidR="00166819" w:rsidRPr="002131A1" w14:paraId="014CD057" w14:textId="77777777" w:rsidTr="00696F10">
        <w:trPr>
          <w:tblCellSpacing w:w="15" w:type="dxa"/>
        </w:trPr>
        <w:tc>
          <w:tcPr>
            <w:tcW w:w="601" w:type="dxa"/>
            <w:vAlign w:val="center"/>
            <w:hideMark/>
          </w:tcPr>
          <w:p w14:paraId="4F3CD03D" w14:textId="77777777" w:rsidR="00550ECC" w:rsidRPr="002131A1" w:rsidRDefault="00000000">
            <w:pPr>
              <w:spacing w:after="0" w:line="240" w:lineRule="auto"/>
              <w:ind w:firstLine="0"/>
            </w:pPr>
            <w:r>
              <w:rPr>
                <w:sz w:val="18"/>
              </w:rPr>
              <w:t>[55]</w:t>
            </w:r>
          </w:p>
        </w:tc>
        <w:tc>
          <w:tcPr>
            <w:tcW w:w="0" w:type="auto"/>
            <w:vAlign w:val="center"/>
            <w:hideMark/>
          </w:tcPr>
          <w:p w14:paraId="6B0D88FA" w14:textId="77777777" w:rsidR="00550ECC" w:rsidRPr="002131A1" w:rsidRDefault="00000000">
            <w:pPr>
              <w:spacing w:after="0" w:line="240" w:lineRule="auto"/>
              <w:ind w:firstLine="0"/>
            </w:pPr>
            <w:r>
              <w:rPr>
                <w:sz w:val="18"/>
              </w:rPr>
              <w:t>L. Kleinrock, R. Ostrovsky, and V. Zikas, “Proof-of-Reputation Blockchain with Nakamoto Fallback,” in Progress in Cryptology – INDOCRYPT 2020 (Lecture Notes in Computer Science), Springer, 2020, pp. 16–38, doi: 10.1007/978-3-030-65277-7_2.</w:t>
            </w:r>
          </w:p>
        </w:tc>
      </w:tr>
      <w:tr w:rsidR="00166819" w:rsidRPr="002131A1" w14:paraId="6CB55467" w14:textId="77777777" w:rsidTr="00696F10">
        <w:trPr>
          <w:tblCellSpacing w:w="15" w:type="dxa"/>
        </w:trPr>
        <w:tc>
          <w:tcPr>
            <w:tcW w:w="601" w:type="dxa"/>
            <w:vAlign w:val="center"/>
            <w:hideMark/>
          </w:tcPr>
          <w:p w14:paraId="7AE15445" w14:textId="77777777" w:rsidR="00550ECC" w:rsidRPr="002131A1" w:rsidRDefault="00000000">
            <w:pPr>
              <w:spacing w:after="0" w:line="240" w:lineRule="auto"/>
              <w:ind w:firstLine="0"/>
            </w:pPr>
            <w:r>
              <w:rPr>
                <w:sz w:val="18"/>
              </w:rPr>
              <w:lastRenderedPageBreak/>
              <w:t>[56]</w:t>
            </w:r>
          </w:p>
        </w:tc>
        <w:tc>
          <w:tcPr>
            <w:tcW w:w="0" w:type="auto"/>
            <w:vAlign w:val="center"/>
            <w:hideMark/>
          </w:tcPr>
          <w:p w14:paraId="316AE3E3" w14:textId="77777777" w:rsidR="00550ECC" w:rsidRPr="002131A1" w:rsidRDefault="00000000">
            <w:pPr>
              <w:spacing w:after="0" w:line="240" w:lineRule="auto"/>
              <w:ind w:firstLine="0"/>
            </w:pPr>
            <w:r>
              <w:rPr>
                <w:sz w:val="18"/>
              </w:rPr>
              <w:t>L. Xu, D. Yu, J. Zhou, and C. Jin, “Blockchain-Based Decentralized Power Dispatching Model for Power Grids Integrated with Renewable Energy and Flexible Load,” Processes, vol. 11, no. 6, Art. no. 1673, 2023, doi: 10.3390/pr11061673.</w:t>
            </w:r>
          </w:p>
        </w:tc>
      </w:tr>
      <w:tr w:rsidR="00166819" w:rsidRPr="002131A1" w14:paraId="7018D36E" w14:textId="77777777" w:rsidTr="00696F10">
        <w:trPr>
          <w:tblCellSpacing w:w="15" w:type="dxa"/>
        </w:trPr>
        <w:tc>
          <w:tcPr>
            <w:tcW w:w="601" w:type="dxa"/>
            <w:vAlign w:val="center"/>
            <w:hideMark/>
          </w:tcPr>
          <w:p w14:paraId="0373E490" w14:textId="77777777" w:rsidR="00550ECC" w:rsidRPr="002131A1" w:rsidRDefault="00000000">
            <w:pPr>
              <w:spacing w:after="0" w:line="240" w:lineRule="auto"/>
              <w:ind w:firstLine="0"/>
            </w:pPr>
            <w:r>
              <w:rPr>
                <w:sz w:val="18"/>
              </w:rPr>
              <w:t>[57]</w:t>
            </w:r>
          </w:p>
        </w:tc>
        <w:tc>
          <w:tcPr>
            <w:tcW w:w="0" w:type="auto"/>
            <w:vAlign w:val="center"/>
            <w:hideMark/>
          </w:tcPr>
          <w:p w14:paraId="10142695" w14:textId="77777777" w:rsidR="00550ECC" w:rsidRPr="002131A1" w:rsidRDefault="00000000">
            <w:pPr>
              <w:spacing w:after="0" w:line="240" w:lineRule="auto"/>
              <w:ind w:firstLine="0"/>
            </w:pPr>
            <w:r>
              <w:rPr>
                <w:sz w:val="18"/>
              </w:rPr>
              <w:t>H. Li, H. Xue, K. Guo, R. Zhang, and S. Lu, “Study on the Power Data Assets and Trading System Design of Blockchain,” Journal of Physics: Conference Series, vol. 2422, no. 1, Art. no. 012006, 2023, doi: 10.1088/1742-6596/2422/1/012006.</w:t>
            </w:r>
          </w:p>
        </w:tc>
      </w:tr>
      <w:tr w:rsidR="00166819" w:rsidRPr="002131A1" w14:paraId="60A9499E" w14:textId="77777777" w:rsidTr="00696F10">
        <w:trPr>
          <w:tblCellSpacing w:w="15" w:type="dxa"/>
        </w:trPr>
        <w:tc>
          <w:tcPr>
            <w:tcW w:w="601" w:type="dxa"/>
            <w:vAlign w:val="center"/>
            <w:hideMark/>
          </w:tcPr>
          <w:p w14:paraId="037410BC" w14:textId="77777777" w:rsidR="00550ECC" w:rsidRPr="002131A1" w:rsidRDefault="00000000">
            <w:pPr>
              <w:spacing w:after="0" w:line="240" w:lineRule="auto"/>
              <w:ind w:firstLine="0"/>
            </w:pPr>
            <w:r>
              <w:rPr>
                <w:sz w:val="18"/>
              </w:rPr>
              <w:t>[58]</w:t>
            </w:r>
          </w:p>
        </w:tc>
        <w:tc>
          <w:tcPr>
            <w:tcW w:w="0" w:type="auto"/>
            <w:vAlign w:val="center"/>
            <w:hideMark/>
          </w:tcPr>
          <w:p w14:paraId="16B2B3D2" w14:textId="77777777" w:rsidR="00550ECC" w:rsidRPr="002131A1" w:rsidRDefault="00000000">
            <w:pPr>
              <w:spacing w:after="0" w:line="240" w:lineRule="auto"/>
              <w:ind w:firstLine="0"/>
            </w:pPr>
            <w:r>
              <w:rPr>
                <w:sz w:val="18"/>
              </w:rPr>
              <w:t>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2131A1" w14:paraId="5E9BE745" w14:textId="77777777" w:rsidTr="00696F10">
        <w:trPr>
          <w:tblCellSpacing w:w="15" w:type="dxa"/>
        </w:trPr>
        <w:tc>
          <w:tcPr>
            <w:tcW w:w="601" w:type="dxa"/>
            <w:vAlign w:val="center"/>
            <w:hideMark/>
          </w:tcPr>
          <w:p w14:paraId="597A136E" w14:textId="77777777" w:rsidR="00550ECC" w:rsidRPr="002131A1" w:rsidRDefault="00000000">
            <w:pPr>
              <w:spacing w:after="0" w:line="240" w:lineRule="auto"/>
              <w:ind w:firstLine="0"/>
            </w:pPr>
            <w:r>
              <w:rPr>
                <w:sz w:val="18"/>
              </w:rPr>
              <w:t>[59]</w:t>
            </w:r>
          </w:p>
        </w:tc>
        <w:tc>
          <w:tcPr>
            <w:tcW w:w="0" w:type="auto"/>
            <w:vAlign w:val="center"/>
            <w:hideMark/>
          </w:tcPr>
          <w:p w14:paraId="3B48456B" w14:textId="77777777" w:rsidR="00550ECC" w:rsidRPr="002131A1" w:rsidRDefault="00000000">
            <w:pPr>
              <w:spacing w:after="0" w:line="240" w:lineRule="auto"/>
              <w:ind w:firstLine="0"/>
            </w:pPr>
            <w:r>
              <w:rPr>
                <w:sz w:val="18"/>
              </w:rPr>
              <w:t>X. Lu and Z. Guan, “A Blockchain-Based Trading Matching Scheme in Energy Internet,” in Proc. 2nd ACM International Symposium on Blockchain and Secure Critical Infrastructure, 2020, pp. 142–150, doi: 10.1145/3384943.3409430.</w:t>
            </w:r>
          </w:p>
        </w:tc>
      </w:tr>
      <w:tr w:rsidR="00166819" w:rsidRPr="002131A1" w14:paraId="49252C7F" w14:textId="77777777" w:rsidTr="00696F10">
        <w:trPr>
          <w:tblCellSpacing w:w="15" w:type="dxa"/>
        </w:trPr>
        <w:tc>
          <w:tcPr>
            <w:tcW w:w="601" w:type="dxa"/>
            <w:vAlign w:val="center"/>
            <w:hideMark/>
          </w:tcPr>
          <w:p w14:paraId="1E043442" w14:textId="77777777" w:rsidR="00550ECC" w:rsidRPr="002131A1" w:rsidRDefault="00000000">
            <w:pPr>
              <w:spacing w:after="0" w:line="240" w:lineRule="auto"/>
              <w:ind w:firstLine="0"/>
            </w:pPr>
            <w:r>
              <w:rPr>
                <w:sz w:val="18"/>
              </w:rPr>
              <w:t>[60]</w:t>
            </w:r>
          </w:p>
        </w:tc>
        <w:tc>
          <w:tcPr>
            <w:tcW w:w="0" w:type="auto"/>
            <w:vAlign w:val="center"/>
            <w:hideMark/>
          </w:tcPr>
          <w:p w14:paraId="22559AED" w14:textId="77777777" w:rsidR="00550ECC" w:rsidRPr="002131A1" w:rsidRDefault="00000000">
            <w:pPr>
              <w:spacing w:after="0" w:line="240" w:lineRule="auto"/>
              <w:ind w:firstLine="0"/>
            </w:pPr>
            <w:r>
              <w:rPr>
                <w:sz w:val="18"/>
              </w:rPr>
              <w:t>V. B. Mišić, J. Mišić, and X. Chang, “Performance of PBFT Consensus under Voting by Groups,” Blockchains, vol. 2, no. 2, pp. 134–149, 2024, doi: 10.3390/blockchains2020007.</w:t>
            </w:r>
          </w:p>
        </w:tc>
      </w:tr>
      <w:tr w:rsidR="00166819" w:rsidRPr="002131A1" w14:paraId="752B1B60" w14:textId="77777777" w:rsidTr="00696F10">
        <w:trPr>
          <w:tblCellSpacing w:w="15" w:type="dxa"/>
        </w:trPr>
        <w:tc>
          <w:tcPr>
            <w:tcW w:w="601" w:type="dxa"/>
            <w:vAlign w:val="center"/>
            <w:hideMark/>
          </w:tcPr>
          <w:p w14:paraId="3228D908" w14:textId="77777777" w:rsidR="00550ECC" w:rsidRPr="002131A1" w:rsidRDefault="00000000">
            <w:pPr>
              <w:spacing w:after="0" w:line="240" w:lineRule="auto"/>
              <w:ind w:firstLine="0"/>
            </w:pPr>
            <w:r>
              <w:rPr>
                <w:sz w:val="18"/>
              </w:rPr>
              <w:t>[61]</w:t>
            </w:r>
          </w:p>
        </w:tc>
        <w:tc>
          <w:tcPr>
            <w:tcW w:w="0" w:type="auto"/>
            <w:vAlign w:val="center"/>
            <w:hideMark/>
          </w:tcPr>
          <w:p w14:paraId="641ADA07" w14:textId="77777777" w:rsidR="00550ECC" w:rsidRPr="002131A1" w:rsidRDefault="00000000">
            <w:pPr>
              <w:spacing w:after="0" w:line="240" w:lineRule="auto"/>
              <w:ind w:firstLine="0"/>
            </w:pPr>
            <w:r>
              <w:rPr>
                <w:sz w:val="18"/>
              </w:rPr>
              <w:t>X. Xu, G. Sun, and H. Yu, “An Efficient Blockchain PBFT Consensus Protocol in Energy Constrained IoT Applications,” in 2021 International Conference on UK-China Emerging Technologies (UCET), 2021, pp. 152–157, doi: 10.1109/ucet54125.2021.9674967.</w:t>
            </w:r>
          </w:p>
        </w:tc>
      </w:tr>
      <w:tr w:rsidR="00166819" w:rsidRPr="002131A1" w14:paraId="7FC98D5D" w14:textId="77777777" w:rsidTr="00696F10">
        <w:trPr>
          <w:tblCellSpacing w:w="15" w:type="dxa"/>
        </w:trPr>
        <w:tc>
          <w:tcPr>
            <w:tcW w:w="601" w:type="dxa"/>
            <w:vAlign w:val="center"/>
            <w:hideMark/>
          </w:tcPr>
          <w:p w14:paraId="11C6341B" w14:textId="77777777" w:rsidR="00550ECC" w:rsidRPr="002131A1" w:rsidRDefault="00000000">
            <w:pPr>
              <w:spacing w:after="0" w:line="240" w:lineRule="auto"/>
              <w:ind w:firstLine="0"/>
            </w:pPr>
            <w:r>
              <w:rPr>
                <w:sz w:val="18"/>
              </w:rPr>
              <w:t>[62]</w:t>
            </w:r>
          </w:p>
        </w:tc>
        <w:tc>
          <w:tcPr>
            <w:tcW w:w="0" w:type="auto"/>
            <w:vAlign w:val="center"/>
            <w:hideMark/>
          </w:tcPr>
          <w:p w14:paraId="7BC99798" w14:textId="77777777" w:rsidR="00550ECC" w:rsidRPr="002131A1" w:rsidRDefault="00000000">
            <w:pPr>
              <w:spacing w:after="0" w:line="240" w:lineRule="auto"/>
              <w:ind w:firstLine="0"/>
            </w:pPr>
            <w:r>
              <w:rPr>
                <w:sz w:val="18"/>
              </w:rPr>
              <w:t>X. Zhang, R. Li, and H. Zhao, “A Parallel Consensus Mechanism Using PBFT Based on DAG-Lattice Structure in the Internet of Vehicles,” IEEE Internet of Things Journal, vol. 10, no. 6, pp. 5418–5433, 2023, doi: 10.1109/jiot.2022.3222217.</w:t>
            </w:r>
          </w:p>
        </w:tc>
      </w:tr>
      <w:tr w:rsidR="00166819" w:rsidRPr="002131A1" w14:paraId="08D17276" w14:textId="77777777" w:rsidTr="00696F10">
        <w:trPr>
          <w:tblCellSpacing w:w="15" w:type="dxa"/>
        </w:trPr>
        <w:tc>
          <w:tcPr>
            <w:tcW w:w="601" w:type="dxa"/>
            <w:vAlign w:val="center"/>
            <w:hideMark/>
          </w:tcPr>
          <w:p w14:paraId="72411F65" w14:textId="77777777" w:rsidR="00550ECC" w:rsidRPr="002131A1" w:rsidRDefault="00000000">
            <w:pPr>
              <w:spacing w:after="0" w:line="240" w:lineRule="auto"/>
              <w:ind w:firstLine="0"/>
            </w:pPr>
            <w:r>
              <w:rPr>
                <w:sz w:val="18"/>
              </w:rPr>
              <w:t>[63]</w:t>
            </w:r>
          </w:p>
        </w:tc>
        <w:tc>
          <w:tcPr>
            <w:tcW w:w="0" w:type="auto"/>
            <w:vAlign w:val="center"/>
            <w:hideMark/>
          </w:tcPr>
          <w:p w14:paraId="475E5436" w14:textId="77777777" w:rsidR="00550ECC" w:rsidRPr="002131A1" w:rsidRDefault="00000000">
            <w:pPr>
              <w:spacing w:after="0" w:line="240" w:lineRule="auto"/>
              <w:ind w:firstLine="0"/>
            </w:pPr>
            <w:r>
              <w:rPr>
                <w:sz w:val="18"/>
              </w:rPr>
              <w:t>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2131A1" w14:paraId="6D8A66C6" w14:textId="77777777" w:rsidTr="00696F10">
        <w:trPr>
          <w:tblCellSpacing w:w="15" w:type="dxa"/>
        </w:trPr>
        <w:tc>
          <w:tcPr>
            <w:tcW w:w="601" w:type="dxa"/>
            <w:vAlign w:val="center"/>
            <w:hideMark/>
          </w:tcPr>
          <w:p w14:paraId="6620E059" w14:textId="77777777" w:rsidR="00550ECC" w:rsidRPr="002131A1" w:rsidRDefault="00000000">
            <w:pPr>
              <w:spacing w:after="0" w:line="240" w:lineRule="auto"/>
              <w:ind w:firstLine="0"/>
            </w:pPr>
            <w:r>
              <w:rPr>
                <w:sz w:val="18"/>
              </w:rPr>
              <w:t>[64]</w:t>
            </w:r>
          </w:p>
        </w:tc>
        <w:tc>
          <w:tcPr>
            <w:tcW w:w="0" w:type="auto"/>
            <w:vAlign w:val="center"/>
            <w:hideMark/>
          </w:tcPr>
          <w:p w14:paraId="164B9B1D" w14:textId="77777777" w:rsidR="00550ECC" w:rsidRPr="002131A1" w:rsidRDefault="00000000">
            <w:pPr>
              <w:spacing w:after="0" w:line="240" w:lineRule="auto"/>
              <w:ind w:firstLine="0"/>
            </w:pPr>
            <w:r>
              <w:rPr>
                <w:sz w:val="18"/>
              </w:rPr>
              <w:t>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2131A1" w14:paraId="3E446A70" w14:textId="77777777" w:rsidTr="00696F10">
        <w:trPr>
          <w:tblCellSpacing w:w="15" w:type="dxa"/>
        </w:trPr>
        <w:tc>
          <w:tcPr>
            <w:tcW w:w="601" w:type="dxa"/>
            <w:vAlign w:val="center"/>
            <w:hideMark/>
          </w:tcPr>
          <w:p w14:paraId="71959F74" w14:textId="77777777" w:rsidR="00550ECC" w:rsidRPr="002131A1" w:rsidRDefault="00000000">
            <w:pPr>
              <w:spacing w:after="0" w:line="240" w:lineRule="auto"/>
              <w:ind w:firstLine="0"/>
            </w:pPr>
            <w:r>
              <w:rPr>
                <w:sz w:val="18"/>
              </w:rPr>
              <w:t>[65]</w:t>
            </w:r>
          </w:p>
        </w:tc>
        <w:tc>
          <w:tcPr>
            <w:tcW w:w="0" w:type="auto"/>
            <w:vAlign w:val="center"/>
            <w:hideMark/>
          </w:tcPr>
          <w:p w14:paraId="14132A24" w14:textId="77777777" w:rsidR="00550ECC" w:rsidRPr="002131A1" w:rsidRDefault="00000000">
            <w:pPr>
              <w:spacing w:after="0" w:line="240" w:lineRule="auto"/>
              <w:ind w:firstLine="0"/>
            </w:pPr>
            <w:r>
              <w:rPr>
                <w:sz w:val="18"/>
              </w:rPr>
              <w:t>J. Sedlmeir, H. U. Buhl, G. Fridgen, and R. Keller, “The Energy Consumption of Blockchain Technology: Beyond Myth,” Business &amp; Information Systems Engineering, vol. 62, no. 6, pp. 599–608, 2020, doi: 10.1007/s12599-020-00656-x.</w:t>
            </w:r>
          </w:p>
        </w:tc>
      </w:tr>
      <w:tr w:rsidR="00166819" w:rsidRPr="002131A1" w14:paraId="7A7E5B5B" w14:textId="77777777" w:rsidTr="00696F10">
        <w:trPr>
          <w:tblCellSpacing w:w="15" w:type="dxa"/>
        </w:trPr>
        <w:tc>
          <w:tcPr>
            <w:tcW w:w="601" w:type="dxa"/>
            <w:vAlign w:val="center"/>
            <w:hideMark/>
          </w:tcPr>
          <w:p w14:paraId="61B42FD7" w14:textId="77777777" w:rsidR="00550ECC" w:rsidRPr="002131A1" w:rsidRDefault="00000000">
            <w:pPr>
              <w:spacing w:after="0" w:line="240" w:lineRule="auto"/>
              <w:ind w:firstLine="0"/>
            </w:pPr>
            <w:r>
              <w:rPr>
                <w:sz w:val="18"/>
              </w:rPr>
              <w:t>[66]</w:t>
            </w:r>
          </w:p>
        </w:tc>
        <w:tc>
          <w:tcPr>
            <w:tcW w:w="0" w:type="auto"/>
            <w:vAlign w:val="center"/>
            <w:hideMark/>
          </w:tcPr>
          <w:p w14:paraId="589C2D2F" w14:textId="77777777" w:rsidR="00550ECC" w:rsidRPr="002131A1" w:rsidRDefault="00000000">
            <w:pPr>
              <w:spacing w:after="0" w:line="240" w:lineRule="auto"/>
              <w:ind w:firstLine="0"/>
            </w:pPr>
            <w:r>
              <w:rPr>
                <w:sz w:val="18"/>
              </w:rPr>
              <w:t>A. Alofi, M. A. Bokhari, R. Bahsoon, and R. Hendley, “Self-Optimizing the Environmental Sustainability of Blockchain-Based Systems,” IEEE Transactions on Sustainable Computing, vol. 9, no. 3, pp. 396–408, 2024, doi: 10.1109/tsusc.2023.3325881.</w:t>
            </w:r>
          </w:p>
        </w:tc>
      </w:tr>
      <w:tr w:rsidR="00166819" w:rsidRPr="002131A1" w14:paraId="6B0B40BA" w14:textId="77777777" w:rsidTr="00696F10">
        <w:trPr>
          <w:tblCellSpacing w:w="15" w:type="dxa"/>
        </w:trPr>
        <w:tc>
          <w:tcPr>
            <w:tcW w:w="601" w:type="dxa"/>
            <w:vAlign w:val="center"/>
            <w:hideMark/>
          </w:tcPr>
          <w:p w14:paraId="5C83B8DA" w14:textId="77777777" w:rsidR="00550ECC" w:rsidRPr="002131A1" w:rsidRDefault="00000000">
            <w:pPr>
              <w:spacing w:after="0" w:line="240" w:lineRule="auto"/>
              <w:ind w:firstLine="0"/>
            </w:pPr>
            <w:r>
              <w:rPr>
                <w:sz w:val="18"/>
              </w:rPr>
              <w:t>[67]</w:t>
            </w:r>
          </w:p>
        </w:tc>
        <w:tc>
          <w:tcPr>
            <w:tcW w:w="0" w:type="auto"/>
            <w:vAlign w:val="center"/>
            <w:hideMark/>
          </w:tcPr>
          <w:p w14:paraId="44577AB5" w14:textId="77777777" w:rsidR="00550ECC" w:rsidRPr="002131A1" w:rsidRDefault="00000000">
            <w:pPr>
              <w:spacing w:after="0" w:line="240" w:lineRule="auto"/>
              <w:ind w:firstLine="0"/>
            </w:pPr>
            <w:r>
              <w:rPr>
                <w:sz w:val="18"/>
              </w:rPr>
              <w:t>C. Stoll, L. Klaaßen, and U. Gallersdörfer, “The Carbon Footprint of Bitcoin,” Joule, vol. 3, no. 7, pp. 1647–1661, 2019, doi: 10.1016/j.joule.2019.05.012.</w:t>
            </w:r>
          </w:p>
        </w:tc>
      </w:tr>
      <w:tr w:rsidR="00166819" w:rsidRPr="002131A1" w14:paraId="5085E80A" w14:textId="77777777" w:rsidTr="00696F10">
        <w:trPr>
          <w:tblCellSpacing w:w="15" w:type="dxa"/>
        </w:trPr>
        <w:tc>
          <w:tcPr>
            <w:tcW w:w="601" w:type="dxa"/>
            <w:vAlign w:val="center"/>
            <w:hideMark/>
          </w:tcPr>
          <w:p w14:paraId="29BF0AA5" w14:textId="77777777" w:rsidR="00550ECC" w:rsidRPr="002131A1" w:rsidRDefault="00000000">
            <w:pPr>
              <w:spacing w:after="0" w:line="240" w:lineRule="auto"/>
              <w:ind w:firstLine="0"/>
            </w:pPr>
            <w:r>
              <w:rPr>
                <w:sz w:val="18"/>
              </w:rPr>
              <w:t>[68]</w:t>
            </w:r>
          </w:p>
        </w:tc>
        <w:tc>
          <w:tcPr>
            <w:tcW w:w="0" w:type="auto"/>
            <w:vAlign w:val="center"/>
            <w:hideMark/>
          </w:tcPr>
          <w:p w14:paraId="21082526" w14:textId="77777777" w:rsidR="00550ECC" w:rsidRPr="002131A1" w:rsidRDefault="00000000">
            <w:pPr>
              <w:spacing w:after="0" w:line="240" w:lineRule="auto"/>
              <w:ind w:firstLine="0"/>
            </w:pPr>
            <w:r>
              <w:rPr>
                <w:sz w:val="18"/>
              </w:rPr>
              <w:t>J. I. Ibañez and F. Rua, “The Energy Consumption of Proof-of-Stake Systems: Replication and Expansion,” SSRN working paper, 2023, doi: 10.2139/ssrn.4324137.</w:t>
            </w:r>
          </w:p>
        </w:tc>
      </w:tr>
      <w:tr w:rsidR="00166819" w:rsidRPr="002131A1" w14:paraId="0330EB11" w14:textId="77777777" w:rsidTr="00696F10">
        <w:trPr>
          <w:tblCellSpacing w:w="15" w:type="dxa"/>
        </w:trPr>
        <w:tc>
          <w:tcPr>
            <w:tcW w:w="601" w:type="dxa"/>
            <w:vAlign w:val="center"/>
            <w:hideMark/>
          </w:tcPr>
          <w:p w14:paraId="3C239B2E" w14:textId="77777777" w:rsidR="00550ECC" w:rsidRPr="002131A1" w:rsidRDefault="00000000">
            <w:pPr>
              <w:spacing w:after="0" w:line="240" w:lineRule="auto"/>
              <w:ind w:firstLine="0"/>
            </w:pPr>
            <w:r>
              <w:rPr>
                <w:sz w:val="18"/>
              </w:rPr>
              <w:t>[69]</w:t>
            </w:r>
          </w:p>
        </w:tc>
        <w:tc>
          <w:tcPr>
            <w:tcW w:w="0" w:type="auto"/>
            <w:vAlign w:val="center"/>
            <w:hideMark/>
          </w:tcPr>
          <w:p w14:paraId="3D04FB7E" w14:textId="77777777" w:rsidR="00550ECC" w:rsidRPr="002131A1" w:rsidRDefault="00000000">
            <w:pPr>
              <w:spacing w:after="0" w:line="240" w:lineRule="auto"/>
              <w:ind w:firstLine="0"/>
            </w:pPr>
            <w:r>
              <w:rPr>
                <w:sz w:val="18"/>
              </w:rPr>
              <w:t>A. Khosravi and F. Säämäki, “Beyond Bitcoin: Evaluating Energy Consumption and Environmental Impact Across Cryptocurrency Projects,” Energies, vol. 16, no. 18, Art. no. 6610, 2023, doi: 10.3390/en16186610.</w:t>
            </w:r>
          </w:p>
        </w:tc>
      </w:tr>
      <w:tr w:rsidR="00166819" w:rsidRPr="002131A1" w14:paraId="6C9D70E0" w14:textId="77777777" w:rsidTr="00696F10">
        <w:trPr>
          <w:tblCellSpacing w:w="15" w:type="dxa"/>
        </w:trPr>
        <w:tc>
          <w:tcPr>
            <w:tcW w:w="601" w:type="dxa"/>
            <w:vAlign w:val="center"/>
            <w:hideMark/>
          </w:tcPr>
          <w:p w14:paraId="06B699EF" w14:textId="77777777" w:rsidR="00550ECC" w:rsidRPr="002131A1" w:rsidRDefault="00000000">
            <w:pPr>
              <w:spacing w:after="0" w:line="240" w:lineRule="auto"/>
              <w:ind w:firstLine="0"/>
            </w:pPr>
            <w:r>
              <w:rPr>
                <w:sz w:val="18"/>
              </w:rPr>
              <w:t>[70]</w:t>
            </w:r>
          </w:p>
        </w:tc>
        <w:tc>
          <w:tcPr>
            <w:tcW w:w="0" w:type="auto"/>
            <w:vAlign w:val="center"/>
            <w:hideMark/>
          </w:tcPr>
          <w:p w14:paraId="263C267E" w14:textId="77777777" w:rsidR="00550ECC" w:rsidRPr="002131A1" w:rsidRDefault="00000000">
            <w:pPr>
              <w:spacing w:after="0" w:line="240" w:lineRule="auto"/>
              <w:ind w:firstLine="0"/>
            </w:pPr>
            <w:r>
              <w:rPr>
                <w:sz w:val="18"/>
              </w:rPr>
              <w:t>Z. Zhao, Z. Fang, X. Wang, X. Chen, H. Su, H. Xiao, and Y. Zhou, “Proof-of-learning with incentive security,” arXiv preprint arXiv:2404.09005 (2024). doi: 10.48550/arXiv.2404.09005.</w:t>
            </w:r>
          </w:p>
        </w:tc>
      </w:tr>
      <w:tr w:rsidR="00166819" w:rsidRPr="002131A1" w14:paraId="4E2EC3D8" w14:textId="77777777" w:rsidTr="00696F10">
        <w:trPr>
          <w:tblCellSpacing w:w="15" w:type="dxa"/>
        </w:trPr>
        <w:tc>
          <w:tcPr>
            <w:tcW w:w="601" w:type="dxa"/>
            <w:vAlign w:val="center"/>
            <w:hideMark/>
          </w:tcPr>
          <w:p w14:paraId="6F002C68" w14:textId="77777777" w:rsidR="00550ECC" w:rsidRPr="002131A1" w:rsidRDefault="00000000">
            <w:pPr>
              <w:spacing w:after="0" w:line="240" w:lineRule="auto"/>
              <w:ind w:firstLine="0"/>
            </w:pPr>
            <w:r>
              <w:rPr>
                <w:sz w:val="18"/>
              </w:rPr>
              <w:t>[71]</w:t>
            </w:r>
          </w:p>
        </w:tc>
        <w:tc>
          <w:tcPr>
            <w:tcW w:w="0" w:type="auto"/>
            <w:vAlign w:val="center"/>
            <w:hideMark/>
          </w:tcPr>
          <w:p w14:paraId="74B49115" w14:textId="77777777" w:rsidR="00550ECC" w:rsidRPr="002131A1" w:rsidRDefault="00000000">
            <w:pPr>
              <w:spacing w:after="0" w:line="240" w:lineRule="auto"/>
              <w:ind w:firstLine="0"/>
            </w:pPr>
            <w:r>
              <w:rPr>
                <w:sz w:val="18"/>
              </w:rPr>
              <w:t>G. Ateniese, I. Bonacina, A. Faonio, and N. Galesi, “Proofs of Space: When Space Is of the Essence,” in Security and Cryptography for Networks (Lecture Notes in Computer Science), Springer, 2014, pp. 538–557, doi: 10.1007/978-3-319-10879-7_31.</w:t>
            </w:r>
          </w:p>
        </w:tc>
      </w:tr>
      <w:tr w:rsidR="00166819" w:rsidRPr="002131A1" w14:paraId="0E048340" w14:textId="77777777" w:rsidTr="00696F10">
        <w:trPr>
          <w:tblCellSpacing w:w="15" w:type="dxa"/>
        </w:trPr>
        <w:tc>
          <w:tcPr>
            <w:tcW w:w="601" w:type="dxa"/>
            <w:vAlign w:val="center"/>
            <w:hideMark/>
          </w:tcPr>
          <w:p w14:paraId="731C20FD" w14:textId="77777777" w:rsidR="00550ECC" w:rsidRPr="002131A1" w:rsidRDefault="00000000">
            <w:pPr>
              <w:spacing w:after="0" w:line="240" w:lineRule="auto"/>
              <w:ind w:firstLine="0"/>
            </w:pPr>
            <w:r>
              <w:rPr>
                <w:sz w:val="18"/>
              </w:rPr>
              <w:t>[72]</w:t>
            </w:r>
          </w:p>
        </w:tc>
        <w:tc>
          <w:tcPr>
            <w:tcW w:w="0" w:type="auto"/>
            <w:vAlign w:val="center"/>
            <w:hideMark/>
          </w:tcPr>
          <w:p w14:paraId="192A7CDA" w14:textId="77777777" w:rsidR="00550ECC" w:rsidRPr="002131A1" w:rsidRDefault="00000000">
            <w:pPr>
              <w:spacing w:after="0" w:line="240" w:lineRule="auto"/>
              <w:ind w:firstLine="0"/>
            </w:pPr>
            <w:r>
              <w:rPr>
                <w:sz w:val="18"/>
              </w:rPr>
              <w:t>B. Hammi, S. Zeadally, and J. Nebhen, “Security Threats, Countermeasures, and Challenges of Digital Supply Chains,” ACM Computing Surveys, vol. 55, no. 14S, Art. no. 316, 2023, doi: 10.1145/3588999.</w:t>
            </w:r>
          </w:p>
        </w:tc>
      </w:tr>
      <w:tr w:rsidR="00166819" w:rsidRPr="002131A1" w14:paraId="45247378" w14:textId="77777777" w:rsidTr="00696F10">
        <w:trPr>
          <w:tblCellSpacing w:w="15" w:type="dxa"/>
        </w:trPr>
        <w:tc>
          <w:tcPr>
            <w:tcW w:w="601" w:type="dxa"/>
            <w:vAlign w:val="center"/>
            <w:hideMark/>
          </w:tcPr>
          <w:p w14:paraId="5E2BEFBC" w14:textId="77777777" w:rsidR="00550ECC" w:rsidRPr="002131A1" w:rsidRDefault="00000000">
            <w:pPr>
              <w:spacing w:after="0" w:line="240" w:lineRule="auto"/>
              <w:ind w:firstLine="0"/>
            </w:pPr>
            <w:r>
              <w:rPr>
                <w:sz w:val="18"/>
              </w:rPr>
              <w:t>[73]</w:t>
            </w:r>
          </w:p>
        </w:tc>
        <w:tc>
          <w:tcPr>
            <w:tcW w:w="0" w:type="auto"/>
            <w:vAlign w:val="center"/>
            <w:hideMark/>
          </w:tcPr>
          <w:p w14:paraId="5698F60F" w14:textId="77777777" w:rsidR="00550ECC" w:rsidRPr="002131A1" w:rsidRDefault="00000000">
            <w:pPr>
              <w:spacing w:after="0" w:line="240" w:lineRule="auto"/>
              <w:ind w:firstLine="0"/>
            </w:pPr>
            <w:r>
              <w:rPr>
                <w:sz w:val="18"/>
              </w:rPr>
              <w:t>M. N. M. Bhutta et al., “A Survey on Blockchain Technology: Evolution, Architecture and Security,” IEEE Access, vol. 9, pp. 61048–61073, 2021, doi: 10.1109/ACCESS.2021.3072849.</w:t>
            </w:r>
          </w:p>
        </w:tc>
      </w:tr>
      <w:tr w:rsidR="00166819" w:rsidRPr="002131A1" w14:paraId="4EDF65B4" w14:textId="77777777" w:rsidTr="00696F10">
        <w:trPr>
          <w:tblCellSpacing w:w="15" w:type="dxa"/>
        </w:trPr>
        <w:tc>
          <w:tcPr>
            <w:tcW w:w="601" w:type="dxa"/>
            <w:vAlign w:val="center"/>
            <w:hideMark/>
          </w:tcPr>
          <w:p w14:paraId="226E8A27" w14:textId="77777777" w:rsidR="00550ECC" w:rsidRPr="002131A1" w:rsidRDefault="00000000">
            <w:pPr>
              <w:spacing w:after="0" w:line="240" w:lineRule="auto"/>
              <w:ind w:firstLine="0"/>
            </w:pPr>
            <w:r>
              <w:rPr>
                <w:sz w:val="18"/>
              </w:rPr>
              <w:lastRenderedPageBreak/>
              <w:t>[74]</w:t>
            </w:r>
          </w:p>
        </w:tc>
        <w:tc>
          <w:tcPr>
            <w:tcW w:w="0" w:type="auto"/>
            <w:vAlign w:val="center"/>
            <w:hideMark/>
          </w:tcPr>
          <w:p w14:paraId="05B6BF8E" w14:textId="77777777" w:rsidR="00550ECC" w:rsidRPr="002131A1" w:rsidRDefault="00000000">
            <w:pPr>
              <w:spacing w:after="0" w:line="240" w:lineRule="auto"/>
              <w:ind w:firstLine="0"/>
            </w:pPr>
            <w:r>
              <w:rPr>
                <w:sz w:val="18"/>
              </w:rPr>
              <w:t>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2131A1" w14:paraId="799E86AB" w14:textId="77777777" w:rsidTr="00696F10">
        <w:trPr>
          <w:tblCellSpacing w:w="15" w:type="dxa"/>
        </w:trPr>
        <w:tc>
          <w:tcPr>
            <w:tcW w:w="601" w:type="dxa"/>
            <w:vAlign w:val="center"/>
            <w:hideMark/>
          </w:tcPr>
          <w:p w14:paraId="6B4D904A" w14:textId="77777777" w:rsidR="00550ECC" w:rsidRPr="002131A1" w:rsidRDefault="00000000">
            <w:pPr>
              <w:spacing w:after="0" w:line="240" w:lineRule="auto"/>
              <w:ind w:firstLine="0"/>
            </w:pPr>
            <w:r>
              <w:rPr>
                <w:sz w:val="18"/>
              </w:rPr>
              <w:t>[75]</w:t>
            </w:r>
          </w:p>
        </w:tc>
        <w:tc>
          <w:tcPr>
            <w:tcW w:w="0" w:type="auto"/>
            <w:vAlign w:val="center"/>
            <w:hideMark/>
          </w:tcPr>
          <w:p w14:paraId="19A56849" w14:textId="77777777" w:rsidR="00550ECC" w:rsidRPr="002131A1" w:rsidRDefault="00000000">
            <w:pPr>
              <w:spacing w:after="0" w:line="240" w:lineRule="auto"/>
              <w:ind w:firstLine="0"/>
            </w:pPr>
            <w:r>
              <w:rPr>
                <w:sz w:val="18"/>
              </w:rPr>
              <w:t>W. Wang et al., “A Survey on Consensus Mechanisms and Mining Strategy Management in Blockchain Networks,” IEEE Access, vol. 7, pp. 22328–22370, 2019, doi: 10.1109/ACCESS.2019.2896108.</w:t>
            </w:r>
          </w:p>
        </w:tc>
      </w:tr>
      <w:tr w:rsidR="00166819" w:rsidRPr="002131A1" w14:paraId="07F6D783" w14:textId="77777777" w:rsidTr="00696F10">
        <w:trPr>
          <w:tblCellSpacing w:w="15" w:type="dxa"/>
        </w:trPr>
        <w:tc>
          <w:tcPr>
            <w:tcW w:w="601" w:type="dxa"/>
            <w:vAlign w:val="center"/>
            <w:hideMark/>
          </w:tcPr>
          <w:p w14:paraId="51A13945" w14:textId="77777777" w:rsidR="00550ECC" w:rsidRPr="002131A1" w:rsidRDefault="00000000">
            <w:pPr>
              <w:spacing w:after="0" w:line="240" w:lineRule="auto"/>
              <w:ind w:firstLine="0"/>
            </w:pPr>
            <w:r>
              <w:rPr>
                <w:sz w:val="18"/>
              </w:rPr>
              <w:t>[76]</w:t>
            </w:r>
          </w:p>
        </w:tc>
        <w:tc>
          <w:tcPr>
            <w:tcW w:w="0" w:type="auto"/>
            <w:vAlign w:val="center"/>
            <w:hideMark/>
          </w:tcPr>
          <w:p w14:paraId="311EDC51" w14:textId="77777777" w:rsidR="00550ECC" w:rsidRPr="002131A1" w:rsidRDefault="00000000">
            <w:pPr>
              <w:spacing w:after="0" w:line="240" w:lineRule="auto"/>
              <w:ind w:firstLine="0"/>
            </w:pPr>
            <w:r>
              <w:rPr>
                <w:sz w:val="18"/>
              </w:rPr>
              <w:t>Y. Xiao, N. Zhang, W. Lou, and Y. T. Hou, “A Survey of Distributed Consensus Protocols for Blockchain Networks,” IEEE Communications Surveys &amp; Tutorials, vol. 22, no. 2, pp. 1432–1465, 2020, doi: 10.1109/COMST.2020.2969706.</w:t>
            </w:r>
          </w:p>
        </w:tc>
      </w:tr>
      <w:tr w:rsidR="00166819" w:rsidRPr="002131A1" w14:paraId="49A2A9DF" w14:textId="77777777" w:rsidTr="00696F10">
        <w:trPr>
          <w:tblCellSpacing w:w="15" w:type="dxa"/>
        </w:trPr>
        <w:tc>
          <w:tcPr>
            <w:tcW w:w="601" w:type="dxa"/>
            <w:vAlign w:val="center"/>
            <w:hideMark/>
          </w:tcPr>
          <w:p w14:paraId="23B66607" w14:textId="77777777" w:rsidR="00550ECC" w:rsidRPr="002131A1" w:rsidRDefault="00000000">
            <w:pPr>
              <w:spacing w:after="0" w:line="240" w:lineRule="auto"/>
              <w:ind w:firstLine="0"/>
            </w:pPr>
            <w:r>
              <w:rPr>
                <w:sz w:val="18"/>
              </w:rPr>
              <w:t>[77]</w:t>
            </w:r>
          </w:p>
        </w:tc>
        <w:tc>
          <w:tcPr>
            <w:tcW w:w="0" w:type="auto"/>
            <w:vAlign w:val="center"/>
            <w:hideMark/>
          </w:tcPr>
          <w:p w14:paraId="2774DF2E" w14:textId="77777777" w:rsidR="00550ECC" w:rsidRPr="002131A1" w:rsidRDefault="00000000">
            <w:pPr>
              <w:spacing w:after="0" w:line="240" w:lineRule="auto"/>
              <w:ind w:firstLine="0"/>
            </w:pPr>
            <w:r>
              <w:rPr>
                <w:sz w:val="18"/>
              </w:rPr>
              <w:t>A. Elsanousi, E. Pei, and K. Mershad, “Proactive Blockchain Deployment Mechanism in Resource-Constrained Rate-Splitting Multiple Access IoT Networks,” Internet of Things, vol. 27, Art. no. 101328, 2024, doi: 10.1016/j.iot.2024.101328.</w:t>
            </w:r>
          </w:p>
        </w:tc>
      </w:tr>
      <w:tr w:rsidR="00166819" w:rsidRPr="002131A1" w14:paraId="7E952B47" w14:textId="77777777" w:rsidTr="00696F10">
        <w:trPr>
          <w:tblCellSpacing w:w="15" w:type="dxa"/>
        </w:trPr>
        <w:tc>
          <w:tcPr>
            <w:tcW w:w="601" w:type="dxa"/>
            <w:vAlign w:val="center"/>
            <w:hideMark/>
          </w:tcPr>
          <w:p w14:paraId="005BB8C4" w14:textId="77777777" w:rsidR="00550ECC" w:rsidRPr="002131A1" w:rsidRDefault="00000000">
            <w:pPr>
              <w:spacing w:after="0" w:line="240" w:lineRule="auto"/>
              <w:ind w:firstLine="0"/>
            </w:pPr>
            <w:r>
              <w:rPr>
                <w:sz w:val="18"/>
              </w:rPr>
              <w:t>[78]</w:t>
            </w:r>
          </w:p>
        </w:tc>
        <w:tc>
          <w:tcPr>
            <w:tcW w:w="0" w:type="auto"/>
            <w:vAlign w:val="center"/>
            <w:hideMark/>
          </w:tcPr>
          <w:p w14:paraId="59CBE821" w14:textId="77777777" w:rsidR="00550ECC" w:rsidRPr="002131A1" w:rsidRDefault="00000000">
            <w:pPr>
              <w:spacing w:after="0" w:line="240" w:lineRule="auto"/>
              <w:ind w:firstLine="0"/>
            </w:pPr>
            <w:r>
              <w:rPr>
                <w:sz w:val="18"/>
              </w:rPr>
              <w:t>M. Sánchez-de la Rosa, C. Núñez-Gómez, M. B. Caminero, and C. Carrión, “Exploring the Use of Blockchain in Resource-Constrained Fog Computing Environments,” Software: Practice and Experience, vol. 53, no. 4, pp. 971–87, 2023, doi: 10.1002/spe.3173.</w:t>
            </w:r>
          </w:p>
        </w:tc>
      </w:tr>
      <w:tr w:rsidR="00166819" w:rsidRPr="002131A1" w14:paraId="4B709916" w14:textId="77777777" w:rsidTr="00696F10">
        <w:trPr>
          <w:tblCellSpacing w:w="15" w:type="dxa"/>
        </w:trPr>
        <w:tc>
          <w:tcPr>
            <w:tcW w:w="601" w:type="dxa"/>
            <w:vAlign w:val="center"/>
            <w:hideMark/>
          </w:tcPr>
          <w:p w14:paraId="3BAA4398" w14:textId="77777777" w:rsidR="00550ECC" w:rsidRPr="002131A1" w:rsidRDefault="00000000">
            <w:pPr>
              <w:spacing w:after="0" w:line="240" w:lineRule="auto"/>
              <w:ind w:firstLine="0"/>
            </w:pPr>
            <w:r>
              <w:rPr>
                <w:sz w:val="18"/>
              </w:rPr>
              <w:t>[79]</w:t>
            </w:r>
          </w:p>
        </w:tc>
        <w:tc>
          <w:tcPr>
            <w:tcW w:w="0" w:type="auto"/>
            <w:vAlign w:val="center"/>
            <w:hideMark/>
          </w:tcPr>
          <w:p w14:paraId="0DF0015A" w14:textId="77777777" w:rsidR="00550ECC" w:rsidRPr="002131A1" w:rsidRDefault="00000000">
            <w:pPr>
              <w:spacing w:after="0" w:line="240" w:lineRule="auto"/>
              <w:ind w:firstLine="0"/>
            </w:pPr>
            <w:r>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2131A1" w14:paraId="35542DB3" w14:textId="77777777" w:rsidTr="00696F10">
        <w:trPr>
          <w:tblCellSpacing w:w="15" w:type="dxa"/>
        </w:trPr>
        <w:tc>
          <w:tcPr>
            <w:tcW w:w="601" w:type="dxa"/>
            <w:vAlign w:val="center"/>
            <w:hideMark/>
          </w:tcPr>
          <w:p w14:paraId="39ADAE18" w14:textId="77777777" w:rsidR="00550ECC" w:rsidRPr="002131A1" w:rsidRDefault="00000000">
            <w:pPr>
              <w:spacing w:after="0" w:line="240" w:lineRule="auto"/>
              <w:ind w:firstLine="0"/>
            </w:pPr>
            <w:r>
              <w:rPr>
                <w:sz w:val="18"/>
              </w:rPr>
              <w:t>[80]</w:t>
            </w:r>
          </w:p>
        </w:tc>
        <w:tc>
          <w:tcPr>
            <w:tcW w:w="0" w:type="auto"/>
            <w:vAlign w:val="center"/>
            <w:hideMark/>
          </w:tcPr>
          <w:p w14:paraId="56FCA509" w14:textId="77777777" w:rsidR="00550ECC" w:rsidRPr="002131A1" w:rsidRDefault="00000000">
            <w:pPr>
              <w:spacing w:after="0" w:line="240" w:lineRule="auto"/>
              <w:ind w:firstLine="0"/>
            </w:pPr>
            <w:r>
              <w:rPr>
                <w:sz w:val="18"/>
              </w:rPr>
              <w:t>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2131A1" w14:paraId="5643EA2D" w14:textId="77777777" w:rsidTr="00696F10">
        <w:trPr>
          <w:tblCellSpacing w:w="15" w:type="dxa"/>
        </w:trPr>
        <w:tc>
          <w:tcPr>
            <w:tcW w:w="601" w:type="dxa"/>
            <w:vAlign w:val="center"/>
            <w:hideMark/>
          </w:tcPr>
          <w:p w14:paraId="796A0749" w14:textId="77777777" w:rsidR="00550ECC" w:rsidRPr="002131A1" w:rsidRDefault="00000000">
            <w:pPr>
              <w:spacing w:after="0" w:line="240" w:lineRule="auto"/>
              <w:ind w:firstLine="0"/>
            </w:pPr>
            <w:r>
              <w:rPr>
                <w:sz w:val="18"/>
              </w:rPr>
              <w:t>[81]</w:t>
            </w:r>
          </w:p>
        </w:tc>
        <w:tc>
          <w:tcPr>
            <w:tcW w:w="0" w:type="auto"/>
            <w:vAlign w:val="center"/>
            <w:hideMark/>
          </w:tcPr>
          <w:p w14:paraId="73A684DC" w14:textId="77777777" w:rsidR="00550ECC" w:rsidRPr="002131A1" w:rsidRDefault="00000000">
            <w:pPr>
              <w:spacing w:after="0" w:line="240" w:lineRule="auto"/>
              <w:ind w:firstLine="0"/>
            </w:pPr>
            <w:r>
              <w:rPr>
                <w:sz w:val="18"/>
              </w:rPr>
              <w:t>H. Xu, X. Liu, C. Zhang, W. Wang, J. Wang, and K. Li, “Crackle: A Fast Sector-Based BFT Consensus with Sublinear Communication Complexity,” in Proc. IEEE INFOCOM 2024, 1–10, 2024. doi: 10.1109/INFOCOM52122.2024.10621123.</w:t>
            </w:r>
          </w:p>
        </w:tc>
      </w:tr>
      <w:tr w:rsidR="00166819" w:rsidRPr="002131A1" w14:paraId="4CE01CD8" w14:textId="77777777" w:rsidTr="00696F10">
        <w:trPr>
          <w:tblCellSpacing w:w="15" w:type="dxa"/>
        </w:trPr>
        <w:tc>
          <w:tcPr>
            <w:tcW w:w="601" w:type="dxa"/>
            <w:vAlign w:val="center"/>
            <w:hideMark/>
          </w:tcPr>
          <w:p w14:paraId="067B9CBD" w14:textId="77777777" w:rsidR="00550ECC" w:rsidRPr="002131A1" w:rsidRDefault="00000000">
            <w:pPr>
              <w:spacing w:after="0" w:line="240" w:lineRule="auto"/>
              <w:ind w:firstLine="0"/>
            </w:pPr>
            <w:r>
              <w:rPr>
                <w:sz w:val="18"/>
              </w:rPr>
              <w:t>[82]</w:t>
            </w:r>
          </w:p>
        </w:tc>
        <w:tc>
          <w:tcPr>
            <w:tcW w:w="0" w:type="auto"/>
            <w:vAlign w:val="center"/>
            <w:hideMark/>
          </w:tcPr>
          <w:p w14:paraId="4F38B0B6" w14:textId="77777777" w:rsidR="00550ECC" w:rsidRPr="002131A1" w:rsidRDefault="00000000">
            <w:pPr>
              <w:spacing w:after="0" w:line="240" w:lineRule="auto"/>
              <w:ind w:firstLine="0"/>
            </w:pPr>
            <w:r>
              <w:rPr>
                <w:sz w:val="18"/>
              </w:rPr>
              <w:t>M. J. Page et al., “The PRISMA 2020 Statement: An Updated Guideline for Reporting Systematic Reviews,” BMJ, vol. 372, Art. no. n71, 2021, doi: 10.1136/bmj.n71.</w:t>
            </w:r>
          </w:p>
        </w:tc>
      </w:tr>
      <w:tr w:rsidR="00166819" w:rsidRPr="002131A1" w14:paraId="3D39D643" w14:textId="77777777" w:rsidTr="00696F10">
        <w:trPr>
          <w:tblCellSpacing w:w="15" w:type="dxa"/>
        </w:trPr>
        <w:tc>
          <w:tcPr>
            <w:tcW w:w="601" w:type="dxa"/>
            <w:vAlign w:val="center"/>
            <w:hideMark/>
          </w:tcPr>
          <w:p w14:paraId="4CBF656E" w14:textId="77777777" w:rsidR="00550ECC" w:rsidRPr="002131A1" w:rsidRDefault="00000000">
            <w:pPr>
              <w:spacing w:after="0" w:line="240" w:lineRule="auto"/>
              <w:ind w:firstLine="0"/>
            </w:pPr>
            <w:r>
              <w:rPr>
                <w:sz w:val="18"/>
              </w:rPr>
              <w:t>[83]</w:t>
            </w:r>
          </w:p>
        </w:tc>
        <w:tc>
          <w:tcPr>
            <w:tcW w:w="0" w:type="auto"/>
            <w:vAlign w:val="center"/>
            <w:hideMark/>
          </w:tcPr>
          <w:p w14:paraId="65A31A6E" w14:textId="77777777" w:rsidR="00550ECC" w:rsidRPr="002131A1" w:rsidRDefault="00000000">
            <w:pPr>
              <w:spacing w:after="0" w:line="240" w:lineRule="auto"/>
              <w:ind w:firstLine="0"/>
            </w:pPr>
            <w:r>
              <w:rPr>
                <w:sz w:val="18"/>
              </w:rPr>
              <w:t>M. J. Page et al., “PRISMA 2020 Explanation and Elaboration: Updated Guidance and Exemplars for Reporting Systematic Reviews,” BMJ, vol. 372, Art. no. n160, 2021, doi: 10.1136/bmj.n160.</w:t>
            </w:r>
          </w:p>
        </w:tc>
      </w:tr>
      <w:tr w:rsidR="00166819" w:rsidRPr="002131A1" w14:paraId="72E5C1E3" w14:textId="77777777" w:rsidTr="00696F10">
        <w:trPr>
          <w:tblCellSpacing w:w="15" w:type="dxa"/>
        </w:trPr>
        <w:tc>
          <w:tcPr>
            <w:tcW w:w="601" w:type="dxa"/>
            <w:vAlign w:val="center"/>
            <w:hideMark/>
          </w:tcPr>
          <w:p w14:paraId="6EDD9C2F" w14:textId="77777777" w:rsidR="00550ECC" w:rsidRPr="002131A1" w:rsidRDefault="00000000">
            <w:pPr>
              <w:spacing w:after="0" w:line="240" w:lineRule="auto"/>
              <w:ind w:firstLine="0"/>
            </w:pPr>
            <w:r>
              <w:rPr>
                <w:sz w:val="18"/>
              </w:rPr>
              <w:t>[84]</w:t>
            </w:r>
          </w:p>
        </w:tc>
        <w:tc>
          <w:tcPr>
            <w:tcW w:w="0" w:type="auto"/>
            <w:vAlign w:val="center"/>
            <w:hideMark/>
          </w:tcPr>
          <w:p w14:paraId="46BD9ABB" w14:textId="77777777" w:rsidR="00550ECC" w:rsidRPr="002131A1" w:rsidRDefault="00000000">
            <w:pPr>
              <w:spacing w:after="0" w:line="240" w:lineRule="auto"/>
              <w:ind w:firstLine="0"/>
            </w:pPr>
            <w:r>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2131A1" w14:paraId="1392594D" w14:textId="77777777" w:rsidTr="00696F10">
        <w:trPr>
          <w:tblCellSpacing w:w="15" w:type="dxa"/>
        </w:trPr>
        <w:tc>
          <w:tcPr>
            <w:tcW w:w="601" w:type="dxa"/>
            <w:vAlign w:val="center"/>
            <w:hideMark/>
          </w:tcPr>
          <w:p w14:paraId="734C0604" w14:textId="77777777" w:rsidR="00550ECC" w:rsidRPr="002131A1" w:rsidRDefault="00000000">
            <w:pPr>
              <w:spacing w:after="0" w:line="240" w:lineRule="auto"/>
              <w:ind w:firstLine="0"/>
            </w:pPr>
            <w:r>
              <w:rPr>
                <w:sz w:val="18"/>
              </w:rPr>
              <w:t>[85]</w:t>
            </w:r>
          </w:p>
        </w:tc>
        <w:tc>
          <w:tcPr>
            <w:tcW w:w="0" w:type="auto"/>
            <w:vAlign w:val="center"/>
            <w:hideMark/>
          </w:tcPr>
          <w:p w14:paraId="468FBEAA" w14:textId="77777777" w:rsidR="00550ECC" w:rsidRPr="002131A1" w:rsidRDefault="00000000">
            <w:pPr>
              <w:spacing w:after="0" w:line="240" w:lineRule="auto"/>
              <w:ind w:firstLine="0"/>
            </w:pPr>
            <w:r>
              <w:rPr>
                <w:sz w:val="18"/>
              </w:rPr>
              <w:t>IEEE Professional Communication Society, Author Guidelines for Integrative Literature Reviews, 2019. [Online]. Available: https://procomm.ieee.org/wp-content/uploads/2019/05/Author-Guidelines-for-Integrative-Literature-Reviews.pdf</w:t>
            </w:r>
          </w:p>
        </w:tc>
      </w:tr>
      <w:tr w:rsidR="00166819" w:rsidRPr="002131A1" w14:paraId="05F242DB" w14:textId="77777777" w:rsidTr="00696F10">
        <w:trPr>
          <w:tblCellSpacing w:w="15" w:type="dxa"/>
        </w:trPr>
        <w:tc>
          <w:tcPr>
            <w:tcW w:w="601" w:type="dxa"/>
            <w:vAlign w:val="center"/>
            <w:hideMark/>
          </w:tcPr>
          <w:p w14:paraId="707894C5" w14:textId="77777777" w:rsidR="00550ECC" w:rsidRPr="002131A1" w:rsidRDefault="00000000">
            <w:pPr>
              <w:spacing w:after="0" w:line="240" w:lineRule="auto"/>
              <w:ind w:firstLine="0"/>
            </w:pPr>
            <w:r>
              <w:rPr>
                <w:sz w:val="18"/>
              </w:rPr>
              <w:t>[86]</w:t>
            </w:r>
          </w:p>
        </w:tc>
        <w:tc>
          <w:tcPr>
            <w:tcW w:w="0" w:type="auto"/>
            <w:vAlign w:val="center"/>
            <w:hideMark/>
          </w:tcPr>
          <w:p w14:paraId="5CF03370" w14:textId="77777777" w:rsidR="00550ECC" w:rsidRPr="002131A1" w:rsidRDefault="00000000">
            <w:pPr>
              <w:spacing w:after="0" w:line="240" w:lineRule="auto"/>
              <w:ind w:firstLine="0"/>
            </w:pPr>
            <w:r>
              <w:rPr>
                <w:sz w:val="18"/>
              </w:rPr>
              <w:t>K. Z. Azar, H. M. Kamali, H. Homayoun, and A. Sasan, “From Cryptography to Logic Locking: A Survey on the Architecture Evolution of Secure Scan Chains,” IEEE Access, vol. 9, pp. 73133–73151, 2021, doi: 10.1109/ACCESS.2021.3080257.</w:t>
            </w:r>
          </w:p>
        </w:tc>
      </w:tr>
      <w:tr w:rsidR="00166819" w:rsidRPr="002131A1" w14:paraId="0D6067C6" w14:textId="77777777" w:rsidTr="00696F10">
        <w:trPr>
          <w:tblCellSpacing w:w="15" w:type="dxa"/>
        </w:trPr>
        <w:tc>
          <w:tcPr>
            <w:tcW w:w="601" w:type="dxa"/>
            <w:vAlign w:val="center"/>
            <w:hideMark/>
          </w:tcPr>
          <w:p w14:paraId="39FB8601" w14:textId="77777777" w:rsidR="00550ECC" w:rsidRPr="002131A1" w:rsidRDefault="00000000">
            <w:pPr>
              <w:spacing w:after="0" w:line="240" w:lineRule="auto"/>
              <w:ind w:firstLine="0"/>
            </w:pPr>
            <w:r>
              <w:rPr>
                <w:sz w:val="18"/>
              </w:rPr>
              <w:t>[87]</w:t>
            </w:r>
          </w:p>
        </w:tc>
        <w:tc>
          <w:tcPr>
            <w:tcW w:w="0" w:type="auto"/>
            <w:vAlign w:val="center"/>
            <w:hideMark/>
          </w:tcPr>
          <w:p w14:paraId="0150A1EB" w14:textId="77777777" w:rsidR="00550ECC" w:rsidRPr="002131A1" w:rsidRDefault="00000000">
            <w:pPr>
              <w:spacing w:after="0" w:line="240" w:lineRule="auto"/>
              <w:ind w:firstLine="0"/>
            </w:pPr>
            <w:r>
              <w:rPr>
                <w:sz w:val="18"/>
              </w:rPr>
              <w:t>E. Atay and J. L. Y. Terpstra Tong, “The Impact of Blockchain Technology on Human Resource Management,” in Handbook of Research on Social Impacts of E-Payment and Blockchain Technology, 136–151. Hershey, PA: IGI Global, 2022. doi: 10.4018/978-1-7998-9035-5.ch009.</w:t>
            </w:r>
          </w:p>
        </w:tc>
      </w:tr>
      <w:tr w:rsidR="00166819" w:rsidRPr="002131A1" w14:paraId="2C78B6C0" w14:textId="77777777" w:rsidTr="00696F10">
        <w:trPr>
          <w:tblCellSpacing w:w="15" w:type="dxa"/>
        </w:trPr>
        <w:tc>
          <w:tcPr>
            <w:tcW w:w="601" w:type="dxa"/>
            <w:vAlign w:val="center"/>
            <w:hideMark/>
          </w:tcPr>
          <w:p w14:paraId="4679E1A2" w14:textId="77777777" w:rsidR="00550ECC" w:rsidRPr="002131A1" w:rsidRDefault="00000000">
            <w:pPr>
              <w:spacing w:after="0" w:line="240" w:lineRule="auto"/>
              <w:ind w:firstLine="0"/>
            </w:pPr>
            <w:r>
              <w:rPr>
                <w:sz w:val="18"/>
              </w:rPr>
              <w:t>[88]</w:t>
            </w:r>
          </w:p>
        </w:tc>
        <w:tc>
          <w:tcPr>
            <w:tcW w:w="0" w:type="auto"/>
            <w:vAlign w:val="center"/>
            <w:hideMark/>
          </w:tcPr>
          <w:p w14:paraId="4CD1ECDD" w14:textId="77777777" w:rsidR="00550ECC" w:rsidRPr="002131A1" w:rsidRDefault="00000000">
            <w:pPr>
              <w:spacing w:after="0" w:line="240" w:lineRule="auto"/>
              <w:ind w:firstLine="0"/>
            </w:pPr>
            <w:r>
              <w:rPr>
                <w:sz w:val="18"/>
              </w:rPr>
              <w:t>M. Rukhiran, S. Boonsong, and P. Netinant, “Sustainable optimizing performance and energy efficiency in proof of work blockchain: A multilinear regression approach,” Sustainability, vol. 16, no. 4, Art. no. 1519, 2024, doi: 10.3390/su16041519.</w:t>
            </w:r>
          </w:p>
        </w:tc>
      </w:tr>
      <w:tr w:rsidR="00166819" w:rsidRPr="002131A1" w14:paraId="6B10B752" w14:textId="77777777" w:rsidTr="00696F10">
        <w:trPr>
          <w:tblCellSpacing w:w="15" w:type="dxa"/>
        </w:trPr>
        <w:tc>
          <w:tcPr>
            <w:tcW w:w="601" w:type="dxa"/>
            <w:vAlign w:val="center"/>
            <w:hideMark/>
          </w:tcPr>
          <w:p w14:paraId="2E079CC6" w14:textId="77777777" w:rsidR="00550ECC" w:rsidRPr="002131A1" w:rsidRDefault="00000000">
            <w:pPr>
              <w:spacing w:after="0" w:line="240" w:lineRule="auto"/>
              <w:ind w:firstLine="0"/>
            </w:pPr>
            <w:r>
              <w:rPr>
                <w:sz w:val="18"/>
              </w:rPr>
              <w:t>[89]</w:t>
            </w:r>
          </w:p>
        </w:tc>
        <w:tc>
          <w:tcPr>
            <w:tcW w:w="0" w:type="auto"/>
            <w:vAlign w:val="center"/>
            <w:hideMark/>
          </w:tcPr>
          <w:p w14:paraId="7516142B" w14:textId="77777777" w:rsidR="00550ECC" w:rsidRPr="002131A1" w:rsidRDefault="00000000">
            <w:pPr>
              <w:spacing w:after="0" w:line="240" w:lineRule="auto"/>
              <w:ind w:firstLine="0"/>
            </w:pPr>
            <w:r>
              <w:rPr>
                <w:sz w:val="18"/>
              </w:rPr>
              <w:t>J. Bonneau and N. Heninger, Eds., Financial Cryptography and Data Security: 24th International Conference (FC 2020), Revised Selected Papers (Lecture Notes in Computer Science), Springer, 2020, doi: 10.1007/978-3-030-51280-4.</w:t>
            </w:r>
          </w:p>
        </w:tc>
      </w:tr>
      <w:tr w:rsidR="00166819" w:rsidRPr="002131A1" w14:paraId="6CB62E9C" w14:textId="77777777" w:rsidTr="00696F10">
        <w:trPr>
          <w:tblCellSpacing w:w="15" w:type="dxa"/>
        </w:trPr>
        <w:tc>
          <w:tcPr>
            <w:tcW w:w="601" w:type="dxa"/>
            <w:vAlign w:val="center"/>
            <w:hideMark/>
          </w:tcPr>
          <w:p w14:paraId="7B55AECF" w14:textId="77777777" w:rsidR="00550ECC" w:rsidRPr="002131A1" w:rsidRDefault="00000000">
            <w:pPr>
              <w:spacing w:after="0" w:line="240" w:lineRule="auto"/>
              <w:ind w:firstLine="0"/>
            </w:pPr>
            <w:r>
              <w:rPr>
                <w:sz w:val="18"/>
              </w:rPr>
              <w:t>[90]</w:t>
            </w:r>
          </w:p>
        </w:tc>
        <w:tc>
          <w:tcPr>
            <w:tcW w:w="0" w:type="auto"/>
            <w:vAlign w:val="center"/>
            <w:hideMark/>
          </w:tcPr>
          <w:p w14:paraId="21203C4E" w14:textId="77777777" w:rsidR="00550ECC" w:rsidRPr="002131A1" w:rsidRDefault="00000000">
            <w:pPr>
              <w:spacing w:after="0" w:line="240" w:lineRule="auto"/>
              <w:ind w:firstLine="0"/>
            </w:pPr>
            <w:r>
              <w:rPr>
                <w:sz w:val="18"/>
              </w:rPr>
              <w:t>P. Szilágyi, “EIP-225: Clique Proof-of-Authority Consensus Protocol,” Ethereum Improvement Proposals, 2017. [Online]. Available: https://eips.ethereum.org/EIPS/eip-225</w:t>
            </w:r>
          </w:p>
        </w:tc>
      </w:tr>
      <w:tr w:rsidR="00166819" w:rsidRPr="002131A1" w14:paraId="3EC76729" w14:textId="77777777" w:rsidTr="00696F10">
        <w:trPr>
          <w:tblCellSpacing w:w="15" w:type="dxa"/>
        </w:trPr>
        <w:tc>
          <w:tcPr>
            <w:tcW w:w="601" w:type="dxa"/>
            <w:vAlign w:val="center"/>
            <w:hideMark/>
          </w:tcPr>
          <w:p w14:paraId="2427124E" w14:textId="77777777" w:rsidR="00550ECC" w:rsidRPr="002131A1" w:rsidRDefault="00000000">
            <w:pPr>
              <w:spacing w:after="0" w:line="240" w:lineRule="auto"/>
              <w:ind w:firstLine="0"/>
            </w:pPr>
            <w:r>
              <w:rPr>
                <w:sz w:val="18"/>
              </w:rPr>
              <w:t>[91]</w:t>
            </w:r>
          </w:p>
        </w:tc>
        <w:tc>
          <w:tcPr>
            <w:tcW w:w="0" w:type="auto"/>
            <w:vAlign w:val="center"/>
            <w:hideMark/>
          </w:tcPr>
          <w:p w14:paraId="09F60917" w14:textId="77777777" w:rsidR="00550ECC" w:rsidRPr="002131A1" w:rsidRDefault="00000000">
            <w:pPr>
              <w:spacing w:after="0" w:line="240" w:lineRule="auto"/>
              <w:ind w:firstLine="0"/>
            </w:pPr>
            <w:r>
              <w:rPr>
                <w:sz w:val="18"/>
              </w:rPr>
              <w:t>Hyperledger Foundation, “Hyperledger Foundation,” Accessed: Mar. 28, 2026. [Online]. Available: https://hyperledger.github.io/</w:t>
            </w:r>
          </w:p>
        </w:tc>
      </w:tr>
      <w:tr w:rsidR="00166819" w:rsidRPr="002131A1" w14:paraId="437C5FD4" w14:textId="77777777" w:rsidTr="00696F10">
        <w:trPr>
          <w:tblCellSpacing w:w="15" w:type="dxa"/>
        </w:trPr>
        <w:tc>
          <w:tcPr>
            <w:tcW w:w="601" w:type="dxa"/>
            <w:vAlign w:val="center"/>
            <w:hideMark/>
          </w:tcPr>
          <w:p w14:paraId="02CD6564" w14:textId="77777777" w:rsidR="00550ECC" w:rsidRPr="002131A1" w:rsidRDefault="00000000">
            <w:pPr>
              <w:spacing w:after="0" w:line="240" w:lineRule="auto"/>
              <w:ind w:firstLine="0"/>
            </w:pPr>
            <w:r>
              <w:rPr>
                <w:sz w:val="18"/>
              </w:rPr>
              <w:lastRenderedPageBreak/>
              <w:t>[92]</w:t>
            </w:r>
          </w:p>
        </w:tc>
        <w:tc>
          <w:tcPr>
            <w:tcW w:w="0" w:type="auto"/>
            <w:vAlign w:val="center"/>
            <w:hideMark/>
          </w:tcPr>
          <w:p w14:paraId="1CB76A79" w14:textId="77777777" w:rsidR="00550ECC" w:rsidRPr="002131A1" w:rsidRDefault="00000000">
            <w:pPr>
              <w:spacing w:after="0" w:line="240" w:lineRule="auto"/>
              <w:ind w:firstLine="0"/>
            </w:pPr>
            <w:r>
              <w:rPr>
                <w:sz w:val="18"/>
              </w:rPr>
              <w:t>S. Deb, R. Raynor, and S. Kannan, “Stakesure: Proof of stake mechanisms with strong cryptoeconomic safety,” arXiv preprint arXiv:2401.05797 (2024). doi: 10.48550/arXiv.2401.05797.</w:t>
            </w:r>
          </w:p>
        </w:tc>
      </w:tr>
      <w:tr w:rsidR="00166819" w:rsidRPr="002131A1" w14:paraId="403ABBE9" w14:textId="77777777" w:rsidTr="00696F10">
        <w:trPr>
          <w:tblCellSpacing w:w="15" w:type="dxa"/>
        </w:trPr>
        <w:tc>
          <w:tcPr>
            <w:tcW w:w="601" w:type="dxa"/>
            <w:vAlign w:val="center"/>
            <w:hideMark/>
          </w:tcPr>
          <w:p w14:paraId="15751784" w14:textId="77777777" w:rsidR="00550ECC" w:rsidRPr="002131A1" w:rsidRDefault="00000000">
            <w:pPr>
              <w:spacing w:after="0" w:line="240" w:lineRule="auto"/>
              <w:ind w:firstLine="0"/>
            </w:pPr>
            <w:r>
              <w:rPr>
                <w:sz w:val="18"/>
              </w:rPr>
              <w:t>[93]</w:t>
            </w:r>
          </w:p>
        </w:tc>
        <w:tc>
          <w:tcPr>
            <w:tcW w:w="0" w:type="auto"/>
            <w:vAlign w:val="center"/>
            <w:hideMark/>
          </w:tcPr>
          <w:p w14:paraId="4813F214" w14:textId="77777777" w:rsidR="00550ECC" w:rsidRPr="002131A1" w:rsidRDefault="00000000">
            <w:pPr>
              <w:spacing w:after="0" w:line="240" w:lineRule="auto"/>
              <w:ind w:firstLine="0"/>
            </w:pPr>
            <w:r>
              <w:rPr>
                <w:sz w:val="18"/>
              </w:rPr>
              <w:t>M. P. Asadauskas, “PoET: An Eco-Friendly Alternative to PoW,” thesis, University of Bern, 2021. [Online]. Available: https://crypto.unibe.ch/archive/theses/2021.bsc.markus.asadauskas.pdf</w:t>
            </w:r>
          </w:p>
        </w:tc>
      </w:tr>
      <w:tr w:rsidR="00166819" w:rsidRPr="002131A1" w14:paraId="56630FA9" w14:textId="77777777" w:rsidTr="00696F10">
        <w:trPr>
          <w:tblCellSpacing w:w="15" w:type="dxa"/>
        </w:trPr>
        <w:tc>
          <w:tcPr>
            <w:tcW w:w="601" w:type="dxa"/>
            <w:vAlign w:val="center"/>
            <w:hideMark/>
          </w:tcPr>
          <w:p w14:paraId="2847C0E6" w14:textId="77777777" w:rsidR="00550ECC" w:rsidRPr="002131A1" w:rsidRDefault="00000000">
            <w:pPr>
              <w:spacing w:after="0" w:line="240" w:lineRule="auto"/>
              <w:ind w:firstLine="0"/>
            </w:pPr>
            <w:r>
              <w:rPr>
                <w:sz w:val="18"/>
              </w:rPr>
              <w:t>[94]</w:t>
            </w:r>
          </w:p>
        </w:tc>
        <w:tc>
          <w:tcPr>
            <w:tcW w:w="0" w:type="auto"/>
            <w:vAlign w:val="center"/>
            <w:hideMark/>
          </w:tcPr>
          <w:p w14:paraId="63BFF691" w14:textId="77777777" w:rsidR="00550ECC" w:rsidRPr="002131A1" w:rsidRDefault="00000000">
            <w:pPr>
              <w:spacing w:after="0" w:line="240" w:lineRule="auto"/>
              <w:ind w:firstLine="0"/>
            </w:pPr>
            <w:r>
              <w:rPr>
                <w:sz w:val="18"/>
              </w:rPr>
              <w:t>M. S. Ali, M. Vecchio, M. Pincheira, K. Dolui, F. Antonelli, and M. H. Rehmani, “Applications of Blockchains in the Internet of Things: A Comprehensive Survey,” IEEE Communications Surveys &amp; Tutorials, vol. 21, no. 2, pp. 1676–1717, 2019, doi: 10.1109/COMST.2018.2886932.</w:t>
            </w:r>
          </w:p>
        </w:tc>
      </w:tr>
      <w:tr w:rsidR="00166819" w:rsidRPr="002131A1" w14:paraId="6954F70D" w14:textId="77777777" w:rsidTr="00696F10">
        <w:trPr>
          <w:tblCellSpacing w:w="15" w:type="dxa"/>
        </w:trPr>
        <w:tc>
          <w:tcPr>
            <w:tcW w:w="601" w:type="dxa"/>
            <w:vAlign w:val="center"/>
            <w:hideMark/>
          </w:tcPr>
          <w:p w14:paraId="315CB152" w14:textId="77777777" w:rsidR="00550ECC" w:rsidRPr="002131A1" w:rsidRDefault="00000000">
            <w:pPr>
              <w:spacing w:after="0" w:line="240" w:lineRule="auto"/>
              <w:ind w:firstLine="0"/>
            </w:pPr>
            <w:r>
              <w:rPr>
                <w:sz w:val="18"/>
              </w:rPr>
              <w:t>[95]</w:t>
            </w:r>
          </w:p>
        </w:tc>
        <w:tc>
          <w:tcPr>
            <w:tcW w:w="0" w:type="auto"/>
            <w:vAlign w:val="center"/>
            <w:hideMark/>
          </w:tcPr>
          <w:p w14:paraId="4C0B51FB" w14:textId="77777777" w:rsidR="00550ECC" w:rsidRPr="002131A1" w:rsidRDefault="00000000">
            <w:pPr>
              <w:spacing w:after="0" w:line="240" w:lineRule="auto"/>
              <w:ind w:firstLine="0"/>
            </w:pPr>
            <w:r>
              <w:rPr>
                <w:sz w:val="18"/>
              </w:rPr>
              <w:t>J. Pennekamp, F. Alder, R. Matzutt, J. T. Mühlberg, F. Piessens, and K. Wehrle, “Secure End-to-End Sensing in Supply Chains,” in 2020 IEEE Conference on Communications and Network Security (CNS), 1–6. 2020. doi: 10.1109/CNS48642.2020.9162337.</w:t>
            </w:r>
          </w:p>
        </w:tc>
      </w:tr>
      <w:tr w:rsidR="00166819" w:rsidRPr="002131A1" w14:paraId="35A3F34C" w14:textId="77777777" w:rsidTr="00696F10">
        <w:trPr>
          <w:tblCellSpacing w:w="15" w:type="dxa"/>
        </w:trPr>
        <w:tc>
          <w:tcPr>
            <w:tcW w:w="601" w:type="dxa"/>
            <w:vAlign w:val="center"/>
            <w:hideMark/>
          </w:tcPr>
          <w:p w14:paraId="7B96AB00" w14:textId="77777777" w:rsidR="00550ECC" w:rsidRPr="002131A1" w:rsidRDefault="00000000">
            <w:pPr>
              <w:spacing w:after="0" w:line="240" w:lineRule="auto"/>
              <w:ind w:firstLine="0"/>
            </w:pPr>
            <w:r>
              <w:rPr>
                <w:sz w:val="18"/>
              </w:rPr>
              <w:t>[96]</w:t>
            </w:r>
          </w:p>
        </w:tc>
        <w:tc>
          <w:tcPr>
            <w:tcW w:w="0" w:type="auto"/>
            <w:vAlign w:val="center"/>
            <w:hideMark/>
          </w:tcPr>
          <w:p w14:paraId="5E2B13D0" w14:textId="77777777" w:rsidR="00550ECC" w:rsidRPr="002131A1" w:rsidRDefault="00000000">
            <w:pPr>
              <w:spacing w:after="0" w:line="240" w:lineRule="auto"/>
              <w:ind w:firstLine="0"/>
            </w:pPr>
            <w:r>
              <w:rPr>
                <w:sz w:val="18"/>
              </w:rPr>
              <w:t>J. Leng, M. Zhou, J. L. Zhao, Y. Huang, and Y. Bian, “Blockchain security: A survey of techniques and research directions,” IEEE Transactions on Services Computing, vol. 15, no. 4, pp. 2490–2510, 2022, doi: 10.1109/TSC.2020.3038641.</w:t>
            </w:r>
          </w:p>
        </w:tc>
      </w:tr>
      <w:tr w:rsidR="00166819" w:rsidRPr="002131A1" w14:paraId="4F632457" w14:textId="77777777" w:rsidTr="00696F10">
        <w:trPr>
          <w:tblCellSpacing w:w="15" w:type="dxa"/>
        </w:trPr>
        <w:tc>
          <w:tcPr>
            <w:tcW w:w="601" w:type="dxa"/>
            <w:vAlign w:val="center"/>
            <w:hideMark/>
          </w:tcPr>
          <w:p w14:paraId="6DB97130" w14:textId="77777777" w:rsidR="00550ECC" w:rsidRPr="002131A1" w:rsidRDefault="00000000">
            <w:pPr>
              <w:spacing w:after="0" w:line="240" w:lineRule="auto"/>
              <w:ind w:firstLine="0"/>
            </w:pPr>
            <w:r>
              <w:rPr>
                <w:sz w:val="18"/>
              </w:rPr>
              <w:t>[97]</w:t>
            </w:r>
          </w:p>
        </w:tc>
        <w:tc>
          <w:tcPr>
            <w:tcW w:w="0" w:type="auto"/>
            <w:vAlign w:val="center"/>
            <w:hideMark/>
          </w:tcPr>
          <w:p w14:paraId="7E3842AF" w14:textId="77777777" w:rsidR="00550ECC" w:rsidRPr="002131A1" w:rsidRDefault="00000000">
            <w:pPr>
              <w:spacing w:after="0" w:line="240" w:lineRule="auto"/>
              <w:ind w:firstLine="0"/>
            </w:pPr>
            <w:r>
              <w:rPr>
                <w:sz w:val="18"/>
              </w:rPr>
              <w:t>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2131A1" w14:paraId="2B73969C" w14:textId="77777777" w:rsidTr="00696F10">
        <w:trPr>
          <w:tblCellSpacing w:w="15" w:type="dxa"/>
        </w:trPr>
        <w:tc>
          <w:tcPr>
            <w:tcW w:w="601" w:type="dxa"/>
            <w:vAlign w:val="center"/>
            <w:hideMark/>
          </w:tcPr>
          <w:p w14:paraId="297605AF" w14:textId="77777777" w:rsidR="00550ECC" w:rsidRPr="002131A1" w:rsidRDefault="00000000">
            <w:pPr>
              <w:spacing w:after="0" w:line="240" w:lineRule="auto"/>
              <w:ind w:firstLine="0"/>
            </w:pPr>
            <w:r>
              <w:rPr>
                <w:sz w:val="18"/>
              </w:rPr>
              <w:t>[98]</w:t>
            </w:r>
          </w:p>
        </w:tc>
        <w:tc>
          <w:tcPr>
            <w:tcW w:w="0" w:type="auto"/>
            <w:vAlign w:val="center"/>
            <w:hideMark/>
          </w:tcPr>
          <w:p w14:paraId="2FC4C984" w14:textId="77777777" w:rsidR="00550ECC" w:rsidRPr="002131A1" w:rsidRDefault="00000000">
            <w:pPr>
              <w:spacing w:after="0" w:line="240" w:lineRule="auto"/>
              <w:ind w:firstLine="0"/>
            </w:pPr>
            <w:r>
              <w:rPr>
                <w:sz w:val="18"/>
              </w:rPr>
              <w:t>H. Wang, G. Chen, Y. Zhang, and Z. Lin, “Multi-Certificate Attacks against Proof-of-Elapsed-Time and Their Countermeasures,” in NDSS. 2022, doi: 10.14722/ndss.2022.24158.</w:t>
            </w:r>
          </w:p>
        </w:tc>
      </w:tr>
      <w:tr w:rsidR="00166819" w:rsidRPr="002131A1" w14:paraId="3EAB69C5" w14:textId="77777777" w:rsidTr="00696F10">
        <w:trPr>
          <w:tblCellSpacing w:w="15" w:type="dxa"/>
        </w:trPr>
        <w:tc>
          <w:tcPr>
            <w:tcW w:w="601" w:type="dxa"/>
            <w:vAlign w:val="center"/>
            <w:hideMark/>
          </w:tcPr>
          <w:p w14:paraId="0C65A75B" w14:textId="77777777" w:rsidR="00550ECC" w:rsidRPr="002131A1" w:rsidRDefault="00000000">
            <w:pPr>
              <w:spacing w:after="0" w:line="240" w:lineRule="auto"/>
              <w:ind w:firstLine="0"/>
            </w:pPr>
            <w:r>
              <w:rPr>
                <w:sz w:val="18"/>
              </w:rPr>
              <w:t>[99]</w:t>
            </w:r>
          </w:p>
        </w:tc>
        <w:tc>
          <w:tcPr>
            <w:tcW w:w="0" w:type="auto"/>
            <w:vAlign w:val="center"/>
            <w:hideMark/>
          </w:tcPr>
          <w:p w14:paraId="32D208E1" w14:textId="77777777" w:rsidR="00550ECC" w:rsidRPr="002131A1" w:rsidRDefault="00000000">
            <w:pPr>
              <w:spacing w:after="0" w:line="240" w:lineRule="auto"/>
              <w:ind w:firstLine="0"/>
            </w:pPr>
            <w:r>
              <w:rPr>
                <w:sz w:val="18"/>
              </w:rPr>
              <w:t>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2131A1" w14:paraId="739820B4" w14:textId="77777777" w:rsidTr="00696F10">
        <w:trPr>
          <w:tblCellSpacing w:w="15" w:type="dxa"/>
        </w:trPr>
        <w:tc>
          <w:tcPr>
            <w:tcW w:w="601" w:type="dxa"/>
            <w:vAlign w:val="center"/>
            <w:hideMark/>
          </w:tcPr>
          <w:p w14:paraId="51056FB9" w14:textId="77777777" w:rsidR="00550ECC" w:rsidRPr="002131A1" w:rsidRDefault="00000000">
            <w:pPr>
              <w:spacing w:after="0" w:line="240" w:lineRule="auto"/>
              <w:ind w:firstLine="0"/>
            </w:pPr>
            <w:r>
              <w:rPr>
                <w:sz w:val="18"/>
              </w:rPr>
              <w:t>[100]</w:t>
            </w:r>
          </w:p>
        </w:tc>
        <w:tc>
          <w:tcPr>
            <w:tcW w:w="0" w:type="auto"/>
            <w:vAlign w:val="center"/>
            <w:hideMark/>
          </w:tcPr>
          <w:p w14:paraId="589BFF25" w14:textId="77777777" w:rsidR="00550ECC" w:rsidRPr="002131A1" w:rsidRDefault="00000000">
            <w:pPr>
              <w:spacing w:after="0" w:line="240" w:lineRule="auto"/>
              <w:ind w:firstLine="0"/>
            </w:pPr>
            <w:r>
              <w:rPr>
                <w:sz w:val="18"/>
              </w:rPr>
              <w:t>A. EL Azzaoui, H. Chen, S. H. Kim, Y. Pan, and J. H. Park, “Blockchain-Based Distributed Information Hiding Framework for Data Privacy Preserving in Medical Supply Chain Systems,” Sensors, vol. 22, no. 4, Art. no. 1371, 2022, doi: 10.3390/s22041371.</w:t>
            </w:r>
          </w:p>
        </w:tc>
      </w:tr>
      <w:tr w:rsidR="00166819" w:rsidRPr="002131A1" w14:paraId="4523C71C" w14:textId="77777777" w:rsidTr="00696F10">
        <w:trPr>
          <w:tblCellSpacing w:w="15" w:type="dxa"/>
        </w:trPr>
        <w:tc>
          <w:tcPr>
            <w:tcW w:w="601" w:type="dxa"/>
            <w:vAlign w:val="center"/>
            <w:hideMark/>
          </w:tcPr>
          <w:p w14:paraId="2E2B99AB" w14:textId="77777777" w:rsidR="00550ECC" w:rsidRPr="002131A1" w:rsidRDefault="00000000">
            <w:pPr>
              <w:spacing w:after="0" w:line="240" w:lineRule="auto"/>
              <w:ind w:firstLine="0"/>
            </w:pPr>
            <w:r>
              <w:rPr>
                <w:sz w:val="18"/>
              </w:rPr>
              <w:t>[101]</w:t>
            </w:r>
          </w:p>
        </w:tc>
        <w:tc>
          <w:tcPr>
            <w:tcW w:w="0" w:type="auto"/>
            <w:vAlign w:val="center"/>
            <w:hideMark/>
          </w:tcPr>
          <w:p w14:paraId="59B30DC3" w14:textId="77777777" w:rsidR="00550ECC" w:rsidRPr="002131A1" w:rsidRDefault="00000000">
            <w:pPr>
              <w:spacing w:after="0" w:line="240" w:lineRule="auto"/>
              <w:ind w:firstLine="0"/>
            </w:pPr>
            <w:r>
              <w:rPr>
                <w:sz w:val="18"/>
              </w:rPr>
              <w:t>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2131A1" w14:paraId="663B09A1" w14:textId="77777777" w:rsidTr="00696F10">
        <w:trPr>
          <w:tblCellSpacing w:w="15" w:type="dxa"/>
        </w:trPr>
        <w:tc>
          <w:tcPr>
            <w:tcW w:w="601" w:type="dxa"/>
            <w:vAlign w:val="center"/>
            <w:hideMark/>
          </w:tcPr>
          <w:p w14:paraId="089A4BC6" w14:textId="77777777" w:rsidR="00550ECC" w:rsidRPr="002131A1" w:rsidRDefault="00000000">
            <w:pPr>
              <w:spacing w:after="0" w:line="240" w:lineRule="auto"/>
              <w:ind w:firstLine="0"/>
            </w:pPr>
            <w:r>
              <w:rPr>
                <w:sz w:val="18"/>
              </w:rPr>
              <w:t>[102]</w:t>
            </w:r>
          </w:p>
        </w:tc>
        <w:tc>
          <w:tcPr>
            <w:tcW w:w="0" w:type="auto"/>
            <w:vAlign w:val="center"/>
            <w:hideMark/>
          </w:tcPr>
          <w:p w14:paraId="2259B32A" w14:textId="77777777" w:rsidR="00550ECC" w:rsidRPr="002131A1" w:rsidRDefault="00000000">
            <w:pPr>
              <w:spacing w:after="0" w:line="240" w:lineRule="auto"/>
              <w:ind w:firstLine="0"/>
            </w:pPr>
            <w:r>
              <w:rPr>
                <w:sz w:val="18"/>
              </w:rPr>
              <w:t>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2131A1" w14:paraId="274382D2" w14:textId="77777777" w:rsidTr="00696F10">
        <w:trPr>
          <w:tblCellSpacing w:w="15" w:type="dxa"/>
        </w:trPr>
        <w:tc>
          <w:tcPr>
            <w:tcW w:w="601" w:type="dxa"/>
            <w:vAlign w:val="center"/>
            <w:hideMark/>
          </w:tcPr>
          <w:p w14:paraId="01ED483F" w14:textId="77777777" w:rsidR="00550ECC" w:rsidRPr="002131A1" w:rsidRDefault="00000000">
            <w:pPr>
              <w:spacing w:after="0" w:line="240" w:lineRule="auto"/>
              <w:ind w:firstLine="0"/>
            </w:pPr>
            <w:r>
              <w:rPr>
                <w:sz w:val="18"/>
              </w:rPr>
              <w:t>[103]</w:t>
            </w:r>
          </w:p>
        </w:tc>
        <w:tc>
          <w:tcPr>
            <w:tcW w:w="0" w:type="auto"/>
            <w:vAlign w:val="center"/>
            <w:hideMark/>
          </w:tcPr>
          <w:p w14:paraId="06F95BCD" w14:textId="77777777" w:rsidR="00550ECC" w:rsidRPr="002131A1" w:rsidRDefault="00000000">
            <w:pPr>
              <w:spacing w:after="0" w:line="240" w:lineRule="auto"/>
              <w:ind w:firstLine="0"/>
            </w:pPr>
            <w:r>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10.1109/CPSAT64082.2024.10745419.</w:t>
            </w:r>
          </w:p>
        </w:tc>
      </w:tr>
      <w:tr w:rsidR="00166819" w:rsidRPr="002131A1" w14:paraId="17CAEAC8" w14:textId="77777777" w:rsidTr="00696F10">
        <w:trPr>
          <w:tblCellSpacing w:w="15" w:type="dxa"/>
        </w:trPr>
        <w:tc>
          <w:tcPr>
            <w:tcW w:w="601" w:type="dxa"/>
            <w:vAlign w:val="center"/>
            <w:hideMark/>
          </w:tcPr>
          <w:p w14:paraId="63FE775D" w14:textId="77777777" w:rsidR="00550ECC" w:rsidRPr="002131A1" w:rsidRDefault="00000000">
            <w:pPr>
              <w:spacing w:after="0" w:line="240" w:lineRule="auto"/>
              <w:ind w:firstLine="0"/>
            </w:pPr>
            <w:r>
              <w:rPr>
                <w:sz w:val="18"/>
              </w:rPr>
              <w:t>[104]</w:t>
            </w:r>
          </w:p>
        </w:tc>
        <w:tc>
          <w:tcPr>
            <w:tcW w:w="0" w:type="auto"/>
            <w:vAlign w:val="center"/>
            <w:hideMark/>
          </w:tcPr>
          <w:p w14:paraId="34360783" w14:textId="77777777" w:rsidR="00550ECC" w:rsidRPr="002131A1" w:rsidRDefault="00000000">
            <w:pPr>
              <w:spacing w:after="0" w:line="240" w:lineRule="auto"/>
              <w:ind w:firstLine="0"/>
            </w:pPr>
            <w:r>
              <w:rPr>
                <w:sz w:val="18"/>
              </w:rPr>
              <w:t>R. S. Vairagade and B. S. Hanumantha, “Secure Internet of Things Network Using Light-Weighted Trust and Blockchain-Powered PoW Framework,” Concurrency and Computation: Practice and Experience 34, no. 21 (2022). doi: 10.1002/cpe.7057.</w:t>
            </w:r>
          </w:p>
        </w:tc>
      </w:tr>
      <w:tr w:rsidR="00166819" w:rsidRPr="002131A1" w14:paraId="1DD4B0EE" w14:textId="77777777" w:rsidTr="00696F10">
        <w:trPr>
          <w:tblCellSpacing w:w="15" w:type="dxa"/>
        </w:trPr>
        <w:tc>
          <w:tcPr>
            <w:tcW w:w="601" w:type="dxa"/>
            <w:vAlign w:val="center"/>
            <w:hideMark/>
          </w:tcPr>
          <w:p w14:paraId="5E9DCB5A" w14:textId="77777777" w:rsidR="00550ECC" w:rsidRPr="002131A1" w:rsidRDefault="00000000">
            <w:pPr>
              <w:spacing w:after="0" w:line="240" w:lineRule="auto"/>
              <w:ind w:firstLine="0"/>
            </w:pPr>
            <w:r>
              <w:rPr>
                <w:sz w:val="18"/>
              </w:rPr>
              <w:t>[105]</w:t>
            </w:r>
          </w:p>
        </w:tc>
        <w:tc>
          <w:tcPr>
            <w:tcW w:w="0" w:type="auto"/>
            <w:vAlign w:val="center"/>
            <w:hideMark/>
          </w:tcPr>
          <w:p w14:paraId="668F2D96" w14:textId="77777777" w:rsidR="00550ECC" w:rsidRPr="002131A1" w:rsidRDefault="00000000">
            <w:pPr>
              <w:spacing w:after="0" w:line="240" w:lineRule="auto"/>
              <w:ind w:firstLine="0"/>
            </w:pPr>
            <w:r>
              <w:rPr>
                <w:sz w:val="18"/>
              </w:rPr>
              <w:t>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2131A1" w14:paraId="0A1D0FFF" w14:textId="77777777" w:rsidTr="00696F10">
        <w:trPr>
          <w:tblCellSpacing w:w="15" w:type="dxa"/>
        </w:trPr>
        <w:tc>
          <w:tcPr>
            <w:tcW w:w="601" w:type="dxa"/>
            <w:vAlign w:val="center"/>
            <w:hideMark/>
          </w:tcPr>
          <w:p w14:paraId="03946159" w14:textId="77777777" w:rsidR="00550ECC" w:rsidRPr="002131A1" w:rsidRDefault="00000000">
            <w:pPr>
              <w:spacing w:after="0" w:line="240" w:lineRule="auto"/>
              <w:ind w:firstLine="0"/>
            </w:pPr>
            <w:r>
              <w:rPr>
                <w:sz w:val="18"/>
              </w:rPr>
              <w:t>[106]</w:t>
            </w:r>
          </w:p>
        </w:tc>
        <w:tc>
          <w:tcPr>
            <w:tcW w:w="0" w:type="auto"/>
            <w:vAlign w:val="center"/>
            <w:hideMark/>
          </w:tcPr>
          <w:p w14:paraId="6E67405D" w14:textId="77777777" w:rsidR="00550ECC" w:rsidRPr="002131A1" w:rsidRDefault="00000000">
            <w:pPr>
              <w:spacing w:after="0" w:line="240" w:lineRule="auto"/>
              <w:ind w:firstLine="0"/>
            </w:pPr>
            <w:r>
              <w:rPr>
                <w:sz w:val="18"/>
              </w:rPr>
              <w:t>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2131A1" w14:paraId="3F7A0CF6" w14:textId="77777777" w:rsidTr="00696F10">
        <w:trPr>
          <w:tblCellSpacing w:w="15" w:type="dxa"/>
        </w:trPr>
        <w:tc>
          <w:tcPr>
            <w:tcW w:w="601" w:type="dxa"/>
            <w:vAlign w:val="center"/>
            <w:hideMark/>
          </w:tcPr>
          <w:p w14:paraId="17FB65CF" w14:textId="77777777" w:rsidR="00550ECC" w:rsidRPr="002131A1" w:rsidRDefault="00000000">
            <w:pPr>
              <w:spacing w:after="0" w:line="240" w:lineRule="auto"/>
              <w:ind w:firstLine="0"/>
            </w:pPr>
            <w:r>
              <w:rPr>
                <w:sz w:val="18"/>
              </w:rPr>
              <w:t>[107]</w:t>
            </w:r>
          </w:p>
        </w:tc>
        <w:tc>
          <w:tcPr>
            <w:tcW w:w="0" w:type="auto"/>
            <w:vAlign w:val="center"/>
            <w:hideMark/>
          </w:tcPr>
          <w:p w14:paraId="227D6435" w14:textId="77777777" w:rsidR="00550ECC" w:rsidRPr="002131A1" w:rsidRDefault="00000000">
            <w:pPr>
              <w:spacing w:after="0" w:line="240" w:lineRule="auto"/>
              <w:ind w:firstLine="0"/>
            </w:pPr>
            <w:r>
              <w:rPr>
                <w:sz w:val="18"/>
              </w:rPr>
              <w:t>J. Dutta and D. Puthal, “PoAh 2.0: AI-Empowered Dynamic Authentication Based Adaptive Blockchain Consensus for IoMT-Edge Workflow,” Future Generation Computer Systems, vol. 161, pp. 655–72, 2024, doi: 10.1016/j.future.2024.07.048.</w:t>
            </w:r>
          </w:p>
        </w:tc>
      </w:tr>
      <w:tr w:rsidR="00166819" w:rsidRPr="002131A1" w14:paraId="1E7EC600" w14:textId="77777777" w:rsidTr="00696F10">
        <w:trPr>
          <w:tblCellSpacing w:w="15" w:type="dxa"/>
        </w:trPr>
        <w:tc>
          <w:tcPr>
            <w:tcW w:w="601" w:type="dxa"/>
            <w:vAlign w:val="center"/>
            <w:hideMark/>
          </w:tcPr>
          <w:p w14:paraId="48500CB0" w14:textId="77777777" w:rsidR="00550ECC" w:rsidRPr="002131A1" w:rsidRDefault="00000000">
            <w:pPr>
              <w:spacing w:after="0" w:line="240" w:lineRule="auto"/>
              <w:ind w:firstLine="0"/>
            </w:pPr>
            <w:r>
              <w:rPr>
                <w:sz w:val="18"/>
              </w:rPr>
              <w:lastRenderedPageBreak/>
              <w:t>[108]</w:t>
            </w:r>
          </w:p>
        </w:tc>
        <w:tc>
          <w:tcPr>
            <w:tcW w:w="0" w:type="auto"/>
            <w:vAlign w:val="center"/>
            <w:hideMark/>
          </w:tcPr>
          <w:p w14:paraId="4203952D" w14:textId="77777777" w:rsidR="00550ECC" w:rsidRPr="002131A1" w:rsidRDefault="00000000">
            <w:pPr>
              <w:spacing w:after="0" w:line="240" w:lineRule="auto"/>
              <w:ind w:firstLine="0"/>
            </w:pPr>
            <w:r>
              <w:rPr>
                <w:sz w:val="18"/>
              </w:rPr>
              <w:t>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2131A1" w14:paraId="05DDEC37" w14:textId="77777777" w:rsidTr="00696F10">
        <w:trPr>
          <w:tblCellSpacing w:w="15" w:type="dxa"/>
        </w:trPr>
        <w:tc>
          <w:tcPr>
            <w:tcW w:w="601" w:type="dxa"/>
            <w:vAlign w:val="center"/>
            <w:hideMark/>
          </w:tcPr>
          <w:p w14:paraId="007EC200" w14:textId="77777777" w:rsidR="00550ECC" w:rsidRPr="002131A1" w:rsidRDefault="00000000">
            <w:pPr>
              <w:spacing w:after="0" w:line="240" w:lineRule="auto"/>
              <w:ind w:firstLine="0"/>
            </w:pPr>
            <w:r>
              <w:rPr>
                <w:sz w:val="18"/>
              </w:rPr>
              <w:t>[109]</w:t>
            </w:r>
          </w:p>
        </w:tc>
        <w:tc>
          <w:tcPr>
            <w:tcW w:w="0" w:type="auto"/>
            <w:vAlign w:val="center"/>
            <w:hideMark/>
          </w:tcPr>
          <w:p w14:paraId="19E51EDE" w14:textId="77777777" w:rsidR="00550ECC" w:rsidRPr="002131A1" w:rsidRDefault="00000000">
            <w:pPr>
              <w:spacing w:after="0" w:line="240" w:lineRule="auto"/>
              <w:ind w:firstLine="0"/>
            </w:pPr>
            <w:r>
              <w:rPr>
                <w:sz w:val="18"/>
              </w:rPr>
              <w:t>A. C. D. Therry, R. Ardiansyah, M. Y. Pusadan, Y. Y. Joefrie, and A. A. Kasim, “The Implementation and Analysis of The Proof of Work Consensus in Blockchain,” Advance Sustainable Science, Engineering and Technology 6, no. 1 (2024). doi: 10.26877/asset.v6i1.17878.</w:t>
            </w:r>
          </w:p>
        </w:tc>
      </w:tr>
      <w:tr w:rsidR="00166819" w:rsidRPr="002131A1" w14:paraId="68AEF68F" w14:textId="77777777" w:rsidTr="00696F10">
        <w:trPr>
          <w:tblCellSpacing w:w="15" w:type="dxa"/>
        </w:trPr>
        <w:tc>
          <w:tcPr>
            <w:tcW w:w="601" w:type="dxa"/>
            <w:vAlign w:val="center"/>
            <w:hideMark/>
          </w:tcPr>
          <w:p w14:paraId="2DBBB67D" w14:textId="77777777" w:rsidR="00550ECC" w:rsidRPr="002131A1" w:rsidRDefault="00000000">
            <w:pPr>
              <w:spacing w:after="0" w:line="240" w:lineRule="auto"/>
              <w:ind w:firstLine="0"/>
            </w:pPr>
            <w:r>
              <w:rPr>
                <w:sz w:val="18"/>
              </w:rPr>
              <w:t>[110]</w:t>
            </w:r>
          </w:p>
        </w:tc>
        <w:tc>
          <w:tcPr>
            <w:tcW w:w="0" w:type="auto"/>
            <w:vAlign w:val="center"/>
            <w:hideMark/>
          </w:tcPr>
          <w:p w14:paraId="15549398" w14:textId="77777777" w:rsidR="00550ECC" w:rsidRPr="002131A1" w:rsidRDefault="00000000">
            <w:pPr>
              <w:spacing w:after="0" w:line="240" w:lineRule="auto"/>
              <w:ind w:firstLine="0"/>
            </w:pPr>
            <w:r>
              <w:rPr>
                <w:sz w:val="18"/>
              </w:rPr>
              <w:t>S. Prasanna, “Exploring the Architecture and Consensus Mechanisms of Hyperledger Fabric in Blockchain Technology,” JNAO, vol. 15, no. 1, 2024. [Online]. Available: https://jnao-nu.com/Vol.%2015,%20Issue.%2001,%20January-June%20:%202024/13.4.pdf</w:t>
            </w:r>
          </w:p>
        </w:tc>
      </w:tr>
      <w:tr w:rsidR="00166819" w:rsidRPr="002131A1" w14:paraId="3627647C" w14:textId="77777777" w:rsidTr="00696F10">
        <w:trPr>
          <w:tblCellSpacing w:w="15" w:type="dxa"/>
        </w:trPr>
        <w:tc>
          <w:tcPr>
            <w:tcW w:w="601" w:type="dxa"/>
            <w:vAlign w:val="center"/>
            <w:hideMark/>
          </w:tcPr>
          <w:p w14:paraId="1B35C752" w14:textId="77777777" w:rsidR="00550ECC" w:rsidRPr="002131A1" w:rsidRDefault="00000000">
            <w:pPr>
              <w:spacing w:after="0" w:line="240" w:lineRule="auto"/>
              <w:ind w:firstLine="0"/>
            </w:pPr>
            <w:r>
              <w:rPr>
                <w:sz w:val="18"/>
              </w:rPr>
              <w:t>[111]</w:t>
            </w:r>
          </w:p>
        </w:tc>
        <w:tc>
          <w:tcPr>
            <w:tcW w:w="0" w:type="auto"/>
            <w:vAlign w:val="center"/>
            <w:hideMark/>
          </w:tcPr>
          <w:p w14:paraId="792C5E37" w14:textId="77777777" w:rsidR="00550ECC" w:rsidRPr="002131A1" w:rsidRDefault="00000000">
            <w:pPr>
              <w:spacing w:after="0" w:line="240" w:lineRule="auto"/>
              <w:ind w:firstLine="0"/>
            </w:pPr>
            <w:r>
              <w:rPr>
                <w:sz w:val="18"/>
              </w:rPr>
              <w:t>L. Chen, L. Xu, N. Shah, Z. Gao, Y. Lu, and W. Shi, “On Security Analysis of Proof-of-Elapsed-Time (PoET),” in Stabilization, Safety, and Security of Distributed Systems (Lecture Notes in Computer Science), Springer, 2017, pp. 282–297, doi: 10.1007/978-3-319-69084-1_19.</w:t>
            </w:r>
          </w:p>
        </w:tc>
      </w:tr>
      <w:tr w:rsidR="00166819" w:rsidRPr="002131A1" w14:paraId="6D6B9338" w14:textId="77777777" w:rsidTr="00696F10">
        <w:trPr>
          <w:tblCellSpacing w:w="15" w:type="dxa"/>
        </w:trPr>
        <w:tc>
          <w:tcPr>
            <w:tcW w:w="601" w:type="dxa"/>
            <w:vAlign w:val="center"/>
            <w:hideMark/>
          </w:tcPr>
          <w:p w14:paraId="2046B04E" w14:textId="77777777" w:rsidR="00550ECC" w:rsidRPr="002131A1" w:rsidRDefault="00000000">
            <w:pPr>
              <w:spacing w:after="0" w:line="240" w:lineRule="auto"/>
              <w:ind w:firstLine="0"/>
            </w:pPr>
            <w:r>
              <w:rPr>
                <w:sz w:val="18"/>
              </w:rPr>
              <w:t>[112]</w:t>
            </w:r>
          </w:p>
        </w:tc>
        <w:tc>
          <w:tcPr>
            <w:tcW w:w="0" w:type="auto"/>
            <w:vAlign w:val="center"/>
            <w:hideMark/>
          </w:tcPr>
          <w:p w14:paraId="52E67035" w14:textId="77777777" w:rsidR="00550ECC" w:rsidRPr="002131A1" w:rsidRDefault="00000000">
            <w:pPr>
              <w:spacing w:after="0" w:line="240" w:lineRule="auto"/>
              <w:ind w:firstLine="0"/>
            </w:pPr>
            <w:r>
              <w:rPr>
                <w:sz w:val="18"/>
              </w:rPr>
              <w:t>M. Bowman, D. Das, A. Mandal, and H. Montgomery, “On Elapsed Time Consensus Protocols,” in Progress in Cryptology – INDOCRYPT 2021 (Lecture Notes in Computer Science), Springer, 2021, pp. 559–583, doi: 10.1007/978-3-030-92518-5_25.</w:t>
            </w:r>
          </w:p>
        </w:tc>
      </w:tr>
      <w:tr w:rsidR="00166819" w:rsidRPr="002131A1" w14:paraId="2C36445C" w14:textId="77777777" w:rsidTr="00696F10">
        <w:trPr>
          <w:tblCellSpacing w:w="15" w:type="dxa"/>
        </w:trPr>
        <w:tc>
          <w:tcPr>
            <w:tcW w:w="601" w:type="dxa"/>
            <w:vAlign w:val="center"/>
            <w:hideMark/>
          </w:tcPr>
          <w:p w14:paraId="52FBAFBF" w14:textId="77777777" w:rsidR="00550ECC" w:rsidRPr="002131A1" w:rsidRDefault="00000000">
            <w:pPr>
              <w:spacing w:after="0" w:line="240" w:lineRule="auto"/>
              <w:ind w:firstLine="0"/>
            </w:pPr>
            <w:r>
              <w:rPr>
                <w:sz w:val="18"/>
              </w:rPr>
              <w:t>[113]</w:t>
            </w:r>
          </w:p>
        </w:tc>
        <w:tc>
          <w:tcPr>
            <w:tcW w:w="0" w:type="auto"/>
            <w:vAlign w:val="center"/>
            <w:hideMark/>
          </w:tcPr>
          <w:p w14:paraId="1C921B83" w14:textId="77777777" w:rsidR="00550ECC" w:rsidRPr="002131A1" w:rsidRDefault="00000000">
            <w:pPr>
              <w:spacing w:after="0" w:line="240" w:lineRule="auto"/>
              <w:ind w:firstLine="0"/>
            </w:pPr>
            <w:r>
              <w:rPr>
                <w:sz w:val="18"/>
              </w:rPr>
              <w:t>V. Shoup, “Proof of History: What Is It Good For,” 2022. [Online]. Available: https://www.shoup.net/papers/poh.pdf</w:t>
            </w:r>
          </w:p>
        </w:tc>
      </w:tr>
      <w:tr w:rsidR="00166819" w:rsidRPr="002131A1" w14:paraId="12E73F54" w14:textId="77777777" w:rsidTr="00696F10">
        <w:trPr>
          <w:tblCellSpacing w:w="15" w:type="dxa"/>
        </w:trPr>
        <w:tc>
          <w:tcPr>
            <w:tcW w:w="601" w:type="dxa"/>
            <w:vAlign w:val="center"/>
            <w:hideMark/>
          </w:tcPr>
          <w:p w14:paraId="38E95A1C" w14:textId="77777777" w:rsidR="00550ECC" w:rsidRPr="002131A1" w:rsidRDefault="00000000">
            <w:pPr>
              <w:spacing w:after="0" w:line="240" w:lineRule="auto"/>
              <w:ind w:firstLine="0"/>
            </w:pPr>
            <w:r>
              <w:rPr>
                <w:sz w:val="18"/>
              </w:rPr>
              <w:t>[114]</w:t>
            </w:r>
          </w:p>
        </w:tc>
        <w:tc>
          <w:tcPr>
            <w:tcW w:w="0" w:type="auto"/>
            <w:vAlign w:val="center"/>
            <w:hideMark/>
          </w:tcPr>
          <w:p w14:paraId="6B32B218" w14:textId="77777777" w:rsidR="00550ECC" w:rsidRPr="002131A1" w:rsidRDefault="00000000">
            <w:pPr>
              <w:spacing w:after="0" w:line="240" w:lineRule="auto"/>
              <w:ind w:firstLine="0"/>
            </w:pPr>
            <w:r>
              <w:rPr>
                <w:sz w:val="18"/>
              </w:rPr>
              <w:t>L. Alboaie, S. Alboaie, and C. Calancea, “Optimal Byzantine Fault Tolerance Consensus Algorithm for Permissioned Systems,” in Proc. 2021 20th RoEduNet Conference: Networking in Education and Research, 2021, doi: 10.1109/RoEduNet54112.2021.9638279.</w:t>
            </w:r>
          </w:p>
        </w:tc>
      </w:tr>
      <w:tr w:rsidR="00166819" w:rsidRPr="002131A1" w14:paraId="69754A5D" w14:textId="77777777" w:rsidTr="00696F10">
        <w:trPr>
          <w:tblCellSpacing w:w="15" w:type="dxa"/>
        </w:trPr>
        <w:tc>
          <w:tcPr>
            <w:tcW w:w="601" w:type="dxa"/>
            <w:vAlign w:val="center"/>
            <w:hideMark/>
          </w:tcPr>
          <w:p w14:paraId="4C752FB0" w14:textId="77777777" w:rsidR="00550ECC" w:rsidRPr="002131A1" w:rsidRDefault="00000000">
            <w:pPr>
              <w:spacing w:after="0" w:line="240" w:lineRule="auto"/>
              <w:ind w:firstLine="0"/>
            </w:pPr>
            <w:r>
              <w:rPr>
                <w:sz w:val="18"/>
              </w:rPr>
              <w:t>[115]</w:t>
            </w:r>
          </w:p>
        </w:tc>
        <w:tc>
          <w:tcPr>
            <w:tcW w:w="0" w:type="auto"/>
            <w:vAlign w:val="center"/>
            <w:hideMark/>
          </w:tcPr>
          <w:p w14:paraId="46B3594A" w14:textId="77777777" w:rsidR="00550ECC" w:rsidRPr="002131A1" w:rsidRDefault="00000000">
            <w:pPr>
              <w:spacing w:after="0" w:line="240" w:lineRule="auto"/>
              <w:ind w:firstLine="0"/>
            </w:pPr>
            <w:r>
              <w:rPr>
                <w:sz w:val="18"/>
              </w:rPr>
              <w:t>N. A. Wahab, D. Zhang, N. F. Juniardi, and Y. Wong, “Advances in consortium chain scalability: A review of the practical byzantine fault tolerance consensus algorithm,” International Journal of Advanced Computer Science and Applications (IJACSA), vol. 15, no. 7, 2024. doi: 10.14569/IJACSA.2024.0150796.</w:t>
            </w:r>
          </w:p>
        </w:tc>
      </w:tr>
      <w:tr w:rsidR="00166819" w:rsidRPr="002131A1" w14:paraId="73E68CC8" w14:textId="77777777" w:rsidTr="00696F10">
        <w:trPr>
          <w:tblCellSpacing w:w="15" w:type="dxa"/>
        </w:trPr>
        <w:tc>
          <w:tcPr>
            <w:tcW w:w="601" w:type="dxa"/>
            <w:vAlign w:val="center"/>
            <w:hideMark/>
          </w:tcPr>
          <w:p w14:paraId="53B2D3DC" w14:textId="77777777" w:rsidR="00550ECC" w:rsidRPr="002131A1" w:rsidRDefault="00000000">
            <w:pPr>
              <w:spacing w:after="0" w:line="240" w:lineRule="auto"/>
              <w:ind w:firstLine="0"/>
            </w:pPr>
            <w:r>
              <w:rPr>
                <w:sz w:val="18"/>
              </w:rPr>
              <w:t>[116]</w:t>
            </w:r>
          </w:p>
        </w:tc>
        <w:tc>
          <w:tcPr>
            <w:tcW w:w="0" w:type="auto"/>
            <w:vAlign w:val="center"/>
            <w:hideMark/>
          </w:tcPr>
          <w:p w14:paraId="0E76855A" w14:textId="77777777" w:rsidR="00550ECC" w:rsidRPr="002131A1" w:rsidRDefault="00000000">
            <w:pPr>
              <w:spacing w:after="0" w:line="240" w:lineRule="auto"/>
              <w:ind w:firstLine="0"/>
            </w:pPr>
            <w:r>
              <w:rPr>
                <w:sz w:val="18"/>
              </w:rPr>
              <w:t>M. Castro and B. Liskov, “Practical byzantine fault tolerance and proactive recovery,” ACM Transactions on Computer Systems (TOCS), vol. 20, no. 4, pp. 398–461, 2002, doi: 10.1145/571637.571640.</w:t>
            </w:r>
          </w:p>
        </w:tc>
      </w:tr>
      <w:tr w:rsidR="00166819" w:rsidRPr="002131A1" w14:paraId="351390D6" w14:textId="77777777" w:rsidTr="00696F10">
        <w:trPr>
          <w:tblCellSpacing w:w="15" w:type="dxa"/>
        </w:trPr>
        <w:tc>
          <w:tcPr>
            <w:tcW w:w="601" w:type="dxa"/>
            <w:vAlign w:val="center"/>
            <w:hideMark/>
          </w:tcPr>
          <w:p w14:paraId="6EB3D29C" w14:textId="77777777" w:rsidR="00550ECC" w:rsidRPr="002131A1" w:rsidRDefault="00000000">
            <w:pPr>
              <w:spacing w:after="0" w:line="240" w:lineRule="auto"/>
              <w:ind w:firstLine="0"/>
            </w:pPr>
            <w:r>
              <w:rPr>
                <w:sz w:val="18"/>
              </w:rPr>
              <w:t>[117]</w:t>
            </w:r>
          </w:p>
        </w:tc>
        <w:tc>
          <w:tcPr>
            <w:tcW w:w="0" w:type="auto"/>
            <w:vAlign w:val="center"/>
            <w:hideMark/>
          </w:tcPr>
          <w:p w14:paraId="03A3918D" w14:textId="77777777" w:rsidR="00550ECC" w:rsidRPr="002131A1" w:rsidRDefault="00000000">
            <w:pPr>
              <w:spacing w:after="0" w:line="240" w:lineRule="auto"/>
              <w:ind w:firstLine="0"/>
            </w:pPr>
            <w:r>
              <w:rPr>
                <w:sz w:val="18"/>
              </w:rPr>
              <w:t>W. Li, Q. Zhang, S. Deng, B. Zhou, B. Wang, and J. Cao, “Q-Learning Improved Lightweight Consensus Algorithm for Blockchain-Structured Internet of Things,” IEEE Internet of Things Journal, vol. 11, no. 2, pp. 2855–2869, 2024, doi: 10.1109/JIOT.2023.3294265.</w:t>
            </w:r>
          </w:p>
        </w:tc>
      </w:tr>
      <w:tr w:rsidR="00166819" w:rsidRPr="002131A1" w14:paraId="01A2E50F" w14:textId="77777777" w:rsidTr="00696F10">
        <w:trPr>
          <w:tblCellSpacing w:w="15" w:type="dxa"/>
        </w:trPr>
        <w:tc>
          <w:tcPr>
            <w:tcW w:w="601" w:type="dxa"/>
            <w:vAlign w:val="center"/>
            <w:hideMark/>
          </w:tcPr>
          <w:p w14:paraId="4AA82793" w14:textId="77777777" w:rsidR="00550ECC" w:rsidRPr="002131A1" w:rsidRDefault="00000000">
            <w:pPr>
              <w:spacing w:after="0" w:line="240" w:lineRule="auto"/>
              <w:ind w:firstLine="0"/>
            </w:pPr>
            <w:r>
              <w:rPr>
                <w:sz w:val="18"/>
              </w:rPr>
              <w:t>[118]</w:t>
            </w:r>
          </w:p>
        </w:tc>
        <w:tc>
          <w:tcPr>
            <w:tcW w:w="0" w:type="auto"/>
            <w:vAlign w:val="center"/>
            <w:hideMark/>
          </w:tcPr>
          <w:p w14:paraId="30031755" w14:textId="77777777" w:rsidR="00550ECC" w:rsidRPr="002131A1" w:rsidRDefault="00000000">
            <w:pPr>
              <w:spacing w:after="0" w:line="240" w:lineRule="auto"/>
              <w:ind w:firstLine="0"/>
            </w:pPr>
            <w:r>
              <w:rPr>
                <w:sz w:val="18"/>
              </w:rPr>
              <w:t>M. Aldwairi and L. Tawalbeh, “Security Techniques for Intelligent Spam Sensing and Anomaly Detection in Online Social Platforms,” International Journal of Electrical and Computer Engineering, vol. 10, no. 1, pp. 275–287, 2020, doi: 10.11591/ijece.v10i1.pp275-287.</w:t>
            </w:r>
          </w:p>
        </w:tc>
      </w:tr>
      <w:tr w:rsidR="00166819" w:rsidRPr="002131A1" w14:paraId="587ACD64" w14:textId="77777777" w:rsidTr="00696F10">
        <w:trPr>
          <w:tblCellSpacing w:w="15" w:type="dxa"/>
        </w:trPr>
        <w:tc>
          <w:tcPr>
            <w:tcW w:w="601" w:type="dxa"/>
            <w:vAlign w:val="center"/>
            <w:hideMark/>
          </w:tcPr>
          <w:p w14:paraId="613A275F" w14:textId="77777777" w:rsidR="00550ECC" w:rsidRPr="002131A1" w:rsidRDefault="00000000">
            <w:pPr>
              <w:spacing w:after="0" w:line="240" w:lineRule="auto"/>
              <w:ind w:firstLine="0"/>
            </w:pPr>
            <w:r>
              <w:rPr>
                <w:sz w:val="18"/>
              </w:rPr>
              <w:t>[119]</w:t>
            </w:r>
          </w:p>
        </w:tc>
        <w:tc>
          <w:tcPr>
            <w:tcW w:w="0" w:type="auto"/>
            <w:vAlign w:val="center"/>
            <w:hideMark/>
          </w:tcPr>
          <w:p w14:paraId="0F0546D3" w14:textId="77777777" w:rsidR="00550ECC" w:rsidRPr="002131A1" w:rsidRDefault="00000000">
            <w:pPr>
              <w:spacing w:after="0" w:line="240" w:lineRule="auto"/>
              <w:ind w:firstLine="0"/>
            </w:pPr>
            <w:r>
              <w:rPr>
                <w:sz w:val="18"/>
              </w:rPr>
              <w:t>S. Y. Fayi and Z. Sheng, “A survey of security, privacy and trust issues in vehicular computation offloading and their solutions using blockchain,” Open Research Europe, vol. 3, Art. no. 110, 2023, doi: 10.12688/openreseurope.16189.2.</w:t>
            </w:r>
          </w:p>
        </w:tc>
      </w:tr>
      <w:tr w:rsidR="00166819" w:rsidRPr="002131A1" w14:paraId="25A33849" w14:textId="77777777" w:rsidTr="00696F10">
        <w:trPr>
          <w:tblCellSpacing w:w="15" w:type="dxa"/>
        </w:trPr>
        <w:tc>
          <w:tcPr>
            <w:tcW w:w="601" w:type="dxa"/>
            <w:vAlign w:val="center"/>
            <w:hideMark/>
          </w:tcPr>
          <w:p w14:paraId="7A264CC4" w14:textId="77777777" w:rsidR="00550ECC" w:rsidRPr="002131A1" w:rsidRDefault="00000000">
            <w:pPr>
              <w:spacing w:after="0" w:line="240" w:lineRule="auto"/>
              <w:ind w:firstLine="0"/>
            </w:pPr>
            <w:r>
              <w:rPr>
                <w:sz w:val="18"/>
              </w:rPr>
              <w:t>[120]</w:t>
            </w:r>
          </w:p>
        </w:tc>
        <w:tc>
          <w:tcPr>
            <w:tcW w:w="0" w:type="auto"/>
            <w:vAlign w:val="center"/>
            <w:hideMark/>
          </w:tcPr>
          <w:p w14:paraId="2A5BFA6F" w14:textId="77777777" w:rsidR="00550ECC" w:rsidRPr="002131A1" w:rsidRDefault="00000000">
            <w:pPr>
              <w:spacing w:after="0" w:line="240" w:lineRule="auto"/>
              <w:ind w:firstLine="0"/>
            </w:pPr>
            <w:r>
              <w:rPr>
                <w:sz w:val="18"/>
              </w:rPr>
              <w:t>C. P. Pascual Caceres et al., “Blockchain Architecture Based on Decentralised PoW Algorithm,” International Journal of Advanced Computer Science and Applications, vol. 14, no. 7, 2023, doi: 10.14569/IJACSA.2023.0140776.</w:t>
            </w:r>
          </w:p>
        </w:tc>
      </w:tr>
      <w:tr w:rsidR="00166819" w:rsidRPr="002131A1" w14:paraId="49011737" w14:textId="77777777" w:rsidTr="00696F10">
        <w:trPr>
          <w:tblCellSpacing w:w="15" w:type="dxa"/>
        </w:trPr>
        <w:tc>
          <w:tcPr>
            <w:tcW w:w="601" w:type="dxa"/>
            <w:vAlign w:val="center"/>
            <w:hideMark/>
          </w:tcPr>
          <w:p w14:paraId="01B318B2" w14:textId="77777777" w:rsidR="00550ECC" w:rsidRPr="002131A1" w:rsidRDefault="00000000">
            <w:pPr>
              <w:spacing w:after="0" w:line="240" w:lineRule="auto"/>
              <w:ind w:firstLine="0"/>
            </w:pPr>
            <w:r>
              <w:rPr>
                <w:sz w:val="18"/>
              </w:rPr>
              <w:t>[121]</w:t>
            </w:r>
          </w:p>
        </w:tc>
        <w:tc>
          <w:tcPr>
            <w:tcW w:w="0" w:type="auto"/>
            <w:vAlign w:val="center"/>
            <w:hideMark/>
          </w:tcPr>
          <w:p w14:paraId="4EC725C7" w14:textId="77777777" w:rsidR="00550ECC" w:rsidRPr="002131A1" w:rsidRDefault="00000000">
            <w:pPr>
              <w:spacing w:after="0" w:line="240" w:lineRule="auto"/>
              <w:ind w:firstLine="0"/>
            </w:pPr>
            <w:r>
              <w:rPr>
                <w:sz w:val="18"/>
              </w:rPr>
              <w:t>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2131A1" w14:paraId="76DF99AD" w14:textId="77777777" w:rsidTr="00696F10">
        <w:trPr>
          <w:tblCellSpacing w:w="15" w:type="dxa"/>
        </w:trPr>
        <w:tc>
          <w:tcPr>
            <w:tcW w:w="601" w:type="dxa"/>
            <w:vAlign w:val="center"/>
            <w:hideMark/>
          </w:tcPr>
          <w:p w14:paraId="49E4743E" w14:textId="77777777" w:rsidR="00550ECC" w:rsidRPr="002131A1" w:rsidRDefault="00000000">
            <w:pPr>
              <w:spacing w:after="0" w:line="240" w:lineRule="auto"/>
              <w:ind w:firstLine="0"/>
            </w:pPr>
            <w:r>
              <w:rPr>
                <w:sz w:val="18"/>
              </w:rPr>
              <w:t>[122]</w:t>
            </w:r>
          </w:p>
        </w:tc>
        <w:tc>
          <w:tcPr>
            <w:tcW w:w="0" w:type="auto"/>
            <w:vAlign w:val="center"/>
            <w:hideMark/>
          </w:tcPr>
          <w:p w14:paraId="5C4C5181" w14:textId="77777777" w:rsidR="00550ECC" w:rsidRPr="002131A1" w:rsidRDefault="00000000">
            <w:pPr>
              <w:spacing w:after="0" w:line="240" w:lineRule="auto"/>
              <w:ind w:firstLine="0"/>
            </w:pPr>
            <w:r>
              <w:rPr>
                <w:sz w:val="18"/>
              </w:rPr>
              <w:t>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2131A1" w14:paraId="46825096" w14:textId="77777777" w:rsidTr="00696F10">
        <w:trPr>
          <w:tblCellSpacing w:w="15" w:type="dxa"/>
        </w:trPr>
        <w:tc>
          <w:tcPr>
            <w:tcW w:w="601" w:type="dxa"/>
            <w:vAlign w:val="center"/>
            <w:hideMark/>
          </w:tcPr>
          <w:p w14:paraId="7B177D8D" w14:textId="77777777" w:rsidR="00550ECC" w:rsidRPr="002131A1" w:rsidRDefault="00000000">
            <w:pPr>
              <w:spacing w:after="0" w:line="240" w:lineRule="auto"/>
              <w:ind w:firstLine="0"/>
            </w:pPr>
            <w:r>
              <w:rPr>
                <w:sz w:val="18"/>
              </w:rPr>
              <w:t>[123]</w:t>
            </w:r>
          </w:p>
        </w:tc>
        <w:tc>
          <w:tcPr>
            <w:tcW w:w="0" w:type="auto"/>
            <w:vAlign w:val="center"/>
            <w:hideMark/>
          </w:tcPr>
          <w:p w14:paraId="4F38863A" w14:textId="77777777" w:rsidR="00550ECC" w:rsidRPr="002131A1" w:rsidRDefault="00000000">
            <w:pPr>
              <w:spacing w:after="0" w:line="240" w:lineRule="auto"/>
              <w:ind w:firstLine="0"/>
            </w:pPr>
            <w:r>
              <w:rPr>
                <w:sz w:val="18"/>
              </w:rPr>
              <w:t>M. Anus and A. Bin Ngadi, “Comparison Analysis of Blockchain Consensus Algorithms in Decentralized Public Environment: A Review,” Asia Proceedings of Social Sciences, 2024, doi: 10.31580/jm7sfp03.</w:t>
            </w:r>
          </w:p>
        </w:tc>
      </w:tr>
      <w:tr w:rsidR="00166819" w:rsidRPr="002131A1" w14:paraId="596C6039" w14:textId="77777777" w:rsidTr="00696F10">
        <w:trPr>
          <w:tblCellSpacing w:w="15" w:type="dxa"/>
        </w:trPr>
        <w:tc>
          <w:tcPr>
            <w:tcW w:w="601" w:type="dxa"/>
            <w:vAlign w:val="center"/>
            <w:hideMark/>
          </w:tcPr>
          <w:p w14:paraId="105A6B74" w14:textId="77777777" w:rsidR="00550ECC" w:rsidRPr="002131A1" w:rsidRDefault="00000000">
            <w:pPr>
              <w:spacing w:after="0" w:line="240" w:lineRule="auto"/>
              <w:ind w:firstLine="0"/>
            </w:pPr>
            <w:r>
              <w:rPr>
                <w:sz w:val="18"/>
              </w:rPr>
              <w:t>[124]</w:t>
            </w:r>
          </w:p>
        </w:tc>
        <w:tc>
          <w:tcPr>
            <w:tcW w:w="0" w:type="auto"/>
            <w:vAlign w:val="center"/>
            <w:hideMark/>
          </w:tcPr>
          <w:p w14:paraId="77D8F643" w14:textId="77777777" w:rsidR="00550ECC" w:rsidRPr="002131A1" w:rsidRDefault="00000000">
            <w:pPr>
              <w:spacing w:after="0" w:line="240" w:lineRule="auto"/>
              <w:ind w:firstLine="0"/>
            </w:pPr>
            <w:r>
              <w:rPr>
                <w:sz w:val="18"/>
              </w:rPr>
              <w:t>G. A. F. Rebello, G. F. Camilo, L. C. Guimaraes, L. A. C. de Souza, G. A. Thomaz, and O. C. M. Duarte, “A security and performance analysis of proof-based consensus protocols,” Annals of Telecommunications, vol. 77, no. 7-8, pp. 517–537, 2022, doi: 10.1007/S12243-021-00896-2.</w:t>
            </w:r>
          </w:p>
        </w:tc>
      </w:tr>
      <w:tr w:rsidR="00166819" w:rsidRPr="002131A1" w14:paraId="077217D0" w14:textId="77777777" w:rsidTr="00696F10">
        <w:trPr>
          <w:tblCellSpacing w:w="15" w:type="dxa"/>
        </w:trPr>
        <w:tc>
          <w:tcPr>
            <w:tcW w:w="601" w:type="dxa"/>
            <w:vAlign w:val="center"/>
            <w:hideMark/>
          </w:tcPr>
          <w:p w14:paraId="2DB45C86" w14:textId="77777777" w:rsidR="00550ECC" w:rsidRPr="002131A1" w:rsidRDefault="00000000">
            <w:pPr>
              <w:spacing w:after="0" w:line="240" w:lineRule="auto"/>
              <w:ind w:firstLine="0"/>
            </w:pPr>
            <w:r>
              <w:rPr>
                <w:sz w:val="18"/>
              </w:rPr>
              <w:t>[125]</w:t>
            </w:r>
          </w:p>
        </w:tc>
        <w:tc>
          <w:tcPr>
            <w:tcW w:w="0" w:type="auto"/>
            <w:vAlign w:val="center"/>
            <w:hideMark/>
          </w:tcPr>
          <w:p w14:paraId="7B4E5725" w14:textId="77777777" w:rsidR="00550ECC" w:rsidRPr="002131A1" w:rsidRDefault="00000000">
            <w:pPr>
              <w:spacing w:after="0" w:line="240" w:lineRule="auto"/>
              <w:ind w:firstLine="0"/>
            </w:pPr>
            <w:r>
              <w:rPr>
                <w:sz w:val="18"/>
              </w:rPr>
              <w:t>S. Pirani, “Burning Up: A Global History of Fossil Fuel Consumption,” pp. 700–702, 2018, doi: 10.2307/j.ctv4ncp7q.</w:t>
            </w:r>
          </w:p>
        </w:tc>
      </w:tr>
      <w:tr w:rsidR="00166819" w:rsidRPr="002131A1" w14:paraId="20D84691" w14:textId="77777777" w:rsidTr="00696F10">
        <w:trPr>
          <w:tblCellSpacing w:w="15" w:type="dxa"/>
        </w:trPr>
        <w:tc>
          <w:tcPr>
            <w:tcW w:w="601" w:type="dxa"/>
            <w:vAlign w:val="center"/>
            <w:hideMark/>
          </w:tcPr>
          <w:p w14:paraId="3F08334C" w14:textId="77777777" w:rsidR="00550ECC" w:rsidRPr="002131A1" w:rsidRDefault="00000000">
            <w:pPr>
              <w:spacing w:after="0" w:line="240" w:lineRule="auto"/>
              <w:ind w:firstLine="0"/>
            </w:pPr>
            <w:r>
              <w:rPr>
                <w:sz w:val="18"/>
              </w:rPr>
              <w:lastRenderedPageBreak/>
              <w:t>[126]</w:t>
            </w:r>
          </w:p>
        </w:tc>
        <w:tc>
          <w:tcPr>
            <w:tcW w:w="0" w:type="auto"/>
            <w:vAlign w:val="center"/>
            <w:hideMark/>
          </w:tcPr>
          <w:p w14:paraId="38A4AEF2" w14:textId="77777777" w:rsidR="00550ECC" w:rsidRPr="002131A1" w:rsidRDefault="00000000">
            <w:pPr>
              <w:spacing w:after="0" w:line="240" w:lineRule="auto"/>
              <w:ind w:firstLine="0"/>
            </w:pPr>
            <w:r>
              <w:rPr>
                <w:sz w:val="18"/>
              </w:rPr>
              <w:t>H. Ju, M. Kumar, E. Valavi, and S. Aral, “Explaining Sustained Blockchain Decentralization with Quasi-Experiments: The Resource Flexibility of Consensus Mechanisms,” arXiv preprint arXiv:2505.24663 (2025). doi: 10.48550/arXiv.2505.24663.</w:t>
            </w:r>
          </w:p>
        </w:tc>
      </w:tr>
      <w:tr w:rsidR="00166819" w:rsidRPr="002131A1" w14:paraId="4B7182AF" w14:textId="77777777" w:rsidTr="00696F10">
        <w:trPr>
          <w:tblCellSpacing w:w="15" w:type="dxa"/>
        </w:trPr>
        <w:tc>
          <w:tcPr>
            <w:tcW w:w="601" w:type="dxa"/>
            <w:vAlign w:val="center"/>
            <w:hideMark/>
          </w:tcPr>
          <w:p w14:paraId="2417FB8C" w14:textId="77777777" w:rsidR="00550ECC" w:rsidRPr="002131A1" w:rsidRDefault="00000000">
            <w:pPr>
              <w:spacing w:after="0" w:line="240" w:lineRule="auto"/>
              <w:ind w:firstLine="0"/>
            </w:pPr>
            <w:r>
              <w:rPr>
                <w:sz w:val="18"/>
              </w:rPr>
              <w:t>[127]</w:t>
            </w:r>
          </w:p>
        </w:tc>
        <w:tc>
          <w:tcPr>
            <w:tcW w:w="0" w:type="auto"/>
            <w:vAlign w:val="center"/>
            <w:hideMark/>
          </w:tcPr>
          <w:p w14:paraId="4719FFA7" w14:textId="77777777" w:rsidR="00550ECC" w:rsidRPr="002131A1" w:rsidRDefault="00000000">
            <w:pPr>
              <w:spacing w:after="0" w:line="240" w:lineRule="auto"/>
              <w:ind w:firstLine="0"/>
            </w:pPr>
            <w:r>
              <w:rPr>
                <w:sz w:val="18"/>
              </w:rPr>
              <w:t>Solana Foundation, “Solana’s Energy Use Report: November 2021,” 2021. [Online]. Available: https://solana.com/news/solana-energy-usage-report-november-2021</w:t>
            </w:r>
          </w:p>
        </w:tc>
      </w:tr>
      <w:tr w:rsidR="00166819" w:rsidRPr="002131A1" w14:paraId="5600EAE8" w14:textId="77777777" w:rsidTr="00696F10">
        <w:trPr>
          <w:tblCellSpacing w:w="15" w:type="dxa"/>
        </w:trPr>
        <w:tc>
          <w:tcPr>
            <w:tcW w:w="601" w:type="dxa"/>
            <w:vAlign w:val="center"/>
            <w:hideMark/>
          </w:tcPr>
          <w:p w14:paraId="5CAF4552" w14:textId="77777777" w:rsidR="00550ECC" w:rsidRPr="002131A1" w:rsidRDefault="00000000">
            <w:pPr>
              <w:spacing w:after="0" w:line="240" w:lineRule="auto"/>
              <w:ind w:firstLine="0"/>
            </w:pPr>
            <w:r>
              <w:rPr>
                <w:sz w:val="18"/>
              </w:rPr>
              <w:t>[128]</w:t>
            </w:r>
          </w:p>
        </w:tc>
        <w:tc>
          <w:tcPr>
            <w:tcW w:w="0" w:type="auto"/>
            <w:vAlign w:val="center"/>
            <w:hideMark/>
          </w:tcPr>
          <w:p w14:paraId="4B033B26" w14:textId="77777777" w:rsidR="00550ECC" w:rsidRPr="002131A1" w:rsidRDefault="00000000">
            <w:pPr>
              <w:spacing w:after="0" w:line="240" w:lineRule="auto"/>
              <w:ind w:firstLine="0"/>
            </w:pPr>
            <w:r>
              <w:rPr>
                <w:sz w:val="18"/>
              </w:rPr>
              <w:t>B. Fisch, “Tight Proofs of Space and Replication,” in Advances in Cryptology – EUROCRYPT 2019 (Lecture Notes in Computer Science), Springer, 2019, pp. 324–348, doi: 10.1007/978-3-030-17656-3_12.</w:t>
            </w:r>
          </w:p>
        </w:tc>
      </w:tr>
      <w:tr w:rsidR="00166819" w:rsidRPr="002131A1" w14:paraId="65683E51" w14:textId="77777777" w:rsidTr="00696F10">
        <w:trPr>
          <w:tblCellSpacing w:w="15" w:type="dxa"/>
        </w:trPr>
        <w:tc>
          <w:tcPr>
            <w:tcW w:w="601" w:type="dxa"/>
            <w:vAlign w:val="center"/>
            <w:hideMark/>
          </w:tcPr>
          <w:p w14:paraId="7C40B8C5" w14:textId="77777777" w:rsidR="00550ECC" w:rsidRPr="002131A1" w:rsidRDefault="00000000">
            <w:pPr>
              <w:spacing w:after="0" w:line="240" w:lineRule="auto"/>
              <w:ind w:firstLine="0"/>
            </w:pPr>
            <w:r>
              <w:rPr>
                <w:sz w:val="18"/>
              </w:rPr>
              <w:t>[129]</w:t>
            </w:r>
          </w:p>
        </w:tc>
        <w:tc>
          <w:tcPr>
            <w:tcW w:w="0" w:type="auto"/>
            <w:vAlign w:val="center"/>
            <w:hideMark/>
          </w:tcPr>
          <w:p w14:paraId="59FD4C62" w14:textId="77777777" w:rsidR="00550ECC" w:rsidRPr="002131A1" w:rsidRDefault="00000000">
            <w:pPr>
              <w:spacing w:after="0" w:line="240" w:lineRule="auto"/>
              <w:ind w:firstLine="0"/>
            </w:pPr>
            <w:r>
              <w:rPr>
                <w:sz w:val="18"/>
              </w:rPr>
              <w:t>O. Aluko and A. Kolonin, “Proof-of-Reputation: An Alternative Consensus Mechanism for Blockchain Systems,” International Journal of Network Security &amp; Its Applications, vol. 13, no. 4, pp. 23–40, 2021, doi: 10.5121/ijnsa.2021.13403.</w:t>
            </w:r>
          </w:p>
        </w:tc>
      </w:tr>
      <w:tr w:rsidR="00166819" w:rsidRPr="002131A1" w14:paraId="1D914234" w14:textId="77777777" w:rsidTr="00696F10">
        <w:trPr>
          <w:tblCellSpacing w:w="15" w:type="dxa"/>
        </w:trPr>
        <w:tc>
          <w:tcPr>
            <w:tcW w:w="601" w:type="dxa"/>
            <w:vAlign w:val="center"/>
            <w:hideMark/>
          </w:tcPr>
          <w:p w14:paraId="6B2B86C9" w14:textId="77777777" w:rsidR="00550ECC" w:rsidRPr="002131A1" w:rsidRDefault="00000000">
            <w:pPr>
              <w:spacing w:after="0" w:line="240" w:lineRule="auto"/>
              <w:ind w:firstLine="0"/>
            </w:pPr>
            <w:r>
              <w:rPr>
                <w:sz w:val="18"/>
              </w:rPr>
              <w:t>[130]</w:t>
            </w:r>
          </w:p>
        </w:tc>
        <w:tc>
          <w:tcPr>
            <w:tcW w:w="0" w:type="auto"/>
            <w:vAlign w:val="center"/>
            <w:hideMark/>
          </w:tcPr>
          <w:p w14:paraId="7FDEB34B" w14:textId="77777777" w:rsidR="00550ECC" w:rsidRPr="002131A1" w:rsidRDefault="00000000">
            <w:pPr>
              <w:spacing w:after="0" w:line="240" w:lineRule="auto"/>
              <w:ind w:firstLine="0"/>
            </w:pPr>
            <w:r>
              <w:rPr>
                <w:sz w:val="18"/>
              </w:rPr>
              <w:t>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2131A1" w14:paraId="419B6DA7" w14:textId="77777777" w:rsidTr="00696F10">
        <w:trPr>
          <w:tblCellSpacing w:w="15" w:type="dxa"/>
        </w:trPr>
        <w:tc>
          <w:tcPr>
            <w:tcW w:w="601" w:type="dxa"/>
            <w:vAlign w:val="center"/>
            <w:hideMark/>
          </w:tcPr>
          <w:p w14:paraId="68A58567" w14:textId="77777777" w:rsidR="00550ECC" w:rsidRPr="002131A1" w:rsidRDefault="00000000">
            <w:pPr>
              <w:spacing w:after="0" w:line="240" w:lineRule="auto"/>
              <w:ind w:firstLine="0"/>
            </w:pPr>
            <w:r>
              <w:rPr>
                <w:sz w:val="18"/>
              </w:rPr>
              <w:t>[131]</w:t>
            </w:r>
          </w:p>
        </w:tc>
        <w:tc>
          <w:tcPr>
            <w:tcW w:w="0" w:type="auto"/>
            <w:vAlign w:val="center"/>
            <w:hideMark/>
          </w:tcPr>
          <w:p w14:paraId="30FBA952" w14:textId="77777777" w:rsidR="00550ECC" w:rsidRPr="002131A1" w:rsidRDefault="00000000">
            <w:pPr>
              <w:spacing w:after="0" w:line="240" w:lineRule="auto"/>
              <w:ind w:firstLine="0"/>
            </w:pPr>
            <w:r>
              <w:rPr>
                <w:sz w:val="18"/>
              </w:rPr>
              <w:t>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2131A1" w14:paraId="2656E5C1" w14:textId="77777777" w:rsidTr="00696F10">
        <w:trPr>
          <w:tblCellSpacing w:w="15" w:type="dxa"/>
        </w:trPr>
        <w:tc>
          <w:tcPr>
            <w:tcW w:w="601" w:type="dxa"/>
            <w:vAlign w:val="center"/>
            <w:hideMark/>
          </w:tcPr>
          <w:p w14:paraId="02CA88B9" w14:textId="77777777" w:rsidR="00550ECC" w:rsidRPr="002131A1" w:rsidRDefault="00000000">
            <w:pPr>
              <w:spacing w:after="0" w:line="240" w:lineRule="auto"/>
              <w:ind w:firstLine="0"/>
            </w:pPr>
            <w:r>
              <w:rPr>
                <w:sz w:val="18"/>
              </w:rPr>
              <w:t>[132]</w:t>
            </w:r>
          </w:p>
        </w:tc>
        <w:tc>
          <w:tcPr>
            <w:tcW w:w="0" w:type="auto"/>
            <w:vAlign w:val="center"/>
            <w:hideMark/>
          </w:tcPr>
          <w:p w14:paraId="2EEBC7A6" w14:textId="77777777" w:rsidR="00550ECC" w:rsidRPr="002131A1" w:rsidRDefault="00000000">
            <w:pPr>
              <w:spacing w:after="0" w:line="240" w:lineRule="auto"/>
              <w:ind w:firstLine="0"/>
            </w:pPr>
            <w:r>
              <w:rPr>
                <w:sz w:val="18"/>
              </w:rPr>
              <w:t>L. Zhou, Y. Xian, Y. Yang, J. Jiang, P. Liu, and X. Li, “A Microgrid Trading Framework Based on PoC Consensus,” arXiv preprint arXiv:2310.07165, 2023, doi: 10.48550/arXiv.2310.07165.</w:t>
            </w:r>
          </w:p>
        </w:tc>
      </w:tr>
      <w:tr w:rsidR="00166819" w:rsidRPr="002131A1" w14:paraId="63EDF4DF" w14:textId="77777777" w:rsidTr="00696F10">
        <w:trPr>
          <w:tblCellSpacing w:w="15" w:type="dxa"/>
        </w:trPr>
        <w:tc>
          <w:tcPr>
            <w:tcW w:w="601" w:type="dxa"/>
            <w:vAlign w:val="center"/>
            <w:hideMark/>
          </w:tcPr>
          <w:p w14:paraId="6EB8DB4D" w14:textId="77777777" w:rsidR="00550ECC" w:rsidRPr="002131A1" w:rsidRDefault="00000000">
            <w:pPr>
              <w:spacing w:after="0" w:line="240" w:lineRule="auto"/>
              <w:ind w:firstLine="0"/>
            </w:pPr>
            <w:r>
              <w:rPr>
                <w:sz w:val="18"/>
              </w:rPr>
              <w:t>[133]</w:t>
            </w:r>
          </w:p>
        </w:tc>
        <w:tc>
          <w:tcPr>
            <w:tcW w:w="0" w:type="auto"/>
            <w:vAlign w:val="center"/>
            <w:hideMark/>
          </w:tcPr>
          <w:p w14:paraId="44C21009" w14:textId="77777777" w:rsidR="00550ECC" w:rsidRPr="002131A1" w:rsidRDefault="00000000">
            <w:pPr>
              <w:spacing w:after="0" w:line="240" w:lineRule="auto"/>
              <w:ind w:firstLine="0"/>
            </w:pPr>
            <w:r>
              <w:rPr>
                <w:sz w:val="18"/>
              </w:rPr>
              <w:t>J. Sedlmeir, H. U. Buhl, G. Fridgen, and R. Keller, “Recent Developments in Blockchain Technology and Their Impact on Energy Consumption,” arXiv preprint arXiv:2102.07886, 2021, doi: 10.48550/arXiv.2102.07886</w:t>
            </w:r>
          </w:p>
        </w:tc>
      </w:tr>
      <w:tr w:rsidR="00166819" w:rsidRPr="002131A1" w14:paraId="29B1A4A0" w14:textId="77777777" w:rsidTr="00696F10">
        <w:trPr>
          <w:tblCellSpacing w:w="15" w:type="dxa"/>
        </w:trPr>
        <w:tc>
          <w:tcPr>
            <w:tcW w:w="601" w:type="dxa"/>
            <w:vAlign w:val="center"/>
            <w:hideMark/>
          </w:tcPr>
          <w:p w14:paraId="3AD7F36B" w14:textId="77777777" w:rsidR="00550ECC" w:rsidRPr="002131A1" w:rsidRDefault="00000000">
            <w:pPr>
              <w:spacing w:after="0" w:line="240" w:lineRule="auto"/>
              <w:ind w:firstLine="0"/>
            </w:pPr>
            <w:r>
              <w:t>[134]</w:t>
            </w:r>
          </w:p>
        </w:tc>
        <w:tc>
          <w:tcPr>
            <w:tcW w:w="0" w:type="auto"/>
            <w:vAlign w:val="center"/>
            <w:hideMark/>
          </w:tcPr>
          <w:p w14:paraId="09A212A3" w14:textId="77777777" w:rsidR="00550ECC" w:rsidRPr="002131A1" w:rsidRDefault="00000000">
            <w:pPr>
              <w:spacing w:after="0" w:line="240" w:lineRule="auto"/>
              <w:ind w:firstLine="0"/>
            </w:pPr>
            <w:r>
              <w:t>S. S. Hazari and Q. H. Mahmoud, “Improving Transaction Speed and Scalability of Blockchain Systems via Parallel Proof of Work,” Future Internet, vol. 12, no. 8, Art. no. 125, 2020, doi: 10.3390/fi12080125.</w:t>
            </w:r>
          </w:p>
        </w:tc>
      </w:tr>
      <w:tr w:rsidR="00166819" w:rsidRPr="002131A1" w14:paraId="64BD78A2" w14:textId="77777777" w:rsidTr="00696F10">
        <w:trPr>
          <w:tblCellSpacing w:w="15" w:type="dxa"/>
        </w:trPr>
        <w:tc>
          <w:tcPr>
            <w:tcW w:w="601" w:type="dxa"/>
            <w:vAlign w:val="center"/>
            <w:hideMark/>
          </w:tcPr>
          <w:p w14:paraId="1F054473" w14:textId="77777777" w:rsidR="00550ECC" w:rsidRPr="002131A1" w:rsidRDefault="00000000">
            <w:pPr>
              <w:spacing w:after="0" w:line="240" w:lineRule="auto"/>
              <w:ind w:firstLine="0"/>
            </w:pPr>
            <w:r>
              <w:t>[135]</w:t>
            </w:r>
          </w:p>
        </w:tc>
        <w:tc>
          <w:tcPr>
            <w:tcW w:w="0" w:type="auto"/>
            <w:vAlign w:val="center"/>
            <w:hideMark/>
          </w:tcPr>
          <w:p w14:paraId="281FBDB4" w14:textId="77777777" w:rsidR="00550ECC" w:rsidRPr="002131A1" w:rsidRDefault="00000000">
            <w:pPr>
              <w:spacing w:after="0" w:line="240" w:lineRule="auto"/>
              <w:ind w:firstLine="0"/>
            </w:pPr>
            <w:r>
              <w:t>P. Szalachowski, D. Reijsbergen, I. Homoliak, and S. Sun, “StrongChain: Transparent and Collaborative Proof-of-Work Consensus,” in Proc. 28th USENIX Security Symposium, Santa Clara, CA, USA, 2019, pp. 819–836.</w:t>
            </w:r>
          </w:p>
        </w:tc>
      </w:tr>
      <w:tr w:rsidR="00166819" w:rsidRPr="002131A1" w14:paraId="6140B705" w14:textId="77777777" w:rsidTr="00696F10">
        <w:trPr>
          <w:tblCellSpacing w:w="15" w:type="dxa"/>
        </w:trPr>
        <w:tc>
          <w:tcPr>
            <w:tcW w:w="601" w:type="dxa"/>
            <w:vAlign w:val="center"/>
            <w:hideMark/>
          </w:tcPr>
          <w:p w14:paraId="53C9BB50" w14:textId="77777777" w:rsidR="00550ECC" w:rsidRPr="002131A1" w:rsidRDefault="00000000">
            <w:pPr>
              <w:spacing w:after="0" w:line="240" w:lineRule="auto"/>
              <w:ind w:firstLine="0"/>
            </w:pPr>
            <w:r>
              <w:t>[136]</w:t>
            </w:r>
          </w:p>
        </w:tc>
        <w:tc>
          <w:tcPr>
            <w:tcW w:w="0" w:type="auto"/>
            <w:vAlign w:val="center"/>
            <w:hideMark/>
          </w:tcPr>
          <w:p w14:paraId="7D23CB71" w14:textId="77777777" w:rsidR="00550ECC" w:rsidRPr="002131A1" w:rsidRDefault="00000000">
            <w:pPr>
              <w:spacing w:after="0" w:line="240" w:lineRule="auto"/>
              <w:ind w:firstLine="0"/>
            </w:pPr>
            <w:r>
              <w:t>R. Haque, S. M. T. Aziz, T. Hossain, F. H. Bappy, M. N. Yanhaona, and T. Islam, “Collaborative Proof-of-Work: A Secure Dynamic Approach to Fair and Efficient Blockchain Mining,” in Proc. IEEE 15th Annu. Computing and Communication Workshop and Conference (CCWC), 2025, doi: 10.1109/CCWC62904.2025.10903711.</w:t>
            </w:r>
          </w:p>
        </w:tc>
      </w:tr>
      <w:tr w:rsidR="00166819" w:rsidRPr="002131A1" w14:paraId="72071297" w14:textId="77777777" w:rsidTr="00696F10">
        <w:trPr>
          <w:tblCellSpacing w:w="15" w:type="dxa"/>
        </w:trPr>
        <w:tc>
          <w:tcPr>
            <w:tcW w:w="601" w:type="dxa"/>
            <w:vAlign w:val="center"/>
            <w:hideMark/>
          </w:tcPr>
          <w:p w14:paraId="0ABA1628" w14:textId="77777777" w:rsidR="00550ECC" w:rsidRPr="002131A1" w:rsidRDefault="00000000">
            <w:pPr>
              <w:spacing w:after="0" w:line="240" w:lineRule="auto"/>
              <w:ind w:firstLine="0"/>
            </w:pPr>
            <w:r>
              <w:t>[137]</w:t>
            </w:r>
          </w:p>
        </w:tc>
        <w:tc>
          <w:tcPr>
            <w:tcW w:w="0" w:type="auto"/>
            <w:vAlign w:val="center"/>
            <w:hideMark/>
          </w:tcPr>
          <w:p w14:paraId="1FF0C01E" w14:textId="77777777" w:rsidR="00550ECC" w:rsidRPr="002131A1" w:rsidRDefault="00000000">
            <w:pPr>
              <w:spacing w:after="0" w:line="240" w:lineRule="auto"/>
              <w:ind w:firstLine="0"/>
            </w:pPr>
            <w:r>
              <w:t>N. Yonezawa, “Proof of Team Sprint: A Collaborative Consensus Algorithm for Reducing Energy Consumption in Blockchain Systems,” IET Blockchain, vol. 6, no. 1, Art. no. e70034, 2026, doi: 10.1049/blc2.70034.</w:t>
            </w:r>
          </w:p>
        </w:tc>
      </w:tr>
      <w:tr w:rsidR="00166819" w:rsidRPr="002131A1" w14:paraId="4CF9AEAA" w14:textId="77777777" w:rsidTr="00696F10">
        <w:trPr>
          <w:tblCellSpacing w:w="15" w:type="dxa"/>
        </w:trPr>
        <w:tc>
          <w:tcPr>
            <w:tcW w:w="601" w:type="dxa"/>
            <w:vAlign w:val="center"/>
            <w:hideMark/>
          </w:tcPr>
          <w:p w14:paraId="146126F1" w14:textId="77777777" w:rsidR="00550ECC" w:rsidRPr="002131A1" w:rsidRDefault="00000000">
            <w:pPr>
              <w:spacing w:after="0" w:line="240" w:lineRule="auto"/>
              <w:ind w:firstLine="0"/>
            </w:pPr>
            <w:r>
              <w:t>[138]</w:t>
            </w:r>
          </w:p>
        </w:tc>
        <w:tc>
          <w:tcPr>
            <w:tcW w:w="0" w:type="auto"/>
            <w:vAlign w:val="center"/>
            <w:hideMark/>
          </w:tcPr>
          <w:p w14:paraId="6E1F973B" w14:textId="77777777" w:rsidR="00550ECC" w:rsidRPr="002131A1" w:rsidRDefault="00000000">
            <w:pPr>
              <w:spacing w:after="0" w:line="240" w:lineRule="auto"/>
              <w:ind w:firstLine="0"/>
            </w:pPr>
            <w:r>
              <w:t>S. D. Lerner, “APoW: Auditable Proof-of-Work Against Block Withholding Attacks,” arXiv preprint arXiv:2601.02496, 2026, doi: 10.48550/arXiv.2601.02496.</w:t>
            </w:r>
          </w:p>
        </w:tc>
      </w:tr>
      <w:tr w:rsidR="00166819" w:rsidRPr="002131A1" w14:paraId="78B649D1" w14:textId="77777777" w:rsidTr="00696F10">
        <w:trPr>
          <w:tblCellSpacing w:w="15" w:type="dxa"/>
        </w:trPr>
        <w:tc>
          <w:tcPr>
            <w:tcW w:w="601" w:type="dxa"/>
            <w:vAlign w:val="center"/>
            <w:hideMark/>
          </w:tcPr>
          <w:p w14:paraId="21AE8FE5" w14:textId="77777777" w:rsidR="00550ECC" w:rsidRPr="002131A1" w:rsidRDefault="00000000">
            <w:pPr>
              <w:spacing w:after="0" w:line="240" w:lineRule="auto"/>
              <w:ind w:firstLine="0"/>
            </w:pPr>
            <w:r>
              <w:rPr>
                <w:sz w:val="18"/>
              </w:rPr>
              <w:t>[139]</w:t>
            </w:r>
          </w:p>
        </w:tc>
        <w:tc>
          <w:tcPr>
            <w:tcW w:w="0" w:type="auto"/>
            <w:vAlign w:val="center"/>
            <w:hideMark/>
          </w:tcPr>
          <w:p w14:paraId="40D2F964" w14:textId="77777777" w:rsidR="00550ECC" w:rsidRPr="002131A1" w:rsidRDefault="00000000">
            <w:pPr>
              <w:spacing w:after="0" w:line="240" w:lineRule="auto"/>
              <w:ind w:firstLine="0"/>
            </w:pPr>
            <w:r>
              <w:rPr>
                <w:sz w:val="18"/>
              </w:rPr>
              <w:t>M. Baboi, “Security of consensus mechanisms in blockchain,” Romanian Cyber Security Journal, vol. 5, no. 2, pp. 45–53, 2023, doi: 10.54851/v5i2y202305.</w:t>
            </w:r>
          </w:p>
        </w:tc>
      </w:tr>
      <w:tr w:rsidR="00166819" w:rsidRPr="002131A1" w14:paraId="5989A7CA" w14:textId="77777777" w:rsidTr="00696F10">
        <w:trPr>
          <w:tblCellSpacing w:w="15" w:type="dxa"/>
        </w:trPr>
        <w:tc>
          <w:tcPr>
            <w:tcW w:w="601" w:type="dxa"/>
            <w:vAlign w:val="center"/>
            <w:hideMark/>
          </w:tcPr>
          <w:p w14:paraId="043AC4A0" w14:textId="77777777" w:rsidR="00550ECC" w:rsidRPr="002131A1" w:rsidRDefault="00000000">
            <w:pPr>
              <w:spacing w:after="0" w:line="240" w:lineRule="auto"/>
              <w:ind w:firstLine="0"/>
            </w:pPr>
            <w:r>
              <w:rPr>
                <w:sz w:val="18"/>
              </w:rPr>
              <w:t>[140]</w:t>
            </w:r>
          </w:p>
        </w:tc>
        <w:tc>
          <w:tcPr>
            <w:tcW w:w="0" w:type="auto"/>
            <w:vAlign w:val="center"/>
            <w:hideMark/>
          </w:tcPr>
          <w:p w14:paraId="5D95DE9A" w14:textId="77777777" w:rsidR="00550ECC" w:rsidRPr="002131A1" w:rsidRDefault="00000000">
            <w:pPr>
              <w:spacing w:after="0" w:line="240" w:lineRule="auto"/>
              <w:ind w:firstLine="0"/>
            </w:pPr>
            <w:r>
              <w:rPr>
                <w:sz w:val="18"/>
              </w:rPr>
              <w:t>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2131A1" w14:paraId="3C94CCAA" w14:textId="77777777" w:rsidTr="00696F10">
        <w:trPr>
          <w:tblCellSpacing w:w="15" w:type="dxa"/>
        </w:trPr>
        <w:tc>
          <w:tcPr>
            <w:tcW w:w="601" w:type="dxa"/>
            <w:vAlign w:val="center"/>
            <w:hideMark/>
          </w:tcPr>
          <w:p w14:paraId="10F6D52A" w14:textId="77777777" w:rsidR="00550ECC" w:rsidRPr="002131A1" w:rsidRDefault="00000000">
            <w:pPr>
              <w:spacing w:after="0" w:line="240" w:lineRule="auto"/>
              <w:ind w:firstLine="0"/>
            </w:pPr>
            <w:r>
              <w:rPr>
                <w:sz w:val="18"/>
              </w:rPr>
              <w:t>[141]</w:t>
            </w:r>
          </w:p>
        </w:tc>
        <w:tc>
          <w:tcPr>
            <w:tcW w:w="0" w:type="auto"/>
            <w:vAlign w:val="center"/>
            <w:hideMark/>
          </w:tcPr>
          <w:p w14:paraId="685C6B7F" w14:textId="77777777" w:rsidR="00550ECC" w:rsidRPr="002131A1" w:rsidRDefault="00000000">
            <w:pPr>
              <w:spacing w:after="0" w:line="240" w:lineRule="auto"/>
              <w:ind w:firstLine="0"/>
            </w:pPr>
            <w:r>
              <w:rPr>
                <w:sz w:val="18"/>
              </w:rPr>
              <w:t>K. Croman et al., “On Scaling Decentralized Blockchains (a Position Paper),” in Financial Cryptography and Data Security (Lecture Notes in Computer Science), Springer, 2016, pp. 106–125, doi: 10.1007/978-3-662-53357-4_8.</w:t>
            </w:r>
          </w:p>
        </w:tc>
      </w:tr>
      <w:tr w:rsidR="00166819" w:rsidRPr="002131A1" w14:paraId="0467301E" w14:textId="77777777" w:rsidTr="00696F10">
        <w:trPr>
          <w:tblCellSpacing w:w="15" w:type="dxa"/>
        </w:trPr>
        <w:tc>
          <w:tcPr>
            <w:tcW w:w="601" w:type="dxa"/>
            <w:vAlign w:val="center"/>
            <w:hideMark/>
          </w:tcPr>
          <w:p w14:paraId="337C7452" w14:textId="77777777" w:rsidR="00550ECC" w:rsidRPr="002131A1" w:rsidRDefault="00000000">
            <w:pPr>
              <w:spacing w:after="0" w:line="240" w:lineRule="auto"/>
              <w:ind w:firstLine="0"/>
            </w:pPr>
            <w:r>
              <w:rPr>
                <w:sz w:val="18"/>
              </w:rPr>
              <w:t>[142]</w:t>
            </w:r>
          </w:p>
        </w:tc>
        <w:tc>
          <w:tcPr>
            <w:tcW w:w="0" w:type="auto"/>
            <w:vAlign w:val="center"/>
            <w:hideMark/>
          </w:tcPr>
          <w:p w14:paraId="48872A1B" w14:textId="77777777" w:rsidR="00550ECC" w:rsidRPr="002131A1" w:rsidRDefault="00000000">
            <w:pPr>
              <w:spacing w:after="0" w:line="240" w:lineRule="auto"/>
              <w:ind w:firstLine="0"/>
            </w:pPr>
            <w:r>
              <w:rPr>
                <w:sz w:val="18"/>
              </w:rPr>
              <w:t>C. Grunspan and R. Perez-Marco, “Proof of Reputation,” arXiv preprint arXiv:2302.06966, 2023, doi: 10.48550/arXiv.2302.06966.</w:t>
            </w:r>
          </w:p>
        </w:tc>
      </w:tr>
      <w:tr w:rsidR="00166819" w:rsidRPr="002131A1" w14:paraId="6DAC18C1" w14:textId="77777777" w:rsidTr="00696F10">
        <w:trPr>
          <w:tblCellSpacing w:w="15" w:type="dxa"/>
        </w:trPr>
        <w:tc>
          <w:tcPr>
            <w:tcW w:w="601" w:type="dxa"/>
            <w:vAlign w:val="center"/>
            <w:hideMark/>
          </w:tcPr>
          <w:p w14:paraId="05ADAE5E" w14:textId="77777777" w:rsidR="00550ECC" w:rsidRPr="002131A1" w:rsidRDefault="00000000">
            <w:pPr>
              <w:spacing w:after="0" w:line="240" w:lineRule="auto"/>
              <w:ind w:firstLine="0"/>
            </w:pPr>
            <w:r>
              <w:rPr>
                <w:sz w:val="18"/>
              </w:rPr>
              <w:lastRenderedPageBreak/>
              <w:t>[143]</w:t>
            </w:r>
          </w:p>
        </w:tc>
        <w:tc>
          <w:tcPr>
            <w:tcW w:w="0" w:type="auto"/>
            <w:vAlign w:val="center"/>
            <w:hideMark/>
          </w:tcPr>
          <w:p w14:paraId="7306F9DA" w14:textId="77777777" w:rsidR="00550ECC" w:rsidRPr="002131A1" w:rsidRDefault="00000000">
            <w:pPr>
              <w:spacing w:after="0" w:line="240" w:lineRule="auto"/>
              <w:ind w:firstLine="0"/>
            </w:pPr>
            <w:r>
              <w:rPr>
                <w:sz w:val="18"/>
              </w:rPr>
              <w:t>W. Yao, F. P. Deek, R. Murimi, and G. Wang, “SoK: A Taxonomy for Critical Analysis of Consensus Mechanisms in Consortium Blockchain,” IEEE Access, vol. 11, pp. 79572–79587, 2023, doi: 10.1109/ACCESS.2023.3298675.</w:t>
            </w:r>
          </w:p>
        </w:tc>
      </w:tr>
      <w:tr w:rsidR="00166819" w:rsidRPr="002131A1" w14:paraId="0DCCE2C0" w14:textId="77777777" w:rsidTr="00696F10">
        <w:trPr>
          <w:tblCellSpacing w:w="15" w:type="dxa"/>
        </w:trPr>
        <w:tc>
          <w:tcPr>
            <w:tcW w:w="601" w:type="dxa"/>
            <w:vAlign w:val="center"/>
            <w:hideMark/>
          </w:tcPr>
          <w:p w14:paraId="7E3E87FD" w14:textId="77777777" w:rsidR="00550ECC" w:rsidRPr="002131A1" w:rsidRDefault="00000000">
            <w:pPr>
              <w:spacing w:after="0" w:line="240" w:lineRule="auto"/>
              <w:ind w:firstLine="0"/>
            </w:pPr>
            <w:r>
              <w:rPr>
                <w:sz w:val="18"/>
              </w:rPr>
              <w:t>[144]</w:t>
            </w:r>
          </w:p>
        </w:tc>
        <w:tc>
          <w:tcPr>
            <w:tcW w:w="0" w:type="auto"/>
            <w:vAlign w:val="center"/>
            <w:hideMark/>
          </w:tcPr>
          <w:p w14:paraId="3FF3FA0F" w14:textId="77777777" w:rsidR="00550ECC" w:rsidRPr="002131A1" w:rsidRDefault="00000000">
            <w:pPr>
              <w:spacing w:after="0" w:line="240" w:lineRule="auto"/>
              <w:ind w:firstLine="0"/>
            </w:pPr>
            <w:r>
              <w:rPr>
                <w:sz w:val="18"/>
              </w:rPr>
              <w:t>F. Raheman and T. Bhagat, “Blockchain in Logistics: A Protocol Selection Guide,” Accessed: Mar. 28, 2026. [Online]. Available: https://trace-horizon.eu/wp-content/uploads/2024/07/TRACE-Blockchain-in-Logistics-A-Protocol-Selection-Guide-White-paper.pdf</w:t>
            </w:r>
          </w:p>
        </w:tc>
      </w:tr>
      <w:tr w:rsidR="00166819" w:rsidRPr="002131A1" w14:paraId="2101ECEF" w14:textId="77777777" w:rsidTr="00696F10">
        <w:trPr>
          <w:tblCellSpacing w:w="15" w:type="dxa"/>
        </w:trPr>
        <w:tc>
          <w:tcPr>
            <w:tcW w:w="601" w:type="dxa"/>
            <w:vAlign w:val="center"/>
            <w:hideMark/>
          </w:tcPr>
          <w:p w14:paraId="0823964D" w14:textId="77777777" w:rsidR="00550ECC" w:rsidRPr="002131A1" w:rsidRDefault="00000000">
            <w:pPr>
              <w:spacing w:after="0" w:line="240" w:lineRule="auto"/>
              <w:ind w:firstLine="0"/>
            </w:pPr>
            <w:r>
              <w:rPr>
                <w:sz w:val="18"/>
              </w:rPr>
              <w:t>[145]</w:t>
            </w:r>
          </w:p>
        </w:tc>
        <w:tc>
          <w:tcPr>
            <w:tcW w:w="0" w:type="auto"/>
            <w:vAlign w:val="center"/>
            <w:hideMark/>
          </w:tcPr>
          <w:p w14:paraId="5849C470" w14:textId="77777777" w:rsidR="00550ECC" w:rsidRPr="002131A1" w:rsidRDefault="00000000">
            <w:pPr>
              <w:spacing w:after="0" w:line="240" w:lineRule="auto"/>
              <w:ind w:firstLine="0"/>
            </w:pPr>
            <w:r>
              <w:rPr>
                <w:sz w:val="18"/>
              </w:rPr>
              <w:t>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2131A1" w14:paraId="6A3690DD" w14:textId="77777777" w:rsidTr="00696F10">
        <w:trPr>
          <w:tblCellSpacing w:w="15" w:type="dxa"/>
        </w:trPr>
        <w:tc>
          <w:tcPr>
            <w:tcW w:w="601" w:type="dxa"/>
            <w:vAlign w:val="center"/>
            <w:hideMark/>
          </w:tcPr>
          <w:p w14:paraId="61EB440B" w14:textId="77777777" w:rsidR="00550ECC" w:rsidRPr="002131A1" w:rsidRDefault="00000000">
            <w:pPr>
              <w:spacing w:after="0" w:line="240" w:lineRule="auto"/>
              <w:ind w:firstLine="0"/>
            </w:pPr>
            <w:r>
              <w:rPr>
                <w:sz w:val="18"/>
              </w:rPr>
              <w:t>[146]</w:t>
            </w:r>
          </w:p>
        </w:tc>
        <w:tc>
          <w:tcPr>
            <w:tcW w:w="0" w:type="auto"/>
            <w:vAlign w:val="center"/>
            <w:hideMark/>
          </w:tcPr>
          <w:p w14:paraId="199E552E" w14:textId="77777777" w:rsidR="00550ECC" w:rsidRPr="002131A1" w:rsidRDefault="00000000">
            <w:pPr>
              <w:spacing w:after="0" w:line="240" w:lineRule="auto"/>
              <w:ind w:firstLine="0"/>
            </w:pPr>
            <w:r>
              <w:rPr>
                <w:sz w:val="18"/>
              </w:rPr>
              <w:t>H. Taherdoost, “Blockchain Integration and Its Impact on Renewable Energy,” Computers, vol. 13, no. 4, Art. no. 107, 2024, doi: 10.3390/computers13040107.</w:t>
            </w:r>
          </w:p>
        </w:tc>
      </w:tr>
      <w:tr w:rsidR="00166819" w:rsidRPr="002131A1" w14:paraId="2CAE199D" w14:textId="77777777" w:rsidTr="00696F10">
        <w:trPr>
          <w:tblCellSpacing w:w="15" w:type="dxa"/>
        </w:trPr>
        <w:tc>
          <w:tcPr>
            <w:tcW w:w="601" w:type="dxa"/>
            <w:vAlign w:val="center"/>
            <w:hideMark/>
          </w:tcPr>
          <w:p w14:paraId="4A604F3E" w14:textId="77777777" w:rsidR="00550ECC" w:rsidRPr="002131A1" w:rsidRDefault="00000000">
            <w:pPr>
              <w:spacing w:after="0" w:line="240" w:lineRule="auto"/>
              <w:ind w:firstLine="0"/>
            </w:pPr>
            <w:r>
              <w:rPr>
                <w:sz w:val="18"/>
              </w:rPr>
              <w:t>[147]</w:t>
            </w:r>
          </w:p>
        </w:tc>
        <w:tc>
          <w:tcPr>
            <w:tcW w:w="0" w:type="auto"/>
            <w:vAlign w:val="center"/>
            <w:hideMark/>
          </w:tcPr>
          <w:p w14:paraId="6BCCD902" w14:textId="77777777" w:rsidR="00550ECC" w:rsidRPr="002131A1" w:rsidRDefault="00000000">
            <w:pPr>
              <w:spacing w:after="0" w:line="240" w:lineRule="auto"/>
              <w:ind w:firstLine="0"/>
            </w:pPr>
            <w:r>
              <w:rPr>
                <w:sz w:val="18"/>
              </w:rPr>
              <w:t>A. Gautam, R. Mahajan, and S. Zafar, “Revolutionary IoT and Big Data in Healthcare: A Predictive Model Analysis,” ICIDSSD, vol. 2020, Art. no. 61, 2021, doi: 10.4108/eai.27-2-2020.2303135.</w:t>
            </w:r>
          </w:p>
        </w:tc>
      </w:tr>
      <w:tr w:rsidR="00166819" w:rsidRPr="002131A1" w14:paraId="71290EBD" w14:textId="77777777" w:rsidTr="00696F10">
        <w:trPr>
          <w:tblCellSpacing w:w="15" w:type="dxa"/>
        </w:trPr>
        <w:tc>
          <w:tcPr>
            <w:tcW w:w="601" w:type="dxa"/>
            <w:vAlign w:val="center"/>
            <w:hideMark/>
          </w:tcPr>
          <w:p w14:paraId="2E19677D" w14:textId="77777777" w:rsidR="00550ECC" w:rsidRPr="002131A1" w:rsidRDefault="00000000">
            <w:pPr>
              <w:spacing w:after="0" w:line="240" w:lineRule="auto"/>
              <w:ind w:firstLine="0"/>
            </w:pPr>
            <w:r>
              <w:rPr>
                <w:sz w:val="18"/>
              </w:rPr>
              <w:t>[148]</w:t>
            </w:r>
          </w:p>
        </w:tc>
        <w:tc>
          <w:tcPr>
            <w:tcW w:w="0" w:type="auto"/>
            <w:vAlign w:val="center"/>
            <w:hideMark/>
          </w:tcPr>
          <w:p w14:paraId="1FA3FCE1" w14:textId="77777777" w:rsidR="00550ECC" w:rsidRPr="002131A1" w:rsidRDefault="00000000">
            <w:pPr>
              <w:spacing w:after="0" w:line="240" w:lineRule="auto"/>
              <w:ind w:firstLine="0"/>
            </w:pPr>
            <w:r>
              <w:rPr>
                <w:sz w:val="18"/>
              </w:rPr>
              <w:t>A. Hassan, M. I. Ali, R. Ahammed, M. M. Khan, N. Alsufyani, and A. Alsufyani, “Secured insurance framework using blockchain and smart contract,” Scientific Programming, vol. 2021, no. 1, Art. no. 6787406, 2021, doi: 10.1155/2021/6787406.</w:t>
            </w:r>
          </w:p>
        </w:tc>
      </w:tr>
      <w:tr w:rsidR="00166819" w:rsidRPr="002131A1" w14:paraId="6F0C6757" w14:textId="77777777" w:rsidTr="00696F10">
        <w:trPr>
          <w:tblCellSpacing w:w="15" w:type="dxa"/>
        </w:trPr>
        <w:tc>
          <w:tcPr>
            <w:tcW w:w="601" w:type="dxa"/>
            <w:vAlign w:val="center"/>
            <w:hideMark/>
          </w:tcPr>
          <w:p w14:paraId="4F27620B" w14:textId="77777777" w:rsidR="00550ECC" w:rsidRPr="002131A1" w:rsidRDefault="00000000">
            <w:pPr>
              <w:spacing w:after="0" w:line="240" w:lineRule="auto"/>
              <w:ind w:firstLine="0"/>
            </w:pPr>
            <w:r>
              <w:rPr>
                <w:sz w:val="18"/>
              </w:rPr>
              <w:t>[149]</w:t>
            </w:r>
          </w:p>
        </w:tc>
        <w:tc>
          <w:tcPr>
            <w:tcW w:w="0" w:type="auto"/>
            <w:vAlign w:val="center"/>
            <w:hideMark/>
          </w:tcPr>
          <w:p w14:paraId="34E923BA" w14:textId="77777777" w:rsidR="00550ECC" w:rsidRPr="002131A1" w:rsidRDefault="00000000">
            <w:pPr>
              <w:spacing w:after="0" w:line="240" w:lineRule="auto"/>
              <w:ind w:firstLine="0"/>
            </w:pPr>
            <w:r>
              <w:rPr>
                <w:sz w:val="18"/>
              </w:rPr>
              <w:t>S. M. Umran, S. Lu, Z. A. Abduljabbar, J. Zhu, and J. Wu, “Secure data of industrial internet of things in a cement factory based on a Blockchain technology,” Applied Sciences, vol. 11, no. 14, Art. no. 6376, 2021, doi: 10.3390/app11146376.</w:t>
            </w:r>
          </w:p>
        </w:tc>
      </w:tr>
      <w:tr w:rsidR="00166819" w:rsidRPr="002131A1" w14:paraId="3CB96CFD" w14:textId="77777777" w:rsidTr="00696F10">
        <w:trPr>
          <w:tblCellSpacing w:w="15" w:type="dxa"/>
        </w:trPr>
        <w:tc>
          <w:tcPr>
            <w:tcW w:w="601" w:type="dxa"/>
            <w:vAlign w:val="center"/>
            <w:hideMark/>
          </w:tcPr>
          <w:p w14:paraId="49E56D77" w14:textId="77777777" w:rsidR="00550ECC" w:rsidRPr="002131A1" w:rsidRDefault="00000000">
            <w:pPr>
              <w:spacing w:after="0" w:line="240" w:lineRule="auto"/>
              <w:ind w:firstLine="0"/>
            </w:pPr>
            <w:r>
              <w:rPr>
                <w:sz w:val="18"/>
              </w:rPr>
              <w:t>[150]</w:t>
            </w:r>
          </w:p>
        </w:tc>
        <w:tc>
          <w:tcPr>
            <w:tcW w:w="0" w:type="auto"/>
            <w:vAlign w:val="center"/>
            <w:hideMark/>
          </w:tcPr>
          <w:p w14:paraId="01A547A0" w14:textId="77777777" w:rsidR="00550ECC" w:rsidRPr="002131A1" w:rsidRDefault="00000000">
            <w:pPr>
              <w:spacing w:after="0" w:line="240" w:lineRule="auto"/>
              <w:ind w:firstLine="0"/>
            </w:pPr>
            <w:r>
              <w:rPr>
                <w:sz w:val="18"/>
              </w:rPr>
              <w:t>R. S. Rasheed and A. A. AbuSamra, “Extending BlockSim with Energy and Carbon Footprint Modeling for Sustainable Blockchain Evaluation,” unpublished manuscript, 2026.</w:t>
            </w:r>
          </w:p>
        </w:tc>
      </w:tr>
      <w:tr w:rsidR="00166819" w:rsidRPr="002131A1" w14:paraId="0D762365" w14:textId="77777777" w:rsidTr="00696F10">
        <w:trPr>
          <w:tblCellSpacing w:w="15" w:type="dxa"/>
        </w:trPr>
        <w:tc>
          <w:tcPr>
            <w:tcW w:w="601" w:type="dxa"/>
            <w:vAlign w:val="center"/>
            <w:hideMark/>
          </w:tcPr>
          <w:p w14:paraId="3096F1AA" w14:textId="77777777" w:rsidR="00550ECC" w:rsidRPr="002131A1" w:rsidRDefault="00000000">
            <w:pPr>
              <w:spacing w:after="0" w:line="240" w:lineRule="auto"/>
              <w:ind w:firstLine="0"/>
            </w:pPr>
            <w:r>
              <w:rPr>
                <w:sz w:val="18"/>
              </w:rPr>
              <w:t>[151]</w:t>
            </w:r>
          </w:p>
        </w:tc>
        <w:tc>
          <w:tcPr>
            <w:tcW w:w="0" w:type="auto"/>
            <w:vAlign w:val="center"/>
            <w:hideMark/>
          </w:tcPr>
          <w:p w14:paraId="29C1DE33" w14:textId="77777777" w:rsidR="00550ECC" w:rsidRPr="002131A1" w:rsidRDefault="00000000">
            <w:pPr>
              <w:spacing w:after="0" w:line="240" w:lineRule="auto"/>
              <w:ind w:firstLine="0"/>
            </w:pPr>
            <w:r>
              <w:rPr>
                <w:sz w:val="18"/>
              </w:rPr>
              <w:t>C. Faria and M. Correia, “BlockSim: Blockchain Simulator,” in 2019 IEEE International Conference on Blockchain (Blockchain), 2019, pp. 439–446, doi: 10.1109/Blockchain.2019.00067.</w:t>
            </w:r>
          </w:p>
        </w:tc>
      </w:tr>
      <w:tr w:rsidR="00166819" w:rsidRPr="002131A1" w14:paraId="1C7F4ECD" w14:textId="77777777" w:rsidTr="00696F10">
        <w:trPr>
          <w:tblCellSpacing w:w="15" w:type="dxa"/>
        </w:trPr>
        <w:tc>
          <w:tcPr>
            <w:tcW w:w="601" w:type="dxa"/>
            <w:vAlign w:val="center"/>
            <w:hideMark/>
          </w:tcPr>
          <w:p w14:paraId="08389D81" w14:textId="77777777" w:rsidR="00550ECC" w:rsidRPr="002131A1" w:rsidRDefault="00000000">
            <w:pPr>
              <w:spacing w:after="0" w:line="240" w:lineRule="auto"/>
              <w:ind w:firstLine="0"/>
            </w:pPr>
            <w:r>
              <w:rPr>
                <w:sz w:val="18"/>
              </w:rPr>
              <w:t>[152]</w:t>
            </w:r>
          </w:p>
        </w:tc>
        <w:tc>
          <w:tcPr>
            <w:tcW w:w="0" w:type="auto"/>
            <w:vAlign w:val="center"/>
            <w:hideMark/>
          </w:tcPr>
          <w:p w14:paraId="7EFF2019" w14:textId="77777777" w:rsidR="00550ECC" w:rsidRPr="002131A1" w:rsidRDefault="00000000">
            <w:pPr>
              <w:spacing w:after="0" w:line="240" w:lineRule="auto"/>
              <w:ind w:firstLine="0"/>
            </w:pPr>
            <w:r>
              <w:rPr>
                <w:sz w:val="18"/>
              </w:rPr>
              <w:t>S. Smetanin, A. Ometov, M. Komarov, P. Masek, and Y. Koucheryavy, “Blockchain Evaluation Approaches: State-of-the-Art and Future Perspective,” Sensors, vol. 20, no. 12, Art. no. 3358, 2020, doi: 10.3390/s20123358.</w:t>
            </w:r>
          </w:p>
        </w:tc>
      </w:tr>
      <w:tr w:rsidR="00166819" w:rsidRPr="002131A1" w14:paraId="74F79D4E" w14:textId="77777777" w:rsidTr="00696F10">
        <w:trPr>
          <w:tblCellSpacing w:w="15" w:type="dxa"/>
        </w:trPr>
        <w:tc>
          <w:tcPr>
            <w:tcW w:w="601" w:type="dxa"/>
            <w:vAlign w:val="center"/>
            <w:hideMark/>
          </w:tcPr>
          <w:p w14:paraId="5AFEE1B7" w14:textId="77777777" w:rsidR="00550ECC" w:rsidRPr="002131A1" w:rsidRDefault="00000000">
            <w:pPr>
              <w:spacing w:after="0" w:line="240" w:lineRule="auto"/>
              <w:ind w:firstLine="0"/>
            </w:pPr>
            <w:r>
              <w:rPr>
                <w:sz w:val="18"/>
              </w:rPr>
              <w:t>[153]</w:t>
            </w:r>
          </w:p>
        </w:tc>
        <w:tc>
          <w:tcPr>
            <w:tcW w:w="0" w:type="auto"/>
            <w:vAlign w:val="center"/>
            <w:hideMark/>
          </w:tcPr>
          <w:p w14:paraId="7F26221D" w14:textId="77777777" w:rsidR="00550ECC" w:rsidRPr="002131A1" w:rsidRDefault="00000000">
            <w:pPr>
              <w:spacing w:after="0" w:line="240" w:lineRule="auto"/>
              <w:ind w:firstLine="0"/>
            </w:pPr>
            <w:r>
              <w:rPr>
                <w:sz w:val="18"/>
              </w:rPr>
              <w:t>R. S. Rasheed, BlockSim-New (modified BlockSim implementation with energy and carbon accounting), computer software, 2026. [Online]. Available: https://github.com/raedrasheed/BlockSim-New</w:t>
            </w:r>
          </w:p>
        </w:tc>
      </w:tr>
    </w:tbl>
    <w:p w14:paraId="5A5AB365" w14:textId="77777777" w:rsidR="003C75A4" w:rsidRPr="002131A1" w:rsidRDefault="003C75A4"/>
    <w:sectPr w:rsidR="003C75A4" w:rsidRPr="002131A1" w:rsidSect="00A34E5D">
      <w:footerReference w:type="default" r:id="rId31"/>
      <w:type w:val="nextColumn"/>
      <w:pgSz w:w="11906" w:h="16838" w:code="9"/>
      <w:pgMar w:top="1701" w:right="1701" w:bottom="1701" w:left="1984"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55E6C" w14:textId="77777777" w:rsidR="00A31564" w:rsidRDefault="00A31564" w:rsidP="006354F9">
      <w:pPr>
        <w:spacing w:after="0" w:line="240" w:lineRule="auto"/>
      </w:pPr>
      <w:r>
        <w:separator/>
      </w:r>
    </w:p>
  </w:endnote>
  <w:endnote w:type="continuationSeparator" w:id="0">
    <w:p w14:paraId="2FA2A6C2" w14:textId="77777777" w:rsidR="00A31564" w:rsidRDefault="00A31564"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164D" w14:textId="77777777" w:rsidR="009B592D" w:rsidRDefault="009B592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968B" w14:textId="77777777" w:rsidR="00ED3E9D" w:rsidRDefault="00ED3E9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B1CA0" w14:textId="77777777" w:rsidR="009B592D" w:rsidRDefault="009B592D">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657E64D1"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EEA00F" w14:textId="77777777" w:rsidR="00F9088B" w:rsidRDefault="00F9088B">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1132D8A5"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ADE1D2" w14:textId="77777777" w:rsidR="006354F9" w:rsidRDefault="0063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2487C" w14:textId="77777777" w:rsidR="00A31564" w:rsidRDefault="00A31564" w:rsidP="006354F9">
      <w:pPr>
        <w:spacing w:after="0" w:line="240" w:lineRule="auto"/>
      </w:pPr>
      <w:r>
        <w:separator/>
      </w:r>
    </w:p>
  </w:footnote>
  <w:footnote w:type="continuationSeparator" w:id="0">
    <w:p w14:paraId="390285F8" w14:textId="77777777" w:rsidR="00A31564" w:rsidRDefault="00A31564"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 w:numId="35" w16cid:durableId="226384725">
    <w:abstractNumId w:val="20"/>
  </w:num>
  <w:num w:numId="36" w16cid:durableId="565145099">
    <w:abstractNumId w:val="20"/>
  </w:num>
  <w:num w:numId="37" w16cid:durableId="1992367395">
    <w:abstractNumId w:val="20"/>
  </w:num>
  <w:num w:numId="38" w16cid:durableId="401366972">
    <w:abstractNumId w:val="20"/>
  </w:num>
  <w:num w:numId="39" w16cid:durableId="1691222232">
    <w:abstractNumId w:val="20"/>
  </w:num>
  <w:num w:numId="40" w16cid:durableId="1107656120">
    <w:abstractNumId w:val="20"/>
  </w:num>
  <w:num w:numId="41" w16cid:durableId="1352680142">
    <w:abstractNumId w:val="20"/>
  </w:num>
  <w:num w:numId="42" w16cid:durableId="550963536">
    <w:abstractNumId w:val="20"/>
  </w:num>
  <w:num w:numId="43" w16cid:durableId="309679470">
    <w:abstractNumId w:val="20"/>
  </w:num>
  <w:num w:numId="44" w16cid:durableId="810943497">
    <w:abstractNumId w:val="20"/>
  </w:num>
  <w:num w:numId="45" w16cid:durableId="1902057492">
    <w:abstractNumId w:val="20"/>
  </w:num>
  <w:num w:numId="46" w16cid:durableId="148522115">
    <w:abstractNumId w:val="20"/>
  </w:num>
  <w:num w:numId="47" w16cid:durableId="1468550893">
    <w:abstractNumId w:val="20"/>
  </w:num>
  <w:num w:numId="48" w16cid:durableId="1535851231">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19E3"/>
    <w:rsid w:val="0003576D"/>
    <w:rsid w:val="0004662B"/>
    <w:rsid w:val="0005058A"/>
    <w:rsid w:val="000518FF"/>
    <w:rsid w:val="000732D0"/>
    <w:rsid w:val="0007393E"/>
    <w:rsid w:val="00076DEE"/>
    <w:rsid w:val="00092C07"/>
    <w:rsid w:val="000A1EFD"/>
    <w:rsid w:val="000A411F"/>
    <w:rsid w:val="000B19BA"/>
    <w:rsid w:val="000B1D16"/>
    <w:rsid w:val="000B73A5"/>
    <w:rsid w:val="000C7DD5"/>
    <w:rsid w:val="000E282E"/>
    <w:rsid w:val="000F621B"/>
    <w:rsid w:val="001139B0"/>
    <w:rsid w:val="001148FC"/>
    <w:rsid w:val="00136F00"/>
    <w:rsid w:val="001373F8"/>
    <w:rsid w:val="00153E32"/>
    <w:rsid w:val="00166819"/>
    <w:rsid w:val="001777B8"/>
    <w:rsid w:val="00181CA8"/>
    <w:rsid w:val="001B1DE0"/>
    <w:rsid w:val="001B31C3"/>
    <w:rsid w:val="001B55A9"/>
    <w:rsid w:val="001D497D"/>
    <w:rsid w:val="001F4A8B"/>
    <w:rsid w:val="00211758"/>
    <w:rsid w:val="00211D71"/>
    <w:rsid w:val="002131A1"/>
    <w:rsid w:val="002233BE"/>
    <w:rsid w:val="0023236C"/>
    <w:rsid w:val="002419C1"/>
    <w:rsid w:val="00244D63"/>
    <w:rsid w:val="00260B3C"/>
    <w:rsid w:val="00264F8B"/>
    <w:rsid w:val="00266D39"/>
    <w:rsid w:val="0028423A"/>
    <w:rsid w:val="002A4D05"/>
    <w:rsid w:val="002B40B6"/>
    <w:rsid w:val="002C5908"/>
    <w:rsid w:val="00316386"/>
    <w:rsid w:val="003172A5"/>
    <w:rsid w:val="00322A6C"/>
    <w:rsid w:val="003426BC"/>
    <w:rsid w:val="00343275"/>
    <w:rsid w:val="00353D40"/>
    <w:rsid w:val="00355132"/>
    <w:rsid w:val="003659DC"/>
    <w:rsid w:val="003667C8"/>
    <w:rsid w:val="00384BDE"/>
    <w:rsid w:val="00394C2C"/>
    <w:rsid w:val="003B0A42"/>
    <w:rsid w:val="003C5AD2"/>
    <w:rsid w:val="003C75A4"/>
    <w:rsid w:val="003F60A7"/>
    <w:rsid w:val="00410710"/>
    <w:rsid w:val="0041578D"/>
    <w:rsid w:val="0042540B"/>
    <w:rsid w:val="00430565"/>
    <w:rsid w:val="004317E6"/>
    <w:rsid w:val="00432874"/>
    <w:rsid w:val="00434DF4"/>
    <w:rsid w:val="0043737B"/>
    <w:rsid w:val="00465558"/>
    <w:rsid w:val="00496DC3"/>
    <w:rsid w:val="004A0523"/>
    <w:rsid w:val="004B40EF"/>
    <w:rsid w:val="004B7374"/>
    <w:rsid w:val="004D0A66"/>
    <w:rsid w:val="004E2C22"/>
    <w:rsid w:val="004E597E"/>
    <w:rsid w:val="004F6550"/>
    <w:rsid w:val="00511168"/>
    <w:rsid w:val="00533F72"/>
    <w:rsid w:val="00542B4D"/>
    <w:rsid w:val="00544980"/>
    <w:rsid w:val="00544D8A"/>
    <w:rsid w:val="00550ECC"/>
    <w:rsid w:val="00563E47"/>
    <w:rsid w:val="00584AA7"/>
    <w:rsid w:val="005874D9"/>
    <w:rsid w:val="0059353E"/>
    <w:rsid w:val="00594911"/>
    <w:rsid w:val="00595F8A"/>
    <w:rsid w:val="00597D0B"/>
    <w:rsid w:val="005B0CE3"/>
    <w:rsid w:val="005B3B66"/>
    <w:rsid w:val="005B6D41"/>
    <w:rsid w:val="005B701F"/>
    <w:rsid w:val="005C24A3"/>
    <w:rsid w:val="005D106C"/>
    <w:rsid w:val="005D42CF"/>
    <w:rsid w:val="005D5C42"/>
    <w:rsid w:val="005E0A7D"/>
    <w:rsid w:val="005E359C"/>
    <w:rsid w:val="005F0EB6"/>
    <w:rsid w:val="005F7878"/>
    <w:rsid w:val="00604BEB"/>
    <w:rsid w:val="00604EB0"/>
    <w:rsid w:val="0061135D"/>
    <w:rsid w:val="00617E4E"/>
    <w:rsid w:val="00623C31"/>
    <w:rsid w:val="00623E1C"/>
    <w:rsid w:val="006328E2"/>
    <w:rsid w:val="006354F9"/>
    <w:rsid w:val="006371D9"/>
    <w:rsid w:val="00647AD5"/>
    <w:rsid w:val="00657F48"/>
    <w:rsid w:val="006752ED"/>
    <w:rsid w:val="00677216"/>
    <w:rsid w:val="00683D84"/>
    <w:rsid w:val="00696DB2"/>
    <w:rsid w:val="00697E77"/>
    <w:rsid w:val="006B7572"/>
    <w:rsid w:val="006C6967"/>
    <w:rsid w:val="006C7BCF"/>
    <w:rsid w:val="006E4618"/>
    <w:rsid w:val="006E781A"/>
    <w:rsid w:val="006E7AF2"/>
    <w:rsid w:val="00723F67"/>
    <w:rsid w:val="00725502"/>
    <w:rsid w:val="00735475"/>
    <w:rsid w:val="00735CC0"/>
    <w:rsid w:val="007457C1"/>
    <w:rsid w:val="00747645"/>
    <w:rsid w:val="00747DA2"/>
    <w:rsid w:val="00774A2B"/>
    <w:rsid w:val="00784DBC"/>
    <w:rsid w:val="007913B3"/>
    <w:rsid w:val="0079625A"/>
    <w:rsid w:val="00797CA1"/>
    <w:rsid w:val="007A26F9"/>
    <w:rsid w:val="007B4A22"/>
    <w:rsid w:val="007C20FA"/>
    <w:rsid w:val="007C59BA"/>
    <w:rsid w:val="007C666C"/>
    <w:rsid w:val="007D7D95"/>
    <w:rsid w:val="007F7757"/>
    <w:rsid w:val="0082051C"/>
    <w:rsid w:val="008227EB"/>
    <w:rsid w:val="00836A40"/>
    <w:rsid w:val="00851131"/>
    <w:rsid w:val="00856434"/>
    <w:rsid w:val="00874FF0"/>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43526"/>
    <w:rsid w:val="00947E3C"/>
    <w:rsid w:val="009509F3"/>
    <w:rsid w:val="00962DC1"/>
    <w:rsid w:val="00973537"/>
    <w:rsid w:val="009751E0"/>
    <w:rsid w:val="009965CE"/>
    <w:rsid w:val="009B592D"/>
    <w:rsid w:val="009D2A43"/>
    <w:rsid w:val="009D3F07"/>
    <w:rsid w:val="009D7350"/>
    <w:rsid w:val="009E4869"/>
    <w:rsid w:val="009E6E68"/>
    <w:rsid w:val="00A02AAB"/>
    <w:rsid w:val="00A12544"/>
    <w:rsid w:val="00A128DE"/>
    <w:rsid w:val="00A1363F"/>
    <w:rsid w:val="00A1481D"/>
    <w:rsid w:val="00A16D72"/>
    <w:rsid w:val="00A2353F"/>
    <w:rsid w:val="00A31564"/>
    <w:rsid w:val="00A34E5D"/>
    <w:rsid w:val="00A517D5"/>
    <w:rsid w:val="00A67C75"/>
    <w:rsid w:val="00A72C84"/>
    <w:rsid w:val="00A82AF5"/>
    <w:rsid w:val="00AA6175"/>
    <w:rsid w:val="00AC687C"/>
    <w:rsid w:val="00AD1596"/>
    <w:rsid w:val="00AD3238"/>
    <w:rsid w:val="00AD4B01"/>
    <w:rsid w:val="00AD5F06"/>
    <w:rsid w:val="00AE2A20"/>
    <w:rsid w:val="00AF17A5"/>
    <w:rsid w:val="00B0523F"/>
    <w:rsid w:val="00B07566"/>
    <w:rsid w:val="00B16B7F"/>
    <w:rsid w:val="00B27C97"/>
    <w:rsid w:val="00B35A2D"/>
    <w:rsid w:val="00B36003"/>
    <w:rsid w:val="00B42EA1"/>
    <w:rsid w:val="00B70935"/>
    <w:rsid w:val="00B9426F"/>
    <w:rsid w:val="00B9464A"/>
    <w:rsid w:val="00B95382"/>
    <w:rsid w:val="00B9661C"/>
    <w:rsid w:val="00B9683B"/>
    <w:rsid w:val="00BA6ACF"/>
    <w:rsid w:val="00BB10C3"/>
    <w:rsid w:val="00BD78C8"/>
    <w:rsid w:val="00BF227B"/>
    <w:rsid w:val="00BF4C57"/>
    <w:rsid w:val="00BF7621"/>
    <w:rsid w:val="00C00A3E"/>
    <w:rsid w:val="00C03A18"/>
    <w:rsid w:val="00C33ACC"/>
    <w:rsid w:val="00C33DAB"/>
    <w:rsid w:val="00C43815"/>
    <w:rsid w:val="00C53560"/>
    <w:rsid w:val="00C71DD2"/>
    <w:rsid w:val="00C74BD8"/>
    <w:rsid w:val="00C76CB1"/>
    <w:rsid w:val="00CA5D0D"/>
    <w:rsid w:val="00CA6467"/>
    <w:rsid w:val="00CB6A63"/>
    <w:rsid w:val="00CC3347"/>
    <w:rsid w:val="00CD1185"/>
    <w:rsid w:val="00CF4FFD"/>
    <w:rsid w:val="00D1047E"/>
    <w:rsid w:val="00D11024"/>
    <w:rsid w:val="00D12731"/>
    <w:rsid w:val="00D17A48"/>
    <w:rsid w:val="00D30455"/>
    <w:rsid w:val="00D32C93"/>
    <w:rsid w:val="00D405BF"/>
    <w:rsid w:val="00D55AB6"/>
    <w:rsid w:val="00D60F94"/>
    <w:rsid w:val="00DC4805"/>
    <w:rsid w:val="00DD11DE"/>
    <w:rsid w:val="00DD1960"/>
    <w:rsid w:val="00DD4B8F"/>
    <w:rsid w:val="00DE2E50"/>
    <w:rsid w:val="00E04EB0"/>
    <w:rsid w:val="00E25675"/>
    <w:rsid w:val="00E36AC9"/>
    <w:rsid w:val="00E36C6D"/>
    <w:rsid w:val="00E663B4"/>
    <w:rsid w:val="00E67583"/>
    <w:rsid w:val="00E70A32"/>
    <w:rsid w:val="00E76C59"/>
    <w:rsid w:val="00E87EDE"/>
    <w:rsid w:val="00E9067C"/>
    <w:rsid w:val="00ED3E9D"/>
    <w:rsid w:val="00EE2715"/>
    <w:rsid w:val="00EE53E5"/>
    <w:rsid w:val="00EF0EB6"/>
    <w:rsid w:val="00F05E92"/>
    <w:rsid w:val="00F06DBB"/>
    <w:rsid w:val="00F11DFB"/>
    <w:rsid w:val="00F25BB9"/>
    <w:rsid w:val="00F27973"/>
    <w:rsid w:val="00F34699"/>
    <w:rsid w:val="00F37100"/>
    <w:rsid w:val="00F40FB1"/>
    <w:rsid w:val="00F52C13"/>
    <w:rsid w:val="00F53A38"/>
    <w:rsid w:val="00F638BB"/>
    <w:rsid w:val="00F841E8"/>
    <w:rsid w:val="00F9088B"/>
    <w:rsid w:val="00FA6777"/>
    <w:rsid w:val="00FB0BFB"/>
    <w:rsid w:val="00FD59FB"/>
    <w:rsid w:val="00FE2AE3"/>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18B1B"/>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675"/>
    <w:pPr>
      <w:spacing w:before="120" w:after="120" w:line="360" w:lineRule="auto"/>
      <w:ind w:firstLine="567"/>
      <w:jc w:val="both"/>
    </w:pPr>
    <w:rPr>
      <w:rFonts w:eastAsiaTheme="minorEastAsia" w:cs="Times New Roman"/>
      <w:kern w:val="0"/>
      <w:sz w:val="24"/>
      <w:lang w:bidi="ar-SA"/>
      <w14:ligatures w14:val="none"/>
    </w:rPr>
  </w:style>
  <w:style w:type="paragraph" w:styleId="Heading1">
    <w:name w:val="heading 1"/>
    <w:basedOn w:val="Normal"/>
    <w:next w:val="Normal"/>
    <w:link w:val="Heading1Char"/>
    <w:uiPriority w:val="9"/>
    <w:qFormat/>
    <w:rsid w:val="00F05E92"/>
    <w:pPr>
      <w:keepNext/>
      <w:keepLines/>
      <w:spacing w:before="360" w:after="80"/>
      <w:ind w:firstLine="0"/>
      <w:jc w:val="center"/>
      <w:outlineLvl w:val="0"/>
    </w:pPr>
    <w:rPr>
      <w:rFonts w:eastAsiaTheme="majorEastAsia"/>
      <w:b/>
      <w:bCs/>
      <w:sz w:val="28"/>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ind w:firstLine="0"/>
      <w:jc w:val="left"/>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ind w:firstLine="0"/>
      <w:outlineLvl w:val="2"/>
    </w:pPr>
    <w:rPr>
      <w:sz w:val="24"/>
    </w:rPr>
  </w:style>
  <w:style w:type="paragraph" w:styleId="Heading4">
    <w:name w:val="heading 4"/>
    <w:basedOn w:val="Heading3"/>
    <w:next w:val="Normal"/>
    <w:link w:val="Heading4Char"/>
    <w:uiPriority w:val="9"/>
    <w:unhideWhenUsed/>
    <w:qFormat/>
    <w:rsid w:val="00F06DBB"/>
    <w:pPr>
      <w:numPr>
        <w:ilvl w:val="3"/>
      </w:numPr>
      <w:ind w:firstLine="0"/>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ind w:firstLin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firstLine="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ind w:firstLine="0"/>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TableCaption"/>
    <w:next w:val="Normal"/>
    <w:unhideWhenUsed/>
    <w:qFormat/>
    <w:rsid w:val="00725502"/>
    <w:pPr>
      <w:spacing w:after="0"/>
    </w:p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 w:type="paragraph" w:customStyle="1" w:styleId="TableCaption">
    <w:name w:val="Table Caption"/>
    <w:basedOn w:val="Normal"/>
    <w:link w:val="TableCaptionChar"/>
    <w:qFormat/>
    <w:rsid w:val="00432874"/>
    <w:pPr>
      <w:ind w:firstLine="0"/>
      <w:jc w:val="left"/>
    </w:pPr>
    <w:rPr>
      <w:rFonts w:eastAsia="Times New Roman"/>
      <w:szCs w:val="20"/>
    </w:rPr>
  </w:style>
  <w:style w:type="character" w:customStyle="1" w:styleId="TableCaptionChar">
    <w:name w:val="Table Caption Char"/>
    <w:basedOn w:val="DefaultParagraphFont"/>
    <w:link w:val="TableCaption"/>
    <w:rsid w:val="00432874"/>
    <w:rPr>
      <w:rFonts w:eastAsia="Times New Roman" w:cs="Times New Roman"/>
      <w:kern w:val="0"/>
      <w:sz w:val="24"/>
      <w:szCs w:val="2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microsoft.com/office/2007/relationships/hdphoto" Target="media/hdphoto2.wdp"/><Relationship Id="rId26"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0.jpg"/><Relationship Id="rId33" Type="http://schemas.openxmlformats.org/officeDocument/2006/relationships/theme" Target="theme/theme1.xml"/><Relationship Id="rId2" Type="http://schemas.openxmlformats.org/officeDocument/2006/relationships/numbering" Target="numbering.xml"/><Relationship Id="rId16" Type="http://schemas.microsoft.com/office/2007/relationships/hdphoto" Target="media/hdphoto1.wdp"/><Relationship Id="rId20" Type="http://schemas.microsoft.com/office/2007/relationships/hdphoto" Target="media/hdphoto3.wdp"/><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jpg"/><Relationship Id="rId28" Type="http://schemas.openxmlformats.org/officeDocument/2006/relationships/image" Target="media/image13.jp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 Id="rId22" Type="http://schemas.microsoft.com/office/2007/relationships/hdphoto" Target="media/hdphoto4.wdp"/><Relationship Id="rId27" Type="http://schemas.openxmlformats.org/officeDocument/2006/relationships/image" Target="media/image12.jpg"/><Relationship Id="rId30" Type="http://schemas.openxmlformats.org/officeDocument/2006/relationships/image" Target="media/image15.jpg"/><Relationship Id="rId8" Type="http://schemas.openxmlformats.org/officeDocument/2006/relationships/image" Target="media/image1.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Stage9_1.png"/><Relationship Id="rId42" Type="http://schemas.openxmlformats.org/officeDocument/2006/relationships/image" Target="media/imageStage9_2.png"/><Relationship Id="rId43" Type="http://schemas.openxmlformats.org/officeDocument/2006/relationships/image" Target="media/imageStage9_3.png"/><Relationship Id="rId44" Type="http://schemas.openxmlformats.org/officeDocument/2006/relationships/image" Target="media/imageStage9_4.png"/><Relationship Id="rId45" Type="http://schemas.openxmlformats.org/officeDocument/2006/relationships/image" Target="media/imageStage9_5.png"/><Relationship Id="rId46" Type="http://schemas.openxmlformats.org/officeDocument/2006/relationships/image" Target="media/imageStage9_6.png"/><Relationship Id="rId47" Type="http://schemas.openxmlformats.org/officeDocument/2006/relationships/image" Target="media/imageStage9_7.png"/><Relationship Id="rId48" Type="http://schemas.openxmlformats.org/officeDocument/2006/relationships/image" Target="media/imageStage9_8.png"/><Relationship Id="rId49" Type="http://schemas.openxmlformats.org/officeDocument/2006/relationships/image" Target="media/imageStage9_9.png"/><Relationship Id="rId50" Type="http://schemas.openxmlformats.org/officeDocument/2006/relationships/image" Target="media/imageStage9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175</Pages>
  <Words>52615</Words>
  <Characters>299907</Characters>
  <Application>Microsoft Office Word</Application>
  <DocSecurity>0</DocSecurity>
  <Lines>2499</Lines>
  <Paragraphs>703</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351819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57</cp:revision>
  <cp:lastPrinted>2026-07-28T18:48:00Z</cp:lastPrinted>
  <dcterms:created xsi:type="dcterms:W3CDTF">2026-07-17T17:41:00Z</dcterms:created>
  <dcterms:modified xsi:type="dcterms:W3CDTF">2026-07-29T06:45:00Z</dcterms:modified>
</cp:coreProperties>
</file>