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Final Consistency, Numerical, Methodological, and Red-Text Audit</w:t>
      </w:r>
    </w:p>
    <w:p>
      <w:r>
        <w:rPr>
          <w:b w:val="0"/>
          <w:i/>
        </w:rPr>
        <w:t>Manuscript: Extending BlockSim with Energy and Carbon Footprint Modeling for Sustainable Blockchain Evaluation. Audit of Manuscript_Final_Editor_Revision_Red.docx against the handling editor's instructions and the released code/data.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• Every editor request was actioned in the clean red manuscript and verified programmatically.</w:t>
      </w:r>
    </w:p>
    <w:p>
      <w:r>
        <w:rPr>
          <w:b w:val="0"/>
          <w:i w:val="0"/>
        </w:rPr>
        <w:t>• No numerical inconsistency remains: the three conflicting 1000-miner values and the two baseline values were traced to single-seed fixed-power realisations and removed with the fixed-power presentation; all reported energy/carbon numbers are the economic/PoS/communication values and match the released CSV outputs exactly.</w:t>
      </w:r>
    </w:p>
    <w:p>
      <w:r>
        <w:rPr>
          <w:b w:val="0"/>
          <w:i w:val="0"/>
        </w:rPr>
        <w:t>• All inserted, corrected, and replacement manuscript text is red (RGB 255,0,0 / #FF0000); unchanged text is black; deleted text is absent from the clean copy. 224/224 insertion runs in the tracked version are red; accepting all tracked changes reproduces the clean copy's body text identically.</w:t>
      </w:r>
    </w:p>
    <w:p>
      <w:r>
        <w:rPr>
          <w:b w:val="0"/>
          <w:i w:val="0"/>
        </w:rPr>
        <w:t>• Both .docx files reopen and pass Office-Open-XML (ECMA-376) schema validation with no errors and no repair warnings.</w:t>
      </w:r>
    </w:p>
    <w:p>
      <w:r>
        <w:rPr>
          <w:b w:val="0"/>
          <w:i w:val="0"/>
        </w:rPr>
        <w:t>• One item requires author confirmation: whether the target journal requires a Generative-AI disclosure (no such section exists in the supplied manuscript version).</w:t>
      </w:r>
    </w:p>
    <w:p>
      <w:r>
        <w:rPr>
          <w:b/>
          <w:i w:val="0"/>
        </w:rPr>
        <w:t>Overall assessment: Ready after minor author confirmation (Generative-AI disclosure / journal APC field only). All numerical and formatting checks pass.</w:t>
      </w:r>
    </w:p>
    <w:p>
      <w:pPr>
        <w:pStyle w:val="Heading1"/>
      </w:pPr>
      <w:r>
        <w:t>2. Editor-request compliance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432"/>
          </w:tcPr>
          <w:p>
            <w:r/>
            <w:r>
              <w:rPr>
                <w:b/>
                <w:sz w:val="16"/>
              </w:rPr>
              <w:t>#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6"/>
              </w:rPr>
              <w:t>Editor requirement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Status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6"/>
              </w:rPr>
              <w:t>Action / manuscript location</w:t>
            </w:r>
          </w:p>
        </w:tc>
        <w:tc>
          <w:tcPr>
            <w:tcW w:type="dxa" w:w="1008"/>
          </w:tcPr>
          <w:p>
            <w:r/>
            <w:r>
              <w:rPr>
                <w:b/>
                <w:sz w:val="16"/>
              </w:rPr>
              <w:t>Red verified</w:t>
            </w:r>
          </w:p>
        </w:tc>
        <w:tc>
          <w:tcPr>
            <w:tcW w:type="dxa" w:w="1008"/>
          </w:tcPr>
          <w:p>
            <w:r/>
            <w:r>
              <w:rPr>
                <w:b/>
                <w:sz w:val="16"/>
              </w:rPr>
              <w:t>Remaining risk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Remove Bitcoin/Ethereum &amp; historical-PoW framing; generalise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Completed</w:t>
            </w:r>
          </w:p>
        </w:tc>
        <w:tc>
          <w:tcPr>
            <w:tcW w:type="dxa" w:w="3744"/>
          </w:tcPr>
          <w:p>
            <w:r/>
            <w:r>
              <w:rPr>
                <w:sz w:val="16"/>
              </w:rPr>
              <w:t>Deleted Ethereum-labelled sentence &amp; fixed-power paras; carbon figure relabelled generic; refs retained (Results §A/§B; Fig 4)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Bound the 'validate' language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Completed</w:t>
            </w:r>
          </w:p>
        </w:tc>
        <w:tc>
          <w:tcPr>
            <w:tcW w:type="dxa" w:w="3744"/>
          </w:tcPr>
          <w:p>
            <w:r/>
            <w:r>
              <w:rPr>
                <w:sz w:val="16"/>
              </w:rPr>
              <w:t>No 'validate' present (0); scenario/sanity-check wording retained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N/A (already absent)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Reconcile 1000-miner values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Completed</w:t>
            </w:r>
          </w:p>
        </w:tc>
        <w:tc>
          <w:tcPr>
            <w:tcW w:type="dxa" w:w="3744"/>
          </w:tcPr>
          <w:p>
            <w:r/>
            <w:r>
              <w:rPr>
                <w:sz w:val="16"/>
              </w:rPr>
              <w:t>Traced all five values to single-seed fixed-power runs; removed; economic values now consistent (Results §A/§B)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Yes (new text)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Wall off / remove fixed-power model; fix horizons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Completed</w:t>
            </w:r>
          </w:p>
        </w:tc>
        <w:tc>
          <w:tcPr>
            <w:tcW w:type="dxa" w:w="3744"/>
          </w:tcPr>
          <w:p>
            <w:r/>
            <w:r>
              <w:rPr>
                <w:sz w:val="16"/>
              </w:rPr>
              <w:t>Fixed-power removed from Results; contrast-only in Discussion §A &amp; Table 1; single 24 h horizon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Delete Figs 2-3; simplify/replace Fig 1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Completed</w:t>
            </w:r>
          </w:p>
        </w:tc>
        <w:tc>
          <w:tcPr>
            <w:tcW w:type="dxa" w:w="3744"/>
          </w:tcPr>
          <w:p>
            <w:r/>
            <w:r>
              <w:rPr>
                <w:sz w:val="16"/>
              </w:rPr>
              <w:t>Figs 1-3 deleted (image+caption+refs); Figs 4-7→1-4; refs verified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Yes (captions/refs)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Add consolidated parameter table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Completed</w:t>
            </w:r>
          </w:p>
        </w:tc>
        <w:tc>
          <w:tcPr>
            <w:tcW w:type="dxa" w:w="3744"/>
          </w:tcPr>
          <w:p>
            <w:r/>
            <w:r>
              <w:rPr>
                <w:sz w:val="16"/>
              </w:rPr>
              <w:t>New Table 1 (27 rows) in Experimental Setup; all-red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Yes (whole table)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Specify randomness behind 30-seed CIs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Completed</w:t>
            </w:r>
          </w:p>
        </w:tc>
        <w:tc>
          <w:tcPr>
            <w:tcW w:type="dxa" w:w="3744"/>
          </w:tcPr>
          <w:p>
            <w:r/>
            <w:r>
              <w:rPr>
                <w:sz w:val="16"/>
              </w:rPr>
              <w:t>New §E Randomness; deterministic vs stochastic separated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Reconcile Threats to Validity with γ analysis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Completed</w:t>
            </w:r>
          </w:p>
        </w:tc>
        <w:tc>
          <w:tcPr>
            <w:tcW w:type="dxa" w:w="3744"/>
          </w:tcPr>
          <w:p>
            <w:r/>
            <w:r>
              <w:rPr>
                <w:sz w:val="16"/>
              </w:rPr>
              <w:t>Rewrote fixed-emission-factor paragraph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6"/>
              </w:rPr>
              <w:t>9a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Remove duplicated step-density paragraphs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Completed</w:t>
            </w:r>
          </w:p>
        </w:tc>
        <w:tc>
          <w:tcPr>
            <w:tcW w:type="dxa" w:w="3744"/>
          </w:tcPr>
          <w:p>
            <w:r/>
            <w:r>
              <w:rPr>
                <w:sz w:val="16"/>
              </w:rPr>
              <w:t>Both removed (0 remain)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N/A (deletion)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6"/>
              </w:rPr>
              <w:t>9b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Remove APC placeholder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Completed</w:t>
            </w:r>
          </w:p>
        </w:tc>
        <w:tc>
          <w:tcPr>
            <w:tcW w:type="dxa" w:w="3744"/>
          </w:tcPr>
          <w:p>
            <w:r/>
            <w:r>
              <w:rPr>
                <w:sz w:val="16"/>
              </w:rPr>
              <w:t>Absent in this version (0)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N/A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6"/>
              </w:rPr>
              <w:t>9c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Repair Generative-AI disclosure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Author confirmation required</w:t>
            </w:r>
          </w:p>
        </w:tc>
        <w:tc>
          <w:tcPr>
            <w:tcW w:type="dxa" w:w="3744"/>
          </w:tcPr>
          <w:p>
            <w:r/>
            <w:r>
              <w:rPr>
                <w:sz w:val="16"/>
              </w:rPr>
              <w:t>No such section in supplied version; flag if journal requires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N/A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Low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6"/>
              </w:rPr>
              <w:t>9d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Fix [21][21] duplicate marker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Completed</w:t>
            </w:r>
          </w:p>
        </w:tc>
        <w:tc>
          <w:tcPr>
            <w:tcW w:type="dxa" w:w="3744"/>
          </w:tcPr>
          <w:p>
            <w:r/>
            <w:r>
              <w:rPr>
                <w:sz w:val="16"/>
              </w:rPr>
              <w:t>Removed manual '[21]' prefix (Word auto-numbers); stray ']' on ref 15 removed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N/A (deletion)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6"/>
              </w:rPr>
              <w:t>9e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Fix 'PoW. PoW' keyword duplication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Completed</w:t>
            </w:r>
          </w:p>
        </w:tc>
        <w:tc>
          <w:tcPr>
            <w:tcW w:type="dxa" w:w="3744"/>
          </w:tcPr>
          <w:p>
            <w:r/>
            <w:r>
              <w:rPr>
                <w:sz w:val="16"/>
              </w:rPr>
              <w:t>Corrected to 'PoW, PoS'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None</w:t>
            </w:r>
          </w:p>
        </w:tc>
      </w:tr>
    </w:tbl>
    <w:p>
      <w:pPr>
        <w:pStyle w:val="Heading1"/>
      </w:pPr>
      <w:r>
        <w:t>3. Numerical reconciliation audit</w:t>
      </w:r>
    </w:p>
    <w:p>
      <w:r>
        <w:rPr>
          <w:b w:val="0"/>
          <w:i w:val="0"/>
        </w:rPr>
        <w:t>Rounding policy: energy reported to one decimal in GWh (PoW) or whole kWh (PoS); carbon to whole kg or t as labelled; all derived from 30-seed means. Source of truth: results/data/*.csv produced by experiments/*.py.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584"/>
          </w:tcPr>
          <w:p>
            <w:r/>
            <w:r>
              <w:rPr>
                <w:b/>
                <w:sz w:val="16"/>
              </w:rPr>
              <w:t>Quantity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6"/>
              </w:rPr>
              <w:t>Conflicting values (origin)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6"/>
              </w:rPr>
              <w:t>Verified reason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6"/>
              </w:rPr>
              <w:t>Final adopted value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6"/>
              </w:rPr>
              <w:t>Source file</w:t>
            </w:r>
          </w:p>
        </w:tc>
        <w:tc>
          <w:tcPr>
            <w:tcW w:type="dxa" w:w="720"/>
          </w:tcPr>
          <w:p>
            <w:r/>
            <w:r>
              <w:rPr>
                <w:b/>
                <w:sz w:val="16"/>
              </w:rPr>
              <w:t>Confidence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6"/>
              </w:rPr>
              <w:t>PoW 1000-miner, high-throughput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6092.25 kWh (Fig 1) / 6919 kWh (Fig 3) / 6934.13 kWh (text)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Single-seed fixed-power event-based runs over 10,000 s; different seeds→different block counts; none averaged; wrong horizon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Removed (redundant &amp; inconsistent); economic PoW ≈467.5 GWh/24 h invariant to N used instead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(fixed-power xlsx runs, removed)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High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6"/>
              </w:rPr>
              <w:t>PoW 1000-miner, baseline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83.84 kWh (text/Fig 1) / 79.79 kWh (Fig 3)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Same: Bitcoin-1000 end-points of two different single-seed runs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Removed with fixed-power presentation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(fixed-power xlsx runs, removed)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High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6"/>
              </w:rPr>
              <w:t>PoW network energy (economic)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30-seed mean, verified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467,478,070.9 kWh ≈ 467.5 GWh/24 h (95% CI ±17.1 GWh)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pow_miner_scaling_summary.csv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High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6"/>
              </w:rPr>
              <w:t>PoW energy vs price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30-seed means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155.8 / 467.5 / 779.1 GWh at 20k/60k/100k USD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pow_price_sensitivity_summary.csv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High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6"/>
              </w:rPr>
              <w:t>PoS 1000-validator (standard)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30-seed mean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2386.8 kWh/24 h (≈2387); 238.8 (≈239) at 100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pos_validator_scaling_summary.csv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High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6"/>
              </w:rPr>
              <w:t>PoW/PoS ratio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500-miner PoW / 1000-val PoS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≈196,846×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reproducibility_summary.csv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High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6"/>
              </w:rPr>
              <w:t>Communication (deg 8, 1 MB)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30-seed means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15.0 kWh/day (1 tx/s) → 1455 kWh/day (100 tx/s); ratio ≈3×10⁻⁶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communication_energy_summary.csv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High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6"/>
              </w:rPr>
              <w:t>Carbon PoW vs γ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E×γ on 467.5 GWh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23,374 t (γ=0.05) → 383,332 t (γ=0.82)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carbon_gamma_sensitivity_summary.csv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High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6"/>
              </w:rPr>
              <w:t>Carbon PoS vs γ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E×γ on ≈2375 kWh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119 → 1947 kg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carbon_gamma_sensitivity_summary.csv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High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6"/>
              </w:rPr>
              <w:t>Fixed-power sanity check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Deterministic E=P·T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max relative error 0.00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validation_fixed_power.csv</w:t>
            </w:r>
          </w:p>
        </w:tc>
        <w:tc>
          <w:tcPr>
            <w:tcW w:type="dxa" w:w="720"/>
          </w:tcPr>
          <w:p>
            <w:r/>
            <w:r>
              <w:rPr>
                <w:sz w:val="16"/>
              </w:rPr>
              <w:t>High</w:t>
            </w:r>
          </w:p>
        </w:tc>
      </w:tr>
    </w:tbl>
    <w:p>
      <w:pPr>
        <w:pStyle w:val="Heading1"/>
      </w:pPr>
      <w:r>
        <w:t>4. Model-consistency audit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584"/>
          </w:tcPr>
          <w:p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6"/>
              </w:rPr>
              <w:t>Equation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6"/>
              </w:rPr>
              <w:t>Depends on miner/validator count?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6"/>
              </w:rPr>
              <w:t>Horizon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6"/>
              </w:rPr>
              <w:t>Output unit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6"/>
              </w:rPr>
              <w:t>Stochastic?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6"/>
              </w:rPr>
              <w:t>Economic PoW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E = κ·(B+F)·P / C_elec per block × #blocks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No (total invariant; per-miner ~1/N)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24 h</w:t>
            </w:r>
          </w:p>
        </w:tc>
        <w:tc>
          <w:tcPr>
            <w:tcW w:type="dxa" w:w="1152"/>
          </w:tcPr>
          <w:p>
            <w:r/>
            <w:r>
              <w:rPr>
                <w:sz w:val="16"/>
              </w:rPr>
              <w:t>kWh (GWh)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Yes (block count, price, fee jitter)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6"/>
              </w:rPr>
              <w:t>Fixed-power baseline (contrast only)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E = N·P_miner·T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Yes (linear in N)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1152"/>
          </w:tcPr>
          <w:p>
            <w:r/>
            <w:r>
              <w:rPr>
                <w:sz w:val="16"/>
              </w:rPr>
              <w:t>kWh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No (deterministic)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6"/>
              </w:rPr>
              <w:t>Validator PoS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E = Σ(P_v·T·u_v/1000) + E_comm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Yes (linear in V)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24 h</w:t>
            </w:r>
          </w:p>
        </w:tc>
        <w:tc>
          <w:tcPr>
            <w:tcW w:type="dxa" w:w="1152"/>
          </w:tcPr>
          <w:p>
            <w:r/>
            <w:r>
              <w:rPr>
                <w:sz w:val="16"/>
              </w:rPr>
              <w:t>kWh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Yes (power/uptime jitter)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6"/>
              </w:rPr>
              <w:t>Communication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E = Σ(e_fixed + e_byte·size)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With messages/nodes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24 h</w:t>
            </w:r>
          </w:p>
        </w:tc>
        <w:tc>
          <w:tcPr>
            <w:tcW w:type="dxa" w:w="1152"/>
          </w:tcPr>
          <w:p>
            <w:r/>
            <w:r>
              <w:rPr>
                <w:sz w:val="16"/>
              </w:rPr>
              <w:t>kWh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Yes (via block count)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6"/>
              </w:rPr>
              <w:t>Carbon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C = E·γ</w:t>
            </w:r>
          </w:p>
        </w:tc>
        <w:tc>
          <w:tcPr>
            <w:tcW w:type="dxa" w:w="2304"/>
          </w:tcPr>
          <w:p>
            <w:r/>
            <w:r>
              <w:rPr>
                <w:sz w:val="16"/>
              </w:rPr>
              <w:t>Inherits energy model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24 h</w:t>
            </w:r>
          </w:p>
        </w:tc>
        <w:tc>
          <w:tcPr>
            <w:tcW w:type="dxa" w:w="1152"/>
          </w:tcPr>
          <w:p>
            <w:r/>
            <w:r>
              <w:rPr>
                <w:sz w:val="16"/>
              </w:rPr>
              <w:t>kgCO₂e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Inherits</w:t>
            </w:r>
          </w:p>
        </w:tc>
      </w:tr>
    </w:tbl>
    <w:p>
      <w:r>
        <w:rPr>
          <w:b w:val="0"/>
          <w:i w:val="0"/>
        </w:rPr>
        <w:t>Manuscript separation: Results §A reports only the economic PoW and PoS models; the fixed-power baseline appears solely as an explicitly labelled conceptual contrast in Discussion §A and as a flagged row in Table 1. No paragraph moves between models without an explicit transition.</w:t>
      </w:r>
    </w:p>
    <w:p>
      <w:pPr>
        <w:pStyle w:val="Heading1"/>
      </w:pPr>
      <w:r>
        <w:t>5. Randomness and confidence-interval audit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304"/>
          </w:tcPr>
          <w:p>
            <w:r/>
            <w:r>
              <w:rPr>
                <w:b/>
                <w:sz w:val="16"/>
              </w:rPr>
              <w:t>Output metric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6"/>
              </w:rPr>
              <w:t>Deterministic/Stochastic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6"/>
              </w:rPr>
              <w:t>Source of variation across seeds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6"/>
              </w:rPr>
              <w:t>CI retained?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6"/>
              </w:rPr>
              <w:t>Evidence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6"/>
              </w:rPr>
              <w:t>Economic PoW network energy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Stochastic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Poisson block count; ±5% price; ±40% fee; Dirichlet shares</w:t>
            </w:r>
          </w:p>
        </w:tc>
        <w:tc>
          <w:tcPr>
            <w:tcW w:type="dxa" w:w="1152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scenarios.run_pow_scenario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6"/>
              </w:rPr>
              <w:t>PoS total energy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Stochastic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±10% per-validator power; ±1% uptime</w:t>
            </w:r>
          </w:p>
        </w:tc>
        <w:tc>
          <w:tcPr>
            <w:tcW w:type="dxa" w:w="1152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scenarios.run_pos_scenario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6"/>
              </w:rPr>
              <w:t>Communication energy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Stochastic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Block count (Poisson) via PoW run</w:t>
            </w:r>
          </w:p>
        </w:tc>
        <w:tc>
          <w:tcPr>
            <w:tcW w:type="dxa" w:w="1152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run_communication_energy_analysis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6"/>
              </w:rPr>
              <w:t>Carbon (PoW/PoS)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Stochastic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Inherits energy stochasticity</w:t>
            </w:r>
          </w:p>
        </w:tc>
        <w:tc>
          <w:tcPr>
            <w:tcW w:type="dxa" w:w="1152"/>
          </w:tcPr>
          <w:p>
            <w:r/>
            <w:r>
              <w:rPr>
                <w:sz w:val="16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run_carbon_gamma_sensitivity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6"/>
              </w:rPr>
              <w:t>Fixed-power E=P·T sanity check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Deterministic</w:t>
            </w:r>
          </w:p>
        </w:tc>
        <w:tc>
          <w:tcPr>
            <w:tcW w:type="dxa" w:w="3168"/>
          </w:tcPr>
          <w:p>
            <w:r/>
            <w:r>
              <w:rPr>
                <w:sz w:val="16"/>
              </w:rPr>
              <w:t>None (fixed inputs)</w:t>
            </w:r>
          </w:p>
        </w:tc>
        <w:tc>
          <w:tcPr>
            <w:tcW w:type="dxa" w:w="1152"/>
          </w:tcPr>
          <w:p>
            <w:r/>
            <w:r>
              <w:rPr>
                <w:sz w:val="16"/>
              </w:rPr>
              <w:t>No (exact value; max rel err 0.00)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validation_fixed_power.csv</w:t>
            </w:r>
          </w:p>
        </w:tc>
      </w:tr>
    </w:tbl>
    <w:p>
      <w:pPr>
        <w:pStyle w:val="Heading1"/>
      </w:pPr>
      <w:r>
        <w:t>6. Figure audit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880"/>
          </w:tcPr>
          <w:p>
            <w:r/>
            <w:r>
              <w:rPr>
                <w:b/>
                <w:sz w:val="16"/>
              </w:rPr>
              <w:t>Old #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6"/>
              </w:rPr>
              <w:t>Disposition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6"/>
              </w:rPr>
              <w:t>New #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6"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Fig 1 (multi-series BTC/ETH, linear)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Deleted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3744"/>
          </w:tcPr>
          <w:p>
            <w:r/>
            <w:r>
              <w:rPr>
                <w:sz w:val="16"/>
              </w:rPr>
              <w:t>Misleading linear compression + crypto labels; energy-vs-scale now via new Fig 1/2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Fig 2 (50-miner BTC/ETH pair)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Deleted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3744"/>
          </w:tcPr>
          <w:p>
            <w:r/>
            <w:r>
              <w:rPr>
                <w:sz w:val="16"/>
              </w:rPr>
              <w:t>Editor-requested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Fig 3 (1000-miner BTC/ETH pair)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Deleted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3744"/>
          </w:tcPr>
          <w:p>
            <w:r/>
            <w:r>
              <w:rPr>
                <w:sz w:val="16"/>
              </w:rPr>
              <w:t>Editor-requested; carried 6919/79.79 kWh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Fig 4 (PoW energy vs miners)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Retained, renumbered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Fig 1</w:t>
            </w:r>
          </w:p>
        </w:tc>
        <w:tc>
          <w:tcPr>
            <w:tcW w:type="dxa" w:w="3744"/>
          </w:tcPr>
          <w:p>
            <w:r/>
            <w:r>
              <w:rPr>
                <w:sz w:val="16"/>
              </w:rPr>
              <w:t>Generic; error bars; log per-miner panel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Fig 5 (PoS energy vs validators)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Retained, renumbered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Fig 2</w:t>
            </w:r>
          </w:p>
        </w:tc>
        <w:tc>
          <w:tcPr>
            <w:tcW w:type="dxa" w:w="3744"/>
          </w:tcPr>
          <w:p>
            <w:r/>
            <w:r>
              <w:rPr>
                <w:sz w:val="16"/>
              </w:rPr>
              <w:t>Generic; 3 hardware classes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Fig 6 (computation vs communication)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Retained, renumbered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Fig 3</w:t>
            </w:r>
          </w:p>
        </w:tc>
        <w:tc>
          <w:tcPr>
            <w:tcW w:type="dxa" w:w="3744"/>
          </w:tcPr>
          <w:p>
            <w:r/>
            <w:r>
              <w:rPr>
                <w:sz w:val="16"/>
              </w:rPr>
              <w:t>Generic; log-log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Fig 7 (carbon vs γ)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Regenerated + renumbered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Fig 4</w:t>
            </w:r>
          </w:p>
        </w:tc>
        <w:tc>
          <w:tcPr>
            <w:tcW w:type="dxa" w:w="3744"/>
          </w:tcPr>
          <w:p>
            <w:r/>
            <w:r>
              <w:rPr>
                <w:sz w:val="16"/>
              </w:rPr>
              <w:t>Legend relabelled 'PoW/PoS scenario' (was 'PoW BTC/PoS ETH'); log axis</w:t>
            </w:r>
          </w:p>
        </w:tc>
      </w:tr>
    </w:tbl>
    <w:p>
      <w:r>
        <w:rPr>
          <w:b w:val="0"/>
          <w:i w:val="0"/>
        </w:rPr>
        <w:t>Caption numbers were updated in-place and coloured red; in-text references now cite only Figures 1-4 (verified: 0 references to Figures 5-7 and 0 to deleted Figs 1-3 as event-based plots). No List-of-Figures section exists in the manuscript, so none required updating. Exception (red rule 10): red was NOT used inside figure artwork; only the revised captions and associated discussion are red, to keep the figures publication-ready.</w:t>
      </w:r>
    </w:p>
    <w:p>
      <w:pPr>
        <w:pStyle w:val="Heading1"/>
      </w:pPr>
      <w:r>
        <w:t>7. Parameter audit</w:t>
      </w:r>
    </w:p>
    <w:p>
      <w:r>
        <w:rPr>
          <w:b w:val="0"/>
          <w:i w:val="0"/>
        </w:rPr>
        <w:t>Every value in Table 1 was cross-checked against Models/Energy/scenarios.py, energy_models.py, the experiment scripts, and the CSV outputs. Representative checks: κ=0.80, C_elec∈{0.03,0.05,0.10}, coin price∈{20k,60k,100k}, block interval 600 s, efficiency 21.5 J/TH, validator power {10,100,500} W, uptime {0.90,0.99,1.00}, peer degree {4,8,16}, block size {0.5,1,2} MB, tx size 512 B, γ∈{0.05,0.475,0.82}, horizon 86,400 s, 30 seeds (20260101-20260130). Author-selected values are labelled assumptions; externally sourced values cite [6],[11],[13],[14].</w:t>
      </w:r>
    </w:p>
    <w:p>
      <w:pPr>
        <w:pStyle w:val="Heading1"/>
      </w:pPr>
      <w:r>
        <w:t>8. Editorial-cleanup audit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3168"/>
          </w:tcPr>
          <w:p>
            <w:r/>
            <w:r>
              <w:rPr>
                <w:b/>
                <w:sz w:val="16"/>
              </w:rPr>
              <w:t>Item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6"/>
              </w:rPr>
              <w:t>Before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6"/>
              </w:rPr>
              <w:t>After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Duplicated step-density paragraphs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Both removed (discussed deleted Fig 1)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APC placeholder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Already absent in supplied version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Generative-AI disclosure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absent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absent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Flagged for author confirmation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'[21][21]' duplicate marker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manual [21] + auto [21]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auto [21] only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Manual prefix removed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Stray ']' on reference 15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Removed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'PoW. PoW' keyword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Corrected to 'PoW, PoS'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Fixed-power numbers 6934.13/83.84 kWh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 each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2448"/>
          </w:tcPr>
          <w:p>
            <w:r/>
            <w:r>
              <w:rPr>
                <w:sz w:val="16"/>
              </w:rPr>
              <w:t>Removed with fixed-power presentation</w:t>
            </w:r>
          </w:p>
        </w:tc>
      </w:tr>
    </w:tbl>
    <w:p>
      <w:pPr>
        <w:pStyle w:val="Heading1"/>
      </w:pPr>
      <w:r>
        <w:t>9. Red-text verification audit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864"/>
          </w:tcPr>
          <w:p>
            <w:r/>
            <w:r>
              <w:rPr>
                <w:b/>
                <w:sz w:val="16"/>
              </w:rPr>
              <w:t>Change ID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6"/>
              </w:rPr>
              <w:t>Editor item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6"/>
              </w:rPr>
              <w:t>Location</w:t>
            </w:r>
          </w:p>
        </w:tc>
        <w:tc>
          <w:tcPr>
            <w:tcW w:type="dxa" w:w="4608"/>
          </w:tcPr>
          <w:p>
            <w:r/>
            <w:r>
              <w:rPr>
                <w:b/>
                <w:sz w:val="16"/>
              </w:rPr>
              <w:t>Original → Revised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6"/>
              </w:rPr>
              <w:t>Red confirmed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C01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9e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Keywords</w:t>
            </w:r>
          </w:p>
        </w:tc>
        <w:tc>
          <w:tcPr>
            <w:tcW w:type="dxa" w:w="4608"/>
          </w:tcPr>
          <w:p>
            <w:r/>
            <w:r>
              <w:rPr>
                <w:sz w:val="16"/>
              </w:rPr>
              <w:t>'PoW. PoW' → 'PoW, PoS'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Yes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C02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Exp Setup §B</w:t>
            </w:r>
          </w:p>
        </w:tc>
        <w:tc>
          <w:tcPr>
            <w:tcW w:type="dxa" w:w="4608"/>
          </w:tcPr>
          <w:p>
            <w:r/>
            <w:r>
              <w:rPr>
                <w:sz w:val="16"/>
              </w:rPr>
              <w:t>fixed-power Model 1/2 framing → economic PoW/PoS description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Yes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C03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Exp Setup §C</w:t>
            </w:r>
          </w:p>
        </w:tc>
        <w:tc>
          <w:tcPr>
            <w:tcW w:type="dxa" w:w="4608"/>
          </w:tcPr>
          <w:p>
            <w:r/>
            <w:r>
              <w:rPr>
                <w:sz w:val="16"/>
              </w:rPr>
              <w:t>2500 W/miner fixed-power → economic-model description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Yes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C04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1/4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Results intro</w:t>
            </w:r>
          </w:p>
        </w:tc>
        <w:tc>
          <w:tcPr>
            <w:tcW w:type="dxa" w:w="4608"/>
          </w:tcPr>
          <w:p>
            <w:r/>
            <w:r>
              <w:rPr>
                <w:sz w:val="16"/>
              </w:rPr>
              <w:t>miner-count-scaling narrative → consensus-driver description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Yes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C05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3/4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Results §A</w:t>
            </w:r>
          </w:p>
        </w:tc>
        <w:tc>
          <w:tcPr>
            <w:tcW w:type="dxa" w:w="4608"/>
          </w:tcPr>
          <w:p>
            <w:r/>
            <w:r>
              <w:rPr>
                <w:sz w:val="16"/>
              </w:rPr>
              <w:t>fixed-power totals (3.93→83.84; 346.7→6934.13) → removed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N/A (deleted)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C06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1/3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Results §A</w:t>
            </w:r>
          </w:p>
        </w:tc>
        <w:tc>
          <w:tcPr>
            <w:tcW w:type="dxa" w:w="4608"/>
          </w:tcPr>
          <w:p>
            <w:r/>
            <w:r>
              <w:rPr>
                <w:sz w:val="16"/>
              </w:rPr>
              <w:t>economic PoW lead + Ethereum-labelled sentence removed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Yes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C07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Results §A</w:t>
            </w:r>
          </w:p>
        </w:tc>
        <w:tc>
          <w:tcPr>
            <w:tcW w:type="dxa" w:w="4608"/>
          </w:tcPr>
          <w:p>
            <w:r/>
            <w:r>
              <w:rPr>
                <w:sz w:val="16"/>
              </w:rPr>
              <w:t>Figure 5/6/7 refs → Figure 2/3/4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Yes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C08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9a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Results §A</w:t>
            </w:r>
          </w:p>
        </w:tc>
        <w:tc>
          <w:tcPr>
            <w:tcW w:type="dxa" w:w="4608"/>
          </w:tcPr>
          <w:p>
            <w:r/>
            <w:r>
              <w:rPr>
                <w:sz w:val="16"/>
              </w:rPr>
              <w:t>two step-density paragraphs → removed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N/A (deleted)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C09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Results §A</w:t>
            </w:r>
          </w:p>
        </w:tc>
        <w:tc>
          <w:tcPr>
            <w:tcW w:type="dxa" w:w="4608"/>
          </w:tcPr>
          <w:p>
            <w:r/>
            <w:r>
              <w:rPr>
                <w:sz w:val="16"/>
              </w:rPr>
              <w:t>'Figure 1 shows…' &amp; 'Figures 2-3…' → removed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N/A (deleted)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C10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3/4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Results §B</w:t>
            </w:r>
          </w:p>
        </w:tc>
        <w:tc>
          <w:tcPr>
            <w:tcW w:type="dxa" w:w="4608"/>
          </w:tcPr>
          <w:p>
            <w:r/>
            <w:r>
              <w:rPr>
                <w:sz w:val="16"/>
              </w:rPr>
              <w:t>fixed-power carbon totals → removed; γ lead added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Yes / N/A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C11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Exp Setup §E</w:t>
            </w:r>
          </w:p>
        </w:tc>
        <w:tc>
          <w:tcPr>
            <w:tcW w:type="dxa" w:w="4608"/>
          </w:tcPr>
          <w:p>
            <w:r/>
            <w:r>
              <w:rPr>
                <w:sz w:val="16"/>
              </w:rPr>
              <w:t>new Randomness/CI subsection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Yes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C12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Exp Setup</w:t>
            </w:r>
          </w:p>
        </w:tc>
        <w:tc>
          <w:tcPr>
            <w:tcW w:type="dxa" w:w="4608"/>
          </w:tcPr>
          <w:p>
            <w:r/>
            <w:r>
              <w:rPr>
                <w:sz w:val="16"/>
              </w:rPr>
              <w:t>new Table 1 (all cells)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Yes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C13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Discussion §A</w:t>
            </w:r>
          </w:p>
        </w:tc>
        <w:tc>
          <w:tcPr>
            <w:tcW w:type="dxa" w:w="4608"/>
          </w:tcPr>
          <w:p>
            <w:r/>
            <w:r>
              <w:rPr>
                <w:sz w:val="16"/>
              </w:rPr>
              <w:t>two-PoW-scenario text → walled-off contrast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Yes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C14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Threats</w:t>
            </w:r>
          </w:p>
        </w:tc>
        <w:tc>
          <w:tcPr>
            <w:tcW w:type="dxa" w:w="4608"/>
          </w:tcPr>
          <w:p>
            <w:r/>
            <w:r>
              <w:rPr>
                <w:sz w:val="16"/>
              </w:rPr>
              <w:t>fixed-emission-factor limitation → γ-scenario reconciliation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Yes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C15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1/4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Discussion &amp; Conclusion</w:t>
            </w:r>
          </w:p>
        </w:tc>
        <w:tc>
          <w:tcPr>
            <w:tcW w:type="dxa" w:w="4608"/>
          </w:tcPr>
          <w:p>
            <w:r/>
            <w:r>
              <w:rPr>
                <w:sz w:val="16"/>
              </w:rPr>
              <w:t>'network size' scaling claims → economic/hardware-driver claims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Yes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C16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9d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References</w:t>
            </w:r>
          </w:p>
        </w:tc>
        <w:tc>
          <w:tcPr>
            <w:tcW w:type="dxa" w:w="4608"/>
          </w:tcPr>
          <w:p>
            <w:r/>
            <w:r>
              <w:rPr>
                <w:sz w:val="16"/>
              </w:rPr>
              <w:t>'[21] ' and '] ' prefixes removed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N/A (deleted)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C17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5/1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Figure captions</w:t>
            </w:r>
          </w:p>
        </w:tc>
        <w:tc>
          <w:tcPr>
            <w:tcW w:type="dxa" w:w="4608"/>
          </w:tcPr>
          <w:p>
            <w:r/>
            <w:r>
              <w:rPr>
                <w:sz w:val="16"/>
              </w:rPr>
              <w:t>Fig 4-7 → Fig 1-4 (number red)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Yes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6"/>
              </w:rPr>
              <w:t>C18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sz w:val="16"/>
              </w:rPr>
              <w:t>Figure 4 artwork</w:t>
            </w:r>
          </w:p>
        </w:tc>
        <w:tc>
          <w:tcPr>
            <w:tcW w:type="dxa" w:w="4608"/>
          </w:tcPr>
          <w:p>
            <w:r/>
            <w:r>
              <w:rPr>
                <w:sz w:val="16"/>
              </w:rPr>
              <w:t>'PoW BTC/PoS ETH' → 'PoW/PoS scenario' (regenerated)</w:t>
            </w:r>
          </w:p>
        </w:tc>
        <w:tc>
          <w:tcPr>
            <w:tcW w:type="dxa" w:w="1296"/>
          </w:tcPr>
          <w:p>
            <w:r/>
            <w:r>
              <w:rPr>
                <w:sz w:val="16"/>
              </w:rPr>
              <w:t>N/A (artwork, see exception)</w:t>
            </w:r>
          </w:p>
        </w:tc>
      </w:tr>
    </w:tbl>
    <w:p>
      <w:pPr>
        <w:pStyle w:val="Heading1"/>
      </w:pPr>
      <w:r>
        <w:t>10. Residual-term / final QC search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3168"/>
          </w:tcPr>
          <w:p>
            <w:r/>
            <w:r>
              <w:rPr>
                <w:b/>
                <w:sz w:val="16"/>
              </w:rPr>
              <w:t>Term</w:t>
            </w:r>
          </w:p>
        </w:tc>
        <w:tc>
          <w:tcPr>
            <w:tcW w:type="dxa" w:w="1008"/>
          </w:tcPr>
          <w:p>
            <w:r/>
            <w:r>
              <w:rPr>
                <w:b/>
                <w:sz w:val="16"/>
              </w:rPr>
              <w:t>Before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6"/>
              </w:rPr>
              <w:t>After</w:t>
            </w:r>
          </w:p>
        </w:tc>
        <w:tc>
          <w:tcPr>
            <w:tcW w:type="dxa" w:w="4464"/>
          </w:tcPr>
          <w:p>
            <w:r/>
            <w:r>
              <w:rPr>
                <w:b/>
                <w:sz w:val="16"/>
              </w:rPr>
              <w:t>Retained locations &amp; justification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Bitcoin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4464"/>
          </w:tcPr>
          <w:p>
            <w:r/>
            <w:r>
              <w:rPr>
                <w:sz w:val="16"/>
              </w:rPr>
              <w:t>Intro (Bitcoin's inception, historical) + 5 reference titles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Ethereum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4464"/>
          </w:tcPr>
          <w:p>
            <w:r/>
            <w:r>
              <w:rPr>
                <w:sz w:val="16"/>
              </w:rPr>
              <w:t>Sybil subsection (Merge, De Vries [21]); PoS results literature check; ref 21 title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BTC / ETH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4464"/>
          </w:tcPr>
          <w:p>
            <w:r/>
            <w:r>
              <w:rPr>
                <w:sz w:val="16"/>
              </w:rPr>
              <w:t>-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Ethereum-like / historical Ethereum-like PoW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1 / 1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0 / 0</w:t>
            </w:r>
          </w:p>
        </w:tc>
        <w:tc>
          <w:tcPr>
            <w:tcW w:type="dxa" w:w="4464"/>
          </w:tcPr>
          <w:p>
            <w:r/>
            <w:r>
              <w:rPr>
                <w:sz w:val="16"/>
              </w:rPr>
              <w:t>Removed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validate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4464"/>
          </w:tcPr>
          <w:p>
            <w:r/>
            <w:r>
              <w:rPr>
                <w:sz w:val="16"/>
              </w:rPr>
              <w:t>-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validation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4464"/>
          </w:tcPr>
          <w:p>
            <w:r/>
            <w:r>
              <w:rPr>
                <w:sz w:val="16"/>
              </w:rPr>
              <w:t>'internal/external/construct validity' &amp; 'block validation' (not overclaims)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reference configurations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4464"/>
          </w:tcPr>
          <w:p>
            <w:r/>
            <w:r>
              <w:rPr>
                <w:sz w:val="16"/>
              </w:rPr>
              <w:t>-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[21][21]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0*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4464"/>
          </w:tcPr>
          <w:p>
            <w:r/>
            <w:r>
              <w:rPr>
                <w:sz w:val="16"/>
              </w:rPr>
              <w:t>*rendered as auto[21]+manual[21]; manual prefix removed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PoW. PoW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4464"/>
          </w:tcPr>
          <w:p>
            <w:r/>
            <w:r>
              <w:rPr>
                <w:sz w:val="16"/>
              </w:rPr>
              <w:t>Corrected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APC / placeholder / TODO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4464"/>
          </w:tcPr>
          <w:p>
            <w:r/>
            <w:r>
              <w:rPr>
                <w:sz w:val="16"/>
              </w:rPr>
              <w:t>-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step density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4464"/>
          </w:tcPr>
          <w:p>
            <w:r/>
            <w:r>
              <w:rPr>
                <w:sz w:val="16"/>
              </w:rPr>
              <w:t>Removed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6092.25 / 6919 / 6934.13 / 79.79 / 83.84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0/0/2/0/2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4464"/>
          </w:tcPr>
          <w:p>
            <w:r/>
            <w:r>
              <w:rPr>
                <w:sz w:val="16"/>
              </w:rPr>
              <w:t>Fixed-power values removed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Figure 5 / 6 / 7</w:t>
            </w:r>
          </w:p>
        </w:tc>
        <w:tc>
          <w:tcPr>
            <w:tcW w:type="dxa" w:w="1008"/>
          </w:tcPr>
          <w:p>
            <w:r/>
            <w:r>
              <w:rPr>
                <w:sz w:val="16"/>
              </w:rPr>
              <w:t>3/3/3</w:t>
            </w:r>
          </w:p>
        </w:tc>
        <w:tc>
          <w:tcPr>
            <w:tcW w:type="dxa" w:w="864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4464"/>
          </w:tcPr>
          <w:p>
            <w:r/>
            <w:r>
              <w:rPr>
                <w:sz w:val="16"/>
              </w:rPr>
              <w:t>Renumbered to 2/3/4</w:t>
            </w:r>
          </w:p>
        </w:tc>
      </w:tr>
    </w:tbl>
    <w:p>
      <w:pPr>
        <w:pStyle w:val="Heading1"/>
      </w:pPr>
      <w:r>
        <w:t>11. Remaining author decisions</w:t>
      </w:r>
    </w:p>
    <w:p>
      <w:r>
        <w:rPr>
          <w:b w:val="0"/>
          <w:i w:val="0"/>
        </w:rPr>
        <w:t>1. Generative-AI disclosure: the supplied manuscript contains no Generative-AI disclosure section. If the target journal requires one, the authors must supply the factual statement (tool, task, responsibility); it was not fabricated. Manuscript location: Declarations block (to be added if required).</w:t>
      </w:r>
    </w:p>
    <w:p>
      <w:r>
        <w:rPr>
          <w:b w:val="0"/>
          <w:i w:val="0"/>
        </w:rPr>
        <w:t>2. Publication charges (APC): no APC statement is present. If the journal has a dedicated funding/APC field, the authors should complete it there rather than in the scientific body.</w:t>
      </w:r>
    </w:p>
    <w:p>
      <w:r>
        <w:rPr>
          <w:b w:val="0"/>
          <w:i w:val="0"/>
        </w:rPr>
        <w:t>3. The fixed-power 'per-miner power' contrast value in Table 1 is shown as 2500 W (illustrative, from the previous §C text). Authors may confirm or adjust this illustrative figure; it is not used for any network-level estimate.</w:t>
      </w:r>
    </w:p>
    <w:sectPr w:rsidR="00FC693F" w:rsidRPr="0006063C" w:rsidSect="00034616">
      <w:pgSz w:w="12240" w:h="15840"/>
      <w:pgMar w:top="1440" w:right="864" w:bottom="144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