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5" w:color="C99A3E"/>
        </w:pBdr>
      </w:pPr>
      <w:r>
        <w:rPr>
          <w:rFonts w:ascii="Arial" w:hAnsi="Arial" w:eastAsia="Arial"/>
        </w:rPr>
        <w:t>FBR Digital Invoicing — Frontend Requirements Report</w:t>
      </w:r>
    </w:p>
    <w:p>
      <w:pPr>
        <w:spacing w:before="60" w:after="140"/>
        <w:pBdr>
          <w:bottom w:val="single" w:sz="12" w:space="5" w:color="C99A3E"/>
        </w:pBdr>
      </w:pPr>
    </w:p>
    <w:tbl>
      <w:tblPr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1600"/>
        <w:gridCol w:w="8560"/>
      </w:tblGrid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E3CED5"/>
              <w:left w:val="single" w:sz="6" w:space="0" w:color="E3CED5"/>
              <w:bottom w:val="single" w:sz="6" w:space="0" w:color="E3CED5"/>
              <w:right w:val="single" w:sz="6" w:space="0" w:color="E3CED5"/>
              <w:insideH w:val="single" w:sz="6" w:space="0" w:color="E3CED5"/>
              <w:insideV w:val="single" w:sz="6" w:space="0" w:color="E3CED5"/>
            </w:tcBorders>
            <w:vAlign w:val="center"/>
            <w:shd w:fill="5A0F24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For</w:t>
            </w:r>
          </w:p>
        </w:tc>
        <w:tc>
          <w:tcPr>
            <w:tcW w:type="dxa" w:w="85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E3CED5"/>
              <w:left w:val="single" w:sz="6" w:space="0" w:color="E3CED5"/>
              <w:bottom w:val="single" w:sz="6" w:space="0" w:color="E3CED5"/>
              <w:right w:val="single" w:sz="6" w:space="0" w:color="E3CED5"/>
              <w:insideH w:val="single" w:sz="6" w:space="0" w:color="E3CED5"/>
              <w:insideV w:val="single" w:sz="6" w:space="0" w:color="E3CED5"/>
            </w:tcBorders>
            <w:vAlign w:val="center"/>
            <w:shd w:fill="F7E8ED"/>
          </w:tcPr>
          <w:p>
            <w:r/>
            <w:r>
              <w:rPr>
                <w:rFonts w:ascii="Arial" w:hAnsi="Arial" w:eastAsia="Arial"/>
                <w:sz w:val="19"/>
              </w:rPr>
              <w:t>UI/UX Designer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E3CED5"/>
              <w:left w:val="single" w:sz="6" w:space="0" w:color="E3CED5"/>
              <w:bottom w:val="single" w:sz="6" w:space="0" w:color="E3CED5"/>
              <w:right w:val="single" w:sz="6" w:space="0" w:color="E3CED5"/>
              <w:insideH w:val="single" w:sz="6" w:space="0" w:color="E3CED5"/>
              <w:insideV w:val="single" w:sz="6" w:space="0" w:color="E3CED5"/>
            </w:tcBorders>
            <w:vAlign w:val="center"/>
            <w:shd w:fill="5A0F24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85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E3CED5"/>
              <w:left w:val="single" w:sz="6" w:space="0" w:color="E3CED5"/>
              <w:bottom w:val="single" w:sz="6" w:space="0" w:color="E3CED5"/>
              <w:right w:val="single" w:sz="6" w:space="0" w:color="E3CED5"/>
              <w:insideH w:val="single" w:sz="6" w:space="0" w:color="E3CED5"/>
              <w:insideV w:val="single" w:sz="6" w:space="0" w:color="E3CED5"/>
            </w:tcBorders>
            <w:vAlign w:val="center"/>
            <w:shd w:fill="F7E8ED"/>
          </w:tcPr>
          <w:p>
            <w:r/>
            <w:r>
              <w:rPr>
                <w:rFonts w:ascii="Arial" w:hAnsi="Arial" w:eastAsia="Arial"/>
                <w:sz w:val="19"/>
              </w:rPr>
              <w:t>FBR Z — Pakistan Federal Board of Revenue E-Invoicing Portal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E3CED5"/>
              <w:left w:val="single" w:sz="6" w:space="0" w:color="E3CED5"/>
              <w:bottom w:val="single" w:sz="6" w:space="0" w:color="E3CED5"/>
              <w:right w:val="single" w:sz="6" w:space="0" w:color="E3CED5"/>
              <w:insideH w:val="single" w:sz="6" w:space="0" w:color="E3CED5"/>
              <w:insideV w:val="single" w:sz="6" w:space="0" w:color="E3CED5"/>
            </w:tcBorders>
            <w:vAlign w:val="center"/>
            <w:shd w:fill="5A0F24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85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space="0" w:color="E3CED5"/>
              <w:left w:val="single" w:sz="6" w:space="0" w:color="E3CED5"/>
              <w:bottom w:val="single" w:sz="6" w:space="0" w:color="E3CED5"/>
              <w:right w:val="single" w:sz="6" w:space="0" w:color="E3CED5"/>
              <w:insideH w:val="single" w:sz="6" w:space="0" w:color="E3CED5"/>
              <w:insideV w:val="single" w:sz="6" w:space="0" w:color="E3CED5"/>
            </w:tcBorders>
            <w:vAlign w:val="center"/>
            <w:shd w:fill="F7E8ED"/>
          </w:tcPr>
          <w:p>
            <w:r/>
            <w:r>
              <w:rPr>
                <w:rFonts w:ascii="Arial" w:hAnsi="Arial" w:eastAsia="Arial"/>
                <w:sz w:val="19"/>
              </w:rPr>
              <w:t>May 2026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4" w:space="5" w:color="E7D6DC"/>
        </w:pBdr>
      </w:pPr>
      <w:r>
        <w:rPr>
          <w:rFonts w:ascii="Arial" w:hAnsi="Arial" w:eastAsia="Arial"/>
        </w:rPr>
        <w:t>1. Project Overview</w:t>
      </w:r>
    </w:p>
    <w:p>
      <w:pPr>
        <w:spacing w:after="100"/>
      </w:pPr>
      <w:r>
        <w:rPr>
          <w:rFonts w:ascii="Arial" w:hAnsi="Arial" w:eastAsia="Arial"/>
        </w:rPr>
        <w:t>This is a web application used by Pakistani businesses to submit tax invoices to FBR (Federal Board of Revenue) under S.R.O. 69(I)/2025. The system handles invoice creation, submission to the FBR gateway, offline queueing, product management, customer management, and sandbox certification testing.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Current Tech Stack: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React 19 frontend (single-page application)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REST API backend (Node.js + TypeScript)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Authentication: JWT stored in localStorage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Google Translate integration (English, Urdu, Spanish, French, Arabic)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Design Language (Current):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Bootstrap 5 base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Custom card shadows (</w:t>
      </w:r>
      <w:r>
        <w:rPr>
          <w:rFonts w:ascii="Consolas" w:hAnsi="Consolas" w:eastAsia="Consolas"/>
          <w:color w:val="3B0A18"/>
          <w:sz w:val="20"/>
        </w:rPr>
        <w:t>bg-dashboard-shadow</w:t>
      </w:r>
      <w:r>
        <w:rPr>
          <w:rFonts w:ascii="Arial" w:hAnsi="Arial" w:eastAsia="Arial"/>
        </w:rPr>
        <w:t xml:space="preserve">, </w:t>
      </w:r>
      <w:r>
        <w:rPr>
          <w:rFonts w:ascii="Consolas" w:hAnsi="Consolas" w:eastAsia="Consolas"/>
          <w:color w:val="3B0A18"/>
          <w:sz w:val="20"/>
        </w:rPr>
        <w:t>bg-dashboard-shadow2</w:t>
      </w:r>
      <w:r>
        <w:rPr>
          <w:rFonts w:ascii="Arial" w:hAnsi="Arial" w:eastAsia="Arial"/>
        </w:rPr>
        <w:t>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Custom button classes (</w:t>
      </w:r>
      <w:r>
        <w:rPr>
          <w:rFonts w:ascii="Consolas" w:hAnsi="Consolas" w:eastAsia="Consolas"/>
          <w:color w:val="3B0A18"/>
          <w:sz w:val="20"/>
        </w:rPr>
        <w:t>buttonsubmitinvoice</w:t>
      </w:r>
      <w:r>
        <w:rPr>
          <w:rFonts w:ascii="Arial" w:hAnsi="Arial" w:eastAsia="Arial"/>
        </w:rPr>
        <w:t xml:space="preserve">, </w:t>
      </w:r>
      <w:r>
        <w:rPr>
          <w:rFonts w:ascii="Consolas" w:hAnsi="Consolas" w:eastAsia="Consolas"/>
          <w:color w:val="3B0A18"/>
          <w:sz w:val="20"/>
        </w:rPr>
        <w:t>buttonsave</w:t>
      </w:r>
      <w:r>
        <w:rPr>
          <w:rFonts w:ascii="Arial" w:hAnsi="Arial" w:eastAsia="Arial"/>
        </w:rPr>
        <w:t xml:space="preserve">, </w:t>
      </w:r>
      <w:r>
        <w:rPr>
          <w:rFonts w:ascii="Consolas" w:hAnsi="Consolas" w:eastAsia="Consolas"/>
          <w:color w:val="3B0A18"/>
          <w:sz w:val="20"/>
        </w:rPr>
        <w:t>buttonpreview</w:t>
      </w:r>
      <w:r>
        <w:rPr>
          <w:rFonts w:ascii="Arial" w:hAnsi="Arial" w:eastAsia="Arial"/>
        </w:rPr>
        <w:t>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Icons: React Icons library (Feather, Material Design, Ionicons)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1"/>
        <w:pBdr>
          <w:bottom w:val="single" w:sz="4" w:space="5" w:color="E7D6DC"/>
        </w:pBdr>
      </w:pPr>
      <w:r>
        <w:rPr>
          <w:rFonts w:ascii="Arial" w:hAnsi="Arial" w:eastAsia="Arial"/>
        </w:rPr>
        <w:t>2. Application Structure</w:t>
      </w:r>
    </w:p>
    <w:p>
      <w:pPr>
        <w:pStyle w:val="Heading2"/>
      </w:pPr>
      <w:r>
        <w:rPr>
          <w:rFonts w:ascii="Arial" w:hAnsi="Arial" w:eastAsia="Arial"/>
        </w:rPr>
        <w:t>Route Map</w:t>
      </w:r>
    </w:p>
    <w:tbl>
      <w:tblPr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10160"/>
      </w:tblGrid>
      <w:tr>
        <w:tc>
          <w:tcPr>
            <w:tcW w:type="dxa" w:w="10160"/>
            <w:shd w:fill="F6F1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6" w:space="0" w:color="E4D7DC"/>
              <w:left w:val="single" w:sz="6" w:space="0" w:color="E4D7DC"/>
              <w:bottom w:val="single" w:sz="6" w:space="0" w:color="E4D7DC"/>
              <w:right w:val="single" w:sz="6" w:space="0" w:color="E4D7DC"/>
              <w:insideH w:val="single" w:sz="6" w:space="0" w:color="E4D7DC"/>
              <w:insideV w:val="single" w:sz="6" w:space="0" w:color="E4D7DC"/>
            </w:tcBorders>
          </w:tcPr>
          <w:p>
            <w:pPr>
              <w:pStyle w:val="CodeBlock"/>
            </w:pPr>
            <w:r/>
            <w:r>
              <w:rPr>
                <w:rFonts w:ascii="Consolas" w:hAnsi="Consolas" w:eastAsia="Consolas"/>
                <w:color w:val="3B0A18"/>
                <w:sz w:val="17"/>
              </w:rPr>
              <w:t>/ ────────────────── Login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>/forgot-password ── Forgot Password Step 1 (email entry)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 xml:space="preserve">  /reset-password ─ Step 2 (OTP/code)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 xml:space="preserve">  /new-password ─── Step 3 (new password)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>/dashboard ─────── Dashboard (home after login)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>/invoice ────────── Invoice List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 xml:space="preserve">  /invoice/add ─── Add New Invoice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 xml:space="preserve">  /invoice/upload ─ Upload Invoice (JSON)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 xml:space="preserve">  /invoice/upload/preview ─ Preview before submission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 xml:space="preserve">  /invoice/offline-queue ── Offline Queue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>/company-profile ── Company Profile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>/customers ──────── Customer Address Book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>/products ───────── Product / HS Code Mapping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>/staff ──────────── Staff Directory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>/services ───────── Services page (informational/marketing)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>/sandbox ────────── FBR Sandbox Testing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>/settings ───────── FBR API Settings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>/support ────────── Support / Help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>/account/* ─────── Account sub-pages: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 xml:space="preserve">  /account/edit-profile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 xml:space="preserve">  /account/change-password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 xml:space="preserve">  /account/two-factor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 xml:space="preserve">  /account/language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 xml:space="preserve">  /account/privacy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 xml:space="preserve">  /account/terms</w:t>
            </w:r>
            <w:r>
              <w:br/>
            </w:r>
            <w:r>
              <w:rPr>
                <w:rFonts w:ascii="Consolas" w:hAnsi="Consolas" w:eastAsia="Consolas"/>
                <w:color w:val="3B0A18"/>
                <w:sz w:val="17"/>
              </w:rPr>
              <w:t xml:space="preserve">  /account/deactivate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"/>
        </w:rPr>
        <w:t>Global Layout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Authenticated pages</w:t>
      </w:r>
      <w:r>
        <w:rPr>
          <w:rFonts w:ascii="Arial" w:hAnsi="Arial" w:eastAsia="Arial"/>
        </w:rPr>
        <w:t xml:space="preserve"> use a persistent left sidebar + main content area.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Sidebar contains: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Logo (full or icon-only when collapsed)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Nav items: Dashboard, Invoice (expandable), Company Profile, Customers, Services, Products, Staff, Sandbox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Bottom section: Settings, Support, Logout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"Powered by Techionik" branding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Collapse/expand toggle button (desktop)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Mobile hamburger toggle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Sidebar states: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Expanded (default, ~270px wide)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Collapsed (icon-only, ~80px wide)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Mobile drawer (slides in over content, close button)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Offline Banner:</w:t>
      </w:r>
      <w:r>
        <w:rPr>
          <w:rFonts w:ascii="Arial" w:hAnsi="Arial" w:eastAsia="Arial"/>
        </w:rPr>
        <w:t xml:space="preserve"> A persistent top banner (appears across all pages) showing: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"You are offline" warning with pending queue count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"Reconnected — processing queue" when connectivity returns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Goes away when online and queue is empty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1"/>
        <w:pBdr>
          <w:bottom w:val="single" w:sz="4" w:space="5" w:color="E7D6DC"/>
        </w:pBdr>
      </w:pPr>
      <w:r>
        <w:rPr>
          <w:rFonts w:ascii="Arial" w:hAnsi="Arial" w:eastAsia="Arial"/>
        </w:rPr>
        <w:t>3. Screen-by-Screen Requirements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2"/>
      </w:pPr>
      <w:r>
        <w:rPr>
          <w:rFonts w:ascii="Arial" w:hAnsi="Arial" w:eastAsia="Arial"/>
        </w:rPr>
        <w:t>3.1 Login Screen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Purpose:</w:t>
      </w:r>
      <w:r>
        <w:rPr>
          <w:rFonts w:ascii="Arial" w:hAnsi="Arial" w:eastAsia="Arial"/>
        </w:rPr>
        <w:t xml:space="preserve"> Authenticate user into the portal.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Layout:</w:t>
      </w:r>
      <w:r>
        <w:rPr>
          <w:rFonts w:ascii="Arial" w:hAnsi="Arial" w:eastAsia="Arial"/>
        </w:rPr>
        <w:t xml:space="preserve"> Split two-column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Left: login form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Right: decorative illustration image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Elements: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Application logo (top-center of left panel)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Subtitle: "FBR Digital Invoicing"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Heading: "Login"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Email input (with user icon prefix)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Password input (with lock icon prefix, show/hide toggle button)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"Forget Password?" link (right-aligned)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Primary button: "Login Now" (full-width, shows spinner while loading)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Secondary button: "Continue Without Login" (dev mode only — remove in production)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Social login placeholders: Google, Apple, Microsoft icons (currently non-functional links — designer should note these need real integration or removal)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"Don't have an account? Sign up" (currently non-functional — note for designer)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Error message (inline, red)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Success message (green alert, shown after successful password reset redirect)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Footer: "Powered by Techionik" with icon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States to design for: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Default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Loading (button spinner, inputs disabled)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Error (inline error below password)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Success (green alert)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UX notes: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 xml:space="preserve">On successful login → redirect to </w:t>
      </w:r>
      <w:r>
        <w:rPr>
          <w:rFonts w:ascii="Consolas" w:hAnsi="Consolas" w:eastAsia="Consolas"/>
          <w:color w:val="3B0A18"/>
          <w:sz w:val="20"/>
        </w:rPr>
        <w:t>/dashboard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 xml:space="preserve">If already logged in → redirect to </w:t>
      </w:r>
      <w:r>
        <w:rPr>
          <w:rFonts w:ascii="Consolas" w:hAnsi="Consolas" w:eastAsia="Consolas"/>
          <w:color w:val="3B0A18"/>
          <w:sz w:val="20"/>
        </w:rPr>
        <w:t>/dashboard</w:t>
      </w:r>
      <w:r>
        <w:rPr>
          <w:rFonts w:ascii="Arial" w:hAnsi="Arial" w:eastAsia="Arial"/>
        </w:rPr>
        <w:t xml:space="preserve"> immediately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Back button is blocked on all authenticated pages (users must use sidebar nav)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2"/>
      </w:pPr>
      <w:r>
        <w:rPr>
          <w:rFonts w:ascii="Arial" w:hAnsi="Arial" w:eastAsia="Arial"/>
        </w:rPr>
        <w:t>3.2 Forgot Password Flow (3 Steps)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Step 1 — Email Entry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Single email input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"Send Code" button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Link back to login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Step 2 — Code Verification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OTP/code input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"Verify" button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Resend code option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Step 3 — New Password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New password input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Confirm password input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"Reset Password" button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On success: redirect to login with success message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UX notes:</w:t>
      </w:r>
      <w:r>
        <w:rPr>
          <w:rFonts w:ascii="Arial" w:hAnsi="Arial" w:eastAsia="Arial"/>
        </w:rPr>
        <w:t xml:space="preserve"> These are public pages (redirect to dashboard if already logged in).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2"/>
      </w:pPr>
      <w:r>
        <w:rPr>
          <w:rFonts w:ascii="Arial" w:hAnsi="Arial" w:eastAsia="Arial"/>
        </w:rPr>
        <w:t>3.3 Dashboard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Purpose:</w:t>
      </w:r>
      <w:r>
        <w:rPr>
          <w:rFonts w:ascii="Arial" w:hAnsi="Arial" w:eastAsia="Arial"/>
        </w:rPr>
        <w:t xml:space="preserve"> Overview/home page. Shows key stats, recent invoices, top products, top customers, and a sales chart.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Top Stats Row (3 cards):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1847"/>
        <w:gridCol w:w="3925"/>
        <w:gridCol w:w="4388"/>
      </w:tblGrid>
      <w:tr>
        <w:trPr>
          <w:tblHeader w:val="true"/>
        </w:trPr>
        <w:tc>
          <w:tcPr>
            <w:tcW w:type="dxa" w:w="18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Card</w:t>
            </w:r>
          </w:p>
        </w:tc>
        <w:tc>
          <w:tcPr>
            <w:tcW w:type="dxa" w:w="3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43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Sub-text</w:t>
            </w:r>
          </w:p>
        </w:tc>
      </w:tr>
      <w:tr>
        <w:trPr/>
        <w:tc>
          <w:tcPr>
            <w:tcW w:type="dxa" w:w="18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Invoices</w:t>
            </w:r>
          </w:p>
        </w:tc>
        <w:tc>
          <w:tcPr>
            <w:tcW w:type="dxa" w:w="3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Count of all invoices</w:t>
            </w:r>
          </w:p>
        </w:tc>
        <w:tc>
          <w:tcPr>
            <w:tcW w:type="dxa" w:w="43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"No of Invoices" + total PKR amount</w:t>
            </w:r>
          </w:p>
        </w:tc>
      </w:tr>
      <w:tr>
        <w:trPr/>
        <w:tc>
          <w:tcPr>
            <w:tcW w:type="dxa" w:w="18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Customers</w:t>
            </w:r>
          </w:p>
        </w:tc>
        <w:tc>
          <w:tcPr>
            <w:tcW w:type="dxa" w:w="3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Unique customer count</w:t>
            </w:r>
          </w:p>
        </w:tc>
        <w:tc>
          <w:tcPr>
            <w:tcW w:type="dxa" w:w="43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"No of Customers"</w:t>
            </w:r>
          </w:p>
        </w:tc>
      </w:tr>
      <w:tr>
        <w:trPr/>
        <w:tc>
          <w:tcPr>
            <w:tcW w:type="dxa" w:w="18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Products</w:t>
            </w:r>
          </w:p>
        </w:tc>
        <w:tc>
          <w:tcPr>
            <w:tcW w:type="dxa" w:w="3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Total product count</w:t>
            </w:r>
          </w:p>
        </w:tc>
        <w:tc>
          <w:tcPr>
            <w:tcW w:type="dxa" w:w="43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"No of Products"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 w:eastAsia="Arial"/>
          <w:b/>
          <w:color w:val="5A0F24"/>
        </w:rPr>
        <w:t>Sales Chart: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 xml:space="preserve">Bar chart (Recharts </w:t>
      </w:r>
      <w:r>
        <w:rPr>
          <w:rFonts w:ascii="Consolas" w:hAnsi="Consolas" w:eastAsia="Consolas"/>
          <w:color w:val="3B0A18"/>
          <w:sz w:val="20"/>
        </w:rPr>
        <w:t>BarChart</w:t>
      </w:r>
      <w:r>
        <w:rPr>
          <w:rFonts w:ascii="Arial" w:hAnsi="Arial" w:eastAsia="Arial"/>
        </w:rPr>
        <w:t>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Period selector: Daily / Monthly / Quarterly / Yearly (toggle buttons or tabs)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X-axis: period labels, Y-axis: invoice amounts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Loading state while fetching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Top Invoices Table: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Paginated (6 per page) with Prev/Next arrows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Sorted by amount (highest first)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Columns: FBR Invoice No, Type, Buyer, Date, Amount, Status badge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Status badges: SUBMITTED (green), UPLOAD_FAILED (red), DRAFT (gray)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Top Products Table (left half):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5 rows max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Columns: Product Name, HS Code, Tax Rate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Search input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Top Customers Table (right half):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5 rows max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Columns: Customer Name, NTN/CNIC, Invoices (count)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Derived from invoice buyer data (not the customers address book)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Loading states:</w:t>
      </w:r>
      <w:r>
        <w:rPr>
          <w:rFonts w:ascii="Arial" w:hAnsi="Arial" w:eastAsia="Arial"/>
        </w:rPr>
        <w:t xml:space="preserve"> Individual spinners per section.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UX notes: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Dashboard is the first page users see after login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Data loads on mount; chart reloads when period changes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Empty states needed for each section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2"/>
      </w:pPr>
      <w:r>
        <w:rPr>
          <w:rFonts w:ascii="Arial" w:hAnsi="Arial" w:eastAsia="Arial"/>
        </w:rPr>
        <w:t>3.4 Invoice List (</w:t>
      </w:r>
      <w:r>
        <w:rPr>
          <w:rFonts w:ascii="Consolas" w:hAnsi="Consolas" w:eastAsia="Consolas"/>
          <w:color w:val="3B0A18"/>
          <w:sz w:val="20"/>
        </w:rPr>
        <w:t>/invoice</w:t>
      </w:r>
      <w:r>
        <w:rPr>
          <w:rFonts w:ascii="Arial" w:hAnsi="Arial" w:eastAsia="Arial"/>
        </w:rPr>
        <w:t>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Purpose:</w:t>
      </w:r>
      <w:r>
        <w:rPr>
          <w:rFonts w:ascii="Arial" w:hAnsi="Arial" w:eastAsia="Arial"/>
        </w:rPr>
        <w:t xml:space="preserve"> View, search, sort, download, and delete invoice records.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Header Stats Row (2 cards):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Total invoices count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Total customers count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Table Controls: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 xml:space="preserve">"Upload Invoice" button → </w:t>
      </w:r>
      <w:r>
        <w:rPr>
          <w:rFonts w:ascii="Consolas" w:hAnsi="Consolas" w:eastAsia="Consolas"/>
          <w:color w:val="3B0A18"/>
          <w:sz w:val="20"/>
        </w:rPr>
        <w:t>/invoice/upload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 xml:space="preserve">"Add Invoice" button → </w:t>
      </w:r>
      <w:r>
        <w:rPr>
          <w:rFonts w:ascii="Consolas" w:hAnsi="Consolas" w:eastAsia="Consolas"/>
          <w:color w:val="3B0A18"/>
          <w:sz w:val="20"/>
        </w:rPr>
        <w:t>/invoice/add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Select All toggle (custom radio-style button with checkmark)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Delete button (bulk delete selected)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Download button (bulk download PDFs; single = direct download, multiple = ZIP)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Search input (free-text: matches invoice ref, buyer name, date, FBR number)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Sort dropdown: Newest / Oldest / Buyer A→Z / Buyer Z→A / Invoice No A→Z / Invoice No Z→A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Rows per page: 10 / 20 / 50 / 100 / All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Table Columns: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 xml:space="preserve">Invoice No (with checkbox, shows invoice_ref_no or </w:t>
      </w:r>
      <w:r>
        <w:rPr>
          <w:rFonts w:ascii="Consolas" w:hAnsi="Consolas" w:eastAsia="Consolas"/>
          <w:color w:val="3B0A18"/>
          <w:sz w:val="20"/>
        </w:rPr>
        <w:t>INV-{last6}</w:t>
      </w:r>
      <w:r>
        <w:rPr>
          <w:rFonts w:ascii="Arial" w:hAnsi="Arial" w:eastAsia="Arial"/>
        </w:rPr>
        <w:t>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FBR Invoice No (monospace font)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Buyer Name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Invoice Date (with calendar icon, DD/MM/YYYY format)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Amount PKR (formatted with commas, 2 decimal places)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Status badge (SUBMITTED=green, FAILED=red, DRAFT=gray)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Actions: Eye icon (view detail modal)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View Detail Modal: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Slide-in modal (large)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Fields: Invoice Ref No, FBR Invoice Number, Invoice Type, Invoice Date, Buyer Name, Buyer NTN/CNIC, Amount (PKR), Status, Source, Submitted At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Footer: "Download PDF" button, "Close" button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Delete Confirmation Modal: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Counts selected items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Warning: "This removes them from your local records only. FBR submission records are not affected."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Cancel / Delete buttons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Pagination: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Prev / Page X of N / Next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Only shown when more than 1 page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UX notes: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Download of multiple invoices produces a ZIP file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While downloading, button shows spinner and is disabled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Toast notifications for success/failure of all operations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Back button blocked (no accidental navigation away from invoice list)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2"/>
      </w:pPr>
      <w:r>
        <w:rPr>
          <w:rFonts w:ascii="Arial" w:hAnsi="Arial" w:eastAsia="Arial"/>
        </w:rPr>
        <w:t>3.5 Add Invoice (</w:t>
      </w:r>
      <w:r>
        <w:rPr>
          <w:rFonts w:ascii="Consolas" w:hAnsi="Consolas" w:eastAsia="Consolas"/>
          <w:color w:val="3B0A18"/>
          <w:sz w:val="20"/>
        </w:rPr>
        <w:t>/invoice/add</w:t>
      </w:r>
      <w:r>
        <w:rPr>
          <w:rFonts w:ascii="Arial" w:hAnsi="Arial" w:eastAsia="Arial"/>
        </w:rPr>
        <w:t>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Purpose:</w:t>
      </w:r>
      <w:r>
        <w:rPr>
          <w:rFonts w:ascii="Arial" w:hAnsi="Arial" w:eastAsia="Arial"/>
        </w:rPr>
        <w:t xml:space="preserve"> The most complex screen. Create and submit a new invoice to FBR.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Form Structure: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Section 1 — Invoice Header: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2632"/>
        <w:gridCol w:w="1645"/>
        <w:gridCol w:w="5883"/>
      </w:tblGrid>
      <w:tr>
        <w:trPr>
          <w:tblHeader w:val="true"/>
        </w:trPr>
        <w:tc>
          <w:tcPr>
            <w:tcW w:type="dxa" w:w="2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6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5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Notes</w:t>
            </w:r>
          </w:p>
        </w:tc>
      </w:tr>
      <w:tr>
        <w:trPr/>
        <w:tc>
          <w:tcPr>
            <w:tcW w:type="dxa" w:w="2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Invoice Type</w:t>
            </w:r>
          </w:p>
        </w:tc>
        <w:tc>
          <w:tcPr>
            <w:tcW w:type="dxa" w:w="16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Select</w:t>
            </w:r>
          </w:p>
        </w:tc>
        <w:tc>
          <w:tcPr>
            <w:tcW w:type="dxa" w:w="5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Sale Invoice, Sale Invoice (Exempt/Zero-Rated), Credit Note, Debit Note, Purchase Invoice (B2B) — loaded from FBR reference API</w:t>
            </w:r>
          </w:p>
        </w:tc>
      </w:tr>
      <w:tr>
        <w:trPr/>
        <w:tc>
          <w:tcPr>
            <w:tcW w:type="dxa" w:w="2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Invoice Date</w:t>
            </w:r>
          </w:p>
        </w:tc>
        <w:tc>
          <w:tcPr>
            <w:tcW w:type="dxa" w:w="16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Date picker</w:t>
            </w:r>
          </w:p>
        </w:tc>
        <w:tc>
          <w:tcPr>
            <w:tcW w:type="dxa" w:w="5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Required</w:t>
            </w:r>
          </w:p>
        </w:tc>
      </w:tr>
      <w:tr>
        <w:trPr/>
        <w:tc>
          <w:tcPr>
            <w:tcW w:type="dxa" w:w="2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Invoice Ref No</w:t>
            </w:r>
          </w:p>
        </w:tc>
        <w:tc>
          <w:tcPr>
            <w:tcW w:type="dxa" w:w="16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Text</w:t>
            </w:r>
          </w:p>
        </w:tc>
        <w:tc>
          <w:tcPr>
            <w:tcW w:type="dxa" w:w="5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Optional reference</w:t>
            </w:r>
          </w:p>
        </w:tc>
      </w:tr>
      <w:tr>
        <w:trPr/>
        <w:tc>
          <w:tcPr>
            <w:tcW w:type="dxa" w:w="2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Sandbox Scenario ID</w:t>
            </w:r>
          </w:p>
        </w:tc>
        <w:tc>
          <w:tcPr>
            <w:tcW w:type="dxa" w:w="16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Select</w:t>
            </w:r>
          </w:p>
        </w:tc>
        <w:tc>
          <w:tcPr>
            <w:tcW w:type="dxa" w:w="5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Only shown in sandbox environment; loaded from FBR sandbox API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 w:eastAsia="Arial"/>
          <w:b/>
          <w:color w:val="5A0F24"/>
        </w:rPr>
        <w:t>Section 2 — Seller Info (auto-filled from Company Profile):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2763"/>
        <w:gridCol w:w="1557"/>
        <w:gridCol w:w="5840"/>
      </w:tblGrid>
      <w:tr>
        <w:trPr>
          <w:tblHeader w:val="true"/>
        </w:trPr>
        <w:tc>
          <w:tcPr>
            <w:tcW w:type="dxa" w:w="27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5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5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Notes</w:t>
            </w:r>
          </w:p>
        </w:tc>
      </w:tr>
      <w:tr>
        <w:trPr/>
        <w:tc>
          <w:tcPr>
            <w:tcW w:type="dxa" w:w="27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Seller NTN/CNIC</w:t>
            </w:r>
          </w:p>
        </w:tc>
        <w:tc>
          <w:tcPr>
            <w:tcW w:type="dxa" w:w="15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Text</w:t>
            </w:r>
          </w:p>
        </w:tc>
        <w:tc>
          <w:tcPr>
            <w:tcW w:type="dxa" w:w="5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Pre-filled from company profile</w:t>
            </w:r>
          </w:p>
        </w:tc>
      </w:tr>
      <w:tr>
        <w:trPr/>
        <w:tc>
          <w:tcPr>
            <w:tcW w:type="dxa" w:w="27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Seller Business Name</w:t>
            </w:r>
          </w:p>
        </w:tc>
        <w:tc>
          <w:tcPr>
            <w:tcW w:type="dxa" w:w="15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Text</w:t>
            </w:r>
          </w:p>
        </w:tc>
        <w:tc>
          <w:tcPr>
            <w:tcW w:type="dxa" w:w="5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Pre-filled from company profile</w:t>
            </w:r>
          </w:p>
        </w:tc>
      </w:tr>
      <w:tr>
        <w:trPr/>
        <w:tc>
          <w:tcPr>
            <w:tcW w:type="dxa" w:w="27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Seller Province</w:t>
            </w:r>
          </w:p>
        </w:tc>
        <w:tc>
          <w:tcPr>
            <w:tcW w:type="dxa" w:w="15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Select</w:t>
            </w:r>
          </w:p>
        </w:tc>
        <w:tc>
          <w:tcPr>
            <w:tcW w:type="dxa" w:w="5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Pre-filled from company profile; FBR province list</w:t>
            </w:r>
          </w:p>
        </w:tc>
      </w:tr>
      <w:tr>
        <w:trPr/>
        <w:tc>
          <w:tcPr>
            <w:tcW w:type="dxa" w:w="27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Seller Address</w:t>
            </w:r>
          </w:p>
        </w:tc>
        <w:tc>
          <w:tcPr>
            <w:tcW w:type="dxa" w:w="15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Text</w:t>
            </w:r>
          </w:p>
        </w:tc>
        <w:tc>
          <w:tcPr>
            <w:tcW w:type="dxa" w:w="5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Pre-filled from company profile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 w:eastAsia="Arial"/>
          <w:b/>
          <w:color w:val="5A0F24"/>
        </w:rPr>
        <w:t>Section 3 — Buyer Info: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3873"/>
        <w:gridCol w:w="1936"/>
        <w:gridCol w:w="4351"/>
      </w:tblGrid>
      <w:tr>
        <w:trPr>
          <w:tblHeader w:val="true"/>
        </w:trPr>
        <w:tc>
          <w:tcPr>
            <w:tcW w:type="dxa" w:w="3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43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Notes</w:t>
            </w:r>
          </w:p>
        </w:tc>
      </w:tr>
      <w:tr>
        <w:trPr/>
        <w:tc>
          <w:tcPr>
            <w:tcW w:type="dxa" w:w="3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Buyer NTN/CNIC</w:t>
            </w:r>
          </w:p>
        </w:tc>
        <w:tc>
          <w:tcPr>
            <w:tcW w:type="dxa" w:w="1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Text</w:t>
            </w:r>
          </w:p>
        </w:tc>
        <w:tc>
          <w:tcPr>
            <w:tcW w:type="dxa" w:w="43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Optional</w:t>
            </w:r>
          </w:p>
        </w:tc>
      </w:tr>
      <w:tr>
        <w:trPr/>
        <w:tc>
          <w:tcPr>
            <w:tcW w:type="dxa" w:w="3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Buyer Business Name</w:t>
            </w:r>
          </w:p>
        </w:tc>
        <w:tc>
          <w:tcPr>
            <w:tcW w:type="dxa" w:w="1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Text</w:t>
            </w:r>
          </w:p>
        </w:tc>
        <w:tc>
          <w:tcPr>
            <w:tcW w:type="dxa" w:w="43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Required</w:t>
            </w:r>
          </w:p>
        </w:tc>
      </w:tr>
      <w:tr>
        <w:trPr/>
        <w:tc>
          <w:tcPr>
            <w:tcW w:type="dxa" w:w="3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Buyer Province</w:t>
            </w:r>
          </w:p>
        </w:tc>
        <w:tc>
          <w:tcPr>
            <w:tcW w:type="dxa" w:w="1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Select</w:t>
            </w:r>
          </w:p>
        </w:tc>
        <w:tc>
          <w:tcPr>
            <w:tcW w:type="dxa" w:w="43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FBR province list</w:t>
            </w:r>
          </w:p>
        </w:tc>
      </w:tr>
      <w:tr>
        <w:trPr/>
        <w:tc>
          <w:tcPr>
            <w:tcW w:type="dxa" w:w="3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Buyer Address</w:t>
            </w:r>
          </w:p>
        </w:tc>
        <w:tc>
          <w:tcPr>
            <w:tcW w:type="dxa" w:w="1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Text</w:t>
            </w:r>
          </w:p>
        </w:tc>
        <w:tc>
          <w:tcPr>
            <w:tcW w:type="dxa" w:w="43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Required</w:t>
            </w:r>
          </w:p>
        </w:tc>
      </w:tr>
      <w:tr>
        <w:trPr/>
        <w:tc>
          <w:tcPr>
            <w:tcW w:type="dxa" w:w="3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Buyer Registration Type</w:t>
            </w:r>
          </w:p>
        </w:tc>
        <w:tc>
          <w:tcPr>
            <w:tcW w:type="dxa" w:w="1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Select</w:t>
            </w:r>
          </w:p>
        </w:tc>
        <w:tc>
          <w:tcPr>
            <w:tcW w:type="dxa" w:w="43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Registered / Unregistered</w:t>
            </w:r>
          </w:p>
        </w:tc>
      </w:tr>
      <w:tr>
        <w:trPr/>
        <w:tc>
          <w:tcPr>
            <w:tcW w:type="dxa" w:w="3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Quick-fill from Customer</w:t>
            </w:r>
          </w:p>
        </w:tc>
        <w:tc>
          <w:tcPr>
            <w:tcW w:type="dxa" w:w="1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Button/Dropdown</w:t>
            </w:r>
          </w:p>
        </w:tc>
        <w:tc>
          <w:tcPr>
            <w:tcW w:type="dxa" w:w="43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Loads customer from address book to auto-fill buyer fields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 w:eastAsia="Arial"/>
          <w:b/>
          <w:color w:val="5A0F24"/>
        </w:rPr>
        <w:t>Section 4 — Line Items (repeatable, minimum 1):</w:t>
      </w:r>
    </w:p>
    <w:p>
      <w:pPr>
        <w:spacing w:after="100"/>
      </w:pPr>
      <w:r>
        <w:rPr>
          <w:rFonts w:ascii="Arial" w:hAnsi="Arial" w:eastAsia="Arial"/>
        </w:rPr>
        <w:t>Each line item has these fields: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3605"/>
        <w:gridCol w:w="2145"/>
        <w:gridCol w:w="4410"/>
      </w:tblGrid>
      <w:tr>
        <w:trPr>
          <w:tblHeader w:val="true"/>
        </w:trPr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Notes</w:t>
            </w:r>
          </w:p>
        </w:tc>
      </w:tr>
      <w:tr>
        <w:trPr/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Product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Select/search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Load from saved products (auto-fills other fields)</w:t>
            </w:r>
          </w:p>
        </w:tc>
      </w:tr>
      <w:tr>
        <w:trPr/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HS Code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Select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FBR item descriptions list (6-digit codes)</w:t>
            </w:r>
          </w:p>
        </w:tc>
      </w:tr>
      <w:tr>
        <w:trPr/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Product Description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Text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Auto-filled from HS code</w:t>
            </w:r>
          </w:p>
        </w:tc>
      </w:tr>
      <w:tr>
        <w:trPr/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Sale Type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Select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~28 options from FBR transaction types</w:t>
            </w:r>
          </w:p>
        </w:tc>
      </w:tr>
      <w:tr>
        <w:trPr/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UOM (Unit of Measure)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Select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FBR UOM list</w:t>
            </w:r>
          </w:p>
        </w:tc>
      </w:tr>
      <w:tr>
        <w:trPr/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Quantity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Number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Required</w:t>
            </w:r>
          </w:p>
        </w:tc>
      </w:tr>
      <w:tr>
        <w:trPr/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Rate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Text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Tax rate</w:t>
            </w:r>
          </w:p>
        </w:tc>
      </w:tr>
      <w:tr>
        <w:trPr/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Total Values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Number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Calculated</w:t>
            </w:r>
          </w:p>
        </w:tc>
      </w:tr>
      <w:tr>
        <w:trPr/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Value of Sales Excl. ST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Number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Required</w:t>
            </w:r>
          </w:p>
        </w:tc>
      </w:tr>
      <w:tr>
        <w:trPr/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Fixed/Notified Value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Number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Required</w:t>
            </w:r>
          </w:p>
        </w:tc>
      </w:tr>
      <w:tr>
        <w:trPr/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Sales Tax Applicable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Number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Calculated</w:t>
            </w:r>
          </w:p>
        </w:tc>
      </w:tr>
      <w:tr>
        <w:trPr/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Sales Tax Withheld at Source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Number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Extra Tax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Number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Optional</w:t>
            </w:r>
          </w:p>
        </w:tc>
      </w:tr>
      <w:tr>
        <w:trPr/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Further Tax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Number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Optional</w:t>
            </w:r>
          </w:p>
        </w:tc>
      </w:tr>
      <w:tr>
        <w:trPr/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SRO Schedule No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Select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Optional; from FBR SRO reference</w:t>
            </w:r>
          </w:p>
        </w:tc>
      </w:tr>
      <w:tr>
        <w:trPr/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FED Payable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Number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Optional</w:t>
            </w:r>
          </w:p>
        </w:tc>
      </w:tr>
      <w:tr>
        <w:trPr/>
        <w:tc>
          <w:tcPr>
            <w:tcW w:type="dxa" w:w="3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Discount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Number</w:t>
            </w:r>
          </w:p>
        </w:tc>
        <w:tc>
          <w:tcPr>
            <w:tcW w:type="dxa" w:w="4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Optional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 w:eastAsia="Arial"/>
          <w:b/>
          <w:color w:val="5A0F24"/>
        </w:rPr>
        <w:t>Add/Remove items:</w:t>
      </w:r>
      <w:r>
        <w:rPr>
          <w:rFonts w:ascii="Arial" w:hAnsi="Arial" w:eastAsia="Arial"/>
        </w:rPr>
        <w:t xml:space="preserve"> "Add Item" button adds a new row; each row has a remove button.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Form Actions: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  <w:b/>
          <w:color w:val="5A0F24"/>
        </w:rPr>
        <w:t>Submit to FBR</w:t>
      </w:r>
      <w:r>
        <w:rPr>
          <w:rFonts w:ascii="Arial" w:hAnsi="Arial" w:eastAsia="Arial"/>
        </w:rPr>
        <w:t xml:space="preserve"> — sends to FBR gateway (requires active token)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  <w:b/>
          <w:color w:val="5A0F24"/>
        </w:rPr>
        <w:t>Save Offline</w:t>
      </w:r>
      <w:r>
        <w:rPr>
          <w:rFonts w:ascii="Arial" w:hAnsi="Arial" w:eastAsia="Arial"/>
        </w:rPr>
        <w:t xml:space="preserve"> — queues for later upload (shown when offline or user choice)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  <w:b/>
          <w:color w:val="5A0F24"/>
        </w:rPr>
        <w:t>Preview PDF</w:t>
      </w:r>
      <w:r>
        <w:rPr>
          <w:rFonts w:ascii="Arial" w:hAnsi="Arial" w:eastAsia="Arial"/>
        </w:rPr>
        <w:t xml:space="preserve"> — generates and downloads invoice PDF without submitting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  <w:b/>
          <w:color w:val="5A0F24"/>
        </w:rPr>
        <w:t>Cancel</w:t>
      </w:r>
      <w:r>
        <w:rPr>
          <w:rFonts w:ascii="Arial" w:hAnsi="Arial" w:eastAsia="Arial"/>
        </w:rPr>
        <w:t xml:space="preserve"> — navigates back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Error Display (`FbrErrorDisplay` component):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Shows FBR API validation errors in a structured list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Distinguishes FBR field errors from general API errors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Errors appear inline below the form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Status indicators: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Online/offline detection — affects whether "Submit" or "Save Offline" is available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Mock mode indicator (in sandbox: fake invoice numbers generated)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Reference data loading: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All dropdowns load from FBR bootstrap API on mount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Falls back to hardcoded options if API unavailable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UX notes: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This is the most critical screen — invoice compliance with FBR Rule 150R requires all 26 fields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Seller fields auto-fill on mount from company profile (reduce data entry)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Selecting a product auto-fills HS code, description, sale type, UOM, rate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Selecting a customer auto-fills buyer fields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HS code selection auto-fills description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PDF preview generated client-side using jsPDF (includes FBR DI logo, QR code, all fields)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Validation errors from FBR are shown clearly per field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2"/>
      </w:pPr>
      <w:r>
        <w:rPr>
          <w:rFonts w:ascii="Arial" w:hAnsi="Arial" w:eastAsia="Arial"/>
        </w:rPr>
        <w:t>3.6 Upload Invoice (</w:t>
      </w:r>
      <w:r>
        <w:rPr>
          <w:rFonts w:ascii="Consolas" w:hAnsi="Consolas" w:eastAsia="Consolas"/>
          <w:color w:val="3B0A18"/>
          <w:sz w:val="20"/>
        </w:rPr>
        <w:t>/invoice/upload</w:t>
      </w:r>
      <w:r>
        <w:rPr>
          <w:rFonts w:ascii="Arial" w:hAnsi="Arial" w:eastAsia="Arial"/>
        </w:rPr>
        <w:t>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Purpose:</w:t>
      </w:r>
      <w:r>
        <w:rPr>
          <w:rFonts w:ascii="Arial" w:hAnsi="Arial" w:eastAsia="Arial"/>
        </w:rPr>
        <w:t xml:space="preserve"> Upload an invoice from a JSON file instead of using the form.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Elements: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File drop zone / file picker (accepts JSON)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Instructions on expected JSON format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 xml:space="preserve">"Preview" button → navigates to </w:t>
      </w:r>
      <w:r>
        <w:rPr>
          <w:rFonts w:ascii="Consolas" w:hAnsi="Consolas" w:eastAsia="Consolas"/>
          <w:color w:val="3B0A18"/>
          <w:sz w:val="20"/>
        </w:rPr>
        <w:t>/invoice/upload/preview</w:t>
      </w:r>
      <w:r>
        <w:rPr>
          <w:rFonts w:ascii="Arial" w:hAnsi="Arial" w:eastAsia="Arial"/>
        </w:rPr>
        <w:t xml:space="preserve"> with parsed data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2"/>
      </w:pPr>
      <w:r>
        <w:rPr>
          <w:rFonts w:ascii="Arial" w:hAnsi="Arial" w:eastAsia="Arial"/>
        </w:rPr>
        <w:t>3.7 Invoice Preview (</w:t>
      </w:r>
      <w:r>
        <w:rPr>
          <w:rFonts w:ascii="Consolas" w:hAnsi="Consolas" w:eastAsia="Consolas"/>
          <w:color w:val="3B0A18"/>
          <w:sz w:val="20"/>
        </w:rPr>
        <w:t>/invoice/upload/preview</w:t>
      </w:r>
      <w:r>
        <w:rPr>
          <w:rFonts w:ascii="Arial" w:hAnsi="Arial" w:eastAsia="Arial"/>
        </w:rPr>
        <w:t>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Purpose:</w:t>
      </w:r>
      <w:r>
        <w:rPr>
          <w:rFonts w:ascii="Arial" w:hAnsi="Arial" w:eastAsia="Arial"/>
        </w:rPr>
        <w:t xml:space="preserve"> Review a parsed invoice from JSON file before submitting to FBR.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Elements: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Read-only display of all invoice fields (same structure as Add Invoice)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"Submit to FBR" button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"Edit" / "Back" button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Error display for FBR validation errors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2"/>
      </w:pPr>
      <w:r>
        <w:rPr>
          <w:rFonts w:ascii="Arial" w:hAnsi="Arial" w:eastAsia="Arial"/>
        </w:rPr>
        <w:t>3.8 Offline Queue (</w:t>
      </w:r>
      <w:r>
        <w:rPr>
          <w:rFonts w:ascii="Consolas" w:hAnsi="Consolas" w:eastAsia="Consolas"/>
          <w:color w:val="3B0A18"/>
          <w:sz w:val="20"/>
        </w:rPr>
        <w:t>/invoice/offline-queue</w:t>
      </w:r>
      <w:r>
        <w:rPr>
          <w:rFonts w:ascii="Arial" w:hAnsi="Arial" w:eastAsia="Arial"/>
        </w:rPr>
        <w:t>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Purpose:</w:t>
      </w:r>
      <w:r>
        <w:rPr>
          <w:rFonts w:ascii="Arial" w:hAnsi="Arial" w:eastAsia="Arial"/>
        </w:rPr>
        <w:t xml:space="preserve"> View and manage invoices that were saved offline and need to be uploaded to FBR. Critical for compliance (Rule 150XC — 24-hour upload deadline).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Top Stats Row (5 cards):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5955"/>
        <w:gridCol w:w="4205"/>
      </w:tblGrid>
      <w:tr>
        <w:trPr>
          <w:tblHeader w:val="true"/>
        </w:trPr>
        <w:tc>
          <w:tcPr>
            <w:tcW w:type="dxa" w:w="59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Stat</w:t>
            </w:r>
          </w:p>
        </w:tc>
        <w:tc>
          <w:tcPr>
            <w:tcW w:type="dxa" w:w="4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Color</w:t>
            </w:r>
          </w:p>
        </w:tc>
      </w:tr>
      <w:tr>
        <w:trPr/>
        <w:tc>
          <w:tcPr>
            <w:tcW w:type="dxa" w:w="59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Pending Upload</w:t>
            </w:r>
          </w:p>
        </w:tc>
        <w:tc>
          <w:tcPr>
            <w:tcW w:type="dxa" w:w="4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Gray</w:t>
            </w:r>
          </w:p>
        </w:tc>
      </w:tr>
      <w:tr>
        <w:trPr/>
        <w:tc>
          <w:tcPr>
            <w:tcW w:type="dxa" w:w="59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Upload Failed</w:t>
            </w:r>
          </w:p>
        </w:tc>
        <w:tc>
          <w:tcPr>
            <w:tcW w:type="dxa" w:w="4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Red</w:t>
            </w:r>
          </w:p>
        </w:tc>
      </w:tr>
      <w:tr>
        <w:trPr/>
        <w:tc>
          <w:tcPr>
            <w:tcW w:type="dxa" w:w="59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Submitted</w:t>
            </w:r>
          </w:p>
        </w:tc>
        <w:tc>
          <w:tcPr>
            <w:tcW w:type="dxa" w:w="4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Green</w:t>
            </w:r>
          </w:p>
        </w:tc>
      </w:tr>
      <w:tr>
        <w:trPr/>
        <w:tc>
          <w:tcPr>
            <w:tcW w:type="dxa" w:w="59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20h Warnings</w:t>
            </w:r>
          </w:p>
        </w:tc>
        <w:tc>
          <w:tcPr>
            <w:tcW w:type="dxa" w:w="4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Yellow</w:t>
            </w:r>
          </w:p>
        </w:tc>
      </w:tr>
      <w:tr>
        <w:trPr/>
        <w:tc>
          <w:tcPr>
            <w:tcW w:type="dxa" w:w="59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24h Deadlines</w:t>
            </w:r>
          </w:p>
        </w:tc>
        <w:tc>
          <w:tcPr>
            <w:tcW w:type="dxa" w:w="4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Red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 w:eastAsia="Arial"/>
          <w:b/>
          <w:color w:val="5A0F24"/>
        </w:rPr>
        <w:t>Alert Banner: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Yellow warning: "X invoices are past 20 hours and close to the 24-hour deadline"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Red danger: "X invoices have passed the 24-hour upload deadline"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Only shown when warning/expired count &gt; 0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Controls: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"Upload All Pending (N)" button — processes entire pending queue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"Refresh" button — manual refresh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Auto-refreshes every 15 seconds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Queue Table: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2481"/>
        <w:gridCol w:w="7679"/>
      </w:tblGrid>
      <w:tr>
        <w:trPr>
          <w:tblHeader w:val="true"/>
        </w:trPr>
        <w:tc>
          <w:tcPr>
            <w:tcW w:type="dxa" w:w="24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76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rPr/>
        <w:tc>
          <w:tcPr>
            <w:tcW w:type="dxa" w:w="24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Invoice Ref</w:t>
            </w:r>
          </w:p>
        </w:tc>
        <w:tc>
          <w:tcPr>
            <w:tcW w:type="dxa" w:w="76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Monospace font</w:t>
            </w:r>
          </w:p>
        </w:tc>
      </w:tr>
      <w:tr>
        <w:trPr/>
        <w:tc>
          <w:tcPr>
            <w:tcW w:type="dxa" w:w="24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Buyer</w:t>
            </w:r>
          </w:p>
        </w:tc>
        <w:tc>
          <w:tcPr>
            <w:tcW w:type="dxa" w:w="76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Business name</w:t>
            </w:r>
          </w:p>
        </w:tc>
      </w:tr>
      <w:tr>
        <w:trPr/>
        <w:tc>
          <w:tcPr>
            <w:tcW w:type="dxa" w:w="24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Queued</w:t>
            </w:r>
          </w:p>
        </w:tc>
        <w:tc>
          <w:tcPr>
            <w:tcW w:type="dxa" w:w="76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Time since queued (e.g. "2h 15m ago") + exact timestamp</w:t>
            </w:r>
          </w:p>
        </w:tc>
      </w:tr>
      <w:tr>
        <w:trPr/>
        <w:tc>
          <w:tcPr>
            <w:tcW w:type="dxa" w:w="24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Deadline</w:t>
            </w:r>
          </w:p>
        </w:tc>
        <w:tc>
          <w:tcPr>
            <w:tcW w:type="dxa" w:w="76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Badge + deadline timestamp + warning timestamp</w:t>
            </w:r>
          </w:p>
        </w:tc>
      </w:tr>
      <w:tr>
        <w:trPr/>
        <w:tc>
          <w:tcPr>
            <w:tcW w:type="dxa" w:w="24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Attempts</w:t>
            </w:r>
          </w:p>
        </w:tc>
        <w:tc>
          <w:tcPr>
            <w:tcW w:type="dxa" w:w="76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Retry count</w:t>
            </w:r>
          </w:p>
        </w:tc>
      </w:tr>
      <w:tr>
        <w:trPr/>
        <w:tc>
          <w:tcPr>
            <w:tcW w:type="dxa" w:w="24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Status</w:t>
            </w:r>
          </w:p>
        </w:tc>
        <w:tc>
          <w:tcPr>
            <w:tcW w:type="dxa" w:w="76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Badge</w:t>
            </w:r>
          </w:p>
        </w:tc>
      </w:tr>
      <w:tr>
        <w:trPr/>
        <w:tc>
          <w:tcPr>
            <w:tcW w:type="dxa" w:w="24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Actions</w:t>
            </w:r>
          </w:p>
        </w:tc>
        <w:tc>
          <w:tcPr>
            <w:tcW w:type="dxa" w:w="76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"Retry" button (only on failed/expired items)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 w:eastAsia="Arial"/>
          <w:b/>
          <w:color w:val="5A0F24"/>
        </w:rPr>
        <w:t>Row highlighting: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Red background: 24h deadline passed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Yellow background: 20h warning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Normal: within deadline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Deadline Badge states: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"Within deadline" (light/neutral)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"20h warning" (yellow)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"24h deadline passed" (red)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Status Badge states: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SUBMITTED (green)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UPLOAD FAILED (red)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OFFLINE / PENDING (gray)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DEADLINE PASSED (dark)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UX notes: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This page is urgency-critical — operators must upload within 24h by law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Auto-refresh is implemented (15s interval)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Retry is available on UPLOAD_FAILED and expired items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The "Upload All Pending" button is disabled when queue is empty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2"/>
      </w:pPr>
      <w:r>
        <w:rPr>
          <w:rFonts w:ascii="Arial" w:hAnsi="Arial" w:eastAsia="Arial"/>
        </w:rPr>
        <w:t>3.9 Company Profile (</w:t>
      </w:r>
      <w:r>
        <w:rPr>
          <w:rFonts w:ascii="Consolas" w:hAnsi="Consolas" w:eastAsia="Consolas"/>
          <w:color w:val="3B0A18"/>
          <w:sz w:val="20"/>
        </w:rPr>
        <w:t>/company-profile</w:t>
      </w:r>
      <w:r>
        <w:rPr>
          <w:rFonts w:ascii="Arial" w:hAnsi="Arial" w:eastAsia="Arial"/>
        </w:rPr>
        <w:t>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Purpose:</w:t>
      </w:r>
      <w:r>
        <w:rPr>
          <w:rFonts w:ascii="Arial" w:hAnsi="Arial" w:eastAsia="Arial"/>
        </w:rPr>
        <w:t xml:space="preserve"> Store the company's (seller's) details. These auto-fill the seller fields in every new invoice.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Header section: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Company logo (circular, 80×80) — shows uploaded logo or default icon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Company name + email (below logo)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"Edit" button (view-only by default)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Edit mode: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"Edit" button switches all fields to editable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"Save" and "Cancel" buttons replace "Edit"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Form Fields: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2740"/>
        <w:gridCol w:w="2272"/>
        <w:gridCol w:w="5148"/>
      </w:tblGrid>
      <w:tr>
        <w:trPr>
          <w:tblHeader w:val="true"/>
        </w:trPr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51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Options</w:t>
            </w:r>
          </w:p>
        </w:tc>
      </w:tr>
      <w:tr>
        <w:trPr/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Company Name</w:t>
            </w:r>
          </w:p>
        </w:tc>
        <w:tc>
          <w:tcPr>
            <w:tcW w:type="dxa" w:w="2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Text</w:t>
            </w:r>
          </w:p>
        </w:tc>
        <w:tc>
          <w:tcPr>
            <w:tcW w:type="dxa" w:w="51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NTN or CNIC</w:t>
            </w:r>
          </w:p>
        </w:tc>
        <w:tc>
          <w:tcPr>
            <w:tcW w:type="dxa" w:w="2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Text</w:t>
            </w:r>
          </w:p>
        </w:tc>
        <w:tc>
          <w:tcPr>
            <w:tcW w:type="dxa" w:w="51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Business Type</w:t>
            </w:r>
          </w:p>
        </w:tc>
        <w:tc>
          <w:tcPr>
            <w:tcW w:type="dxa" w:w="2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Select</w:t>
            </w:r>
          </w:p>
        </w:tc>
        <w:tc>
          <w:tcPr>
            <w:tcW w:type="dxa" w:w="51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Retail, Wholesale, Manufacturing, Service</w:t>
            </w:r>
          </w:p>
        </w:tc>
      </w:tr>
      <w:tr>
        <w:trPr/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Province</w:t>
            </w:r>
          </w:p>
        </w:tc>
        <w:tc>
          <w:tcPr>
            <w:tcW w:type="dxa" w:w="2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Select</w:t>
            </w:r>
          </w:p>
        </w:tc>
        <w:tc>
          <w:tcPr>
            <w:tcW w:type="dxa" w:w="51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Punjab, Sindh, Khyber Pakhtunkhwa, Balochistan, Gilgit Baltistan</w:t>
            </w:r>
          </w:p>
        </w:tc>
      </w:tr>
      <w:tr>
        <w:trPr/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Address</w:t>
            </w:r>
          </w:p>
        </w:tc>
        <w:tc>
          <w:tcPr>
            <w:tcW w:type="dxa" w:w="2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Text</w:t>
            </w:r>
          </w:p>
        </w:tc>
        <w:tc>
          <w:tcPr>
            <w:tcW w:type="dxa" w:w="51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Phone Number</w:t>
            </w:r>
          </w:p>
        </w:tc>
        <w:tc>
          <w:tcPr>
            <w:tcW w:type="dxa" w:w="2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Text</w:t>
            </w:r>
          </w:p>
        </w:tc>
        <w:tc>
          <w:tcPr>
            <w:tcW w:type="dxa" w:w="51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Company Logo</w:t>
            </w:r>
          </w:p>
        </w:tc>
        <w:tc>
          <w:tcPr>
            <w:tcW w:type="dxa" w:w="2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File upload (image)</w:t>
            </w:r>
          </w:p>
        </w:tc>
        <w:tc>
          <w:tcPr>
            <w:tcW w:type="dxa" w:w="51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Only shown in edit mode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 w:eastAsia="Arial"/>
          <w:b/>
          <w:color w:val="5A0F24"/>
        </w:rPr>
        <w:t>Email Address section: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Displayed separately from the main fields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Has its own "Edit Email Address" button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Clicking opens a dedicated email edit modal (separate from main form)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Email Edit Modal: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Single email input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Save / Cancel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Notification: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Auto-dismiss banner (3s) for success/error after save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UX notes: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Fields are disabled/grayed in view mode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Logo is uploaded as base64, stored server-side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The company profile is the single source of truth for seller info — must be filled before invoice submission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2"/>
      </w:pPr>
      <w:r>
        <w:rPr>
          <w:rFonts w:ascii="Arial" w:hAnsi="Arial" w:eastAsia="Arial"/>
        </w:rPr>
        <w:t>3.10 Customers (</w:t>
      </w:r>
      <w:r>
        <w:rPr>
          <w:rFonts w:ascii="Consolas" w:hAnsi="Consolas" w:eastAsia="Consolas"/>
          <w:color w:val="3B0A18"/>
          <w:sz w:val="20"/>
        </w:rPr>
        <w:t>/customers</w:t>
      </w:r>
      <w:r>
        <w:rPr>
          <w:rFonts w:ascii="Arial" w:hAnsi="Arial" w:eastAsia="Arial"/>
        </w:rPr>
        <w:t>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Purpose:</w:t>
      </w:r>
      <w:r>
        <w:rPr>
          <w:rFonts w:ascii="Arial" w:hAnsi="Arial" w:eastAsia="Arial"/>
        </w:rPr>
        <w:t xml:space="preserve"> Address book for buyer businesses. Used to quick-fill buyer fields in invoice form.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Header Stats Row (2 cards):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"No of Customers" count (with people icon)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"No of Screens" / "Digital" count (decorative stat)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Controls: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"Add Customer" button → opens Add modal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Search input (filters by name, CNIC, province, address, registration type)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Date filter: From / To date range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Table Columns: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4977"/>
        <w:gridCol w:w="5183"/>
      </w:tblGrid>
      <w:tr>
        <w:trPr>
          <w:tblHeader w:val="true"/>
        </w:trPr>
        <w:tc>
          <w:tcPr>
            <w:tcW w:type="dxa" w:w="49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5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Notes</w:t>
            </w:r>
          </w:p>
        </w:tc>
      </w:tr>
      <w:tr>
        <w:trPr/>
        <w:tc>
          <w:tcPr>
            <w:tcW w:type="dxa" w:w="49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S.No</w:t>
            </w:r>
          </w:p>
        </w:tc>
        <w:tc>
          <w:tcPr>
            <w:tcW w:type="dxa" w:w="5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Row number</w:t>
            </w:r>
          </w:p>
        </w:tc>
      </w:tr>
      <w:tr>
        <w:trPr/>
        <w:tc>
          <w:tcPr>
            <w:tcW w:type="dxa" w:w="49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Customer Name</w:t>
            </w:r>
          </w:p>
        </w:tc>
        <w:tc>
          <w:tcPr>
            <w:tcW w:type="dxa" w:w="5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49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CNIC</w:t>
            </w:r>
          </w:p>
        </w:tc>
        <w:tc>
          <w:tcPr>
            <w:tcW w:type="dxa" w:w="5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49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Phone</w:t>
            </w:r>
          </w:p>
        </w:tc>
        <w:tc>
          <w:tcPr>
            <w:tcW w:type="dxa" w:w="5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49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Province</w:t>
            </w:r>
          </w:p>
        </w:tc>
        <w:tc>
          <w:tcPr>
            <w:tcW w:type="dxa" w:w="5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49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Registration Type</w:t>
            </w:r>
          </w:p>
        </w:tc>
        <w:tc>
          <w:tcPr>
            <w:tcW w:type="dxa" w:w="5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49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Actions</w:t>
            </w:r>
          </w:p>
        </w:tc>
        <w:tc>
          <w:tcPr>
            <w:tcW w:type="dxa" w:w="5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View, Edit, Delete icons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 w:eastAsia="Arial"/>
          <w:b/>
          <w:color w:val="5A0F24"/>
        </w:rPr>
        <w:t>Modals (Bootstrap):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  <w:b/>
          <w:color w:val="5A0F24"/>
        </w:rPr>
        <w:t>Add Customer Modal:</w:t>
      </w:r>
      <w:r>
        <w:rPr>
          <w:rFonts w:ascii="Arial" w:hAnsi="Arial" w:eastAsia="Arial"/>
        </w:rPr>
        <w:t xml:space="preserve"> name, CNIC, phone, email, province, address, registration_type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  <w:b/>
          <w:color w:val="5A0F24"/>
        </w:rPr>
        <w:t>Edit Customer Modal:</w:t>
      </w:r>
      <w:r>
        <w:rPr>
          <w:rFonts w:ascii="Arial" w:hAnsi="Arial" w:eastAsia="Arial"/>
        </w:rPr>
        <w:t xml:space="preserve"> same fields pre-filled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 xml:space="preserve">Delete: </w:t>
      </w:r>
      <w:r>
        <w:rPr>
          <w:rFonts w:ascii="Consolas" w:hAnsi="Consolas" w:eastAsia="Consolas"/>
          <w:color w:val="3B0A18"/>
          <w:sz w:val="20"/>
        </w:rPr>
        <w:t>window.confirm</w:t>
      </w:r>
      <w:r>
        <w:rPr>
          <w:rFonts w:ascii="Arial" w:hAnsi="Arial" w:eastAsia="Arial"/>
        </w:rPr>
        <w:t xml:space="preserve"> dialog (no custom modal currently)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Pagination:</w:t>
      </w:r>
      <w:r>
        <w:rPr>
          <w:rFonts w:ascii="Arial" w:hAnsi="Arial" w:eastAsia="Arial"/>
        </w:rPr>
        <w:t xml:space="preserve"> 5 rows per page, numbered buttons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UX notes: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Province options: Punjab, Sindh, Khyber Pakhtunkhwa, Balochistan, Gilgit Baltistan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Registration Type: Registered / Unregistered (used in FBR invoice submission)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Customers link to invoice buyer data for dashboard derivation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2"/>
      </w:pPr>
      <w:r>
        <w:rPr>
          <w:rFonts w:ascii="Arial" w:hAnsi="Arial" w:eastAsia="Arial"/>
        </w:rPr>
        <w:t>3.11 Products (</w:t>
      </w:r>
      <w:r>
        <w:rPr>
          <w:rFonts w:ascii="Consolas" w:hAnsi="Consolas" w:eastAsia="Consolas"/>
          <w:color w:val="3B0A18"/>
          <w:sz w:val="20"/>
        </w:rPr>
        <w:t>/products</w:t>
      </w:r>
      <w:r>
        <w:rPr>
          <w:rFonts w:ascii="Arial" w:hAnsi="Arial" w:eastAsia="Arial"/>
        </w:rPr>
        <w:t>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Purpose:</w:t>
      </w:r>
      <w:r>
        <w:rPr>
          <w:rFonts w:ascii="Arial" w:hAnsi="Arial" w:eastAsia="Arial"/>
        </w:rPr>
        <w:t xml:space="preserve"> Product catalog with HS code mappings. Used to auto-fill invoice line items.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Controls: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"Add Product" button → opens modal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Search input (by name, HS code, description)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Sort dropdown: Newest / Oldest / Name A-Z / Name Z-A / Price High-Low / Price Low-High / Stock High-Low / Stock Low-High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Table Columns: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3907"/>
        <w:gridCol w:w="6253"/>
      </w:tblGrid>
      <w:tr>
        <w:trPr>
          <w:tblHeader w:val="true"/>
        </w:trPr>
        <w:tc>
          <w:tcPr>
            <w:tcW w:type="dxa" w:w="3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2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Notes</w:t>
            </w:r>
          </w:p>
        </w:tc>
      </w:tr>
      <w:tr>
        <w:trPr/>
        <w:tc>
          <w:tcPr>
            <w:tcW w:type="dxa" w:w="3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Tracking No</w:t>
            </w:r>
          </w:p>
        </w:tc>
        <w:tc>
          <w:tcPr>
            <w:tcW w:type="dxa" w:w="62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Product ID</w:t>
            </w:r>
          </w:p>
        </w:tc>
      </w:tr>
      <w:tr>
        <w:trPr/>
        <w:tc>
          <w:tcPr>
            <w:tcW w:type="dxa" w:w="3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Product Name</w:t>
            </w:r>
          </w:p>
        </w:tc>
        <w:tc>
          <w:tcPr>
            <w:tcW w:type="dxa" w:w="62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3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Sales Tax Rate</w:t>
            </w:r>
          </w:p>
        </w:tc>
        <w:tc>
          <w:tcPr>
            <w:tcW w:type="dxa" w:w="62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Shown as percentage</w:t>
            </w:r>
          </w:p>
        </w:tc>
      </w:tr>
      <w:tr>
        <w:trPr/>
        <w:tc>
          <w:tcPr>
            <w:tcW w:type="dxa" w:w="3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In Stock</w:t>
            </w:r>
          </w:p>
        </w:tc>
        <w:tc>
          <w:tcPr>
            <w:tcW w:type="dxa" w:w="62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3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HS Code</w:t>
            </w:r>
          </w:p>
        </w:tc>
        <w:tc>
          <w:tcPr>
            <w:tcW w:type="dxa" w:w="62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3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UOM</w:t>
            </w:r>
          </w:p>
        </w:tc>
        <w:tc>
          <w:tcPr>
            <w:tcW w:type="dxa" w:w="62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3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Status</w:t>
            </w:r>
          </w:p>
        </w:tc>
        <w:tc>
          <w:tcPr>
            <w:tcW w:type="dxa" w:w="62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Active (green) / Inactive (gray) badge</w:t>
            </w:r>
          </w:p>
        </w:tc>
      </w:tr>
      <w:tr>
        <w:trPr/>
        <w:tc>
          <w:tcPr>
            <w:tcW w:type="dxa" w:w="3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Action</w:t>
            </w:r>
          </w:p>
        </w:tc>
        <w:tc>
          <w:tcPr>
            <w:tcW w:type="dxa" w:w="62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View, Edit, Delete buttons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 w:eastAsia="Arial"/>
          <w:b/>
          <w:color w:val="5A0F24"/>
        </w:rPr>
        <w:t>Product Modal (Add/Edit/View):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Mode: "Add Product" / "Edit Product" / "View Product" (read-only)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All fields editable in Add/Edit, disabled in View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Modal Form Fields: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3364"/>
        <w:gridCol w:w="2138"/>
        <w:gridCol w:w="4658"/>
      </w:tblGrid>
      <w:tr>
        <w:trPr>
          <w:tblHeader w:val="true"/>
        </w:trPr>
        <w:tc>
          <w:tcPr>
            <w:tcW w:type="dxa" w:w="33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1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46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Notes</w:t>
            </w:r>
          </w:p>
        </w:tc>
      </w:tr>
      <w:tr>
        <w:trPr/>
        <w:tc>
          <w:tcPr>
            <w:tcW w:type="dxa" w:w="33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Product Name</w:t>
            </w:r>
          </w:p>
        </w:tc>
        <w:tc>
          <w:tcPr>
            <w:tcW w:type="dxa" w:w="21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Text</w:t>
            </w:r>
          </w:p>
        </w:tc>
        <w:tc>
          <w:tcPr>
            <w:tcW w:type="dxa" w:w="46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33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Sales Tax Rate (%)</w:t>
            </w:r>
          </w:p>
        </w:tc>
        <w:tc>
          <w:tcPr>
            <w:tcW w:type="dxa" w:w="21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Number</w:t>
            </w:r>
          </w:p>
        </w:tc>
        <w:tc>
          <w:tcPr>
            <w:tcW w:type="dxa" w:w="46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33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Unit of Measure</w:t>
            </w:r>
          </w:p>
        </w:tc>
        <w:tc>
          <w:tcPr>
            <w:tcW w:type="dxa" w:w="21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Select</w:t>
            </w:r>
          </w:p>
        </w:tc>
        <w:tc>
          <w:tcPr>
            <w:tcW w:type="dxa" w:w="46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Loaded from FBR UOM reference</w:t>
            </w:r>
          </w:p>
        </w:tc>
      </w:tr>
      <w:tr>
        <w:trPr/>
        <w:tc>
          <w:tcPr>
            <w:tcW w:type="dxa" w:w="33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HS Code</w:t>
            </w:r>
          </w:p>
        </w:tc>
        <w:tc>
          <w:tcPr>
            <w:tcW w:type="dxa" w:w="21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Select</w:t>
            </w:r>
          </w:p>
        </w:tc>
        <w:tc>
          <w:tcPr>
            <w:tcW w:type="dxa" w:w="46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Loaded from FBR item descriptions (HS codes)</w:t>
            </w:r>
          </w:p>
        </w:tc>
      </w:tr>
      <w:tr>
        <w:trPr/>
        <w:tc>
          <w:tcPr>
            <w:tcW w:type="dxa" w:w="33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In Stock</w:t>
            </w:r>
          </w:p>
        </w:tc>
        <w:tc>
          <w:tcPr>
            <w:tcW w:type="dxa" w:w="21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Text</w:t>
            </w:r>
          </w:p>
        </w:tc>
        <w:tc>
          <w:tcPr>
            <w:tcW w:type="dxa" w:w="46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33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Description</w:t>
            </w:r>
          </w:p>
        </w:tc>
        <w:tc>
          <w:tcPr>
            <w:tcW w:type="dxa" w:w="21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Textarea</w:t>
            </w:r>
          </w:p>
        </w:tc>
        <w:tc>
          <w:tcPr>
            <w:tcW w:type="dxa" w:w="46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Auto-filled when HS code is selected</w:t>
            </w:r>
          </w:p>
        </w:tc>
      </w:tr>
      <w:tr>
        <w:trPr/>
        <w:tc>
          <w:tcPr>
            <w:tcW w:type="dxa" w:w="33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Sale Type</w:t>
            </w:r>
          </w:p>
        </w:tc>
        <w:tc>
          <w:tcPr>
            <w:tcW w:type="dxa" w:w="21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Select</w:t>
            </w:r>
          </w:p>
        </w:tc>
        <w:tc>
          <w:tcPr>
            <w:tcW w:type="dxa" w:w="46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Loaded from FBR transaction types</w:t>
            </w:r>
          </w:p>
        </w:tc>
      </w:tr>
      <w:tr>
        <w:trPr/>
        <w:tc>
          <w:tcPr>
            <w:tcW w:type="dxa" w:w="33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SRO Schedule No</w:t>
            </w:r>
          </w:p>
        </w:tc>
        <w:tc>
          <w:tcPr>
            <w:tcW w:type="dxa" w:w="21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Text</w:t>
            </w:r>
          </w:p>
        </w:tc>
        <w:tc>
          <w:tcPr>
            <w:tcW w:type="dxa" w:w="46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Optional</w:t>
            </w:r>
          </w:p>
        </w:tc>
      </w:tr>
      <w:tr>
        <w:trPr/>
        <w:tc>
          <w:tcPr>
            <w:tcW w:type="dxa" w:w="33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Further Tax Applicable</w:t>
            </w:r>
          </w:p>
        </w:tc>
        <w:tc>
          <w:tcPr>
            <w:tcW w:type="dxa" w:w="21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Checkbox</w:t>
            </w:r>
          </w:p>
        </w:tc>
        <w:tc>
          <w:tcPr>
            <w:tcW w:type="dxa" w:w="46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33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Extra Tax Applicable</w:t>
            </w:r>
          </w:p>
        </w:tc>
        <w:tc>
          <w:tcPr>
            <w:tcW w:type="dxa" w:w="21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Checkbox</w:t>
            </w:r>
          </w:p>
        </w:tc>
        <w:tc>
          <w:tcPr>
            <w:tcW w:type="dxa" w:w="46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</w:p>
        </w:tc>
      </w:tr>
      <w:tr>
        <w:trPr/>
        <w:tc>
          <w:tcPr>
            <w:tcW w:type="dxa" w:w="33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Status</w:t>
            </w:r>
          </w:p>
        </w:tc>
        <w:tc>
          <w:tcPr>
            <w:tcW w:type="dxa" w:w="21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Select</w:t>
            </w:r>
          </w:p>
        </w:tc>
        <w:tc>
          <w:tcPr>
            <w:tcW w:type="dxa" w:w="46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Active / Inactive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 w:eastAsia="Arial"/>
          <w:b/>
          <w:color w:val="5A0F24"/>
        </w:rPr>
        <w:t>Pagination:</w:t>
      </w:r>
      <w:r>
        <w:rPr>
          <w:rFonts w:ascii="Arial" w:hAnsi="Arial" w:eastAsia="Arial"/>
        </w:rPr>
        <w:t xml:space="preserve"> 5 rows per page, numbered buttons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UX notes: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FBR reference data (HS codes, UOM, transaction types) loaded from bootstrap API on mount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Falls back to hardcoded options if API unavailable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Selecting HS code auto-fills Description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Modal uses Bootstrap JS (</w:t>
      </w:r>
      <w:r>
        <w:rPr>
          <w:rFonts w:ascii="Consolas" w:hAnsi="Consolas" w:eastAsia="Consolas"/>
          <w:color w:val="3B0A18"/>
          <w:sz w:val="20"/>
        </w:rPr>
        <w:t>window.bootstrap.Modal</w:t>
      </w:r>
      <w:r>
        <w:rPr>
          <w:rFonts w:ascii="Arial" w:hAnsi="Arial" w:eastAsia="Arial"/>
        </w:rPr>
        <w:t>)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2"/>
      </w:pPr>
      <w:r>
        <w:rPr>
          <w:rFonts w:ascii="Arial" w:hAnsi="Arial" w:eastAsia="Arial"/>
        </w:rPr>
        <w:t>3.12 Staff (</w:t>
      </w:r>
      <w:r>
        <w:rPr>
          <w:rFonts w:ascii="Consolas" w:hAnsi="Consolas" w:eastAsia="Consolas"/>
          <w:color w:val="3B0A18"/>
          <w:sz w:val="20"/>
        </w:rPr>
        <w:t>/staff</w:t>
      </w:r>
      <w:r>
        <w:rPr>
          <w:rFonts w:ascii="Arial" w:hAnsi="Arial" w:eastAsia="Arial"/>
        </w:rPr>
        <w:t>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Purpose:</w:t>
      </w:r>
      <w:r>
        <w:rPr>
          <w:rFonts w:ascii="Arial" w:hAnsi="Arial" w:eastAsia="Arial"/>
        </w:rPr>
        <w:t xml:space="preserve"> Staff directory. (Internal record-keeping; not directly used in invoice submission.)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Table Columns:</w:t>
      </w:r>
      <w:r>
        <w:rPr>
          <w:rFonts w:ascii="Arial" w:hAnsi="Arial" w:eastAsia="Arial"/>
        </w:rPr>
        <w:t xml:space="preserve"> Staff Name, Designation, CNIC/NTN, Phone, Province, Actions (View/Edit/Delete)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Modal Fields:</w:t>
      </w:r>
      <w:r>
        <w:rPr>
          <w:rFonts w:ascii="Arial" w:hAnsi="Arial" w:eastAsia="Arial"/>
        </w:rPr>
        <w:t xml:space="preserve"> Member Name, Designation, CNIC/NTN, Phone Number, Email, Province, Address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Pagination:</w:t>
      </w:r>
      <w:r>
        <w:rPr>
          <w:rFonts w:ascii="Arial" w:hAnsi="Arial" w:eastAsia="Arial"/>
        </w:rPr>
        <w:t xml:space="preserve"> 5 rows per page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2"/>
      </w:pPr>
      <w:r>
        <w:rPr>
          <w:rFonts w:ascii="Arial" w:hAnsi="Arial" w:eastAsia="Arial"/>
        </w:rPr>
        <w:t>3.13 Services (</w:t>
      </w:r>
      <w:r>
        <w:rPr>
          <w:rFonts w:ascii="Consolas" w:hAnsi="Consolas" w:eastAsia="Consolas"/>
          <w:color w:val="3B0A18"/>
          <w:sz w:val="20"/>
        </w:rPr>
        <w:t>/services</w:t>
      </w:r>
      <w:r>
        <w:rPr>
          <w:rFonts w:ascii="Arial" w:hAnsi="Arial" w:eastAsia="Arial"/>
        </w:rPr>
        <w:t>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Purpose:</w:t>
      </w:r>
      <w:r>
        <w:rPr>
          <w:rFonts w:ascii="Arial" w:hAnsi="Arial" w:eastAsia="Arial"/>
        </w:rPr>
        <w:t xml:space="preserve"> Informational/marketing page listing services offered. Static or lightly dynamic content.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2"/>
      </w:pPr>
      <w:r>
        <w:rPr>
          <w:rFonts w:ascii="Arial" w:hAnsi="Arial" w:eastAsia="Arial"/>
        </w:rPr>
        <w:t>3.14 Sandbox Testing (</w:t>
      </w:r>
      <w:r>
        <w:rPr>
          <w:rFonts w:ascii="Consolas" w:hAnsi="Consolas" w:eastAsia="Consolas"/>
          <w:color w:val="3B0A18"/>
          <w:sz w:val="20"/>
        </w:rPr>
        <w:t>/sandbox</w:t>
      </w:r>
      <w:r>
        <w:rPr>
          <w:rFonts w:ascii="Arial" w:hAnsi="Arial" w:eastAsia="Arial"/>
        </w:rPr>
        <w:t>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Purpose:</w:t>
      </w:r>
      <w:r>
        <w:rPr>
          <w:rFonts w:ascii="Arial" w:hAnsi="Arial" w:eastAsia="Arial"/>
        </w:rPr>
        <w:t xml:space="preserve"> Run FBR test scenarios to certify the integration. Required before PRAL grants a production token.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Summary Cards Row (6 cards):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5297"/>
        <w:gridCol w:w="4863"/>
      </w:tblGrid>
      <w:tr>
        <w:trPr>
          <w:tblHeader w:val="true"/>
        </w:trPr>
        <w:tc>
          <w:tcPr>
            <w:tcW w:type="dxa" w:w="52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Card</w:t>
            </w:r>
          </w:p>
        </w:tc>
        <w:tc>
          <w:tcPr>
            <w:tcW w:type="dxa" w:w="4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Color</w:t>
            </w:r>
          </w:p>
        </w:tc>
      </w:tr>
      <w:tr>
        <w:trPr/>
        <w:tc>
          <w:tcPr>
            <w:tcW w:type="dxa" w:w="52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Total Scenarios</w:t>
            </w:r>
          </w:p>
        </w:tc>
        <w:tc>
          <w:tcPr>
            <w:tcW w:type="dxa" w:w="4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Neutral</w:t>
            </w:r>
          </w:p>
        </w:tc>
      </w:tr>
      <w:tr>
        <w:trPr/>
        <w:tc>
          <w:tcPr>
            <w:tcW w:type="dxa" w:w="52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Ready</w:t>
            </w:r>
          </w:p>
        </w:tc>
        <w:tc>
          <w:tcPr>
            <w:tcW w:type="dxa" w:w="4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Blue</w:t>
            </w:r>
          </w:p>
        </w:tc>
      </w:tr>
      <w:tr>
        <w:trPr/>
        <w:tc>
          <w:tcPr>
            <w:tcW w:type="dxa" w:w="52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Passed</w:t>
            </w:r>
          </w:p>
        </w:tc>
        <w:tc>
          <w:tcPr>
            <w:tcW w:type="dxa" w:w="4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Green</w:t>
            </w:r>
          </w:p>
        </w:tc>
      </w:tr>
      <w:tr>
        <w:trPr/>
        <w:tc>
          <w:tcPr>
            <w:tcW w:type="dxa" w:w="52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Failed</w:t>
            </w:r>
          </w:p>
        </w:tc>
        <w:tc>
          <w:tcPr>
            <w:tcW w:type="dxa" w:w="4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Red</w:t>
            </w:r>
          </w:p>
        </w:tc>
      </w:tr>
      <w:tr>
        <w:trPr/>
        <w:tc>
          <w:tcPr>
            <w:tcW w:type="dxa" w:w="52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Not Run</w:t>
            </w:r>
          </w:p>
        </w:tc>
        <w:tc>
          <w:tcPr>
            <w:tcW w:type="dxa" w:w="4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Yellow</w:t>
            </w:r>
          </w:p>
        </w:tc>
      </w:tr>
      <w:tr>
        <w:trPr/>
        <w:tc>
          <w:tcPr>
            <w:tcW w:type="dxa" w:w="52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Placeholder</w:t>
            </w:r>
          </w:p>
        </w:tc>
        <w:tc>
          <w:tcPr>
            <w:tcW w:type="dxa" w:w="4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Gray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 w:eastAsia="Arial"/>
          <w:b/>
          <w:color w:val="5A0F24"/>
        </w:rPr>
        <w:t>PRAL Certification Progress Bar: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Shows passed / ready as a percentage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Bar is green if no failures, red if any failed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Success message: "✓ All ready scenarios passed — eligible for PRAL production token request"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Controls: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Operation selector: "Submit (recommended)" / "Validate only"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"Run All Scenarios (N ready)" button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"Refresh" button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"Clear Results" button (danger, right-aligned)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Scenarios Table: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2412"/>
        <w:gridCol w:w="7748"/>
      </w:tblGrid>
      <w:tr>
        <w:trPr>
          <w:tblHeader w:val="true"/>
        </w:trPr>
        <w:tc>
          <w:tcPr>
            <w:tcW w:type="dxa" w:w="24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77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Notes</w:t>
            </w:r>
          </w:p>
        </w:tc>
      </w:tr>
      <w:tr>
        <w:trPr/>
        <w:tc>
          <w:tcPr>
            <w:tcW w:type="dxa" w:w="24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ID</w:t>
            </w:r>
          </w:p>
        </w:tc>
        <w:tc>
          <w:tcPr>
            <w:tcW w:type="dxa" w:w="77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Monospace (e.g. SN001)</w:t>
            </w:r>
          </w:p>
        </w:tc>
      </w:tr>
      <w:tr>
        <w:trPr/>
        <w:tc>
          <w:tcPr>
            <w:tcW w:type="dxa" w:w="24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Scenario</w:t>
            </w:r>
          </w:p>
        </w:tc>
        <w:tc>
          <w:tcPr>
            <w:tcW w:type="dxa" w:w="77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Name + description</w:t>
            </w:r>
          </w:p>
        </w:tc>
      </w:tr>
      <w:tr>
        <w:trPr/>
        <w:tc>
          <w:tcPr>
            <w:tcW w:type="dxa" w:w="24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Category</w:t>
            </w:r>
          </w:p>
        </w:tc>
        <w:tc>
          <w:tcPr>
            <w:tcW w:type="dxa" w:w="77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"general" (blue) / sector-specific (cyan)</w:t>
            </w:r>
          </w:p>
        </w:tc>
      </w:tr>
      <w:tr>
        <w:trPr/>
        <w:tc>
          <w:tcPr>
            <w:tcW w:type="dxa" w:w="24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Status</w:t>
            </w:r>
          </w:p>
        </w:tc>
        <w:tc>
          <w:tcPr>
            <w:tcW w:type="dxa" w:w="77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Passed / Failed / Not Run / Placeholder badge</w:t>
            </w:r>
          </w:p>
        </w:tc>
      </w:tr>
      <w:tr>
        <w:trPr/>
        <w:tc>
          <w:tcPr>
            <w:tcW w:type="dxa" w:w="24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FBR Invoice No</w:t>
            </w:r>
          </w:p>
        </w:tc>
        <w:tc>
          <w:tcPr>
            <w:tcW w:type="dxa" w:w="77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Result invoice number</w:t>
            </w:r>
          </w:p>
        </w:tc>
      </w:tr>
      <w:tr>
        <w:trPr/>
        <w:tc>
          <w:tcPr>
            <w:tcW w:type="dxa" w:w="24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Last Run</w:t>
            </w:r>
          </w:p>
        </w:tc>
        <w:tc>
          <w:tcPr>
            <w:tcW w:type="dxa" w:w="77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Relative time (e.g. "2h ago")</w:t>
            </w:r>
          </w:p>
        </w:tc>
      </w:tr>
      <w:tr>
        <w:trPr/>
        <w:tc>
          <w:tcPr>
            <w:tcW w:type="dxa" w:w="24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Actions</w:t>
            </w:r>
          </w:p>
        </w:tc>
        <w:tc>
          <w:tcPr>
            <w:tcW w:type="dxa" w:w="77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▶ Run button + Details toggle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 w:eastAsia="Arial"/>
          <w:b/>
          <w:color w:val="5A0F24"/>
        </w:rPr>
        <w:t>Expandable Detail Row: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Operation type, status code, duration (ms)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Error list (monospace, red) if failed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Row highlighting:</w:t>
      </w:r>
      <w:r>
        <w:rPr>
          <w:rFonts w:ascii="Arial" w:hAnsi="Arial" w:eastAsia="Arial"/>
        </w:rPr>
        <w:t xml:space="preserve"> Red background for failed rows.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Status Badge states: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Passed (green)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Failed (red)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Not Run (yellow)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Placeholder (gray, disabled)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UX notes: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9 required scenarios must pass before production eligibility: SN001, SN002, SN005, SN006, SN007, SN008, SN016, SN026, SN027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Placeholder scenarios are disabled (not yet implemented — awaiting FBR test data)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Running all scenarios is a destructive-ish operation; "Clear Results" requires confirm dialog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2"/>
      </w:pPr>
      <w:r>
        <w:rPr>
          <w:rFonts w:ascii="Arial" w:hAnsi="Arial" w:eastAsia="Arial"/>
        </w:rPr>
        <w:t>3.15 FBR Settings (</w:t>
      </w:r>
      <w:r>
        <w:rPr>
          <w:rFonts w:ascii="Consolas" w:hAnsi="Consolas" w:eastAsia="Consolas"/>
          <w:color w:val="3B0A18"/>
          <w:sz w:val="20"/>
        </w:rPr>
        <w:t>/settings</w:t>
      </w:r>
      <w:r>
        <w:rPr>
          <w:rFonts w:ascii="Arial" w:hAnsi="Arial" w:eastAsia="Arial"/>
        </w:rPr>
        <w:t>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Purpose:</w:t>
      </w:r>
      <w:r>
        <w:rPr>
          <w:rFonts w:ascii="Arial" w:hAnsi="Arial" w:eastAsia="Arial"/>
        </w:rPr>
        <w:t xml:space="preserve"> Configure the FBR API integration — environment, tokens, mock mode.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Layout:</w:t>
      </w:r>
      <w:r>
        <w:rPr>
          <w:rFonts w:ascii="Arial" w:hAnsi="Arial" w:eastAsia="Arial"/>
        </w:rPr>
        <w:t xml:space="preserve"> Two-column (form left, status cards right)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Left Column — Configuration Form: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Environment selector (toggle buttons):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Sandbox (🧪) / Production (🚀)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Description text changes based on selection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Mock Mode toggle (switch):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ON → "Mock Mode ON" (yellow highlight box): no real FBR calls, fake invoice numbers generated locally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OFF → "Live Mode ON" (green highlight box): real FBR API called, valid token required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Sandbox API Token: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Password input (hidden by default)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 xml:space="preserve">Shows masked current value if already configured (e.g. </w:t>
      </w:r>
      <w:r>
        <w:rPr>
          <w:rFonts w:ascii="Consolas" w:hAnsi="Consolas" w:eastAsia="Consolas"/>
          <w:color w:val="3B0A18"/>
          <w:sz w:val="20"/>
        </w:rPr>
        <w:t>Bearer ****abc123</w:t>
      </w:r>
      <w:r>
        <w:rPr>
          <w:rFonts w:ascii="Arial" w:hAnsi="Arial" w:eastAsia="Arial"/>
        </w:rPr>
        <w:t>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Placeholder: "Paste sandbox token here" or "Enter new token to replace"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Optional: "Remove stored sandbox token" checkbox (danger label, shown if configured)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Production API Token: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Same pattern as sandbox token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Action Buttons: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"Save Settings" (primary)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"Verify Token with FBR" (secondary) — pings FBR with current token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Right Column — Status Cards (3 cards):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Token Status Card: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Sandbox status badge + message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Production status badge + message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Active token badge + message + "Checked at" timestamp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"Refresh" button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Status Badge values: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3153"/>
        <w:gridCol w:w="4204"/>
        <w:gridCol w:w="2803"/>
      </w:tblGrid>
      <w:tr>
        <w:trPr>
          <w:tblHeader w:val="true"/>
        </w:trPr>
        <w:tc>
          <w:tcPr>
            <w:tcW w:type="dxa" w:w="31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2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Color</w:t>
            </w:r>
          </w:p>
        </w:tc>
      </w:tr>
      <w:tr>
        <w:trPr/>
        <w:tc>
          <w:tcPr>
            <w:tcW w:type="dxa" w:w="31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mock</w:t>
            </w:r>
          </w:p>
        </w:tc>
        <w:tc>
          <w:tcPr>
            <w:tcW w:type="dxa" w:w="4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"Mock Mode"</w:t>
            </w:r>
          </w:p>
        </w:tc>
        <w:tc>
          <w:tcPr>
            <w:tcW w:type="dxa" w:w="2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Gray</w:t>
            </w:r>
          </w:p>
        </w:tc>
      </w:tr>
      <w:tr>
        <w:trPr/>
        <w:tc>
          <w:tcPr>
            <w:tcW w:type="dxa" w:w="31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missing</w:t>
            </w:r>
          </w:p>
        </w:tc>
        <w:tc>
          <w:tcPr>
            <w:tcW w:type="dxa" w:w="4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"Not Configured"</w:t>
            </w:r>
          </w:p>
        </w:tc>
        <w:tc>
          <w:tcPr>
            <w:tcW w:type="dxa" w:w="2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Red</w:t>
            </w:r>
          </w:p>
        </w:tc>
      </w:tr>
      <w:tr>
        <w:trPr/>
        <w:tc>
          <w:tcPr>
            <w:tcW w:type="dxa" w:w="31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configured_unverified</w:t>
            </w:r>
          </w:p>
        </w:tc>
        <w:tc>
          <w:tcPr>
            <w:tcW w:type="dxa" w:w="4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"Saved (unverified)"</w:t>
            </w:r>
          </w:p>
        </w:tc>
        <w:tc>
          <w:tcPr>
            <w:tcW w:type="dxa" w:w="2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Yellow</w:t>
            </w:r>
          </w:p>
        </w:tc>
      </w:tr>
      <w:tr>
        <w:trPr/>
        <w:tc>
          <w:tcPr>
            <w:tcW w:type="dxa" w:w="31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active</w:t>
            </w:r>
          </w:p>
        </w:tc>
        <w:tc>
          <w:tcPr>
            <w:tcW w:type="dxa" w:w="4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"Active"</w:t>
            </w:r>
          </w:p>
        </w:tc>
        <w:tc>
          <w:tcPr>
            <w:tcW w:type="dxa" w:w="2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Green</w:t>
            </w:r>
          </w:p>
        </w:tc>
      </w:tr>
      <w:tr>
        <w:trPr/>
        <w:tc>
          <w:tcPr>
            <w:tcW w:type="dxa" w:w="31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invalid</w:t>
            </w:r>
          </w:p>
        </w:tc>
        <w:tc>
          <w:tcPr>
            <w:tcW w:type="dxa" w:w="4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"Invalid Token"</w:t>
            </w:r>
          </w:p>
        </w:tc>
        <w:tc>
          <w:tcPr>
            <w:tcW w:type="dxa" w:w="2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Red</w:t>
            </w:r>
          </w:p>
        </w:tc>
      </w:tr>
      <w:tr>
        <w:trPr/>
        <w:tc>
          <w:tcPr>
            <w:tcW w:type="dxa" w:w="31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error</w:t>
            </w:r>
          </w:p>
        </w:tc>
        <w:tc>
          <w:tcPr>
            <w:tcW w:type="dxa" w:w="4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"Error"</w:t>
            </w:r>
          </w:p>
        </w:tc>
        <w:tc>
          <w:tcPr>
            <w:tcW w:type="dxa" w:w="2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Red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 w:eastAsia="Arial"/>
          <w:b/>
          <w:color w:val="5A0F24"/>
        </w:rPr>
        <w:t>Outbound IP Address Card: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Displays server's public IP in a dark code block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"Copy" button → copies to clipboard, shows "✓" briefly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Explanation: "Submit this IP to PRAL for whitelisting before going live"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Shows source and local addresses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Current State Summary Card: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Active environment badge (blue)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FBR mode badge (Mock=yellow, Live=green)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Sandbox token status (Configured=green, Missing=red)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Production token status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"Last saved" timestamp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Success/Error Alerts:</w:t>
      </w:r>
      <w:r>
        <w:rPr>
          <w:rFonts w:ascii="Arial" w:hAnsi="Arial" w:eastAsia="Arial"/>
        </w:rPr>
        <w:t xml:space="preserve"> Dismissible banners at top of page.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UX notes: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Settings page is for operators/admins only — not end-users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Token values are never shown in plaintext — stored encrypted on backend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Mock mode is the default for development; switching to live requires a valid PRAL token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2"/>
      </w:pPr>
      <w:r>
        <w:rPr>
          <w:rFonts w:ascii="Arial" w:hAnsi="Arial" w:eastAsia="Arial"/>
        </w:rPr>
        <w:t>3.16 Support (</w:t>
      </w:r>
      <w:r>
        <w:rPr>
          <w:rFonts w:ascii="Consolas" w:hAnsi="Consolas" w:eastAsia="Consolas"/>
          <w:color w:val="3B0A18"/>
          <w:sz w:val="20"/>
        </w:rPr>
        <w:t>/support</w:t>
      </w:r>
      <w:r>
        <w:rPr>
          <w:rFonts w:ascii="Arial" w:hAnsi="Arial" w:eastAsia="Arial"/>
        </w:rPr>
        <w:t>)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Purpose:</w:t>
      </w:r>
      <w:r>
        <w:rPr>
          <w:rFonts w:ascii="Arial" w:hAnsi="Arial" w:eastAsia="Arial"/>
        </w:rPr>
        <w:t xml:space="preserve"> Help/support contact page. Static or form-based.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2"/>
      </w:pPr>
      <w:r>
        <w:rPr>
          <w:rFonts w:ascii="Arial" w:hAnsi="Arial" w:eastAsia="Arial"/>
        </w:rPr>
        <w:t>3.17 Account Sub-Pages (</w:t>
      </w:r>
      <w:r>
        <w:rPr>
          <w:rFonts w:ascii="Consolas" w:hAnsi="Consolas" w:eastAsia="Consolas"/>
          <w:color w:val="3B0A18"/>
          <w:sz w:val="20"/>
        </w:rPr>
        <w:t>/account/*</w:t>
      </w:r>
      <w:r>
        <w:rPr>
          <w:rFonts w:ascii="Arial" w:hAnsi="Arial" w:eastAsia="Arial"/>
        </w:rPr>
        <w:t>)</w:t>
      </w:r>
    </w:p>
    <w:p>
      <w:pPr>
        <w:spacing w:after="100"/>
      </w:pPr>
      <w:r>
        <w:rPr>
          <w:rFonts w:ascii="Arial" w:hAnsi="Arial" w:eastAsia="Arial"/>
        </w:rPr>
        <w:t>These are sub-pages accessed from the user's account area (likely accessible from a profile icon, not the main sidebar).</w:t>
      </w:r>
    </w:p>
    <w:p>
      <w:pPr>
        <w:spacing w:after="100"/>
      </w:pPr>
      <w:r>
        <w:rPr>
          <w:rFonts w:ascii="Arial" w:hAnsi="Arial" w:eastAsia="Arial"/>
          <w:b/>
          <w:color w:val="5A0F24"/>
        </w:rPr>
        <w:t>Sub-pages: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3701"/>
        <w:gridCol w:w="6459"/>
      </w:tblGrid>
      <w:tr>
        <w:trPr>
          <w:tblHeader w:val="true"/>
        </w:trPr>
        <w:tc>
          <w:tcPr>
            <w:tcW w:type="dxa" w:w="3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64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Purpose</w:t>
            </w:r>
          </w:p>
        </w:tc>
      </w:tr>
      <w:tr>
        <w:trPr/>
        <w:tc>
          <w:tcPr>
            <w:tcW w:type="dxa" w:w="3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/account/edit-profile</w:t>
            </w:r>
          </w:p>
        </w:tc>
        <w:tc>
          <w:tcPr>
            <w:tcW w:type="dxa" w:w="64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Edit user's name, phone, profile info</w:t>
            </w:r>
          </w:p>
        </w:tc>
      </w:tr>
      <w:tr>
        <w:trPr/>
        <w:tc>
          <w:tcPr>
            <w:tcW w:type="dxa" w:w="3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/account/change-password</w:t>
            </w:r>
          </w:p>
        </w:tc>
        <w:tc>
          <w:tcPr>
            <w:tcW w:type="dxa" w:w="64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Change account password (current + new + confirm)</w:t>
            </w:r>
          </w:p>
        </w:tc>
      </w:tr>
      <w:tr>
        <w:trPr/>
        <w:tc>
          <w:tcPr>
            <w:tcW w:type="dxa" w:w="3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/account/two-factor</w:t>
            </w:r>
          </w:p>
        </w:tc>
        <w:tc>
          <w:tcPr>
            <w:tcW w:type="dxa" w:w="64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Toggle two-factor authentication</w:t>
            </w:r>
          </w:p>
        </w:tc>
      </w:tr>
      <w:tr>
        <w:trPr/>
        <w:tc>
          <w:tcPr>
            <w:tcW w:type="dxa" w:w="3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/account/language</w:t>
            </w:r>
          </w:p>
        </w:tc>
        <w:tc>
          <w:tcPr>
            <w:tcW w:type="dxa" w:w="64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Language preference (Google Translate integration)</w:t>
            </w:r>
          </w:p>
        </w:tc>
      </w:tr>
      <w:tr>
        <w:trPr/>
        <w:tc>
          <w:tcPr>
            <w:tcW w:type="dxa" w:w="3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/account/privacy</w:t>
            </w:r>
          </w:p>
        </w:tc>
        <w:tc>
          <w:tcPr>
            <w:tcW w:type="dxa" w:w="64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Privacy settings / policy</w:t>
            </w:r>
          </w:p>
        </w:tc>
      </w:tr>
      <w:tr>
        <w:trPr/>
        <w:tc>
          <w:tcPr>
            <w:tcW w:type="dxa" w:w="3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/account/terms</w:t>
            </w:r>
          </w:p>
        </w:tc>
        <w:tc>
          <w:tcPr>
            <w:tcW w:type="dxa" w:w="64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Terms of service</w:t>
            </w:r>
          </w:p>
        </w:tc>
      </w:tr>
      <w:tr>
        <w:trPr/>
        <w:tc>
          <w:tcPr>
            <w:tcW w:type="dxa" w:w="3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/account/deactivate</w:t>
            </w:r>
          </w:p>
        </w:tc>
        <w:tc>
          <w:tcPr>
            <w:tcW w:type="dxa" w:w="64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Deactivate account flow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 w:eastAsia="Arial"/>
        </w:rPr>
        <w:t xml:space="preserve">These pages use their own </w:t>
      </w:r>
      <w:r>
        <w:rPr>
          <w:rFonts w:ascii="Consolas" w:hAnsi="Consolas" w:eastAsia="Consolas"/>
          <w:color w:val="3B0A18"/>
          <w:sz w:val="20"/>
        </w:rPr>
        <w:t>AccSidebar</w:t>
      </w:r>
      <w:r>
        <w:rPr>
          <w:rFonts w:ascii="Arial" w:hAnsi="Arial" w:eastAsia="Arial"/>
        </w:rPr>
        <w:t xml:space="preserve"> component (separate from the main sidebar).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1"/>
        <w:pBdr>
          <w:bottom w:val="single" w:sz="4" w:space="5" w:color="E7D6DC"/>
        </w:pBdr>
      </w:pPr>
      <w:r>
        <w:rPr>
          <w:rFonts w:ascii="Arial" w:hAnsi="Arial" w:eastAsia="Arial"/>
        </w:rPr>
        <w:t>4. Global UX Patterns</w:t>
      </w:r>
    </w:p>
    <w:p>
      <w:pPr>
        <w:pStyle w:val="Heading2"/>
      </w:pPr>
      <w:r>
        <w:rPr>
          <w:rFonts w:ascii="Arial" w:hAnsi="Arial" w:eastAsia="Arial"/>
        </w:rPr>
        <w:t>4.1 Status Badges</w:t>
      </w:r>
    </w:p>
    <w:p>
      <w:pPr>
        <w:spacing w:after="100"/>
      </w:pPr>
      <w:r>
        <w:rPr>
          <w:rFonts w:ascii="Arial" w:hAnsi="Arial" w:eastAsia="Arial"/>
        </w:rPr>
        <w:t>Consistent badge system across screens: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3721"/>
        <w:gridCol w:w="2825"/>
        <w:gridCol w:w="3614"/>
      </w:tblGrid>
      <w:tr>
        <w:trPr>
          <w:tblHeader w:val="true"/>
        </w:trPr>
        <w:tc>
          <w:tcPr>
            <w:tcW w:type="dxa" w:w="3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Color</w:t>
            </w:r>
          </w:p>
        </w:tc>
        <w:tc>
          <w:tcPr>
            <w:tcW w:type="dxa" w:w="36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Used on</w:t>
            </w:r>
          </w:p>
        </w:tc>
      </w:tr>
      <w:tr>
        <w:trPr/>
        <w:tc>
          <w:tcPr>
            <w:tcW w:type="dxa" w:w="3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SUBMITTED</w:t>
            </w:r>
          </w:p>
        </w:tc>
        <w:tc>
          <w:tcPr>
            <w:tcW w:type="dxa" w:w="28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Green</w:t>
            </w:r>
          </w:p>
        </w:tc>
        <w:tc>
          <w:tcPr>
            <w:tcW w:type="dxa" w:w="36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Invoices, Queue</w:t>
            </w:r>
          </w:p>
        </w:tc>
      </w:tr>
      <w:tr>
        <w:trPr/>
        <w:tc>
          <w:tcPr>
            <w:tcW w:type="dxa" w:w="3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FAILED / UPLOAD FAILED</w:t>
            </w:r>
          </w:p>
        </w:tc>
        <w:tc>
          <w:tcPr>
            <w:tcW w:type="dxa" w:w="28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Red</w:t>
            </w:r>
          </w:p>
        </w:tc>
        <w:tc>
          <w:tcPr>
            <w:tcW w:type="dxa" w:w="36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Invoices, Queue</w:t>
            </w:r>
          </w:p>
        </w:tc>
      </w:tr>
      <w:tr>
        <w:trPr/>
        <w:tc>
          <w:tcPr>
            <w:tcW w:type="dxa" w:w="3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DRAFT</w:t>
            </w:r>
          </w:p>
        </w:tc>
        <w:tc>
          <w:tcPr>
            <w:tcW w:type="dxa" w:w="28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Gray</w:t>
            </w:r>
          </w:p>
        </w:tc>
        <w:tc>
          <w:tcPr>
            <w:tcW w:type="dxa" w:w="36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Invoices</w:t>
            </w:r>
          </w:p>
        </w:tc>
      </w:tr>
      <w:tr>
        <w:trPr/>
        <w:tc>
          <w:tcPr>
            <w:tcW w:type="dxa" w:w="3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OFFLINE / PENDING</w:t>
            </w:r>
          </w:p>
        </w:tc>
        <w:tc>
          <w:tcPr>
            <w:tcW w:type="dxa" w:w="28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Gray</w:t>
            </w:r>
          </w:p>
        </w:tc>
        <w:tc>
          <w:tcPr>
            <w:tcW w:type="dxa" w:w="36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Queue</w:t>
            </w:r>
          </w:p>
        </w:tc>
      </w:tr>
      <w:tr>
        <w:trPr/>
        <w:tc>
          <w:tcPr>
            <w:tcW w:type="dxa" w:w="3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Active</w:t>
            </w:r>
          </w:p>
        </w:tc>
        <w:tc>
          <w:tcPr>
            <w:tcW w:type="dxa" w:w="28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Green</w:t>
            </w:r>
          </w:p>
        </w:tc>
        <w:tc>
          <w:tcPr>
            <w:tcW w:type="dxa" w:w="36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Products, Tokens</w:t>
            </w:r>
          </w:p>
        </w:tc>
      </w:tr>
      <w:tr>
        <w:trPr/>
        <w:tc>
          <w:tcPr>
            <w:tcW w:type="dxa" w:w="3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Inactive</w:t>
            </w:r>
          </w:p>
        </w:tc>
        <w:tc>
          <w:tcPr>
            <w:tcW w:type="dxa" w:w="28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Gray</w:t>
            </w:r>
          </w:p>
        </w:tc>
        <w:tc>
          <w:tcPr>
            <w:tcW w:type="dxa" w:w="36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Products</w:t>
            </w:r>
          </w:p>
        </w:tc>
      </w:tr>
      <w:tr>
        <w:trPr/>
        <w:tc>
          <w:tcPr>
            <w:tcW w:type="dxa" w:w="3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Passed</w:t>
            </w:r>
          </w:p>
        </w:tc>
        <w:tc>
          <w:tcPr>
            <w:tcW w:type="dxa" w:w="28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Green</w:t>
            </w:r>
          </w:p>
        </w:tc>
        <w:tc>
          <w:tcPr>
            <w:tcW w:type="dxa" w:w="36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Sandbox</w:t>
            </w:r>
          </w:p>
        </w:tc>
      </w:tr>
      <w:tr>
        <w:trPr/>
        <w:tc>
          <w:tcPr>
            <w:tcW w:type="dxa" w:w="3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Failed</w:t>
            </w:r>
          </w:p>
        </w:tc>
        <w:tc>
          <w:tcPr>
            <w:tcW w:type="dxa" w:w="28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Red</w:t>
            </w:r>
          </w:p>
        </w:tc>
        <w:tc>
          <w:tcPr>
            <w:tcW w:type="dxa" w:w="36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Sandbox</w:t>
            </w:r>
          </w:p>
        </w:tc>
      </w:tr>
      <w:tr>
        <w:trPr/>
        <w:tc>
          <w:tcPr>
            <w:tcW w:type="dxa" w:w="3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Not Run</w:t>
            </w:r>
          </w:p>
        </w:tc>
        <w:tc>
          <w:tcPr>
            <w:tcW w:type="dxa" w:w="28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Yellow</w:t>
            </w:r>
          </w:p>
        </w:tc>
        <w:tc>
          <w:tcPr>
            <w:tcW w:type="dxa" w:w="36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Sandbox</w:t>
            </w:r>
          </w:p>
        </w:tc>
      </w:tr>
      <w:tr>
        <w:trPr/>
        <w:tc>
          <w:tcPr>
            <w:tcW w:type="dxa" w:w="3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Mock Mode</w:t>
            </w:r>
          </w:p>
        </w:tc>
        <w:tc>
          <w:tcPr>
            <w:tcW w:type="dxa" w:w="28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Gray</w:t>
            </w:r>
          </w:p>
        </w:tc>
        <w:tc>
          <w:tcPr>
            <w:tcW w:type="dxa" w:w="36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Settings</w:t>
            </w:r>
          </w:p>
        </w:tc>
      </w:tr>
      <w:tr>
        <w:trPr/>
        <w:tc>
          <w:tcPr>
            <w:tcW w:type="dxa" w:w="3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20h Warning</w:t>
            </w:r>
          </w:p>
        </w:tc>
        <w:tc>
          <w:tcPr>
            <w:tcW w:type="dxa" w:w="28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Yellow</w:t>
            </w:r>
          </w:p>
        </w:tc>
        <w:tc>
          <w:tcPr>
            <w:tcW w:type="dxa" w:w="36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Queue deadline</w:t>
            </w:r>
          </w:p>
        </w:tc>
      </w:tr>
      <w:tr>
        <w:trPr/>
        <w:tc>
          <w:tcPr>
            <w:tcW w:type="dxa" w:w="3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24h Deadline Passed</w:t>
            </w:r>
          </w:p>
        </w:tc>
        <w:tc>
          <w:tcPr>
            <w:tcW w:type="dxa" w:w="28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Red</w:t>
            </w:r>
          </w:p>
        </w:tc>
        <w:tc>
          <w:tcPr>
            <w:tcW w:type="dxa" w:w="36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Queue deadline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"/>
        </w:rPr>
        <w:t>4.2 Loading States</w:t>
      </w:r>
    </w:p>
    <w:p>
      <w:pPr>
        <w:spacing w:after="100"/>
      </w:pPr>
      <w:r>
        <w:rPr>
          <w:rFonts w:ascii="Arial" w:hAnsi="Arial" w:eastAsia="Arial"/>
        </w:rPr>
        <w:t>Every data fetch shows a spinner. Buttons show inline spinners while loading. Tables show a full-row loading message.</w:t>
      </w:r>
    </w:p>
    <w:p>
      <w:pPr>
        <w:pStyle w:val="Heading2"/>
      </w:pPr>
      <w:r>
        <w:rPr>
          <w:rFonts w:ascii="Arial" w:hAnsi="Arial" w:eastAsia="Arial"/>
        </w:rPr>
        <w:t>4.3 Empty States</w:t>
      </w:r>
    </w:p>
    <w:p>
      <w:pPr>
        <w:spacing w:after="100"/>
      </w:pPr>
      <w:r>
        <w:rPr>
          <w:rFonts w:ascii="Arial" w:hAnsi="Arial" w:eastAsia="Arial"/>
        </w:rPr>
        <w:t>Every table has a "No X found" message when data is empty.</w:t>
      </w:r>
    </w:p>
    <w:p>
      <w:pPr>
        <w:pStyle w:val="Heading2"/>
      </w:pPr>
      <w:r>
        <w:rPr>
          <w:rFonts w:ascii="Arial" w:hAnsi="Arial" w:eastAsia="Arial"/>
        </w:rPr>
        <w:t>4.4 Modals</w:t>
      </w:r>
    </w:p>
    <w:p>
      <w:pPr>
        <w:spacing w:after="100"/>
      </w:pPr>
      <w:r>
        <w:rPr>
          <w:rFonts w:ascii="Arial" w:hAnsi="Arial" w:eastAsia="Arial"/>
        </w:rPr>
        <w:t>Used for: Add/Edit/View records (Customers, Products, Staff), Invoice detail, Delete confirmation, Email edit.</w:t>
      </w:r>
    </w:p>
    <w:p>
      <w:pPr>
        <w:spacing w:after="100"/>
      </w:pPr>
      <w:r>
        <w:rPr>
          <w:rFonts w:ascii="Arial" w:hAnsi="Arial" w:eastAsia="Arial"/>
        </w:rPr>
        <w:t>Pattern: Bootstrap modal, header title changes (Add/Edit/View), footer has Cancel + Save/Update buttons, error displayed inline in modal body.</w:t>
      </w:r>
    </w:p>
    <w:p>
      <w:pPr>
        <w:pStyle w:val="Heading2"/>
      </w:pPr>
      <w:r>
        <w:rPr>
          <w:rFonts w:ascii="Arial" w:hAnsi="Arial" w:eastAsia="Arial"/>
        </w:rPr>
        <w:t>4.5 Toast Notifications</w:t>
      </w:r>
    </w:p>
    <w:p>
      <w:pPr>
        <w:spacing w:after="100"/>
      </w:pPr>
      <w:r>
        <w:rPr>
          <w:rFonts w:ascii="Arial" w:hAnsi="Arial" w:eastAsia="Arial"/>
        </w:rPr>
        <w:t xml:space="preserve">Success/failure toast messages (bottom-right) for all API operations. Library: </w:t>
      </w:r>
      <w:r>
        <w:rPr>
          <w:rFonts w:ascii="Consolas" w:hAnsi="Consolas" w:eastAsia="Consolas"/>
          <w:color w:val="3B0A18"/>
          <w:sz w:val="20"/>
        </w:rPr>
        <w:t>react-toastify</w:t>
      </w:r>
      <w:r>
        <w:rPr>
          <w:rFonts w:ascii="Arial" w:hAnsi="Arial" w:eastAsia="Arial"/>
        </w:rPr>
        <w:t>.</w:t>
      </w:r>
    </w:p>
    <w:p>
      <w:pPr>
        <w:pStyle w:val="Heading2"/>
      </w:pPr>
      <w:r>
        <w:rPr>
          <w:rFonts w:ascii="Arial" w:hAnsi="Arial" w:eastAsia="Arial"/>
        </w:rPr>
        <w:t>4.6 Pagination</w:t>
      </w:r>
    </w:p>
    <w:p>
      <w:pPr>
        <w:spacing w:after="100"/>
      </w:pPr>
      <w:r>
        <w:rPr>
          <w:rFonts w:ascii="Arial" w:hAnsi="Arial" w:eastAsia="Arial"/>
        </w:rPr>
        <w:t>Two patterns used: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Numbered page buttons (Products, Customers, Staff — 5 rows/page)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Prev/Next with page indicator (Invoice list — configurable rows/page)</w:t>
      </w:r>
    </w:p>
    <w:p>
      <w:pPr>
        <w:pStyle w:val="Heading2"/>
      </w:pPr>
      <w:r>
        <w:rPr>
          <w:rFonts w:ascii="Arial" w:hAnsi="Arial" w:eastAsia="Arial"/>
        </w:rPr>
        <w:t>4.7 Search / Filter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Free-text search on: Invoices, Products, Customers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Date range filter on Customers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Sort dropdowns on Invoices and Products</w:t>
      </w:r>
    </w:p>
    <w:p>
      <w:pPr>
        <w:pStyle w:val="Heading2"/>
      </w:pPr>
      <w:r>
        <w:rPr>
          <w:rFonts w:ascii="Arial" w:hAnsi="Arial" w:eastAsia="Arial"/>
        </w:rPr>
        <w:t>4.8 Back Button Blocking</w:t>
      </w:r>
    </w:p>
    <w:p>
      <w:pPr>
        <w:spacing w:after="100"/>
      </w:pPr>
      <w:r>
        <w:rPr>
          <w:rFonts w:ascii="Arial" w:hAnsi="Arial" w:eastAsia="Arial"/>
        </w:rPr>
        <w:t>All authenticated pages block the browser back button (</w:t>
      </w:r>
      <w:r>
        <w:rPr>
          <w:rFonts w:ascii="Consolas" w:hAnsi="Consolas" w:eastAsia="Consolas"/>
          <w:color w:val="3B0A18"/>
          <w:sz w:val="20"/>
        </w:rPr>
        <w:t>useBlockBackButton</w:t>
      </w:r>
      <w:r>
        <w:rPr>
          <w:rFonts w:ascii="Arial" w:hAnsi="Arial" w:eastAsia="Arial"/>
        </w:rPr>
        <w:t xml:space="preserve"> hook). Users must navigate via sidebar.</w:t>
      </w:r>
    </w:p>
    <w:p>
      <w:pPr>
        <w:pStyle w:val="Heading2"/>
      </w:pPr>
      <w:r>
        <w:rPr>
          <w:rFonts w:ascii="Arial" w:hAnsi="Arial" w:eastAsia="Arial"/>
        </w:rPr>
        <w:t>4.9 Online/Offline Detection</w:t>
      </w:r>
    </w:p>
    <w:p>
      <w:pPr>
        <w:pStyle w:val="ListBullet"/>
        <w:spacing w:after="100"/>
        <w:ind w:left="403" w:hanging="202"/>
      </w:pPr>
      <w:r>
        <w:rPr>
          <w:rFonts w:ascii="Consolas" w:hAnsi="Consolas" w:eastAsia="Consolas"/>
          <w:color w:val="3B0A18"/>
          <w:sz w:val="20"/>
        </w:rPr>
        <w:t>useOnlineStatus</w:t>
      </w:r>
      <w:r>
        <w:rPr>
          <w:rFonts w:ascii="Arial" w:hAnsi="Arial" w:eastAsia="Arial"/>
        </w:rPr>
        <w:t xml:space="preserve"> hook monitors network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Offline banner appears automatically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Invoice submission switches to "Save Offline" mode when offline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When connectivity returns, offline queue auto-processes</w:t>
      </w:r>
    </w:p>
    <w:p>
      <w:pPr>
        <w:pStyle w:val="Heading2"/>
      </w:pPr>
      <w:r>
        <w:rPr>
          <w:rFonts w:ascii="Arial" w:hAnsi="Arial" w:eastAsia="Arial"/>
        </w:rPr>
        <w:t>4.10 Language / Translation</w:t>
      </w:r>
    </w:p>
    <w:p>
      <w:pPr>
        <w:spacing w:after="100"/>
      </w:pPr>
      <w:r>
        <w:rPr>
          <w:rFonts w:ascii="Arial" w:hAnsi="Arial" w:eastAsia="Arial"/>
        </w:rPr>
        <w:t>Google Translate integration supports: English, Urdu, Spanish, French, Arabic. The translate widget is hidden; language is changed programmatically. A language preference is stored in localStorage.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1"/>
        <w:pBdr>
          <w:bottom w:val="single" w:sz="4" w:space="5" w:color="E7D6DC"/>
        </w:pBdr>
      </w:pPr>
      <w:r>
        <w:rPr>
          <w:rFonts w:ascii="Arial" w:hAnsi="Arial" w:eastAsia="Arial"/>
        </w:rPr>
        <w:t>5. Data &amp; API Dependencies Per Screen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2146"/>
        <w:gridCol w:w="8014"/>
      </w:tblGrid>
      <w:tr>
        <w:trPr>
          <w:tblHeader w:val="true"/>
        </w:trPr>
        <w:tc>
          <w:tcPr>
            <w:tcW w:type="dxa" w:w="21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80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Key API Calls</w:t>
            </w:r>
          </w:p>
        </w:tc>
      </w:tr>
      <w:tr>
        <w:trPr/>
        <w:tc>
          <w:tcPr>
            <w:tcW w:type="dxa" w:w="21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Dashboard</w:t>
            </w:r>
          </w:p>
        </w:tc>
        <w:tc>
          <w:tcPr>
            <w:tcW w:type="dxa" w:w="80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/api/dashboard/invoices</w:t>
            </w:r>
            <w:r>
              <w:rPr>
                <w:rFonts w:ascii="Arial" w:hAnsi="Arial" w:eastAsia="Arial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3B0A18"/>
                <w:sz w:val="16"/>
              </w:rPr>
              <w:t>/api/products</w:t>
            </w:r>
            <w:r>
              <w:rPr>
                <w:rFonts w:ascii="Arial" w:hAnsi="Arial" w:eastAsia="Arial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3B0A18"/>
                <w:sz w:val="16"/>
              </w:rPr>
              <w:t>/api/dashboard/charts</w:t>
            </w:r>
          </w:p>
        </w:tc>
      </w:tr>
      <w:tr>
        <w:trPr/>
        <w:tc>
          <w:tcPr>
            <w:tcW w:type="dxa" w:w="21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Invoice List</w:t>
            </w:r>
          </w:p>
        </w:tc>
        <w:tc>
          <w:tcPr>
            <w:tcW w:type="dxa" w:w="80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/api/dashboard/invoices</w:t>
            </w:r>
            <w:r>
              <w:rPr>
                <w:rFonts w:ascii="Arial" w:hAnsi="Arial" w:eastAsia="Arial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3B0A18"/>
                <w:sz w:val="16"/>
              </w:rPr>
              <w:t>/api/customers</w:t>
            </w:r>
          </w:p>
        </w:tc>
      </w:tr>
      <w:tr>
        <w:trPr/>
        <w:tc>
          <w:tcPr>
            <w:tcW w:type="dxa" w:w="21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Add Invoice</w:t>
            </w:r>
          </w:p>
        </w:tc>
        <w:tc>
          <w:tcPr>
            <w:tcW w:type="dxa" w:w="80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/api/ref/bootstrap</w:t>
            </w:r>
            <w:r>
              <w:rPr>
                <w:rFonts w:ascii="Arial" w:hAnsi="Arial" w:eastAsia="Arial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3B0A18"/>
                <w:sz w:val="16"/>
              </w:rPr>
              <w:t>/api/products</w:t>
            </w:r>
            <w:r>
              <w:rPr>
                <w:rFonts w:ascii="Arial" w:hAnsi="Arial" w:eastAsia="Arial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3B0A18"/>
                <w:sz w:val="16"/>
              </w:rPr>
              <w:t>/api/customers</w:t>
            </w:r>
            <w:r>
              <w:rPr>
                <w:rFonts w:ascii="Arial" w:hAnsi="Arial" w:eastAsia="Arial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3B0A18"/>
                <w:sz w:val="16"/>
              </w:rPr>
              <w:t>/api/company-profile</w:t>
            </w:r>
            <w:r>
              <w:rPr>
                <w:rFonts w:ascii="Arial" w:hAnsi="Arial" w:eastAsia="Arial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3B0A18"/>
                <w:sz w:val="16"/>
              </w:rPr>
              <w:t>/api/sandbox/status</w:t>
            </w:r>
            <w:r>
              <w:rPr>
                <w:rFonts w:ascii="Arial" w:hAnsi="Arial" w:eastAsia="Arial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3B0A18"/>
                <w:sz w:val="16"/>
              </w:rPr>
              <w:t>/api/invoice/submit</w:t>
            </w:r>
            <w:r>
              <w:rPr>
                <w:rFonts w:ascii="Arial" w:hAnsi="Arial" w:eastAsia="Arial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3B0A18"/>
                <w:sz w:val="16"/>
              </w:rPr>
              <w:t>/api/queue/add</w:t>
            </w:r>
          </w:p>
        </w:tc>
      </w:tr>
      <w:tr>
        <w:trPr/>
        <w:tc>
          <w:tcPr>
            <w:tcW w:type="dxa" w:w="21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Upload Invoice</w:t>
            </w:r>
          </w:p>
        </w:tc>
        <w:tc>
          <w:tcPr>
            <w:tcW w:type="dxa" w:w="80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(file parsing, then same as Add Invoice)</w:t>
            </w:r>
          </w:p>
        </w:tc>
      </w:tr>
      <w:tr>
        <w:trPr/>
        <w:tc>
          <w:tcPr>
            <w:tcW w:type="dxa" w:w="21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Offline Queue</w:t>
            </w:r>
          </w:p>
        </w:tc>
        <w:tc>
          <w:tcPr>
            <w:tcW w:type="dxa" w:w="80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/api/queue</w:t>
            </w:r>
            <w:r>
              <w:rPr>
                <w:rFonts w:ascii="Arial" w:hAnsi="Arial" w:eastAsia="Arial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3B0A18"/>
                <w:sz w:val="16"/>
              </w:rPr>
              <w:t>/api/queue/status</w:t>
            </w:r>
            <w:r>
              <w:rPr>
                <w:rFonts w:ascii="Arial" w:hAnsi="Arial" w:eastAsia="Arial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3B0A18"/>
                <w:sz w:val="16"/>
              </w:rPr>
              <w:t>/api/queue/:id/retry</w:t>
            </w:r>
          </w:p>
        </w:tc>
      </w:tr>
      <w:tr>
        <w:trPr/>
        <w:tc>
          <w:tcPr>
            <w:tcW w:type="dxa" w:w="21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Company Profile</w:t>
            </w:r>
          </w:p>
        </w:tc>
        <w:tc>
          <w:tcPr>
            <w:tcW w:type="dxa" w:w="80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/api/company-profile</w:t>
            </w:r>
            <w:r>
              <w:rPr>
                <w:rFonts w:ascii="Arial" w:hAnsi="Arial" w:eastAsia="Arial"/>
                <w:sz w:val="16"/>
              </w:rPr>
              <w:t xml:space="preserve"> (GET + PUT)</w:t>
            </w:r>
          </w:p>
        </w:tc>
      </w:tr>
      <w:tr>
        <w:trPr/>
        <w:tc>
          <w:tcPr>
            <w:tcW w:type="dxa" w:w="21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Customers</w:t>
            </w:r>
          </w:p>
        </w:tc>
        <w:tc>
          <w:tcPr>
            <w:tcW w:type="dxa" w:w="80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/api/customers</w:t>
            </w:r>
            <w:r>
              <w:rPr>
                <w:rFonts w:ascii="Arial" w:hAnsi="Arial" w:eastAsia="Arial"/>
                <w:sz w:val="16"/>
              </w:rPr>
              <w:t xml:space="preserve"> (CRUD)</w:t>
            </w:r>
          </w:p>
        </w:tc>
      </w:tr>
      <w:tr>
        <w:trPr/>
        <w:tc>
          <w:tcPr>
            <w:tcW w:type="dxa" w:w="21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Products</w:t>
            </w:r>
          </w:p>
        </w:tc>
        <w:tc>
          <w:tcPr>
            <w:tcW w:type="dxa" w:w="80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/api/products</w:t>
            </w:r>
            <w:r>
              <w:rPr>
                <w:rFonts w:ascii="Arial" w:hAnsi="Arial" w:eastAsia="Arial"/>
                <w:sz w:val="16"/>
              </w:rPr>
              <w:t xml:space="preserve"> (CRUD), </w:t>
            </w:r>
            <w:r>
              <w:rPr>
                <w:rFonts w:ascii="Consolas" w:hAnsi="Consolas" w:eastAsia="Consolas"/>
                <w:color w:val="3B0A18"/>
                <w:sz w:val="16"/>
              </w:rPr>
              <w:t>/api/ref/bootstrap</w:t>
            </w:r>
          </w:p>
        </w:tc>
      </w:tr>
      <w:tr>
        <w:trPr/>
        <w:tc>
          <w:tcPr>
            <w:tcW w:type="dxa" w:w="21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Staff</w:t>
            </w:r>
          </w:p>
        </w:tc>
        <w:tc>
          <w:tcPr>
            <w:tcW w:type="dxa" w:w="80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/api/staff</w:t>
            </w:r>
            <w:r>
              <w:rPr>
                <w:rFonts w:ascii="Arial" w:hAnsi="Arial" w:eastAsia="Arial"/>
                <w:sz w:val="16"/>
              </w:rPr>
              <w:t xml:space="preserve"> (CRUD)</w:t>
            </w:r>
          </w:p>
        </w:tc>
      </w:tr>
      <w:tr>
        <w:trPr/>
        <w:tc>
          <w:tcPr>
            <w:tcW w:type="dxa" w:w="21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Sandbox</w:t>
            </w:r>
          </w:p>
        </w:tc>
        <w:tc>
          <w:tcPr>
            <w:tcW w:type="dxa" w:w="80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/api/sandbox/status</w:t>
            </w:r>
            <w:r>
              <w:rPr>
                <w:rFonts w:ascii="Arial" w:hAnsi="Arial" w:eastAsia="Arial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3B0A18"/>
                <w:sz w:val="16"/>
              </w:rPr>
              <w:t>/api/sandbox/run/:id</w:t>
            </w:r>
          </w:p>
        </w:tc>
      </w:tr>
      <w:tr>
        <w:trPr/>
        <w:tc>
          <w:tcPr>
            <w:tcW w:type="dxa" w:w="21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Settings</w:t>
            </w:r>
          </w:p>
        </w:tc>
        <w:tc>
          <w:tcPr>
            <w:tcW w:type="dxa" w:w="80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/api/settings</w:t>
            </w:r>
            <w:r>
              <w:rPr>
                <w:rFonts w:ascii="Arial" w:hAnsi="Arial" w:eastAsia="Arial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3B0A18"/>
                <w:sz w:val="16"/>
              </w:rPr>
              <w:t>/api/token/status</w:t>
            </w:r>
            <w:r>
              <w:rPr>
                <w:rFonts w:ascii="Arial" w:hAnsi="Arial" w:eastAsia="Arial"/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3B0A18"/>
                <w:sz w:val="16"/>
              </w:rPr>
              <w:t>/api/token</w:t>
            </w:r>
          </w:p>
        </w:tc>
      </w:tr>
    </w:tbl>
    <w:p>
      <w:pPr>
        <w:spacing w:after="40"/>
      </w:pP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1"/>
        <w:pBdr>
          <w:bottom w:val="single" w:sz="4" w:space="5" w:color="E7D6DC"/>
        </w:pBdr>
      </w:pPr>
      <w:r>
        <w:rPr>
          <w:rFonts w:ascii="Arial" w:hAnsi="Arial" w:eastAsia="Arial"/>
        </w:rPr>
        <w:t>6. Key Design Considerations for Redesign</w:t>
      </w:r>
    </w:p>
    <w:p>
      <w:pPr>
        <w:pStyle w:val="Heading2"/>
      </w:pPr>
      <w:r>
        <w:rPr>
          <w:rFonts w:ascii="Arial" w:hAnsi="Arial" w:eastAsia="Arial"/>
        </w:rPr>
        <w:t>6.1 Most Critical Screens (prioritize these)</w:t>
      </w:r>
    </w:p>
    <w:p>
      <w:pPr>
        <w:pStyle w:val="ListNumber"/>
        <w:spacing w:after="100"/>
        <w:ind w:left="403" w:hanging="202"/>
      </w:pPr>
      <w:r>
        <w:rPr>
          <w:rFonts w:ascii="Arial" w:hAnsi="Arial" w:eastAsia="Arial"/>
          <w:b/>
          <w:color w:val="5A0F24"/>
        </w:rPr>
        <w:t>Add Invoice</w:t>
      </w:r>
      <w:r>
        <w:rPr>
          <w:rFonts w:ascii="Arial" w:hAnsi="Arial" w:eastAsia="Arial"/>
        </w:rPr>
        <w:t xml:space="preserve"> — the core action, most complex form, most frequently used</w:t>
      </w:r>
    </w:p>
    <w:p>
      <w:pPr>
        <w:pStyle w:val="ListNumber"/>
        <w:spacing w:after="100"/>
        <w:ind w:left="403" w:hanging="202"/>
      </w:pPr>
      <w:r>
        <w:rPr>
          <w:rFonts w:ascii="Arial" w:hAnsi="Arial" w:eastAsia="Arial"/>
          <w:b/>
          <w:color w:val="5A0F24"/>
        </w:rPr>
        <w:t>Invoice List</w:t>
      </w:r>
      <w:r>
        <w:rPr>
          <w:rFonts w:ascii="Arial" w:hAnsi="Arial" w:eastAsia="Arial"/>
        </w:rPr>
        <w:t xml:space="preserve"> — primary day-to-day view; needs filtering + download</w:t>
      </w:r>
    </w:p>
    <w:p>
      <w:pPr>
        <w:pStyle w:val="ListNumber"/>
        <w:spacing w:after="100"/>
        <w:ind w:left="403" w:hanging="202"/>
      </w:pPr>
      <w:r>
        <w:rPr>
          <w:rFonts w:ascii="Arial" w:hAnsi="Arial" w:eastAsia="Arial"/>
          <w:b/>
          <w:color w:val="5A0F24"/>
        </w:rPr>
        <w:t>Offline Queue</w:t>
      </w:r>
      <w:r>
        <w:rPr>
          <w:rFonts w:ascii="Arial" w:hAnsi="Arial" w:eastAsia="Arial"/>
        </w:rPr>
        <w:t xml:space="preserve"> — compliance-critical; needs clear urgency indicators</w:t>
      </w:r>
    </w:p>
    <w:p>
      <w:pPr>
        <w:pStyle w:val="ListNumber"/>
        <w:spacing w:after="100"/>
        <w:ind w:left="403" w:hanging="202"/>
      </w:pPr>
      <w:r>
        <w:rPr>
          <w:rFonts w:ascii="Arial" w:hAnsi="Arial" w:eastAsia="Arial"/>
          <w:b/>
          <w:color w:val="5A0F24"/>
        </w:rPr>
        <w:t>Settings</w:t>
      </w:r>
      <w:r>
        <w:rPr>
          <w:rFonts w:ascii="Arial" w:hAnsi="Arial" w:eastAsia="Arial"/>
        </w:rPr>
        <w:t xml:space="preserve"> — admin-critical; complex status display</w:t>
      </w:r>
    </w:p>
    <w:p>
      <w:pPr>
        <w:pStyle w:val="Heading2"/>
      </w:pPr>
      <w:r>
        <w:rPr>
          <w:rFonts w:ascii="Arial" w:hAnsi="Arial" w:eastAsia="Arial"/>
        </w:rPr>
        <w:t>6.2 Complexity Notes for Add Invoice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The line items section needs to handle dynamic rows (add/remove)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HS code is a large dropdown (thousands of codes) — consider a searchable select / autocomplete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Many fields are interdependent: selecting product fills 6+ fields; selecting HS code fills description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Mobile usability is a challenge for this form — consider multi-step wizard for mobile</w:t>
      </w:r>
    </w:p>
    <w:p>
      <w:pPr>
        <w:pStyle w:val="Heading2"/>
      </w:pPr>
      <w:r>
        <w:rPr>
          <w:rFonts w:ascii="Arial" w:hAnsi="Arial" w:eastAsia="Arial"/>
        </w:rPr>
        <w:t>6.3 Compliance Urgency (Offline Queue)</w:t>
      </w:r>
    </w:p>
    <w:p>
      <w:pPr>
        <w:spacing w:after="100"/>
      </w:pPr>
      <w:r>
        <w:rPr>
          <w:rFonts w:ascii="Arial" w:hAnsi="Arial" w:eastAsia="Arial"/>
        </w:rPr>
        <w:t>The 20h/24h deadline indicators are legally required to be visible. The UI must make these impossible to miss — color coding alone may not be sufficient; consider alert banners, bold countdown timers, or notification badges in the sidebar.</w:t>
      </w:r>
    </w:p>
    <w:p>
      <w:pPr>
        <w:pStyle w:val="Heading2"/>
      </w:pPr>
      <w:r>
        <w:rPr>
          <w:rFonts w:ascii="Arial" w:hAnsi="Arial" w:eastAsia="Arial"/>
        </w:rPr>
        <w:t>6.4 Sidebar Navigation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Invoice has sub-items (Add, Upload, Offline Queue)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Sub-items show/hide when Invoice is expanded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Collapsed sidebar should still indicate active section</w:t>
      </w:r>
    </w:p>
    <w:p>
      <w:pPr>
        <w:pStyle w:val="Heading2"/>
      </w:pPr>
      <w:r>
        <w:rPr>
          <w:rFonts w:ascii="Arial" w:hAnsi="Arial" w:eastAsia="Arial"/>
        </w:rPr>
        <w:t>6.5 PDF Invoice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Generated client-side (jsPDF)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Includes: FBR DI logo, seller info, buyer info, line items table, QR code (FBR Invoice Number)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This is a legal document — layout must be clean and formal</w:t>
      </w:r>
    </w:p>
    <w:p>
      <w:pPr>
        <w:pStyle w:val="ListBullet"/>
        <w:spacing w:after="100"/>
        <w:ind w:left="403" w:hanging="202"/>
      </w:pPr>
      <w:r>
        <w:rPr>
          <w:rFonts w:ascii="Arial" w:hAnsi="Arial" w:eastAsia="Arial"/>
        </w:rPr>
        <w:t>Current size: A4 portrait</w:t>
      </w:r>
    </w:p>
    <w:p>
      <w:pPr>
        <w:pStyle w:val="Heading2"/>
      </w:pPr>
      <w:r>
        <w:rPr>
          <w:rFonts w:ascii="Arial" w:hAnsi="Arial" w:eastAsia="Arial"/>
        </w:rPr>
        <w:t>6.6 FBR Error Messages</w:t>
      </w:r>
    </w:p>
    <w:p>
      <w:pPr>
        <w:spacing w:after="100"/>
      </w:pPr>
      <w:r>
        <w:rPr>
          <w:rFonts w:ascii="Arial" w:hAnsi="Arial" w:eastAsia="Arial"/>
        </w:rPr>
        <w:t xml:space="preserve">The </w:t>
      </w:r>
      <w:r>
        <w:rPr>
          <w:rFonts w:ascii="Consolas" w:hAnsi="Consolas" w:eastAsia="Consolas"/>
          <w:color w:val="3B0A18"/>
          <w:sz w:val="20"/>
        </w:rPr>
        <w:t>FbrErrorDisplay</w:t>
      </w:r>
      <w:r>
        <w:rPr>
          <w:rFonts w:ascii="Arial" w:hAnsi="Arial" w:eastAsia="Arial"/>
        </w:rPr>
        <w:t xml:space="preserve"> component shows structured errors from FBR API. These should be clearly distinguishable from form validation errors (field-level vs. submission-level).</w:t>
      </w:r>
    </w:p>
    <w:p>
      <w:pPr>
        <w:pStyle w:val="Heading2"/>
      </w:pPr>
      <w:r>
        <w:rPr>
          <w:rFonts w:ascii="Arial" w:hAnsi="Arial" w:eastAsia="Arial"/>
        </w:rPr>
        <w:t>6.7 Current Known UI Gaps (not yet implemented)</w:t>
      </w:r>
    </w:p>
    <w:p>
      <w:pPr>
        <w:pStyle w:val="ListNumber"/>
        <w:spacing w:after="100"/>
        <w:ind w:left="403" w:hanging="202"/>
      </w:pPr>
      <w:r>
        <w:rPr>
          <w:rFonts w:ascii="Arial" w:hAnsi="Arial" w:eastAsia="Arial"/>
          <w:b/>
          <w:color w:val="5A0F24"/>
        </w:rPr>
        <w:t>Dashboard chart</w:t>
      </w:r>
      <w:r>
        <w:rPr>
          <w:rFonts w:ascii="Arial" w:hAnsi="Arial" w:eastAsia="Arial"/>
        </w:rPr>
        <w:t xml:space="preserve"> — states and API wired, JSX rendering incomplete</w:t>
      </w:r>
    </w:p>
    <w:p>
      <w:pPr>
        <w:pStyle w:val="ListNumber"/>
        <w:spacing w:after="100"/>
        <w:ind w:left="403" w:hanging="202"/>
      </w:pPr>
      <w:r>
        <w:rPr>
          <w:rFonts w:ascii="Arial" w:hAnsi="Arial" w:eastAsia="Arial"/>
          <w:b/>
          <w:color w:val="5A0F24"/>
        </w:rPr>
        <w:t>Invoice list date range filter</w:t>
      </w:r>
      <w:r>
        <w:rPr>
          <w:rFonts w:ascii="Arial" w:hAnsi="Arial" w:eastAsia="Arial"/>
        </w:rPr>
        <w:t xml:space="preserve"> — search exists but no date filter yet</w:t>
      </w:r>
    </w:p>
    <w:p>
      <w:pPr>
        <w:pStyle w:val="ListNumber"/>
        <w:spacing w:after="100"/>
        <w:ind w:left="403" w:hanging="202"/>
      </w:pPr>
      <w:r>
        <w:rPr>
          <w:rFonts w:ascii="Arial" w:hAnsi="Arial" w:eastAsia="Arial"/>
          <w:b/>
          <w:color w:val="5A0F24"/>
        </w:rPr>
        <w:t>Invoice list invoice type filter</w:t>
      </w:r>
      <w:r>
        <w:rPr>
          <w:rFonts w:ascii="Arial" w:hAnsi="Arial" w:eastAsia="Arial"/>
        </w:rPr>
        <w:t xml:space="preserve"> — no filter by type yet</w:t>
      </w:r>
    </w:p>
    <w:p>
      <w:pPr>
        <w:pStyle w:val="ListNumber"/>
        <w:spacing w:after="100"/>
        <w:ind w:left="403" w:hanging="202"/>
      </w:pPr>
      <w:r>
        <w:rPr>
          <w:rFonts w:ascii="Arial" w:hAnsi="Arial" w:eastAsia="Arial"/>
          <w:b/>
          <w:color w:val="5A0F24"/>
        </w:rPr>
        <w:t>Social login</w:t>
      </w:r>
      <w:r>
        <w:rPr>
          <w:rFonts w:ascii="Arial" w:hAnsi="Arial" w:eastAsia="Arial"/>
        </w:rPr>
        <w:t xml:space="preserve"> (Google/Apple/Microsoft) — buttons present, no functionality</w:t>
      </w:r>
    </w:p>
    <w:p>
      <w:pPr>
        <w:pStyle w:val="ListNumber"/>
        <w:spacing w:after="100"/>
        <w:ind w:left="403" w:hanging="202"/>
      </w:pPr>
      <w:r>
        <w:rPr>
          <w:rFonts w:ascii="Arial" w:hAnsi="Arial" w:eastAsia="Arial"/>
          <w:b/>
          <w:color w:val="5A0F24"/>
        </w:rPr>
        <w:t>Sign up flow</w:t>
      </w:r>
      <w:r>
        <w:rPr>
          <w:rFonts w:ascii="Arial" w:hAnsi="Arial" w:eastAsia="Arial"/>
        </w:rPr>
        <w:t xml:space="preserve"> — link present, no flow</w:t>
      </w:r>
    </w:p>
    <w:p>
      <w:pPr>
        <w:pStyle w:val="ListNumber"/>
        <w:spacing w:after="100"/>
        <w:ind w:left="403" w:hanging="202"/>
      </w:pPr>
      <w:r>
        <w:rPr>
          <w:rFonts w:ascii="Arial" w:hAnsi="Arial" w:eastAsia="Arial"/>
          <w:b/>
          <w:color w:val="5A0F24"/>
        </w:rPr>
        <w:t>Support page</w:t>
      </w:r>
      <w:r>
        <w:rPr>
          <w:rFonts w:ascii="Arial" w:hAnsi="Arial" w:eastAsia="Arial"/>
        </w:rPr>
        <w:t xml:space="preserve"> — placeholder</w:t>
      </w:r>
    </w:p>
    <w:p>
      <w:pPr>
        <w:pStyle w:val="ListNumber"/>
        <w:spacing w:after="100"/>
        <w:ind w:left="403" w:hanging="202"/>
      </w:pPr>
      <w:r>
        <w:rPr>
          <w:rFonts w:ascii="Arial" w:hAnsi="Arial" w:eastAsia="Arial"/>
          <w:b/>
          <w:color w:val="5A0F24"/>
        </w:rPr>
        <w:t>Services page</w:t>
      </w:r>
      <w:r>
        <w:rPr>
          <w:rFonts w:ascii="Arial" w:hAnsi="Arial" w:eastAsia="Arial"/>
        </w:rPr>
        <w:t xml:space="preserve"> — placeholder/marketing content</w:t>
      </w: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1"/>
        <w:pBdr>
          <w:bottom w:val="single" w:sz="4" w:space="5" w:color="E7D6DC"/>
        </w:pBdr>
      </w:pPr>
      <w:r>
        <w:rPr>
          <w:rFonts w:ascii="Arial" w:hAnsi="Arial" w:eastAsia="Arial"/>
        </w:rPr>
        <w:t>7. Image &amp; Asset Inventory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4079"/>
        <w:gridCol w:w="6081"/>
      </w:tblGrid>
      <w:tr>
        <w:trPr>
          <w:tblHeader w:val="true"/>
        </w:trPr>
        <w:tc>
          <w:tcPr>
            <w:tcW w:type="dxa" w:w="40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60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Usage</w:t>
            </w:r>
          </w:p>
        </w:tc>
      </w:tr>
      <w:tr>
        <w:trPr/>
        <w:tc>
          <w:tcPr>
            <w:tcW w:type="dxa" w:w="40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Images/New Black Logo 1.png</w:t>
            </w:r>
          </w:p>
        </w:tc>
        <w:tc>
          <w:tcPr>
            <w:tcW w:type="dxa" w:w="60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Main app logo (sidebar, login)</w:t>
            </w:r>
          </w:p>
        </w:tc>
      </w:tr>
      <w:tr>
        <w:trPr/>
        <w:tc>
          <w:tcPr>
            <w:tcW w:type="dxa" w:w="40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Images/TechionikIcon.png</w:t>
            </w:r>
          </w:p>
        </w:tc>
        <w:tc>
          <w:tcPr>
            <w:tcW w:type="dxa" w:w="60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Small icon (sidebar collapsed, footer)</w:t>
            </w:r>
          </w:p>
        </w:tc>
      </w:tr>
      <w:tr>
        <w:trPr/>
        <w:tc>
          <w:tcPr>
            <w:tcW w:type="dxa" w:w="40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Images/imglogin.png</w:t>
            </w:r>
          </w:p>
        </w:tc>
        <w:tc>
          <w:tcPr>
            <w:tcW w:type="dxa" w:w="60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Login page illustration (right panel)</w:t>
            </w:r>
          </w:p>
        </w:tc>
      </w:tr>
      <w:tr>
        <w:trPr/>
        <w:tc>
          <w:tcPr>
            <w:tcW w:type="dxa" w:w="40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Images/fbr-di-logo-crop.png</w:t>
            </w:r>
          </w:p>
        </w:tc>
        <w:tc>
          <w:tcPr>
            <w:tcW w:type="dxa" w:w="60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FBR Digital Invoicing logo (used in invoice PDF)</w:t>
            </w:r>
          </w:p>
        </w:tc>
      </w:tr>
      <w:tr>
        <w:trPr/>
        <w:tc>
          <w:tcPr>
            <w:tcW w:type="dxa" w:w="40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Images/google.png</w:t>
            </w:r>
          </w:p>
        </w:tc>
        <w:tc>
          <w:tcPr>
            <w:tcW w:type="dxa" w:w="60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Google login button icon</w:t>
            </w:r>
          </w:p>
        </w:tc>
      </w:tr>
      <w:tr>
        <w:trPr/>
        <w:tc>
          <w:tcPr>
            <w:tcW w:type="dxa" w:w="40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Images/apple.png</w:t>
            </w:r>
          </w:p>
        </w:tc>
        <w:tc>
          <w:tcPr>
            <w:tcW w:type="dxa" w:w="60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Apple login button icon</w:t>
            </w:r>
          </w:p>
        </w:tc>
      </w:tr>
      <w:tr>
        <w:trPr/>
        <w:tc>
          <w:tcPr>
            <w:tcW w:type="dxa" w:w="40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3B0A18"/>
                <w:sz w:val="16"/>
              </w:rPr>
              <w:t>Images/microsoft.png</w:t>
            </w:r>
          </w:p>
        </w:tc>
        <w:tc>
          <w:tcPr>
            <w:tcW w:type="dxa" w:w="60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Microsoft login button icon</w:t>
            </w:r>
          </w:p>
        </w:tc>
      </w:tr>
    </w:tbl>
    <w:p>
      <w:pPr>
        <w:spacing w:after="40"/>
      </w:pPr>
    </w:p>
    <w:p>
      <w:pPr>
        <w:spacing w:before="60" w:after="140"/>
        <w:pBdr>
          <w:bottom w:val="single" w:sz="12" w:space="5" w:color="C99A3E"/>
        </w:pBdr>
      </w:pPr>
    </w:p>
    <w:p>
      <w:pPr>
        <w:pStyle w:val="Heading1"/>
        <w:pBdr>
          <w:bottom w:val="single" w:sz="4" w:space="5" w:color="E7D6DC"/>
        </w:pBdr>
      </w:pPr>
      <w:r>
        <w:rPr>
          <w:rFonts w:ascii="Arial" w:hAnsi="Arial" w:eastAsia="Arial"/>
        </w:rPr>
        <w:t>8. Glossary of Domain Terms</w:t>
      </w:r>
    </w:p>
    <w:tbl>
      <w:tblPr>
        <w:tblStyle w:val="TableGrid"/>
        <w:tblW w:type="dxa" w:w="10160"/>
        <w:jc w:val="left"/>
        <w:tblLook w:firstColumn="1" w:firstRow="1" w:lastColumn="0" w:lastRow="0" w:noHBand="0" w:noVBand="1" w:val="04A0"/>
        <w:tblLayout w:type="fixed"/>
      </w:tblPr>
      <w:tblGrid>
        <w:gridCol w:w="1855"/>
        <w:gridCol w:w="8305"/>
      </w:tblGrid>
      <w:tr>
        <w:trPr>
          <w:tblHeader w:val="true"/>
        </w:trPr>
        <w:tc>
          <w:tcPr>
            <w:tcW w:type="dxa" w:w="1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83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5A0F2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Meaning</w:t>
            </w:r>
          </w:p>
        </w:tc>
      </w:tr>
      <w:tr>
        <w:trPr/>
        <w:tc>
          <w:tcPr>
            <w:tcW w:type="dxa" w:w="1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FBR</w:t>
            </w:r>
          </w:p>
        </w:tc>
        <w:tc>
          <w:tcPr>
            <w:tcW w:type="dxa" w:w="83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Federal Board of Revenue (Pakistan tax authority)</w:t>
            </w:r>
          </w:p>
        </w:tc>
      </w:tr>
      <w:tr>
        <w:trPr/>
        <w:tc>
          <w:tcPr>
            <w:tcW w:type="dxa" w:w="1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PRAL</w:t>
            </w:r>
          </w:p>
        </w:tc>
        <w:tc>
          <w:tcPr>
            <w:tcW w:type="dxa" w:w="83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Pakistan Revenue Automation Ltd (operates FBR gateway)</w:t>
            </w:r>
          </w:p>
        </w:tc>
      </w:tr>
      <w:tr>
        <w:trPr/>
        <w:tc>
          <w:tcPr>
            <w:tcW w:type="dxa" w:w="1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NTN</w:t>
            </w:r>
          </w:p>
        </w:tc>
        <w:tc>
          <w:tcPr>
            <w:tcW w:type="dxa" w:w="83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National Tax Number (business tax ID)</w:t>
            </w:r>
          </w:p>
        </w:tc>
      </w:tr>
      <w:tr>
        <w:trPr/>
        <w:tc>
          <w:tcPr>
            <w:tcW w:type="dxa" w:w="1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CNIC</w:t>
            </w:r>
          </w:p>
        </w:tc>
        <w:tc>
          <w:tcPr>
            <w:tcW w:type="dxa" w:w="83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Computerized National Identity Card number (individual ID)</w:t>
            </w:r>
          </w:p>
        </w:tc>
      </w:tr>
      <w:tr>
        <w:trPr/>
        <w:tc>
          <w:tcPr>
            <w:tcW w:type="dxa" w:w="1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HS Code</w:t>
            </w:r>
          </w:p>
        </w:tc>
        <w:tc>
          <w:tcPr>
            <w:tcW w:type="dxa" w:w="83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Harmonized System code (commodity/product classification)</w:t>
            </w:r>
          </w:p>
        </w:tc>
      </w:tr>
      <w:tr>
        <w:trPr/>
        <w:tc>
          <w:tcPr>
            <w:tcW w:type="dxa" w:w="1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UOM</w:t>
            </w:r>
          </w:p>
        </w:tc>
        <w:tc>
          <w:tcPr>
            <w:tcW w:type="dxa" w:w="83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Unit of Measurement</w:t>
            </w:r>
          </w:p>
        </w:tc>
      </w:tr>
      <w:tr>
        <w:trPr/>
        <w:tc>
          <w:tcPr>
            <w:tcW w:type="dxa" w:w="1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SRO</w:t>
            </w:r>
          </w:p>
        </w:tc>
        <w:tc>
          <w:tcPr>
            <w:tcW w:type="dxa" w:w="83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Statutory Regulatory Order (tax rate schedule)</w:t>
            </w:r>
          </w:p>
        </w:tc>
      </w:tr>
      <w:tr>
        <w:trPr/>
        <w:tc>
          <w:tcPr>
            <w:tcW w:type="dxa" w:w="1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Sale Invoice</w:t>
            </w:r>
          </w:p>
        </w:tc>
        <w:tc>
          <w:tcPr>
            <w:tcW w:type="dxa" w:w="83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Standard taxable invoice</w:t>
            </w:r>
          </w:p>
        </w:tc>
      </w:tr>
      <w:tr>
        <w:trPr/>
        <w:tc>
          <w:tcPr>
            <w:tcW w:type="dxa" w:w="1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Debit Note</w:t>
            </w:r>
          </w:p>
        </w:tc>
        <w:tc>
          <w:tcPr>
            <w:tcW w:type="dxa" w:w="83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Invoice for additional charges</w:t>
            </w:r>
          </w:p>
        </w:tc>
      </w:tr>
      <w:tr>
        <w:trPr/>
        <w:tc>
          <w:tcPr>
            <w:tcW w:type="dxa" w:w="1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Credit Note</w:t>
            </w:r>
          </w:p>
        </w:tc>
        <w:tc>
          <w:tcPr>
            <w:tcW w:type="dxa" w:w="83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Invoice for refunds/reductions</w:t>
            </w:r>
          </w:p>
        </w:tc>
      </w:tr>
      <w:tr>
        <w:trPr/>
        <w:tc>
          <w:tcPr>
            <w:tcW w:type="dxa" w:w="1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Sandbox</w:t>
            </w:r>
          </w:p>
        </w:tc>
        <w:tc>
          <w:tcPr>
            <w:tcW w:type="dxa" w:w="83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FBR test environment (no real tax records created)</w:t>
            </w:r>
          </w:p>
        </w:tc>
      </w:tr>
      <w:tr>
        <w:trPr/>
        <w:tc>
          <w:tcPr>
            <w:tcW w:type="dxa" w:w="1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Mock Mode</w:t>
            </w:r>
          </w:p>
        </w:tc>
        <w:tc>
          <w:tcPr>
            <w:tcW w:type="dxa" w:w="83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Local simulation (no FBR contact at all)</w:t>
            </w:r>
          </w:p>
        </w:tc>
      </w:tr>
      <w:tr>
        <w:trPr/>
        <w:tc>
          <w:tcPr>
            <w:tcW w:type="dxa" w:w="1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Rule 150R</w:t>
            </w:r>
          </w:p>
        </w:tc>
        <w:tc>
          <w:tcPr>
            <w:tcW w:type="dxa" w:w="83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FBR rule requiring 26 mandatory invoice fields</w:t>
            </w:r>
          </w:p>
        </w:tc>
      </w:tr>
      <w:tr>
        <w:trPr/>
        <w:tc>
          <w:tcPr>
            <w:tcW w:type="dxa" w:w="1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Rule 150XC</w:t>
            </w:r>
          </w:p>
        </w:tc>
        <w:tc>
          <w:tcPr>
            <w:tcW w:type="dxa" w:w="83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FBR rule requiring offline invoices uploaded within 24 hours</w:t>
            </w:r>
          </w:p>
        </w:tc>
      </w:tr>
      <w:tr>
        <w:trPr/>
        <w:tc>
          <w:tcPr>
            <w:tcW w:type="dxa" w:w="1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sz w:val="16"/>
              </w:rPr>
              <w:t>Scenario ID</w:t>
            </w:r>
          </w:p>
        </w:tc>
        <w:tc>
          <w:tcPr>
            <w:tcW w:type="dxa" w:w="83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FBR-assigned test case identifier (e.g. SN001)</w:t>
            </w:r>
          </w:p>
        </w:tc>
      </w:tr>
      <w:tr>
        <w:trPr/>
        <w:tc>
          <w:tcPr>
            <w:tcW w:type="dxa" w:w="18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eligibleForProduction</w:t>
            </w:r>
          </w:p>
        </w:tc>
        <w:tc>
          <w:tcPr>
            <w:tcW w:type="dxa" w:w="83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7CE"/>
              <w:left w:val="single" w:sz="6" w:space="0" w:color="D9C7CE"/>
              <w:bottom w:val="single" w:sz="6" w:space="0" w:color="D9C7CE"/>
              <w:right w:val="single" w:sz="6" w:space="0" w:color="D9C7CE"/>
              <w:insideH w:val="single" w:sz="6" w:space="0" w:color="D9C7CE"/>
              <w:insideV w:val="single" w:sz="6" w:space="0" w:color="D9C7CE"/>
            </w:tcBorders>
            <w:shd w:fill="FDF7F8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Flag indicating all 9 required sandbox scenarios have passed</w:t>
            </w:r>
          </w:p>
        </w:tc>
      </w:tr>
    </w:tbl>
    <w:p>
      <w:pPr>
        <w:spacing w:after="40"/>
      </w:pPr>
    </w:p>
    <w:p>
      <w:pPr>
        <w:spacing w:before="60" w:after="140"/>
        <w:pBdr>
          <w:bottom w:val="single" w:sz="12" w:space="5" w:color="C99A3E"/>
        </w:pBdr>
      </w:pPr>
    </w:p>
    <w:p>
      <w:pPr>
        <w:spacing w:after="100"/>
      </w:pPr>
      <w:r>
        <w:rPr>
          <w:rFonts w:ascii="Arial" w:hAnsi="Arial" w:eastAsia="Arial"/>
          <w:i/>
        </w:rPr>
        <w:t>End of Frontend Requirements Report</w:t>
      </w:r>
    </w:p>
    <w:sectPr w:rsidR="00FC693F" w:rsidRPr="0006063C" w:rsidSect="00034616">
      <w:headerReference w:type="default" r:id="rId9"/>
      <w:footerReference w:type="default" r:id="rId10"/>
      <w:type w:val="continuous"/>
      <w:pgSz w:w="12240" w:h="15840"/>
      <w:pgMar w:top="1123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/>
        <w:color w:val="666666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5" w:color="D9C7CE"/>
      </w:pBdr>
    </w:pPr>
    <w:r/>
    <w:r>
      <w:rPr>
        <w:rFonts w:ascii="Arial" w:hAnsi="Arial" w:eastAsia="Arial"/>
        <w:b/>
        <w:color w:val="5A0F24"/>
        <w:sz w:val="17"/>
      </w:rPr>
      <w:t>FBR Digital Invoicing — Frontend Requirements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" w:hAnsi="Arial" w:eastAsia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A0F24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5A0F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3B0A1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0"/>
    </w:pPr>
    <w:rPr>
      <w:rFonts w:ascii="Consolas" w:hAnsi="Consolas" w:eastAsia="Consolas"/>
      <w:color w:val="3B0A18"/>
      <w:sz w:val="17"/>
    </w:rPr>
  </w:style>
  <w:style w:type="paragraph" w:customStyle="1" w:styleId="ReportSmall">
    <w:name w:val="Report Small"/>
    <w:rPr>
      <w:rFonts w:ascii="Arial" w:hAnsi="Arial" w:eastAsia="Arial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FBR Digital Invoicing — Frontend Requirements Report</dc:title>
  <dc:subject>Frontend requirements report</dc:subject>
  <dc:creator>Techionik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