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4C32D" w14:textId="71B387DB" w:rsidR="006F3148" w:rsidRDefault="006F3148" w:rsidP="006222FF">
      <w:pPr>
        <w:jc w:val="both"/>
        <w:rPr>
          <w:rFonts w:ascii="Times New Roman" w:hAnsi="Times New Roman" w:cs="Times New Roman"/>
        </w:rPr>
      </w:pPr>
      <w:r w:rsidRPr="006222FF">
        <w:rPr>
          <w:rFonts w:ascii="Times New Roman" w:hAnsi="Times New Roman" w:cs="Times New Roman"/>
        </w:rPr>
        <w:t xml:space="preserve">This report </w:t>
      </w:r>
      <w:r w:rsidR="00355937">
        <w:rPr>
          <w:rFonts w:ascii="Times New Roman" w:hAnsi="Times New Roman" w:cs="Times New Roman"/>
        </w:rPr>
        <w:t>describes</w:t>
      </w:r>
      <w:r w:rsidRPr="006222FF">
        <w:rPr>
          <w:rFonts w:ascii="Times New Roman" w:hAnsi="Times New Roman" w:cs="Times New Roman"/>
        </w:rPr>
        <w:t xml:space="preserve"> the process </w:t>
      </w:r>
      <w:r w:rsidR="00A01285">
        <w:rPr>
          <w:rFonts w:ascii="Times New Roman" w:hAnsi="Times New Roman" w:cs="Times New Roman"/>
        </w:rPr>
        <w:t xml:space="preserve">of </w:t>
      </w:r>
      <w:r w:rsidR="008D46AA">
        <w:rPr>
          <w:rFonts w:ascii="Times New Roman" w:hAnsi="Times New Roman" w:cs="Times New Roman"/>
        </w:rPr>
        <w:t xml:space="preserve">creating </w:t>
      </w:r>
      <w:r w:rsidR="00A01285">
        <w:rPr>
          <w:rFonts w:ascii="Times New Roman" w:hAnsi="Times New Roman" w:cs="Times New Roman"/>
        </w:rPr>
        <w:t xml:space="preserve">a </w:t>
      </w:r>
      <w:r w:rsidR="00662DE2">
        <w:rPr>
          <w:rFonts w:ascii="Times New Roman" w:hAnsi="Times New Roman" w:cs="Times New Roman"/>
        </w:rPr>
        <w:t xml:space="preserve">local and global data sources over a </w:t>
      </w:r>
      <w:r w:rsidR="008D46AA">
        <w:rPr>
          <w:rFonts w:ascii="Times New Roman" w:hAnsi="Times New Roman" w:cs="Times New Roman"/>
        </w:rPr>
        <w:t>relational database</w:t>
      </w:r>
      <w:r w:rsidR="00662DE2">
        <w:rPr>
          <w:rFonts w:ascii="Times New Roman" w:hAnsi="Times New Roman" w:cs="Times New Roman"/>
        </w:rPr>
        <w:t xml:space="preserve"> and subsequently querying those</w:t>
      </w:r>
      <w:r w:rsidRPr="006222FF">
        <w:rPr>
          <w:rFonts w:ascii="Times New Roman" w:hAnsi="Times New Roman" w:cs="Times New Roman"/>
        </w:rPr>
        <w:t xml:space="preserve">. </w:t>
      </w:r>
      <w:r w:rsidR="008D46AA">
        <w:rPr>
          <w:rFonts w:ascii="Times New Roman" w:hAnsi="Times New Roman" w:cs="Times New Roman"/>
        </w:rPr>
        <w:t xml:space="preserve">A section also examines </w:t>
      </w:r>
      <w:r w:rsidR="00662DE2">
        <w:rPr>
          <w:rFonts w:ascii="Times New Roman" w:hAnsi="Times New Roman" w:cs="Times New Roman"/>
        </w:rPr>
        <w:t>optimizing q</w:t>
      </w:r>
      <w:r w:rsidR="008D46AA">
        <w:rPr>
          <w:rFonts w:ascii="Times New Roman" w:hAnsi="Times New Roman" w:cs="Times New Roman"/>
        </w:rPr>
        <w:t xml:space="preserve">uery performance. </w:t>
      </w:r>
    </w:p>
    <w:p w14:paraId="56E81470" w14:textId="06E94D96" w:rsidR="005C41ED" w:rsidRDefault="005C41ED" w:rsidP="006222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The </w:t>
      </w:r>
      <w:r w:rsidR="00270359">
        <w:rPr>
          <w:rFonts w:ascii="Times New Roman" w:hAnsi="Times New Roman" w:cs="Times New Roman"/>
        </w:rPr>
        <w:t xml:space="preserve">program code is provided </w:t>
      </w:r>
      <w:r>
        <w:rPr>
          <w:rFonts w:ascii="Times New Roman" w:hAnsi="Times New Roman" w:cs="Times New Roman"/>
        </w:rPr>
        <w:t xml:space="preserve">individually for each question in the root folder. </w:t>
      </w:r>
      <w:r w:rsidRPr="006222FF">
        <w:rPr>
          <w:rFonts w:ascii="Times New Roman" w:hAnsi="Times New Roman" w:cs="Times New Roman"/>
        </w:rPr>
        <w:t xml:space="preserve">The program can be executed by following the </w:t>
      </w:r>
      <w:r w:rsidR="00662DE2">
        <w:rPr>
          <w:rFonts w:ascii="Times New Roman" w:hAnsi="Times New Roman" w:cs="Times New Roman"/>
        </w:rPr>
        <w:t>“</w:t>
      </w:r>
      <w:r w:rsidRPr="006222FF">
        <w:rPr>
          <w:rFonts w:ascii="Times New Roman" w:hAnsi="Times New Roman" w:cs="Times New Roman"/>
        </w:rPr>
        <w:t>README.md</w:t>
      </w:r>
      <w:r w:rsidR="00662DE2">
        <w:rPr>
          <w:rFonts w:ascii="Times New Roman" w:hAnsi="Times New Roman" w:cs="Times New Roman"/>
        </w:rPr>
        <w:t>”</w:t>
      </w:r>
      <w:r w:rsidRPr="006222FF">
        <w:rPr>
          <w:rFonts w:ascii="Times New Roman" w:hAnsi="Times New Roman" w:cs="Times New Roman"/>
        </w:rPr>
        <w:t xml:space="preserve"> instructions</w:t>
      </w:r>
      <w:r>
        <w:rPr>
          <w:rFonts w:ascii="Times New Roman" w:hAnsi="Times New Roman" w:cs="Times New Roman"/>
        </w:rPr>
        <w:t xml:space="preserve">. The questions from the root directory </w:t>
      </w:r>
      <w:r w:rsidR="00196D15">
        <w:rPr>
          <w:rFonts w:ascii="Times New Roman" w:hAnsi="Times New Roman" w:cs="Times New Roman"/>
        </w:rPr>
        <w:t>contain</w:t>
      </w:r>
      <w:r w:rsidRPr="006222FF">
        <w:rPr>
          <w:rFonts w:ascii="Times New Roman" w:hAnsi="Times New Roman" w:cs="Times New Roman"/>
        </w:rPr>
        <w:t xml:space="preserve"> met</w:t>
      </w:r>
      <w:r>
        <w:rPr>
          <w:rFonts w:ascii="Times New Roman" w:hAnsi="Times New Roman" w:cs="Times New Roman"/>
        </w:rPr>
        <w:t>hod calls from the other files</w:t>
      </w:r>
      <w:r w:rsidRPr="006222FF">
        <w:rPr>
          <w:rFonts w:ascii="Times New Roman" w:hAnsi="Times New Roman" w:cs="Times New Roman"/>
        </w:rPr>
        <w:t xml:space="preserve"> in the </w:t>
      </w:r>
      <w:r>
        <w:rPr>
          <w:rFonts w:ascii="Times New Roman" w:hAnsi="Times New Roman" w:cs="Times New Roman"/>
        </w:rPr>
        <w:t>“</w:t>
      </w:r>
      <w:r w:rsidR="00662DE2">
        <w:rPr>
          <w:rFonts w:ascii="Times New Roman" w:hAnsi="Times New Roman" w:cs="Times New Roman"/>
        </w:rPr>
        <w:t>sql</w:t>
      </w:r>
      <w:r>
        <w:rPr>
          <w:rFonts w:ascii="Times New Roman" w:hAnsi="Times New Roman" w:cs="Times New Roman"/>
        </w:rPr>
        <w:t>”</w:t>
      </w:r>
      <w:r w:rsidRPr="006222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sub</w:t>
      </w:r>
      <w:r w:rsidRPr="006222FF">
        <w:rPr>
          <w:rFonts w:ascii="Times New Roman" w:hAnsi="Times New Roman" w:cs="Times New Roman"/>
        </w:rPr>
        <w:t>folder to make the code more manageable and readable.</w:t>
      </w:r>
      <w:r>
        <w:rPr>
          <w:rFonts w:ascii="Times New Roman" w:hAnsi="Times New Roman" w:cs="Times New Roman"/>
        </w:rPr>
        <w:t xml:space="preserve"> The global settings are provided in “globals.py” inside the </w:t>
      </w:r>
      <w:r w:rsidR="00662DE2">
        <w:rPr>
          <w:rFonts w:ascii="Times New Roman" w:hAnsi="Times New Roman" w:cs="Times New Roman"/>
        </w:rPr>
        <w:t xml:space="preserve">root </w:t>
      </w:r>
      <w:r>
        <w:rPr>
          <w:rFonts w:ascii="Times New Roman" w:hAnsi="Times New Roman" w:cs="Times New Roman"/>
        </w:rPr>
        <w:t>folder.</w:t>
      </w:r>
    </w:p>
    <w:p w14:paraId="3F522086" w14:textId="77777777" w:rsidR="00B55D4C" w:rsidRDefault="00B55D4C" w:rsidP="006222FF">
      <w:pPr>
        <w:jc w:val="both"/>
        <w:rPr>
          <w:rFonts w:ascii="Times New Roman" w:hAnsi="Times New Roman" w:cs="Times New Roman"/>
        </w:rPr>
      </w:pPr>
    </w:p>
    <w:p w14:paraId="3A41B8AC" w14:textId="46A98C83" w:rsidR="006F3148" w:rsidRDefault="006F3148" w:rsidP="00662DE2">
      <w:pPr>
        <w:jc w:val="both"/>
        <w:rPr>
          <w:rFonts w:ascii="Times New Roman" w:hAnsi="Times New Roman" w:cs="Times New Roman"/>
        </w:rPr>
      </w:pPr>
      <w:r w:rsidRPr="006222FF">
        <w:rPr>
          <w:rFonts w:ascii="Times New Roman" w:hAnsi="Times New Roman" w:cs="Times New Roman"/>
          <w:b/>
        </w:rPr>
        <w:t>Question 1:</w:t>
      </w:r>
      <w:r w:rsidR="008D46AA">
        <w:rPr>
          <w:rFonts w:ascii="Times New Roman" w:hAnsi="Times New Roman" w:cs="Times New Roman"/>
        </w:rPr>
        <w:t xml:space="preserve"> </w:t>
      </w:r>
      <w:r w:rsidR="00662DE2">
        <w:rPr>
          <w:rFonts w:ascii="Times New Roman" w:hAnsi="Times New Roman" w:cs="Times New Roman"/>
        </w:rPr>
        <w:t>Implement data</w:t>
      </w:r>
      <w:r w:rsidR="00662DE2" w:rsidRPr="00662DE2">
        <w:rPr>
          <w:rFonts w:ascii="Times New Roman" w:hAnsi="Times New Roman" w:cs="Times New Roman"/>
        </w:rPr>
        <w:t xml:space="preserve"> sources in </w:t>
      </w:r>
      <w:r w:rsidR="00662DE2">
        <w:rPr>
          <w:rFonts w:ascii="Times New Roman" w:hAnsi="Times New Roman" w:cs="Times New Roman"/>
        </w:rPr>
        <w:t>r</w:t>
      </w:r>
      <w:r w:rsidR="00662DE2" w:rsidRPr="00662DE2">
        <w:rPr>
          <w:rFonts w:ascii="Times New Roman" w:hAnsi="Times New Roman" w:cs="Times New Roman"/>
        </w:rPr>
        <w:t xml:space="preserve">elational database </w:t>
      </w:r>
      <w:r w:rsidR="00662DE2">
        <w:rPr>
          <w:rFonts w:ascii="Times New Roman" w:hAnsi="Times New Roman" w:cs="Times New Roman"/>
        </w:rPr>
        <w:t>u</w:t>
      </w:r>
      <w:r w:rsidR="00662DE2" w:rsidRPr="00662DE2">
        <w:rPr>
          <w:rFonts w:ascii="Times New Roman" w:hAnsi="Times New Roman" w:cs="Times New Roman"/>
        </w:rPr>
        <w:t>sing both non-materialized and materialized views. Provide your code.</w:t>
      </w:r>
    </w:p>
    <w:p w14:paraId="4C2FC0E1" w14:textId="1FFD683D" w:rsidR="00662DE2" w:rsidRDefault="008D46AA" w:rsidP="00A96D07">
      <w:pPr>
        <w:jc w:val="both"/>
        <w:rPr>
          <w:rFonts w:ascii="Times New Roman" w:hAnsi="Times New Roman" w:cs="Times New Roman"/>
        </w:rPr>
      </w:pPr>
      <w:r w:rsidRPr="006222FF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program provided in “q1.py”</w:t>
      </w:r>
      <w:r w:rsidRPr="006222FF">
        <w:rPr>
          <w:rFonts w:ascii="Times New Roman" w:hAnsi="Times New Roman" w:cs="Times New Roman"/>
        </w:rPr>
        <w:t xml:space="preserve"> </w:t>
      </w:r>
      <w:r w:rsidR="00662DE2">
        <w:rPr>
          <w:rFonts w:ascii="Times New Roman" w:hAnsi="Times New Roman" w:cs="Times New Roman"/>
        </w:rPr>
        <w:t>implements creating data sources based on existing (populated)</w:t>
      </w:r>
      <w:r w:rsidRPr="006222FF">
        <w:rPr>
          <w:rFonts w:ascii="Times New Roman" w:hAnsi="Times New Roman" w:cs="Times New Roman"/>
        </w:rPr>
        <w:t xml:space="preserve"> dataset</w:t>
      </w:r>
      <w:r w:rsidR="00662DE2">
        <w:rPr>
          <w:rFonts w:ascii="Times New Roman" w:hAnsi="Times New Roman" w:cs="Times New Roman"/>
        </w:rPr>
        <w:t xml:space="preserve"> from assignment 2 using both materialized and non-materialized views (materialized view names are appended with the word “Materialized”</w:t>
      </w:r>
      <w:r w:rsidRPr="006222FF">
        <w:rPr>
          <w:rFonts w:ascii="Times New Roman" w:hAnsi="Times New Roman" w:cs="Times New Roman"/>
        </w:rPr>
        <w:t xml:space="preserve">. The </w:t>
      </w:r>
      <w:r w:rsidR="00662DE2">
        <w:rPr>
          <w:rFonts w:ascii="Times New Roman" w:hAnsi="Times New Roman" w:cs="Times New Roman"/>
        </w:rPr>
        <w:t>program executes the queries provided in “</w:t>
      </w:r>
      <w:r w:rsidR="00662DE2" w:rsidRPr="00662DE2">
        <w:rPr>
          <w:rFonts w:ascii="Times New Roman" w:hAnsi="Times New Roman" w:cs="Times New Roman"/>
        </w:rPr>
        <w:t>create_schema_basic</w:t>
      </w:r>
      <w:r w:rsidR="00662DE2">
        <w:rPr>
          <w:rFonts w:ascii="Times New Roman" w:hAnsi="Times New Roman" w:cs="Times New Roman"/>
        </w:rPr>
        <w:t xml:space="preserve">.sql” in the root folder. </w:t>
      </w:r>
    </w:p>
    <w:p w14:paraId="13E3DA48" w14:textId="1C6A631B" w:rsidR="008F754B" w:rsidRDefault="00CE7DE7" w:rsidP="006222FF">
      <w:pPr>
        <w:jc w:val="both"/>
        <w:rPr>
          <w:rFonts w:ascii="Times New Roman" w:hAnsi="Times New Roman" w:cs="Times New Roman"/>
        </w:rPr>
      </w:pPr>
      <w:r w:rsidRPr="006222FF">
        <w:rPr>
          <w:rFonts w:ascii="Times New Roman" w:hAnsi="Times New Roman" w:cs="Times New Roman"/>
          <w:b/>
        </w:rPr>
        <w:t xml:space="preserve">Question 2: </w:t>
      </w:r>
      <w:r w:rsidR="003C7D5D" w:rsidRPr="003C7D5D">
        <w:rPr>
          <w:rFonts w:ascii="Times New Roman" w:hAnsi="Times New Roman" w:cs="Times New Roman"/>
        </w:rPr>
        <w:t>Using GAV mappings, describe the global schema based solely on the sources.</w:t>
      </w:r>
    </w:p>
    <w:p w14:paraId="08868E8E" w14:textId="4A23B7AB" w:rsidR="003C7D5D" w:rsidRDefault="003C7D5D" w:rsidP="00A96D07">
      <w:pPr>
        <w:jc w:val="both"/>
        <w:rPr>
          <w:rFonts w:ascii="Times New Roman" w:hAnsi="Times New Roman" w:cs="Times New Roman"/>
        </w:rPr>
      </w:pPr>
      <w:r w:rsidRPr="006222FF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program provided in “q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.py”</w:t>
      </w:r>
      <w:r w:rsidRPr="006222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implements creating </w:t>
      </w:r>
      <w:r>
        <w:rPr>
          <w:rFonts w:ascii="Times New Roman" w:hAnsi="Times New Roman" w:cs="Times New Roman"/>
        </w:rPr>
        <w:t>global schema based on</w:t>
      </w:r>
      <w:r>
        <w:rPr>
          <w:rFonts w:ascii="Times New Roman" w:hAnsi="Times New Roman" w:cs="Times New Roman"/>
        </w:rPr>
        <w:t xml:space="preserve"> sources from </w:t>
      </w:r>
      <w:r>
        <w:rPr>
          <w:rFonts w:ascii="Times New Roman" w:hAnsi="Times New Roman" w:cs="Times New Roman"/>
        </w:rPr>
        <w:t>question 1</w:t>
      </w:r>
      <w:r>
        <w:rPr>
          <w:rFonts w:ascii="Times New Roman" w:hAnsi="Times New Roman" w:cs="Times New Roman"/>
        </w:rPr>
        <w:t xml:space="preserve"> using both materialized and non-materialized views (materialized view names are appended with the word “Materialized”</w:t>
      </w:r>
      <w:r w:rsidRPr="006222FF">
        <w:rPr>
          <w:rFonts w:ascii="Times New Roman" w:hAnsi="Times New Roman" w:cs="Times New Roman"/>
        </w:rPr>
        <w:t xml:space="preserve">. The </w:t>
      </w:r>
      <w:r>
        <w:rPr>
          <w:rFonts w:ascii="Times New Roman" w:hAnsi="Times New Roman" w:cs="Times New Roman"/>
        </w:rPr>
        <w:t>program executes the queries provided in “</w:t>
      </w:r>
      <w:r w:rsidRPr="003C7D5D">
        <w:rPr>
          <w:rFonts w:ascii="Times New Roman" w:hAnsi="Times New Roman" w:cs="Times New Roman"/>
        </w:rPr>
        <w:t>create_schema_gav</w:t>
      </w:r>
      <w:r>
        <w:rPr>
          <w:rFonts w:ascii="Times New Roman" w:hAnsi="Times New Roman" w:cs="Times New Roman"/>
        </w:rPr>
        <w:t xml:space="preserve">.sql” in the root folder. </w:t>
      </w:r>
      <w:r>
        <w:rPr>
          <w:rFonts w:ascii="Times New Roman" w:hAnsi="Times New Roman" w:cs="Times New Roman"/>
        </w:rPr>
        <w:t xml:space="preserve">Non-materialized views are created using non-materialized sources, while materialized views are created using the materialized sources from the question 1. </w:t>
      </w:r>
    </w:p>
    <w:p w14:paraId="32D1E737" w14:textId="11794C05" w:rsidR="00550943" w:rsidRDefault="00550943" w:rsidP="00550943">
      <w:pPr>
        <w:jc w:val="both"/>
        <w:rPr>
          <w:rFonts w:ascii="Times New Roman" w:hAnsi="Times New Roman" w:cs="Times New Roman"/>
        </w:rPr>
      </w:pPr>
      <w:r w:rsidRPr="006222FF"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3</w:t>
      </w:r>
      <w:r w:rsidRPr="006222FF">
        <w:rPr>
          <w:rFonts w:ascii="Times New Roman" w:hAnsi="Times New Roman" w:cs="Times New Roman"/>
          <w:b/>
        </w:rPr>
        <w:t xml:space="preserve">: </w:t>
      </w:r>
      <w:r w:rsidRPr="00550943">
        <w:rPr>
          <w:rFonts w:ascii="Times New Roman" w:hAnsi="Times New Roman" w:cs="Times New Roman"/>
        </w:rPr>
        <w:t>Provide queries for answering over global schema</w:t>
      </w:r>
      <w:r w:rsidRPr="003C7D5D">
        <w:rPr>
          <w:rFonts w:ascii="Times New Roman" w:hAnsi="Times New Roman" w:cs="Times New Roman"/>
        </w:rPr>
        <w:t>.</w:t>
      </w:r>
    </w:p>
    <w:p w14:paraId="050AFB3B" w14:textId="7F29D480" w:rsidR="00550943" w:rsidRDefault="00550943" w:rsidP="00A96D07">
      <w:pPr>
        <w:jc w:val="both"/>
        <w:rPr>
          <w:rFonts w:ascii="Times New Roman" w:hAnsi="Times New Roman" w:cs="Times New Roman"/>
        </w:rPr>
      </w:pPr>
      <w:r w:rsidRPr="006222FF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program provided in “q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.py”</w:t>
      </w:r>
      <w:r w:rsidRPr="006222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implements </w:t>
      </w:r>
      <w:r>
        <w:rPr>
          <w:rFonts w:ascii="Times New Roman" w:hAnsi="Times New Roman" w:cs="Times New Roman"/>
        </w:rPr>
        <w:t xml:space="preserve">queries overall global schema using both materialized and non-materialized views. </w:t>
      </w:r>
      <w:r w:rsidR="00A801A5">
        <w:rPr>
          <w:rFonts w:ascii="Times New Roman" w:hAnsi="Times New Roman" w:cs="Times New Roman"/>
        </w:rPr>
        <w:t xml:space="preserve">The queries are provided in “queries.py” in the “sql” sub-folder. Queries are named with question number, query number and type (e.g., q3_query1_materialized refers to first query in question 3 run using the materialized views). The same naming convention will be followed in the subsequent questions. </w:t>
      </w:r>
      <w:r>
        <w:rPr>
          <w:rFonts w:ascii="Times New Roman" w:hAnsi="Times New Roman" w:cs="Times New Roman"/>
        </w:rPr>
        <w:t>The results</w:t>
      </w:r>
      <w:r w:rsidR="00A801A5">
        <w:rPr>
          <w:rFonts w:ascii="Times New Roman" w:hAnsi="Times New Roman" w:cs="Times New Roman"/>
        </w:rPr>
        <w:t xml:space="preserve"> from queries in this question</w:t>
      </w:r>
      <w:r>
        <w:rPr>
          <w:rFonts w:ascii="Times New Roman" w:hAnsi="Times New Roman" w:cs="Times New Roman"/>
        </w:rPr>
        <w:t xml:space="preserve"> are </w:t>
      </w:r>
      <w:r w:rsidR="00B86658">
        <w:rPr>
          <w:rFonts w:ascii="Times New Roman" w:hAnsi="Times New Roman" w:cs="Times New Roman"/>
        </w:rPr>
        <w:t>shown</w:t>
      </w:r>
      <w:r>
        <w:rPr>
          <w:rFonts w:ascii="Times New Roman" w:hAnsi="Times New Roman" w:cs="Times New Roman"/>
        </w:rPr>
        <w:t xml:space="preserve"> in the following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330"/>
        <w:gridCol w:w="3117"/>
      </w:tblGrid>
      <w:tr w:rsidR="00B86658" w14:paraId="218BF518" w14:textId="77777777" w:rsidTr="00A801A5">
        <w:tc>
          <w:tcPr>
            <w:tcW w:w="3145" w:type="dxa"/>
          </w:tcPr>
          <w:p w14:paraId="4654C94C" w14:textId="77777777" w:rsidR="00B86658" w:rsidRPr="00550943" w:rsidRDefault="00B86658" w:rsidP="000C28A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50943">
              <w:rPr>
                <w:rFonts w:ascii="Times New Roman" w:hAnsi="Times New Roman" w:cs="Times New Roman"/>
                <w:b/>
              </w:rPr>
              <w:t>Sr</w:t>
            </w:r>
          </w:p>
        </w:tc>
        <w:tc>
          <w:tcPr>
            <w:tcW w:w="3330" w:type="dxa"/>
          </w:tcPr>
          <w:p w14:paraId="3DBB48AB" w14:textId="77777777" w:rsidR="00B86658" w:rsidRPr="00550943" w:rsidRDefault="00B86658" w:rsidP="000C28A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50943">
              <w:rPr>
                <w:rFonts w:ascii="Times New Roman" w:hAnsi="Times New Roman" w:cs="Times New Roman"/>
                <w:b/>
              </w:rPr>
              <w:t>Materialized</w:t>
            </w:r>
            <w:r>
              <w:rPr>
                <w:rFonts w:ascii="Times New Roman" w:hAnsi="Times New Roman" w:cs="Times New Roman"/>
                <w:b/>
              </w:rPr>
              <w:t xml:space="preserve"> (time)</w:t>
            </w:r>
          </w:p>
        </w:tc>
        <w:tc>
          <w:tcPr>
            <w:tcW w:w="3117" w:type="dxa"/>
          </w:tcPr>
          <w:p w14:paraId="54DF9CB7" w14:textId="77777777" w:rsidR="00B86658" w:rsidRPr="00550943" w:rsidRDefault="00B86658" w:rsidP="000C28A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Non-Materialized (time)</w:t>
            </w:r>
          </w:p>
        </w:tc>
      </w:tr>
      <w:tr w:rsidR="00B86658" w14:paraId="6A93424B" w14:textId="77777777" w:rsidTr="00A801A5">
        <w:tc>
          <w:tcPr>
            <w:tcW w:w="3145" w:type="dxa"/>
          </w:tcPr>
          <w:p w14:paraId="114660AE" w14:textId="77777777" w:rsidR="00B86658" w:rsidRDefault="00B86658" w:rsidP="000C28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Query 1 </w:t>
            </w:r>
          </w:p>
        </w:tc>
        <w:tc>
          <w:tcPr>
            <w:tcW w:w="3330" w:type="dxa"/>
          </w:tcPr>
          <w:p w14:paraId="53F7A736" w14:textId="2942E774" w:rsidR="00B86658" w:rsidRDefault="00B86658" w:rsidP="00A46B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B55D4C">
              <w:rPr>
                <w:rFonts w:ascii="Times New Roman" w:hAnsi="Times New Roman" w:cs="Times New Roman"/>
              </w:rPr>
              <w:t>74</w:t>
            </w:r>
            <w:r>
              <w:rPr>
                <w:rFonts w:ascii="Times New Roman" w:hAnsi="Times New Roman" w:cs="Times New Roman"/>
              </w:rPr>
              <w:t xml:space="preserve"> seconds</w:t>
            </w:r>
          </w:p>
        </w:tc>
        <w:tc>
          <w:tcPr>
            <w:tcW w:w="3117" w:type="dxa"/>
          </w:tcPr>
          <w:p w14:paraId="5ED69EB4" w14:textId="4ABA46A3" w:rsidR="00B86658" w:rsidRDefault="00B86658" w:rsidP="00B5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55D4C">
              <w:rPr>
                <w:rFonts w:ascii="Times New Roman" w:hAnsi="Times New Roman" w:cs="Times New Roman"/>
              </w:rPr>
              <w:t>.70</w:t>
            </w:r>
            <w:r>
              <w:rPr>
                <w:rFonts w:ascii="Times New Roman" w:hAnsi="Times New Roman" w:cs="Times New Roman"/>
              </w:rPr>
              <w:t xml:space="preserve"> seconds</w:t>
            </w:r>
          </w:p>
        </w:tc>
      </w:tr>
      <w:tr w:rsidR="00B86658" w14:paraId="4D729084" w14:textId="77777777" w:rsidTr="00A801A5">
        <w:tc>
          <w:tcPr>
            <w:tcW w:w="3145" w:type="dxa"/>
          </w:tcPr>
          <w:p w14:paraId="2E632E75" w14:textId="77777777" w:rsidR="00B86658" w:rsidRDefault="00B86658" w:rsidP="000C28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Query 2</w:t>
            </w:r>
          </w:p>
        </w:tc>
        <w:tc>
          <w:tcPr>
            <w:tcW w:w="3330" w:type="dxa"/>
          </w:tcPr>
          <w:p w14:paraId="2DFA17F8" w14:textId="139F184F" w:rsidR="00B86658" w:rsidRDefault="00B55D4C" w:rsidP="00A801A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</w:t>
            </w:r>
            <w:r w:rsidR="00B86658">
              <w:rPr>
                <w:rFonts w:ascii="Times New Roman" w:hAnsi="Times New Roman" w:cs="Times New Roman"/>
              </w:rPr>
              <w:t xml:space="preserve"> seconds</w:t>
            </w:r>
          </w:p>
        </w:tc>
        <w:tc>
          <w:tcPr>
            <w:tcW w:w="3117" w:type="dxa"/>
          </w:tcPr>
          <w:p w14:paraId="6E765A49" w14:textId="6AD6D951" w:rsidR="00B86658" w:rsidRDefault="00B55D4C" w:rsidP="00B5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B199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65</w:t>
            </w:r>
            <w:r w:rsidR="00B86658">
              <w:rPr>
                <w:rFonts w:ascii="Times New Roman" w:hAnsi="Times New Roman" w:cs="Times New Roman"/>
              </w:rPr>
              <w:t xml:space="preserve"> seconds</w:t>
            </w:r>
          </w:p>
        </w:tc>
      </w:tr>
    </w:tbl>
    <w:p w14:paraId="7B406F12" w14:textId="77777777" w:rsidR="00B86658" w:rsidRDefault="00B86658" w:rsidP="00550943">
      <w:pPr>
        <w:rPr>
          <w:rFonts w:ascii="Times New Roman" w:hAnsi="Times New Roman" w:cs="Times New Roman"/>
        </w:rPr>
      </w:pPr>
    </w:p>
    <w:p w14:paraId="4A10FEA2" w14:textId="613FA95B" w:rsidR="00550943" w:rsidRDefault="00550943" w:rsidP="00550943">
      <w:pPr>
        <w:rPr>
          <w:rFonts w:ascii="Times New Roman" w:hAnsi="Times New Roman" w:cs="Times New Roman"/>
        </w:rPr>
      </w:pPr>
      <w:r w:rsidRPr="005C41ED">
        <w:rPr>
          <w:rFonts w:ascii="Times New Roman" w:hAnsi="Times New Roman" w:cs="Times New Roman"/>
          <w:b/>
        </w:rPr>
        <w:t>Query 1.</w:t>
      </w:r>
      <w:r>
        <w:rPr>
          <w:rFonts w:ascii="Times New Roman" w:hAnsi="Times New Roman" w:cs="Times New Roman"/>
          <w:b/>
        </w:rPr>
        <w:t xml:space="preserve"> </w:t>
      </w:r>
      <w:r w:rsidRPr="00550943">
        <w:rPr>
          <w:rFonts w:ascii="Times New Roman" w:hAnsi="Times New Roman" w:cs="Times New Roman"/>
        </w:rPr>
        <w:t>Users with reputation more than 100</w:t>
      </w:r>
      <w:r>
        <w:rPr>
          <w:rFonts w:ascii="Times New Roman" w:hAnsi="Times New Roman" w:cs="Times New Roman"/>
        </w:rPr>
        <w:t xml:space="preserve"> who have commented on at least </w:t>
      </w:r>
      <w:r w:rsidRPr="00550943">
        <w:rPr>
          <w:rFonts w:ascii="Times New Roman" w:hAnsi="Times New Roman" w:cs="Times New Roman"/>
        </w:rPr>
        <w:t>10 posts.</w:t>
      </w:r>
    </w:p>
    <w:p w14:paraId="3CCEB713" w14:textId="1AFEE8C2" w:rsidR="00550943" w:rsidRPr="00550943" w:rsidRDefault="00550943" w:rsidP="00550943">
      <w:pPr>
        <w:rPr>
          <w:rFonts w:ascii="Times New Roman" w:hAnsi="Times New Roman" w:cs="Times New Roman"/>
        </w:rPr>
      </w:pPr>
      <w:r w:rsidRPr="00550943">
        <w:rPr>
          <w:rFonts w:ascii="Times New Roman" w:hAnsi="Times New Roman" w:cs="Times New Roman"/>
          <w:b/>
        </w:rPr>
        <w:t xml:space="preserve">Sample output: </w:t>
      </w:r>
      <w:r w:rsidR="0001321A">
        <w:rPr>
          <w:rFonts w:ascii="Times New Roman" w:hAnsi="Times New Roman" w:cs="Times New Roman"/>
        </w:rPr>
        <w:t xml:space="preserve">Sorted on reputation </w:t>
      </w:r>
      <w:r w:rsidR="00A50F78">
        <w:rPr>
          <w:rFonts w:ascii="Times New Roman" w:hAnsi="Times New Roman" w:cs="Times New Roman"/>
        </w:rPr>
        <w:t>(last value in displayed row)</w:t>
      </w:r>
      <w:r w:rsidR="0001321A">
        <w:rPr>
          <w:rFonts w:ascii="Times New Roman" w:hAnsi="Times New Roman" w:cs="Times New Roman"/>
        </w:rPr>
        <w:t xml:space="preserve">. </w:t>
      </w:r>
    </w:p>
    <w:p w14:paraId="62510530" w14:textId="22426DC3" w:rsidR="00550943" w:rsidRDefault="00B55D4C" w:rsidP="0055094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798FA7" wp14:editId="3D4DCBAF">
            <wp:extent cx="360045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0364" w14:textId="67F7B3C1" w:rsidR="00A801A5" w:rsidRDefault="00A801A5" w:rsidP="00A80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Query 2</w:t>
      </w:r>
      <w:r w:rsidRPr="005C41ED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r w:rsidRPr="00A801A5">
        <w:rPr>
          <w:rFonts w:ascii="Times New Roman" w:hAnsi="Times New Roman" w:cs="Times New Roman"/>
        </w:rPr>
        <w:t>Users whose display name starts with “john-” and who have never</w:t>
      </w:r>
      <w:r>
        <w:rPr>
          <w:rFonts w:ascii="Times New Roman" w:hAnsi="Times New Roman" w:cs="Times New Roman"/>
        </w:rPr>
        <w:t xml:space="preserve"> </w:t>
      </w:r>
      <w:r w:rsidRPr="00A801A5">
        <w:rPr>
          <w:rFonts w:ascii="Times New Roman" w:hAnsi="Times New Roman" w:cs="Times New Roman"/>
        </w:rPr>
        <w:t>commented on any post with the tag “networking”.</w:t>
      </w:r>
    </w:p>
    <w:p w14:paraId="7788F7E1" w14:textId="278ACC67" w:rsidR="00A801A5" w:rsidRDefault="00A801A5" w:rsidP="00A801A5">
      <w:pPr>
        <w:rPr>
          <w:rFonts w:ascii="Times New Roman" w:hAnsi="Times New Roman" w:cs="Times New Roman"/>
        </w:rPr>
      </w:pPr>
      <w:r w:rsidRPr="00550943">
        <w:rPr>
          <w:rFonts w:ascii="Times New Roman" w:hAnsi="Times New Roman" w:cs="Times New Roman"/>
          <w:b/>
        </w:rPr>
        <w:t xml:space="preserve">Sample output: </w:t>
      </w:r>
      <w:r>
        <w:rPr>
          <w:rFonts w:ascii="Times New Roman" w:hAnsi="Times New Roman" w:cs="Times New Roman"/>
        </w:rPr>
        <w:t xml:space="preserve">Sorted on reputation (last value in displayed row). </w:t>
      </w:r>
    </w:p>
    <w:p w14:paraId="12D045CA" w14:textId="634E1E14" w:rsidR="00EB1996" w:rsidRPr="00550943" w:rsidRDefault="00B55D4C" w:rsidP="00A801A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E4DDE6" wp14:editId="5521AB54">
            <wp:extent cx="3657600" cy="215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C194" w14:textId="577AD515" w:rsidR="00A96D07" w:rsidRDefault="00A96D07" w:rsidP="00A96D07">
      <w:pPr>
        <w:jc w:val="both"/>
        <w:rPr>
          <w:rFonts w:ascii="Times New Roman" w:hAnsi="Times New Roman" w:cs="Times New Roman"/>
        </w:rPr>
      </w:pPr>
      <w:r w:rsidRPr="006222FF">
        <w:rPr>
          <w:rFonts w:ascii="Times New Roman" w:hAnsi="Times New Roman" w:cs="Times New Roman"/>
          <w:b/>
        </w:rPr>
        <w:t xml:space="preserve">Question </w:t>
      </w:r>
      <w:r>
        <w:rPr>
          <w:rFonts w:ascii="Times New Roman" w:hAnsi="Times New Roman" w:cs="Times New Roman"/>
          <w:b/>
        </w:rPr>
        <w:t>4</w:t>
      </w:r>
      <w:r w:rsidRPr="006222FF">
        <w:rPr>
          <w:rFonts w:ascii="Times New Roman" w:hAnsi="Times New Roman" w:cs="Times New Roman"/>
          <w:b/>
        </w:rPr>
        <w:t xml:space="preserve">: </w:t>
      </w:r>
      <w:r w:rsidRPr="00A96D07">
        <w:rPr>
          <w:rFonts w:ascii="Times New Roman" w:hAnsi="Times New Roman" w:cs="Times New Roman"/>
        </w:rPr>
        <w:t xml:space="preserve">Provide the resulting queries after expanding </w:t>
      </w:r>
      <w:r>
        <w:rPr>
          <w:rFonts w:ascii="Times New Roman" w:hAnsi="Times New Roman" w:cs="Times New Roman"/>
        </w:rPr>
        <w:t>queries using the GAV mappings</w:t>
      </w:r>
      <w:r w:rsidRPr="00A96D07">
        <w:rPr>
          <w:rFonts w:ascii="Times New Roman" w:hAnsi="Times New Roman" w:cs="Times New Roman"/>
        </w:rPr>
        <w:t xml:space="preserve"> over the sources. </w:t>
      </w:r>
    </w:p>
    <w:p w14:paraId="5EEF043C" w14:textId="57245659" w:rsidR="00A96D07" w:rsidRDefault="00A96D07" w:rsidP="00A96D07">
      <w:pPr>
        <w:jc w:val="both"/>
        <w:rPr>
          <w:rFonts w:ascii="Times New Roman" w:hAnsi="Times New Roman" w:cs="Times New Roman"/>
        </w:rPr>
      </w:pPr>
      <w:r w:rsidRPr="006222FF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program provided in “q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.py”</w:t>
      </w:r>
      <w:r w:rsidRPr="006222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implements queries </w:t>
      </w:r>
      <w:r>
        <w:rPr>
          <w:rFonts w:ascii="Times New Roman" w:hAnsi="Times New Roman" w:cs="Times New Roman"/>
        </w:rPr>
        <w:t>expansion to using GAV mapping over the sources</w:t>
      </w:r>
      <w:r>
        <w:rPr>
          <w:rFonts w:ascii="Times New Roman" w:hAnsi="Times New Roman" w:cs="Times New Roman"/>
        </w:rPr>
        <w:t xml:space="preserve"> using both materialized and non-materialized views. The queries are provided in “queries.py” in the “sql” sub-folder. The results from queries in this question are shown in the following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330"/>
        <w:gridCol w:w="3117"/>
      </w:tblGrid>
      <w:tr w:rsidR="00A96D07" w14:paraId="12C01ED6" w14:textId="77777777" w:rsidTr="000C28A0">
        <w:tc>
          <w:tcPr>
            <w:tcW w:w="3145" w:type="dxa"/>
          </w:tcPr>
          <w:p w14:paraId="128257DA" w14:textId="77777777" w:rsidR="00A96D07" w:rsidRPr="00550943" w:rsidRDefault="00A96D07" w:rsidP="000C28A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50943">
              <w:rPr>
                <w:rFonts w:ascii="Times New Roman" w:hAnsi="Times New Roman" w:cs="Times New Roman"/>
                <w:b/>
              </w:rPr>
              <w:t>Sr</w:t>
            </w:r>
          </w:p>
        </w:tc>
        <w:tc>
          <w:tcPr>
            <w:tcW w:w="3330" w:type="dxa"/>
          </w:tcPr>
          <w:p w14:paraId="2D7108CF" w14:textId="77777777" w:rsidR="00A96D07" w:rsidRPr="00550943" w:rsidRDefault="00A96D07" w:rsidP="000C28A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50943">
              <w:rPr>
                <w:rFonts w:ascii="Times New Roman" w:hAnsi="Times New Roman" w:cs="Times New Roman"/>
                <w:b/>
              </w:rPr>
              <w:t>Materialized</w:t>
            </w:r>
            <w:r>
              <w:rPr>
                <w:rFonts w:ascii="Times New Roman" w:hAnsi="Times New Roman" w:cs="Times New Roman"/>
                <w:b/>
              </w:rPr>
              <w:t xml:space="preserve"> (time)</w:t>
            </w:r>
          </w:p>
        </w:tc>
        <w:tc>
          <w:tcPr>
            <w:tcW w:w="3117" w:type="dxa"/>
          </w:tcPr>
          <w:p w14:paraId="646BB308" w14:textId="77777777" w:rsidR="00A96D07" w:rsidRPr="00550943" w:rsidRDefault="00A96D07" w:rsidP="000C28A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Non-Materialized (time)</w:t>
            </w:r>
          </w:p>
        </w:tc>
      </w:tr>
      <w:tr w:rsidR="00A96D07" w14:paraId="4B75A91D" w14:textId="77777777" w:rsidTr="000C28A0">
        <w:tc>
          <w:tcPr>
            <w:tcW w:w="3145" w:type="dxa"/>
          </w:tcPr>
          <w:p w14:paraId="6F6BC4EA" w14:textId="77777777" w:rsidR="00A96D07" w:rsidRDefault="00A96D07" w:rsidP="000C28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Query 1 </w:t>
            </w:r>
          </w:p>
        </w:tc>
        <w:tc>
          <w:tcPr>
            <w:tcW w:w="3330" w:type="dxa"/>
          </w:tcPr>
          <w:p w14:paraId="146E48A9" w14:textId="26DDDB9E" w:rsidR="00A96D07" w:rsidRDefault="00B55D4C" w:rsidP="00B5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96D0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30</w:t>
            </w:r>
            <w:r w:rsidR="00A96D07">
              <w:rPr>
                <w:rFonts w:ascii="Times New Roman" w:hAnsi="Times New Roman" w:cs="Times New Roman"/>
              </w:rPr>
              <w:t xml:space="preserve"> seconds</w:t>
            </w:r>
          </w:p>
        </w:tc>
        <w:tc>
          <w:tcPr>
            <w:tcW w:w="3117" w:type="dxa"/>
          </w:tcPr>
          <w:p w14:paraId="65E6346A" w14:textId="7001A196" w:rsidR="00A96D07" w:rsidRDefault="00A96D07" w:rsidP="00B5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B55D4C">
              <w:rPr>
                <w:rFonts w:ascii="Times New Roman" w:hAnsi="Times New Roman" w:cs="Times New Roman"/>
              </w:rPr>
              <w:t>55</w:t>
            </w:r>
            <w:r>
              <w:rPr>
                <w:rFonts w:ascii="Times New Roman" w:hAnsi="Times New Roman" w:cs="Times New Roman"/>
              </w:rPr>
              <w:t xml:space="preserve"> seconds</w:t>
            </w:r>
          </w:p>
        </w:tc>
      </w:tr>
      <w:tr w:rsidR="00A96D07" w14:paraId="26083446" w14:textId="77777777" w:rsidTr="000C28A0">
        <w:tc>
          <w:tcPr>
            <w:tcW w:w="3145" w:type="dxa"/>
          </w:tcPr>
          <w:p w14:paraId="7BE598DF" w14:textId="77777777" w:rsidR="00A96D07" w:rsidRDefault="00A96D07" w:rsidP="000C28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Query 2</w:t>
            </w:r>
          </w:p>
        </w:tc>
        <w:tc>
          <w:tcPr>
            <w:tcW w:w="3330" w:type="dxa"/>
          </w:tcPr>
          <w:p w14:paraId="32268CF6" w14:textId="202C4CB1" w:rsidR="00A96D07" w:rsidRDefault="00A96D07" w:rsidP="002912E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2912EA">
              <w:rPr>
                <w:rFonts w:ascii="Times New Roman" w:hAnsi="Times New Roman" w:cs="Times New Roman"/>
              </w:rPr>
              <w:t>57</w:t>
            </w:r>
            <w:r>
              <w:rPr>
                <w:rFonts w:ascii="Times New Roman" w:hAnsi="Times New Roman" w:cs="Times New Roman"/>
              </w:rPr>
              <w:t xml:space="preserve"> seconds</w:t>
            </w:r>
          </w:p>
        </w:tc>
        <w:tc>
          <w:tcPr>
            <w:tcW w:w="3117" w:type="dxa"/>
          </w:tcPr>
          <w:p w14:paraId="0BFA8D37" w14:textId="4E0FA60A" w:rsidR="00A96D07" w:rsidRDefault="006F4EA8" w:rsidP="006F4EA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96D0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63</w:t>
            </w:r>
            <w:r w:rsidR="00A96D07">
              <w:rPr>
                <w:rFonts w:ascii="Times New Roman" w:hAnsi="Times New Roman" w:cs="Times New Roman"/>
              </w:rPr>
              <w:t xml:space="preserve"> seconds</w:t>
            </w:r>
          </w:p>
        </w:tc>
      </w:tr>
    </w:tbl>
    <w:p w14:paraId="0C6A581E" w14:textId="67F1BA3F" w:rsidR="0026045B" w:rsidRPr="00E95E68" w:rsidRDefault="0026045B" w:rsidP="00E80F18">
      <w:pPr>
        <w:rPr>
          <w:rFonts w:ascii="Times New Roman" w:hAnsi="Times New Roman" w:cs="Times New Roman"/>
        </w:rPr>
      </w:pPr>
    </w:p>
    <w:p w14:paraId="31AA6CF6" w14:textId="473A0E0C" w:rsidR="00E80F18" w:rsidRDefault="0020371D" w:rsidP="00E80F18">
      <w:pPr>
        <w:jc w:val="both"/>
        <w:rPr>
          <w:rFonts w:ascii="Times New Roman" w:hAnsi="Times New Roman" w:cs="Times New Roman"/>
        </w:rPr>
      </w:pPr>
      <w:r w:rsidRPr="006222FF">
        <w:rPr>
          <w:rFonts w:ascii="Times New Roman" w:hAnsi="Times New Roman" w:cs="Times New Roman"/>
          <w:b/>
        </w:rPr>
        <w:t xml:space="preserve">Question </w:t>
      </w:r>
      <w:r w:rsidR="00E80F18">
        <w:rPr>
          <w:rFonts w:ascii="Times New Roman" w:hAnsi="Times New Roman" w:cs="Times New Roman"/>
          <w:b/>
        </w:rPr>
        <w:t>5</w:t>
      </w:r>
      <w:r w:rsidRPr="006222FF">
        <w:rPr>
          <w:rFonts w:ascii="Times New Roman" w:hAnsi="Times New Roman" w:cs="Times New Roman"/>
          <w:b/>
        </w:rPr>
        <w:t xml:space="preserve">: </w:t>
      </w:r>
      <w:r w:rsidR="00E80F18" w:rsidRPr="00E80F18">
        <w:rPr>
          <w:rFonts w:ascii="Times New Roman" w:hAnsi="Times New Roman" w:cs="Times New Roman"/>
        </w:rPr>
        <w:t>Optimize the queries from Q4 by eliminating re</w:t>
      </w:r>
      <w:r w:rsidR="00E80F18">
        <w:rPr>
          <w:rFonts w:ascii="Times New Roman" w:hAnsi="Times New Roman" w:cs="Times New Roman"/>
        </w:rPr>
        <w:t>dundant joins and sources where possible using</w:t>
      </w:r>
      <w:r w:rsidR="00E80F18" w:rsidRPr="00E80F18">
        <w:rPr>
          <w:rFonts w:ascii="Times New Roman" w:hAnsi="Times New Roman" w:cs="Times New Roman"/>
        </w:rPr>
        <w:t xml:space="preserve"> views from Q1</w:t>
      </w:r>
      <w:r w:rsidR="00E80F18">
        <w:rPr>
          <w:rFonts w:ascii="Times New Roman" w:hAnsi="Times New Roman" w:cs="Times New Roman"/>
        </w:rPr>
        <w:t xml:space="preserve">. </w:t>
      </w:r>
    </w:p>
    <w:p w14:paraId="2A2B9E39" w14:textId="20014248" w:rsidR="00E80F18" w:rsidRDefault="00E80F18" w:rsidP="00E80F18">
      <w:pPr>
        <w:jc w:val="both"/>
        <w:rPr>
          <w:rFonts w:ascii="Times New Roman" w:hAnsi="Times New Roman" w:cs="Times New Roman"/>
        </w:rPr>
      </w:pPr>
      <w:r w:rsidRPr="006222FF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program provided in “q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.py”</w:t>
      </w:r>
      <w:r w:rsidRPr="006222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implements queries </w:t>
      </w:r>
      <w:r w:rsidRPr="00E80F18">
        <w:rPr>
          <w:rFonts w:ascii="Times New Roman" w:hAnsi="Times New Roman" w:cs="Times New Roman"/>
        </w:rPr>
        <w:t>by eliminating re</w:t>
      </w:r>
      <w:r>
        <w:rPr>
          <w:rFonts w:ascii="Times New Roman" w:hAnsi="Times New Roman" w:cs="Times New Roman"/>
        </w:rPr>
        <w:t>dundant joins and sources where possible using</w:t>
      </w:r>
      <w:r w:rsidRPr="00E80F18">
        <w:rPr>
          <w:rFonts w:ascii="Times New Roman" w:hAnsi="Times New Roman" w:cs="Times New Roman"/>
        </w:rPr>
        <w:t xml:space="preserve"> views from Q1</w:t>
      </w:r>
      <w:r>
        <w:rPr>
          <w:rFonts w:ascii="Times New Roman" w:hAnsi="Times New Roman" w:cs="Times New Roman"/>
        </w:rPr>
        <w:t xml:space="preserve"> using both materialized and non-materialized views. The queries are provided in “queries.py” in the “sql” sub-folder. The results from queries in this question are shown in the following table. </w:t>
      </w:r>
      <w:r w:rsidR="00C81E91">
        <w:rPr>
          <w:rFonts w:ascii="Times New Roman" w:hAnsi="Times New Roman" w:cs="Times New Roman"/>
        </w:rPr>
        <w:t xml:space="preserve">Eliminated sources are explained below. No joins look redundant.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330"/>
        <w:gridCol w:w="3117"/>
      </w:tblGrid>
      <w:tr w:rsidR="00E80F18" w14:paraId="77D4C42A" w14:textId="77777777" w:rsidTr="000C28A0">
        <w:tc>
          <w:tcPr>
            <w:tcW w:w="3145" w:type="dxa"/>
          </w:tcPr>
          <w:p w14:paraId="6661C60C" w14:textId="77777777" w:rsidR="00E80F18" w:rsidRPr="00550943" w:rsidRDefault="00E80F18" w:rsidP="000C28A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50943">
              <w:rPr>
                <w:rFonts w:ascii="Times New Roman" w:hAnsi="Times New Roman" w:cs="Times New Roman"/>
                <w:b/>
              </w:rPr>
              <w:t>Sr</w:t>
            </w:r>
          </w:p>
        </w:tc>
        <w:tc>
          <w:tcPr>
            <w:tcW w:w="3330" w:type="dxa"/>
          </w:tcPr>
          <w:p w14:paraId="4FF7B64A" w14:textId="77777777" w:rsidR="00E80F18" w:rsidRPr="00550943" w:rsidRDefault="00E80F18" w:rsidP="000C28A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50943">
              <w:rPr>
                <w:rFonts w:ascii="Times New Roman" w:hAnsi="Times New Roman" w:cs="Times New Roman"/>
                <w:b/>
              </w:rPr>
              <w:t>Materialized</w:t>
            </w:r>
            <w:r>
              <w:rPr>
                <w:rFonts w:ascii="Times New Roman" w:hAnsi="Times New Roman" w:cs="Times New Roman"/>
                <w:b/>
              </w:rPr>
              <w:t xml:space="preserve"> (time)</w:t>
            </w:r>
          </w:p>
        </w:tc>
        <w:tc>
          <w:tcPr>
            <w:tcW w:w="3117" w:type="dxa"/>
          </w:tcPr>
          <w:p w14:paraId="6D191F5A" w14:textId="77777777" w:rsidR="00E80F18" w:rsidRPr="00550943" w:rsidRDefault="00E80F18" w:rsidP="000C28A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Non-Materialized (time)</w:t>
            </w:r>
          </w:p>
        </w:tc>
      </w:tr>
      <w:tr w:rsidR="00E80F18" w14:paraId="7610E164" w14:textId="77777777" w:rsidTr="000C28A0">
        <w:tc>
          <w:tcPr>
            <w:tcW w:w="3145" w:type="dxa"/>
          </w:tcPr>
          <w:p w14:paraId="387684DB" w14:textId="77777777" w:rsidR="00E80F18" w:rsidRDefault="00E80F18" w:rsidP="000C28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Query 1 </w:t>
            </w:r>
          </w:p>
        </w:tc>
        <w:tc>
          <w:tcPr>
            <w:tcW w:w="3330" w:type="dxa"/>
          </w:tcPr>
          <w:p w14:paraId="35D39A4E" w14:textId="492AE9C6" w:rsidR="00E80F18" w:rsidRDefault="0024071D" w:rsidP="000C28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1.30</w:t>
            </w:r>
            <w:r w:rsidR="00E80F18">
              <w:rPr>
                <w:rFonts w:ascii="Times New Roman" w:hAnsi="Times New Roman" w:cs="Times New Roman"/>
              </w:rPr>
              <w:t xml:space="preserve"> seconds</w:t>
            </w:r>
          </w:p>
        </w:tc>
        <w:tc>
          <w:tcPr>
            <w:tcW w:w="3117" w:type="dxa"/>
          </w:tcPr>
          <w:p w14:paraId="11D36686" w14:textId="0DF0788A" w:rsidR="00E80F18" w:rsidRDefault="0024071D" w:rsidP="000C28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53143">
              <w:rPr>
                <w:rFonts w:ascii="Times New Roman" w:hAnsi="Times New Roman" w:cs="Times New Roman"/>
              </w:rPr>
              <w:t>.6</w:t>
            </w:r>
            <w:r>
              <w:rPr>
                <w:rFonts w:ascii="Times New Roman" w:hAnsi="Times New Roman" w:cs="Times New Roman"/>
              </w:rPr>
              <w:t>9</w:t>
            </w:r>
            <w:r w:rsidR="00E80F18">
              <w:rPr>
                <w:rFonts w:ascii="Times New Roman" w:hAnsi="Times New Roman" w:cs="Times New Roman"/>
              </w:rPr>
              <w:t xml:space="preserve"> seconds</w:t>
            </w:r>
          </w:p>
        </w:tc>
      </w:tr>
      <w:tr w:rsidR="00E80F18" w14:paraId="457B7A34" w14:textId="77777777" w:rsidTr="000C28A0">
        <w:tc>
          <w:tcPr>
            <w:tcW w:w="3145" w:type="dxa"/>
          </w:tcPr>
          <w:p w14:paraId="00A3BACF" w14:textId="77777777" w:rsidR="00E80F18" w:rsidRDefault="00E80F18" w:rsidP="000C28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Query 2</w:t>
            </w:r>
          </w:p>
        </w:tc>
        <w:tc>
          <w:tcPr>
            <w:tcW w:w="3330" w:type="dxa"/>
          </w:tcPr>
          <w:p w14:paraId="244245E2" w14:textId="37DACC5E" w:rsidR="00E80F18" w:rsidRDefault="008158FF" w:rsidP="000C28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45314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7</w:t>
            </w:r>
            <w:r w:rsidR="00453143">
              <w:rPr>
                <w:rFonts w:ascii="Times New Roman" w:hAnsi="Times New Roman" w:cs="Times New Roman"/>
              </w:rPr>
              <w:t>3</w:t>
            </w:r>
            <w:r w:rsidR="00E80F18">
              <w:rPr>
                <w:rFonts w:ascii="Times New Roman" w:hAnsi="Times New Roman" w:cs="Times New Roman"/>
              </w:rPr>
              <w:t xml:space="preserve"> seconds</w:t>
            </w:r>
          </w:p>
        </w:tc>
        <w:tc>
          <w:tcPr>
            <w:tcW w:w="3117" w:type="dxa"/>
          </w:tcPr>
          <w:p w14:paraId="1D7FA8CD" w14:textId="63FCCD93" w:rsidR="00E80F18" w:rsidRDefault="008158FF" w:rsidP="000C28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53143">
              <w:rPr>
                <w:rFonts w:ascii="Times New Roman" w:hAnsi="Times New Roman" w:cs="Times New Roman"/>
              </w:rPr>
              <w:t>.5</w:t>
            </w:r>
            <w:r>
              <w:rPr>
                <w:rFonts w:ascii="Times New Roman" w:hAnsi="Times New Roman" w:cs="Times New Roman"/>
              </w:rPr>
              <w:t>6</w:t>
            </w:r>
            <w:r w:rsidR="00E80F18">
              <w:rPr>
                <w:rFonts w:ascii="Times New Roman" w:hAnsi="Times New Roman" w:cs="Times New Roman"/>
              </w:rPr>
              <w:t xml:space="preserve"> seconds</w:t>
            </w:r>
          </w:p>
        </w:tc>
      </w:tr>
    </w:tbl>
    <w:p w14:paraId="4353C986" w14:textId="2060BD42" w:rsidR="00E80F18" w:rsidRDefault="00E80F18" w:rsidP="000C759F">
      <w:pPr>
        <w:jc w:val="both"/>
        <w:rPr>
          <w:rFonts w:ascii="Times New Roman" w:hAnsi="Times New Roman" w:cs="Times New Roman"/>
          <w:b/>
        </w:rPr>
      </w:pPr>
    </w:p>
    <w:p w14:paraId="3A49617F" w14:textId="58717159" w:rsidR="00504EE0" w:rsidRDefault="00504EE0" w:rsidP="000C75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Query 1: </w:t>
      </w:r>
    </w:p>
    <w:p w14:paraId="1B4E7484" w14:textId="526E6C31" w:rsidR="00504EE0" w:rsidRDefault="003F4BD7" w:rsidP="00504EE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Changed</w:t>
      </w:r>
      <w:r w:rsidR="00504EE0">
        <w:rPr>
          <w:rFonts w:ascii="Times New Roman" w:hAnsi="Times New Roman" w:cs="Times New Roman"/>
        </w:rPr>
        <w:t xml:space="preserve"> from </w:t>
      </w:r>
      <w:r w:rsidR="00504EE0" w:rsidRPr="00504EE0">
        <w:rPr>
          <w:rFonts w:ascii="Times New Roman" w:hAnsi="Times New Roman" w:cs="Times New Roman"/>
        </w:rPr>
        <w:t>AllCommentsMaterialized</w:t>
      </w:r>
      <w:r w:rsidR="00504EE0">
        <w:rPr>
          <w:rFonts w:ascii="Times New Roman" w:hAnsi="Times New Roman" w:cs="Times New Roman"/>
        </w:rPr>
        <w:t xml:space="preserve"> GAV to </w:t>
      </w:r>
      <w:r w:rsidR="00504EE0" w:rsidRPr="00504EE0">
        <w:rPr>
          <w:rFonts w:ascii="Times New Roman" w:hAnsi="Times New Roman" w:cs="Times New Roman"/>
        </w:rPr>
        <w:t>CommentedOnMaterialized</w:t>
      </w:r>
      <w:r w:rsidR="00504EE0">
        <w:rPr>
          <w:rFonts w:ascii="Times New Roman" w:hAnsi="Times New Roman" w:cs="Times New Roman"/>
        </w:rPr>
        <w:t xml:space="preserve"> source as both contained the equivalent definition. </w:t>
      </w:r>
      <w:r w:rsidR="0024071D">
        <w:rPr>
          <w:rFonts w:ascii="Times New Roman" w:hAnsi="Times New Roman" w:cs="Times New Roman"/>
        </w:rPr>
        <w:t xml:space="preserve">This changes selection from GAV to source. </w:t>
      </w:r>
    </w:p>
    <w:p w14:paraId="59B0DEF8" w14:textId="422D02D6" w:rsidR="0024071D" w:rsidRDefault="0024071D" w:rsidP="0024071D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Shifted from </w:t>
      </w:r>
      <w:r>
        <w:rPr>
          <w:rFonts w:ascii="Times New Roman" w:hAnsi="Times New Roman" w:cs="Times New Roman"/>
        </w:rPr>
        <w:t>AllComments</w:t>
      </w:r>
      <w:r>
        <w:rPr>
          <w:rFonts w:ascii="Times New Roman" w:hAnsi="Times New Roman" w:cs="Times New Roman"/>
        </w:rPr>
        <w:t xml:space="preserve"> GAV to </w:t>
      </w:r>
      <w:r w:rsidRPr="00504EE0">
        <w:rPr>
          <w:rFonts w:ascii="Times New Roman" w:hAnsi="Times New Roman" w:cs="Times New Roman"/>
        </w:rPr>
        <w:t>CommentedOn</w:t>
      </w:r>
      <w:r>
        <w:rPr>
          <w:rFonts w:ascii="Times New Roman" w:hAnsi="Times New Roman" w:cs="Times New Roman"/>
        </w:rPr>
        <w:t xml:space="preserve"> source as both contained the equivalent definition. This changes selection from GAV to source. </w:t>
      </w:r>
    </w:p>
    <w:p w14:paraId="3D66B4B3" w14:textId="2E66CCF8" w:rsidR="0024071D" w:rsidRPr="0024071D" w:rsidRDefault="0024071D" w:rsidP="0024071D">
      <w:pPr>
        <w:jc w:val="both"/>
        <w:rPr>
          <w:rFonts w:ascii="Times New Roman" w:hAnsi="Times New Roman" w:cs="Times New Roman"/>
          <w:b/>
        </w:rPr>
      </w:pPr>
      <w:r w:rsidRPr="0024071D">
        <w:rPr>
          <w:rFonts w:ascii="Times New Roman" w:hAnsi="Times New Roman" w:cs="Times New Roman"/>
          <w:b/>
        </w:rPr>
        <w:t>Query 2:</w:t>
      </w:r>
    </w:p>
    <w:p w14:paraId="2851A595" w14:textId="4AC48D26" w:rsidR="0024071D" w:rsidRDefault="0024071D" w:rsidP="0024071D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Shifted from </w:t>
      </w:r>
      <w:r w:rsidRPr="0024071D">
        <w:rPr>
          <w:rFonts w:ascii="Times New Roman" w:hAnsi="Times New Roman" w:cs="Times New Roman"/>
        </w:rPr>
        <w:t>AllCommentsMaterialized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GAV to </w:t>
      </w:r>
      <w:r w:rsidRPr="00504EE0">
        <w:rPr>
          <w:rFonts w:ascii="Times New Roman" w:hAnsi="Times New Roman" w:cs="Times New Roman"/>
        </w:rPr>
        <w:t>CommentedOnMaterialized</w:t>
      </w:r>
      <w:r>
        <w:rPr>
          <w:rFonts w:ascii="Times New Roman" w:hAnsi="Times New Roman" w:cs="Times New Roman"/>
        </w:rPr>
        <w:t xml:space="preserve"> source as both contained the equivalent definition. This changes selection from GAV to source. </w:t>
      </w:r>
    </w:p>
    <w:p w14:paraId="5F49FB86" w14:textId="7BAAF15E" w:rsidR="0024071D" w:rsidRPr="00355937" w:rsidRDefault="00355937" w:rsidP="0035593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Shifted from AllComments GAV to </w:t>
      </w:r>
      <w:r w:rsidRPr="00504EE0">
        <w:rPr>
          <w:rFonts w:ascii="Times New Roman" w:hAnsi="Times New Roman" w:cs="Times New Roman"/>
        </w:rPr>
        <w:t>CommentedOn</w:t>
      </w:r>
      <w:r>
        <w:rPr>
          <w:rFonts w:ascii="Times New Roman" w:hAnsi="Times New Roman" w:cs="Times New Roman"/>
        </w:rPr>
        <w:t xml:space="preserve"> source as both contained the equivalent definition. This changes selection from GAV to source. </w:t>
      </w:r>
      <w:bookmarkStart w:id="0" w:name="_GoBack"/>
      <w:bookmarkEnd w:id="0"/>
    </w:p>
    <w:p w14:paraId="67D72A20" w14:textId="22A38A80" w:rsidR="00005370" w:rsidRPr="006222FF" w:rsidRDefault="00005370" w:rsidP="006222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Instructions to run the code are provided in the README.md file in the root folder. </w:t>
      </w:r>
    </w:p>
    <w:sectPr w:rsidR="00005370" w:rsidRPr="006222FF" w:rsidSect="00583BD9">
      <w:headerReference w:type="default" r:id="rId10"/>
      <w:footerReference w:type="default" r:id="rId11"/>
      <w:pgSz w:w="11906" w:h="16838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145D27" w14:textId="77777777" w:rsidR="008D46AA" w:rsidRDefault="008D46AA" w:rsidP="006F3148">
      <w:pPr>
        <w:spacing w:after="0" w:line="240" w:lineRule="auto"/>
      </w:pPr>
      <w:r>
        <w:separator/>
      </w:r>
    </w:p>
  </w:endnote>
  <w:endnote w:type="continuationSeparator" w:id="0">
    <w:p w14:paraId="75A91706" w14:textId="77777777" w:rsidR="008D46AA" w:rsidRDefault="008D46AA" w:rsidP="006F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85C06C" w14:textId="601E65C3" w:rsidR="008D46AA" w:rsidRDefault="008D46AA">
    <w:pPr>
      <w:pStyle w:val="Footer"/>
    </w:pPr>
    <w:r>
      <w:t>CSCI 620/Section 02</w:t>
    </w:r>
    <w:r w:rsidRPr="006F3148">
      <w:t>, Introduction to Big Data, Fall 2241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EB32D" w14:textId="77777777" w:rsidR="008D46AA" w:rsidRDefault="008D46AA" w:rsidP="006F3148">
      <w:pPr>
        <w:spacing w:after="0" w:line="240" w:lineRule="auto"/>
      </w:pPr>
      <w:r>
        <w:separator/>
      </w:r>
    </w:p>
  </w:footnote>
  <w:footnote w:type="continuationSeparator" w:id="0">
    <w:p w14:paraId="6196B5F4" w14:textId="77777777" w:rsidR="008D46AA" w:rsidRDefault="008D46AA" w:rsidP="006F3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694F1" w14:textId="0368E1CA" w:rsidR="008D46AA" w:rsidRDefault="008D46AA" w:rsidP="006F3148">
    <w:r>
      <w:t xml:space="preserve">Report – Assignment </w:t>
    </w:r>
    <w:r w:rsidR="00662DE2">
      <w:t>5</w:t>
    </w:r>
    <w:r>
      <w:t xml:space="preserve"> on </w:t>
    </w:r>
    <w:r w:rsidR="00662DE2">
      <w:t>Data I</w:t>
    </w:r>
    <w:r w:rsidR="00662DE2" w:rsidRPr="00662DE2">
      <w:t>ntegration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44F4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E050E"/>
    <w:multiLevelType w:val="hybridMultilevel"/>
    <w:tmpl w:val="B6A0C6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4E8"/>
    <w:multiLevelType w:val="hybridMultilevel"/>
    <w:tmpl w:val="B6A0C6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92BA9"/>
    <w:multiLevelType w:val="hybridMultilevel"/>
    <w:tmpl w:val="504037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F71DE"/>
    <w:multiLevelType w:val="hybridMultilevel"/>
    <w:tmpl w:val="A13289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E1037"/>
    <w:multiLevelType w:val="hybridMultilevel"/>
    <w:tmpl w:val="8DEC2A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90B00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96BC9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B72DD"/>
    <w:multiLevelType w:val="multilevel"/>
    <w:tmpl w:val="8EE4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91A1F"/>
    <w:multiLevelType w:val="hybridMultilevel"/>
    <w:tmpl w:val="1C64B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06CBA"/>
    <w:multiLevelType w:val="hybridMultilevel"/>
    <w:tmpl w:val="BCE892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D1087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D4743"/>
    <w:multiLevelType w:val="multilevel"/>
    <w:tmpl w:val="11847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F97C67"/>
    <w:multiLevelType w:val="multilevel"/>
    <w:tmpl w:val="A956CA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106A70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07441"/>
    <w:multiLevelType w:val="multilevel"/>
    <w:tmpl w:val="7E4E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A342BE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D44C3"/>
    <w:multiLevelType w:val="hybridMultilevel"/>
    <w:tmpl w:val="1C64B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A908B6"/>
    <w:multiLevelType w:val="multilevel"/>
    <w:tmpl w:val="E24C0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781BD9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A687A"/>
    <w:multiLevelType w:val="hybridMultilevel"/>
    <w:tmpl w:val="C1BAB6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E7D0D"/>
    <w:multiLevelType w:val="multilevel"/>
    <w:tmpl w:val="4C26E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985044"/>
    <w:multiLevelType w:val="hybridMultilevel"/>
    <w:tmpl w:val="8E42E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3093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0"/>
  </w:num>
  <w:num w:numId="5">
    <w:abstractNumId w:val="10"/>
  </w:num>
  <w:num w:numId="6">
    <w:abstractNumId w:val="3"/>
  </w:num>
  <w:num w:numId="7">
    <w:abstractNumId w:val="1"/>
  </w:num>
  <w:num w:numId="8">
    <w:abstractNumId w:val="2"/>
  </w:num>
  <w:num w:numId="9">
    <w:abstractNumId w:val="22"/>
  </w:num>
  <w:num w:numId="10">
    <w:abstractNumId w:val="0"/>
  </w:num>
  <w:num w:numId="11">
    <w:abstractNumId w:val="6"/>
  </w:num>
  <w:num w:numId="12">
    <w:abstractNumId w:val="23"/>
  </w:num>
  <w:num w:numId="13">
    <w:abstractNumId w:val="14"/>
  </w:num>
  <w:num w:numId="14">
    <w:abstractNumId w:val="16"/>
  </w:num>
  <w:num w:numId="15">
    <w:abstractNumId w:val="11"/>
  </w:num>
  <w:num w:numId="16">
    <w:abstractNumId w:val="19"/>
  </w:num>
  <w:num w:numId="17">
    <w:abstractNumId w:val="12"/>
  </w:num>
  <w:num w:numId="18">
    <w:abstractNumId w:val="18"/>
  </w:num>
  <w:num w:numId="19">
    <w:abstractNumId w:val="21"/>
  </w:num>
  <w:num w:numId="20">
    <w:abstractNumId w:val="15"/>
  </w:num>
  <w:num w:numId="21">
    <w:abstractNumId w:val="13"/>
  </w:num>
  <w:num w:numId="22">
    <w:abstractNumId w:val="8"/>
  </w:num>
  <w:num w:numId="23">
    <w:abstractNumId w:val="1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0D"/>
    <w:rsid w:val="00005370"/>
    <w:rsid w:val="000102F0"/>
    <w:rsid w:val="0001321A"/>
    <w:rsid w:val="00017AF5"/>
    <w:rsid w:val="00022EA0"/>
    <w:rsid w:val="00041085"/>
    <w:rsid w:val="000551F3"/>
    <w:rsid w:val="00060058"/>
    <w:rsid w:val="00077A33"/>
    <w:rsid w:val="00084624"/>
    <w:rsid w:val="00090A21"/>
    <w:rsid w:val="00097A71"/>
    <w:rsid w:val="000B1FC5"/>
    <w:rsid w:val="000B4834"/>
    <w:rsid w:val="000C6551"/>
    <w:rsid w:val="000C759F"/>
    <w:rsid w:val="000D48F3"/>
    <w:rsid w:val="000E46F2"/>
    <w:rsid w:val="00130570"/>
    <w:rsid w:val="00146281"/>
    <w:rsid w:val="00154152"/>
    <w:rsid w:val="0018746A"/>
    <w:rsid w:val="00196D15"/>
    <w:rsid w:val="0019783C"/>
    <w:rsid w:val="001B7BE5"/>
    <w:rsid w:val="001C3F5F"/>
    <w:rsid w:val="001D3EF2"/>
    <w:rsid w:val="001D49CB"/>
    <w:rsid w:val="001F213E"/>
    <w:rsid w:val="0020371D"/>
    <w:rsid w:val="00223F1E"/>
    <w:rsid w:val="0024071D"/>
    <w:rsid w:val="002555F5"/>
    <w:rsid w:val="0026045B"/>
    <w:rsid w:val="00270359"/>
    <w:rsid w:val="00270CA2"/>
    <w:rsid w:val="002728F8"/>
    <w:rsid w:val="00286B2E"/>
    <w:rsid w:val="002879D0"/>
    <w:rsid w:val="002912EA"/>
    <w:rsid w:val="002A3B10"/>
    <w:rsid w:val="002D2A9A"/>
    <w:rsid w:val="002D71FD"/>
    <w:rsid w:val="002D7450"/>
    <w:rsid w:val="00332235"/>
    <w:rsid w:val="00355937"/>
    <w:rsid w:val="003B1AAB"/>
    <w:rsid w:val="003B7727"/>
    <w:rsid w:val="003C1ABD"/>
    <w:rsid w:val="003C46FC"/>
    <w:rsid w:val="003C7D5D"/>
    <w:rsid w:val="003D243E"/>
    <w:rsid w:val="003D361E"/>
    <w:rsid w:val="003E192E"/>
    <w:rsid w:val="003E32DB"/>
    <w:rsid w:val="003F4BD7"/>
    <w:rsid w:val="00403BA6"/>
    <w:rsid w:val="00404172"/>
    <w:rsid w:val="004076AD"/>
    <w:rsid w:val="00410FDB"/>
    <w:rsid w:val="00453143"/>
    <w:rsid w:val="00470330"/>
    <w:rsid w:val="0047174B"/>
    <w:rsid w:val="00495380"/>
    <w:rsid w:val="005010D3"/>
    <w:rsid w:val="00504EE0"/>
    <w:rsid w:val="0052147A"/>
    <w:rsid w:val="00530DBD"/>
    <w:rsid w:val="00550943"/>
    <w:rsid w:val="00583BD9"/>
    <w:rsid w:val="005C41ED"/>
    <w:rsid w:val="005C54E4"/>
    <w:rsid w:val="005D2E90"/>
    <w:rsid w:val="005D661A"/>
    <w:rsid w:val="005E452B"/>
    <w:rsid w:val="005F681D"/>
    <w:rsid w:val="0060626B"/>
    <w:rsid w:val="006116F2"/>
    <w:rsid w:val="006222FF"/>
    <w:rsid w:val="0063278B"/>
    <w:rsid w:val="00656565"/>
    <w:rsid w:val="00662DE2"/>
    <w:rsid w:val="006B5AC7"/>
    <w:rsid w:val="006F3148"/>
    <w:rsid w:val="006F3A1C"/>
    <w:rsid w:val="006F4EA8"/>
    <w:rsid w:val="00711D44"/>
    <w:rsid w:val="00794BEC"/>
    <w:rsid w:val="007B020D"/>
    <w:rsid w:val="007B5D3A"/>
    <w:rsid w:val="007E0E51"/>
    <w:rsid w:val="007E244D"/>
    <w:rsid w:val="007E5FCA"/>
    <w:rsid w:val="007E6826"/>
    <w:rsid w:val="007F6915"/>
    <w:rsid w:val="00800133"/>
    <w:rsid w:val="00813D4C"/>
    <w:rsid w:val="008158FF"/>
    <w:rsid w:val="00816972"/>
    <w:rsid w:val="00830307"/>
    <w:rsid w:val="00872A29"/>
    <w:rsid w:val="00874426"/>
    <w:rsid w:val="008A5B53"/>
    <w:rsid w:val="008B6F96"/>
    <w:rsid w:val="008D46AA"/>
    <w:rsid w:val="008D5924"/>
    <w:rsid w:val="008F276D"/>
    <w:rsid w:val="008F754B"/>
    <w:rsid w:val="00907821"/>
    <w:rsid w:val="00912253"/>
    <w:rsid w:val="009156C8"/>
    <w:rsid w:val="0094136F"/>
    <w:rsid w:val="00952DB4"/>
    <w:rsid w:val="00956E45"/>
    <w:rsid w:val="009A3B4E"/>
    <w:rsid w:val="009A7200"/>
    <w:rsid w:val="009B18FA"/>
    <w:rsid w:val="009B1F23"/>
    <w:rsid w:val="009D3D57"/>
    <w:rsid w:val="009D6CB6"/>
    <w:rsid w:val="009E7F0B"/>
    <w:rsid w:val="00A01285"/>
    <w:rsid w:val="00A01760"/>
    <w:rsid w:val="00A17FF7"/>
    <w:rsid w:val="00A26329"/>
    <w:rsid w:val="00A36E7F"/>
    <w:rsid w:val="00A46BF7"/>
    <w:rsid w:val="00A50F78"/>
    <w:rsid w:val="00A51814"/>
    <w:rsid w:val="00A557ED"/>
    <w:rsid w:val="00A801A5"/>
    <w:rsid w:val="00A8545B"/>
    <w:rsid w:val="00A91892"/>
    <w:rsid w:val="00A96D07"/>
    <w:rsid w:val="00AD3C48"/>
    <w:rsid w:val="00B04835"/>
    <w:rsid w:val="00B36049"/>
    <w:rsid w:val="00B55D4C"/>
    <w:rsid w:val="00B71C8D"/>
    <w:rsid w:val="00B86658"/>
    <w:rsid w:val="00B92AA5"/>
    <w:rsid w:val="00BC2DFB"/>
    <w:rsid w:val="00C640DC"/>
    <w:rsid w:val="00C673AE"/>
    <w:rsid w:val="00C72F97"/>
    <w:rsid w:val="00C81E91"/>
    <w:rsid w:val="00C83E82"/>
    <w:rsid w:val="00CE0196"/>
    <w:rsid w:val="00CE5F8D"/>
    <w:rsid w:val="00CE7DE7"/>
    <w:rsid w:val="00CF7034"/>
    <w:rsid w:val="00D10906"/>
    <w:rsid w:val="00D273E5"/>
    <w:rsid w:val="00D44CCE"/>
    <w:rsid w:val="00D57C1A"/>
    <w:rsid w:val="00D67457"/>
    <w:rsid w:val="00D86D9D"/>
    <w:rsid w:val="00DB3A01"/>
    <w:rsid w:val="00DC0F78"/>
    <w:rsid w:val="00DF28F7"/>
    <w:rsid w:val="00DF6D53"/>
    <w:rsid w:val="00E274FC"/>
    <w:rsid w:val="00E80F18"/>
    <w:rsid w:val="00E81434"/>
    <w:rsid w:val="00E95E68"/>
    <w:rsid w:val="00EB1996"/>
    <w:rsid w:val="00EC66AD"/>
    <w:rsid w:val="00ED4BB8"/>
    <w:rsid w:val="00ED72E3"/>
    <w:rsid w:val="00EF05FA"/>
    <w:rsid w:val="00EF4C90"/>
    <w:rsid w:val="00F10054"/>
    <w:rsid w:val="00F60BBD"/>
    <w:rsid w:val="00FA2401"/>
    <w:rsid w:val="00FC13EA"/>
    <w:rsid w:val="00FC29D9"/>
    <w:rsid w:val="00FF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4D8C2"/>
  <w15:chartTrackingRefBased/>
  <w15:docId w15:val="{DC88E5DC-C4F5-4AA9-B142-67091BE2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F18"/>
  </w:style>
  <w:style w:type="paragraph" w:styleId="Heading3">
    <w:name w:val="heading 3"/>
    <w:basedOn w:val="Normal"/>
    <w:link w:val="Heading3Char"/>
    <w:uiPriority w:val="9"/>
    <w:qFormat/>
    <w:rsid w:val="004041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F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3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148"/>
  </w:style>
  <w:style w:type="paragraph" w:styleId="Footer">
    <w:name w:val="footer"/>
    <w:basedOn w:val="Normal"/>
    <w:link w:val="FooterChar"/>
    <w:uiPriority w:val="99"/>
    <w:unhideWhenUsed/>
    <w:rsid w:val="006F3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148"/>
  </w:style>
  <w:style w:type="character" w:styleId="Hyperlink">
    <w:name w:val="Hyperlink"/>
    <w:basedOn w:val="DefaultParagraphFont"/>
    <w:uiPriority w:val="99"/>
    <w:unhideWhenUsed/>
    <w:rsid w:val="006F31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3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83B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041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041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41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B7F4A-2A63-4A93-AE68-A3D1E9F4F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2723</TotalTime>
  <Pages>2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Raees (RIT Student)</dc:creator>
  <cp:keywords/>
  <dc:description/>
  <cp:lastModifiedBy>Muhammad Raees (RIT Student)</cp:lastModifiedBy>
  <cp:revision>112</cp:revision>
  <cp:lastPrinted>2024-10-05T23:45:00Z</cp:lastPrinted>
  <dcterms:created xsi:type="dcterms:W3CDTF">2024-09-13T14:04:00Z</dcterms:created>
  <dcterms:modified xsi:type="dcterms:W3CDTF">2024-11-02T21:10:00Z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a43664dbc32d709aedc5cfe64bec7a8e2fcaa58c170b87c0fad6442ee6f5e9c2</vt:lpwstr>
  </property>
</Properties>
</file>