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no. of computer checks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no. of practice tests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status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0" w:colFirst="0" w:name="h.1f6vl6pb9ts7" w:colLast="0"/>
      <w:bookmarkEnd w:id="0"/>
      <w:r w:rsidRPr="00000000" w:rsidR="00000000" w:rsidDel="00000000">
        <w:rPr>
          <w:rtl w:val="0"/>
        </w:rPr>
        <w:t xml:space="preserve">Quality parameters table.</w:t>
      </w:r>
    </w:p>
    <w:tbl>
      <w:tblPr>
        <w:tblStyle w:val="KixTable1"/>
        <w:bidiVisual w:val="0"/>
        <w:tblW w:w="89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6645"/>
        <w:gridCol w:w="2310"/>
      </w:tblGrid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test_subject_id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number_of_computer_checks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number_of_practice_tests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test_status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</w:tr>
    </w:tbl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" w:colFirst="0" w:name="h.bys3grj5og6p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2918985" cx="475297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2918985" cx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QBX-138 Change for quality parameters.docx</dc:title>
</cp:coreProperties>
</file>