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F0A4D" w:rsidRDefault="00FB2D73" w:rsidP="009F0A4D">
      <w:pPr>
        <w:pStyle w:val="berschrift1"/>
        <w:rPr>
          <w:lang w:val="en-US"/>
        </w:rPr>
      </w:pPr>
      <w:r w:rsidRPr="00FB2D73">
        <w:rPr>
          <w:lang w:val="en-US"/>
        </w:rPr>
        <w:t>4 State of the Art – Competition Analysis</w:t>
      </w:r>
    </w:p>
    <w:p w:rsidR="0009203D" w:rsidRPr="001B3591" w:rsidRDefault="001B3591" w:rsidP="001B3591">
      <w:pPr>
        <w:rPr>
          <w:lang w:val="en-US"/>
        </w:rPr>
      </w:pPr>
      <w:r>
        <w:rPr>
          <w:lang w:val="en-US"/>
        </w:rPr>
        <w:t>There are many tower defense games which gained much popularity over the years. The most successful game released 2009 and is still a name people know about: Plants vs. Zombies</w:t>
      </w:r>
      <w:sdt>
        <w:sdtPr>
          <w:rPr>
            <w:lang w:val="en-US"/>
          </w:rPr>
          <w:id w:val="-1047526200"/>
          <w:citation/>
        </w:sdtPr>
        <w:sdtContent>
          <w:r>
            <w:rPr>
              <w:lang w:val="en-US"/>
            </w:rPr>
            <w:fldChar w:fldCharType="begin"/>
          </w:r>
          <w:r w:rsidRPr="001B3591">
            <w:rPr>
              <w:lang w:val="en-US"/>
            </w:rPr>
            <w:instrText xml:space="preserve"> CITATION EA17 \l 2055 </w:instrText>
          </w:r>
          <w:r>
            <w:rPr>
              <w:lang w:val="en-US"/>
            </w:rPr>
            <w:fldChar w:fldCharType="separate"/>
          </w:r>
          <w:r w:rsidR="0009203D">
            <w:rPr>
              <w:noProof/>
              <w:lang w:val="en-US"/>
            </w:rPr>
            <w:t xml:space="preserve"> </w:t>
          </w:r>
          <w:r w:rsidR="0009203D" w:rsidRPr="0009203D">
            <w:rPr>
              <w:noProof/>
              <w:lang w:val="en-US"/>
            </w:rPr>
            <w:t>[1]</w:t>
          </w:r>
          <w:r>
            <w:rPr>
              <w:lang w:val="en-US"/>
            </w:rPr>
            <w:fldChar w:fldCharType="end"/>
          </w:r>
        </w:sdtContent>
      </w:sdt>
      <w:r>
        <w:rPr>
          <w:lang w:val="en-US"/>
        </w:rPr>
        <w:t>.</w:t>
      </w:r>
      <w:r w:rsidR="006357FA">
        <w:rPr>
          <w:lang w:val="en-US"/>
        </w:rPr>
        <w:t xml:space="preserve"> It uses a small </w:t>
      </w:r>
      <m:oMath>
        <m:r>
          <w:rPr>
            <w:rFonts w:ascii="Cambria Math" w:hAnsi="Cambria Math"/>
            <w:lang w:val="en-US"/>
          </w:rPr>
          <m:t>n</m:t>
        </m:r>
      </m:oMath>
      <w:r w:rsidR="006357FA">
        <w:rPr>
          <w:lang w:val="en-US"/>
        </w:rPr>
        <w:t xml:space="preserve"> by </w:t>
      </w:r>
      <m:oMath>
        <m:r>
          <w:rPr>
            <w:rFonts w:ascii="Cambria Math" w:hAnsi="Cambria Math"/>
            <w:lang w:val="en-US"/>
          </w:rPr>
          <m:t>m</m:t>
        </m:r>
      </m:oMath>
      <w:r w:rsidR="006357FA">
        <w:rPr>
          <w:lang w:val="en-US"/>
        </w:rPr>
        <w:t xml:space="preserve"> grid where the enemies approach from one side and the “towers” are placed on the grid to fight against them. The enemies can destroy the towers when they’re near enough. Killed enemies give the player money to upgrade or place new towers.</w:t>
      </w:r>
      <w:bookmarkStart w:id="0" w:name="_GoBack"/>
      <w:bookmarkEnd w:id="0"/>
    </w:p>
    <w:sdt>
      <w:sdtPr>
        <w:rPr>
          <w:lang w:val="de-DE"/>
        </w:rPr>
        <w:id w:val="-1585676999"/>
        <w:docPartObj>
          <w:docPartGallery w:val="Bibliographies"/>
          <w:docPartUnique/>
        </w:docPartObj>
      </w:sdtPr>
      <w:sdtEndPr>
        <w:rPr>
          <w:rFonts w:asciiTheme="minorHAnsi" w:eastAsiaTheme="minorEastAsia" w:hAnsiTheme="minorHAnsi" w:cstheme="minorBidi"/>
          <w:color w:val="auto"/>
          <w:sz w:val="22"/>
          <w:szCs w:val="22"/>
          <w:lang w:val="de-CH"/>
        </w:rPr>
      </w:sdtEndPr>
      <w:sdtContent>
        <w:p w:rsidR="00367738" w:rsidRPr="00367738" w:rsidRDefault="00367738">
          <w:pPr>
            <w:pStyle w:val="berschrift1"/>
            <w:rPr>
              <w:lang w:val="en-US"/>
            </w:rPr>
          </w:pPr>
          <w:r>
            <w:rPr>
              <w:lang w:val="en-US"/>
            </w:rPr>
            <w:t>Literature</w:t>
          </w:r>
        </w:p>
        <w:sdt>
          <w:sdtPr>
            <w:id w:val="-573587230"/>
            <w:bibliography/>
          </w:sdtPr>
          <w:sdtContent>
            <w:p w:rsidR="0009203D" w:rsidRDefault="00367738" w:rsidP="00367738">
              <w:pPr>
                <w:rPr>
                  <w:noProof/>
                </w:rPr>
              </w:pPr>
              <w:r>
                <w:fldChar w:fldCharType="begin"/>
              </w:r>
              <w:r w:rsidRPr="00367738">
                <w:rPr>
                  <w:lang w:val="en-US"/>
                </w:rP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50"/>
              </w:tblGrid>
              <w:tr w:rsidR="0009203D">
                <w:trPr>
                  <w:divId w:val="1884949530"/>
                  <w:tblCellSpacing w:w="15" w:type="dxa"/>
                </w:trPr>
                <w:tc>
                  <w:tcPr>
                    <w:tcW w:w="50" w:type="pct"/>
                    <w:hideMark/>
                  </w:tcPr>
                  <w:p w:rsidR="0009203D" w:rsidRDefault="0009203D">
                    <w:pPr>
                      <w:pStyle w:val="Literaturverzeichnis"/>
                      <w:rPr>
                        <w:noProof/>
                        <w:sz w:val="24"/>
                        <w:szCs w:val="24"/>
                        <w:lang w:val="en-US"/>
                      </w:rPr>
                    </w:pPr>
                    <w:r>
                      <w:rPr>
                        <w:noProof/>
                        <w:lang w:val="en-US"/>
                      </w:rPr>
                      <w:t xml:space="preserve">[1] </w:t>
                    </w:r>
                  </w:p>
                </w:tc>
                <w:tc>
                  <w:tcPr>
                    <w:tcW w:w="0" w:type="auto"/>
                    <w:hideMark/>
                  </w:tcPr>
                  <w:p w:rsidR="0009203D" w:rsidRDefault="0009203D">
                    <w:pPr>
                      <w:pStyle w:val="Literaturverzeichnis"/>
                      <w:rPr>
                        <w:noProof/>
                        <w:lang w:val="en-US"/>
                      </w:rPr>
                    </w:pPr>
                    <w:r>
                      <w:rPr>
                        <w:noProof/>
                        <w:lang w:val="en-US"/>
                      </w:rPr>
                      <w:t>EA, "Plants vs. Zombies 2 - Free Mobile Game - EA Official Site," [Online]. Available: https://www.ea.com/en-gb/games/plants-vs-zombies/plants-vs-zombies-2. [Accessed 29 September 2017].</w:t>
                    </w:r>
                  </w:p>
                </w:tc>
              </w:tr>
            </w:tbl>
            <w:p w:rsidR="0009203D" w:rsidRDefault="0009203D">
              <w:pPr>
                <w:divId w:val="1884949530"/>
                <w:rPr>
                  <w:rFonts w:eastAsia="Times New Roman"/>
                  <w:noProof/>
                </w:rPr>
              </w:pPr>
            </w:p>
            <w:p w:rsidR="00367738" w:rsidRDefault="00367738" w:rsidP="00367738">
              <w:r>
                <w:rPr>
                  <w:b/>
                  <w:bCs/>
                </w:rPr>
                <w:fldChar w:fldCharType="end"/>
              </w:r>
            </w:p>
          </w:sdtContent>
        </w:sdt>
      </w:sdtContent>
    </w:sdt>
    <w:p w:rsidR="00FB2D73" w:rsidRPr="001B3591" w:rsidRDefault="00FB2D73" w:rsidP="00FB2D73"/>
    <w:p w:rsidR="00BA3940" w:rsidRDefault="00BA3940">
      <w:pPr>
        <w:spacing w:after="0" w:line="240" w:lineRule="auto"/>
        <w:rPr>
          <w:rFonts w:asciiTheme="majorHAnsi" w:eastAsiaTheme="majorEastAsia" w:hAnsiTheme="majorHAnsi" w:cstheme="majorBidi"/>
          <w:color w:val="2E74B5" w:themeColor="accent1" w:themeShade="BF"/>
          <w:sz w:val="32"/>
          <w:szCs w:val="32"/>
          <w:lang w:val="en-US"/>
        </w:rPr>
      </w:pPr>
      <w:r>
        <w:rPr>
          <w:lang w:val="en-US"/>
        </w:rPr>
        <w:br w:type="page"/>
      </w:r>
    </w:p>
    <w:p w:rsidR="008E78C4" w:rsidRDefault="003F680D">
      <w:pPr>
        <w:pStyle w:val="berschrift1"/>
        <w:rPr>
          <w:lang w:val="en-US"/>
        </w:rPr>
      </w:pPr>
      <w:r w:rsidRPr="00896BF0">
        <w:rPr>
          <w:lang w:val="en-US"/>
        </w:rPr>
        <w:lastRenderedPageBreak/>
        <w:t>9 Rough Sketch</w:t>
      </w:r>
    </w:p>
    <w:p w:rsidR="008E78C4" w:rsidRDefault="003F680D">
      <w:pPr>
        <w:rPr>
          <w:lang w:val="en-US"/>
        </w:rPr>
      </w:pPr>
      <w:r>
        <w:rPr>
          <w:lang w:val="en-US"/>
        </w:rPr>
        <w:t>The time required to finish the product is estimated to be 18 months whereas the prototype’s time schedule is set to be finished within 14 weeks. Within these 14 weeks the prototype will be built according to the Unified Process(UP) and each week represents an iteration. A first analysis yielded the following Use-Cases:</w:t>
      </w:r>
    </w:p>
    <w:p w:rsidR="008E78C4" w:rsidRDefault="003F680D">
      <w:pPr>
        <w:pStyle w:val="berschrift2"/>
        <w:rPr>
          <w:lang w:val="en-US"/>
        </w:rPr>
      </w:pPr>
      <w:r>
        <w:rPr>
          <w:lang w:val="en-US"/>
        </w:rPr>
        <w:t>Use-Cases:</w:t>
      </w:r>
    </w:p>
    <w:p w:rsidR="008E78C4" w:rsidRDefault="003F680D">
      <w:pPr>
        <w:pStyle w:val="Listenabsatz"/>
        <w:numPr>
          <w:ilvl w:val="0"/>
          <w:numId w:val="1"/>
        </w:numPr>
        <w:rPr>
          <w:lang w:val="en-US"/>
        </w:rPr>
      </w:pPr>
      <w:r>
        <w:rPr>
          <w:lang w:val="en-US"/>
        </w:rPr>
        <w:t>Playing a variable number of rounds of the tower defense game with multiple enemy types and tower types. This includes the following Sub-Use-Cases:</w:t>
      </w:r>
    </w:p>
    <w:p w:rsidR="008E78C4" w:rsidRDefault="003F680D">
      <w:pPr>
        <w:pStyle w:val="Listenabsatz"/>
        <w:numPr>
          <w:ilvl w:val="1"/>
          <w:numId w:val="1"/>
        </w:numPr>
        <w:rPr>
          <w:lang w:val="en-US"/>
        </w:rPr>
      </w:pPr>
      <w:r>
        <w:rPr>
          <w:lang w:val="en-US"/>
        </w:rPr>
        <w:t>Placing affordable towers on the map</w:t>
      </w:r>
    </w:p>
    <w:p w:rsidR="008E78C4" w:rsidRDefault="003F680D">
      <w:pPr>
        <w:pStyle w:val="Listenabsatz"/>
        <w:numPr>
          <w:ilvl w:val="1"/>
          <w:numId w:val="1"/>
        </w:numPr>
        <w:rPr>
          <w:lang w:val="en-US"/>
        </w:rPr>
      </w:pPr>
      <w:r>
        <w:rPr>
          <w:lang w:val="en-US"/>
        </w:rPr>
        <w:t>Upgrading existing towers if affordable</w:t>
      </w:r>
    </w:p>
    <w:p w:rsidR="008E78C4" w:rsidRDefault="003F680D">
      <w:pPr>
        <w:pStyle w:val="Listenabsatz"/>
        <w:numPr>
          <w:ilvl w:val="1"/>
          <w:numId w:val="1"/>
        </w:numPr>
        <w:rPr>
          <w:lang w:val="en-US"/>
        </w:rPr>
      </w:pPr>
      <w:r>
        <w:rPr>
          <w:lang w:val="en-US"/>
        </w:rPr>
        <w:t>Tearing down towers</w:t>
      </w:r>
    </w:p>
    <w:p w:rsidR="008E78C4" w:rsidRDefault="003F680D" w:rsidP="00A6641A">
      <w:pPr>
        <w:pStyle w:val="Listenabsatz"/>
        <w:numPr>
          <w:ilvl w:val="1"/>
          <w:numId w:val="1"/>
        </w:numPr>
        <w:rPr>
          <w:lang w:val="en-US"/>
        </w:rPr>
      </w:pPr>
      <w:r>
        <w:rPr>
          <w:lang w:val="en-US"/>
        </w:rPr>
        <w:t>Pause the running game</w:t>
      </w:r>
    </w:p>
    <w:p w:rsidR="008E78C4" w:rsidRDefault="003F680D">
      <w:pPr>
        <w:pStyle w:val="Listenabsatz"/>
        <w:numPr>
          <w:ilvl w:val="0"/>
          <w:numId w:val="1"/>
        </w:numPr>
        <w:rPr>
          <w:lang w:val="en-US"/>
        </w:rPr>
      </w:pPr>
      <w:r>
        <w:rPr>
          <w:lang w:val="en-US"/>
        </w:rPr>
        <w:t>Loading a map in the game and playing it according to UC 1.</w:t>
      </w:r>
    </w:p>
    <w:p w:rsidR="00A6641A" w:rsidRDefault="00A6641A">
      <w:pPr>
        <w:pStyle w:val="Listenabsatz"/>
        <w:numPr>
          <w:ilvl w:val="0"/>
          <w:numId w:val="1"/>
        </w:numPr>
        <w:rPr>
          <w:lang w:val="en-US"/>
        </w:rPr>
      </w:pPr>
      <w:r>
        <w:rPr>
          <w:lang w:val="en-US"/>
        </w:rPr>
        <w:t>Exporting existing maps for editing via spreadsheet editors.</w:t>
      </w:r>
    </w:p>
    <w:p w:rsidR="008E78C4" w:rsidRDefault="003F680D">
      <w:pPr>
        <w:pStyle w:val="berschrift2"/>
        <w:rPr>
          <w:lang w:val="en-US"/>
        </w:rPr>
      </w:pPr>
      <w:r>
        <w:rPr>
          <w:lang w:val="en-US"/>
        </w:rPr>
        <w:t>Risks:</w:t>
      </w:r>
    </w:p>
    <w:p w:rsidR="008E78C4" w:rsidRPr="00896BF0" w:rsidRDefault="003F680D">
      <w:pPr>
        <w:pStyle w:val="Listenabsatz"/>
        <w:numPr>
          <w:ilvl w:val="0"/>
          <w:numId w:val="2"/>
        </w:numPr>
        <w:rPr>
          <w:lang w:val="en-US"/>
        </w:rPr>
      </w:pPr>
      <w:r>
        <w:rPr>
          <w:lang w:val="en-US"/>
        </w:rPr>
        <w:t xml:space="preserve">Complexity of development exceeding </w:t>
      </w:r>
      <w:r w:rsidR="008D555B">
        <w:rPr>
          <w:lang w:val="en-US"/>
        </w:rPr>
        <w:t>expectations</w:t>
      </w:r>
      <w:r>
        <w:rPr>
          <w:lang w:val="en-US"/>
        </w:rPr>
        <w:t xml:space="preserve"> – resulting in more time consuming effort.</w:t>
      </w:r>
    </w:p>
    <w:p w:rsidR="008E78C4" w:rsidRPr="00896BF0" w:rsidRDefault="003F680D">
      <w:pPr>
        <w:pStyle w:val="berschrift2"/>
        <w:rPr>
          <w:lang w:val="en-US"/>
        </w:rPr>
      </w:pPr>
      <w:r>
        <w:rPr>
          <w:lang w:val="en-US"/>
        </w:rPr>
        <w:t>Rough Time Schedule for the Prototype</w:t>
      </w:r>
    </w:p>
    <w:p w:rsidR="008E78C4" w:rsidRDefault="003F680D">
      <w:pPr>
        <w:rPr>
          <w:lang w:val="en-US"/>
        </w:rPr>
      </w:pPr>
      <w:r>
        <w:rPr>
          <w:lang w:val="en-US"/>
        </w:rPr>
        <w:t>The development of the prototype will require an estimated amount of time of 480 hours which should be reached by weekly iterations according to the following time schedule:</w:t>
      </w:r>
    </w:p>
    <w:tbl>
      <w:tblPr>
        <w:tblStyle w:val="Gitternetztabelle5dunkelAkzent1"/>
        <w:tblW w:w="9062" w:type="dxa"/>
        <w:tblLook w:val="04A0" w:firstRow="1" w:lastRow="0" w:firstColumn="1" w:lastColumn="0" w:noHBand="0" w:noVBand="1"/>
      </w:tblPr>
      <w:tblGrid>
        <w:gridCol w:w="1413"/>
        <w:gridCol w:w="1016"/>
        <w:gridCol w:w="2528"/>
        <w:gridCol w:w="4105"/>
      </w:tblGrid>
      <w:tr w:rsidR="008E78C4" w:rsidTr="00896B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Mar>
              <w:left w:w="108" w:type="dxa"/>
            </w:tcMar>
          </w:tcPr>
          <w:p w:rsidR="008E78C4" w:rsidRDefault="003F680D">
            <w:pPr>
              <w:spacing w:after="0" w:line="240" w:lineRule="auto"/>
              <w:rPr>
                <w:lang w:val="en-US"/>
              </w:rPr>
            </w:pPr>
            <w:r>
              <w:rPr>
                <w:lang w:val="en-US"/>
              </w:rPr>
              <w:t>Phase</w:t>
            </w:r>
          </w:p>
        </w:tc>
        <w:tc>
          <w:tcPr>
            <w:tcW w:w="1016" w:type="dxa"/>
            <w:tcBorders>
              <w:bottom w:val="nil"/>
            </w:tcBorders>
            <w:tcMar>
              <w:left w:w="108" w:type="dxa"/>
            </w:tcMar>
          </w:tcPr>
          <w:p w:rsidR="008E78C4" w:rsidRDefault="003F680D">
            <w:pPr>
              <w:spacing w:after="0"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Iteration</w:t>
            </w:r>
          </w:p>
        </w:tc>
        <w:tc>
          <w:tcPr>
            <w:tcW w:w="2528" w:type="dxa"/>
            <w:tcBorders>
              <w:bottom w:val="nil"/>
            </w:tcBorders>
            <w:tcMar>
              <w:left w:w="108" w:type="dxa"/>
            </w:tcMar>
          </w:tcPr>
          <w:p w:rsidR="008E78C4" w:rsidRDefault="003F680D">
            <w:pPr>
              <w:spacing w:after="0"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Start / Duration [weeks]</w:t>
            </w:r>
          </w:p>
        </w:tc>
        <w:tc>
          <w:tcPr>
            <w:tcW w:w="4105" w:type="dxa"/>
            <w:tcBorders>
              <w:bottom w:val="nil"/>
            </w:tcBorders>
            <w:tcMar>
              <w:left w:w="108" w:type="dxa"/>
            </w:tcMar>
          </w:tcPr>
          <w:p w:rsidR="008E78C4" w:rsidRDefault="003F680D">
            <w:pPr>
              <w:spacing w:after="0" w:line="240" w:lineRule="auto"/>
              <w:cnfStyle w:val="100000000000" w:firstRow="1" w:lastRow="0" w:firstColumn="0" w:lastColumn="0" w:oddVBand="0" w:evenVBand="0" w:oddHBand="0" w:evenHBand="0" w:firstRowFirstColumn="0" w:firstRowLastColumn="0" w:lastRowFirstColumn="0" w:lastRowLastColumn="0"/>
              <w:rPr>
                <w:lang w:val="en-US"/>
              </w:rPr>
            </w:pPr>
            <w:r>
              <w:rPr>
                <w:lang w:val="en-US"/>
              </w:rPr>
              <w:t>Objective</w:t>
            </w:r>
          </w:p>
        </w:tc>
      </w:tr>
      <w:tr w:rsidR="008E78C4" w:rsidRPr="006C5A34" w:rsidTr="0089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right w:val="nil"/>
            </w:tcBorders>
            <w:tcMar>
              <w:left w:w="108" w:type="dxa"/>
            </w:tcMar>
          </w:tcPr>
          <w:p w:rsidR="008E78C4" w:rsidRDefault="003F680D">
            <w:pPr>
              <w:spacing w:after="0" w:line="240" w:lineRule="auto"/>
              <w:rPr>
                <w:lang w:val="en-US"/>
              </w:rPr>
            </w:pPr>
            <w:r>
              <w:rPr>
                <w:lang w:val="en-US"/>
              </w:rPr>
              <w:t>Inception</w:t>
            </w:r>
          </w:p>
        </w:tc>
        <w:tc>
          <w:tcPr>
            <w:tcW w:w="1016" w:type="dxa"/>
            <w:tcMar>
              <w:left w:w="108" w:type="dxa"/>
            </w:tcMar>
          </w:tcPr>
          <w:p w:rsidR="008E78C4" w:rsidRDefault="003F680D">
            <w:pPr>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2528" w:type="dxa"/>
            <w:tcMar>
              <w:left w:w="108" w:type="dxa"/>
            </w:tcMar>
          </w:tcPr>
          <w:p w:rsidR="008E78C4" w:rsidRDefault="003F680D">
            <w:pPr>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 / 2</w:t>
            </w:r>
          </w:p>
        </w:tc>
        <w:tc>
          <w:tcPr>
            <w:tcW w:w="4105" w:type="dxa"/>
            <w:tcMar>
              <w:left w:w="108" w:type="dxa"/>
            </w:tcMar>
          </w:tcPr>
          <w:p w:rsidR="008E78C4" w:rsidRDefault="003F680D">
            <w:pPr>
              <w:spacing w:after="0"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Project sketch finished, IDE prepared, UC identified, Architecture determined</w:t>
            </w:r>
          </w:p>
        </w:tc>
      </w:tr>
      <w:tr w:rsidR="008E78C4" w:rsidTr="00896BF0">
        <w:tc>
          <w:tcPr>
            <w:cnfStyle w:val="001000000000" w:firstRow="0" w:lastRow="0" w:firstColumn="1" w:lastColumn="0" w:oddVBand="0" w:evenVBand="0" w:oddHBand="0" w:evenHBand="0" w:firstRowFirstColumn="0" w:firstRowLastColumn="0" w:lastRowFirstColumn="0" w:lastRowLastColumn="0"/>
            <w:tcW w:w="1413" w:type="dxa"/>
            <w:tcBorders>
              <w:right w:val="nil"/>
            </w:tcBorders>
            <w:tcMar>
              <w:left w:w="108" w:type="dxa"/>
            </w:tcMar>
          </w:tcPr>
          <w:p w:rsidR="008E78C4" w:rsidRDefault="003F680D">
            <w:pPr>
              <w:spacing w:after="0" w:line="240" w:lineRule="auto"/>
              <w:rPr>
                <w:lang w:val="en-US"/>
              </w:rPr>
            </w:pPr>
            <w:r>
              <w:rPr>
                <w:lang w:val="en-US"/>
              </w:rPr>
              <w:t>Milestone</w:t>
            </w:r>
          </w:p>
        </w:tc>
        <w:tc>
          <w:tcPr>
            <w:tcW w:w="1016" w:type="dxa"/>
            <w:tcMar>
              <w:left w:w="108" w:type="dxa"/>
            </w:tcMar>
          </w:tcPr>
          <w:p w:rsidR="008E78C4" w:rsidRDefault="003F680D">
            <w:pPr>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M1</w:t>
            </w:r>
          </w:p>
        </w:tc>
        <w:tc>
          <w:tcPr>
            <w:tcW w:w="2528" w:type="dxa"/>
            <w:tcMar>
              <w:left w:w="108" w:type="dxa"/>
            </w:tcMar>
          </w:tcPr>
          <w:p w:rsidR="008E78C4" w:rsidRDefault="003F680D">
            <w:pPr>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End of Week 2</w:t>
            </w:r>
          </w:p>
        </w:tc>
        <w:tc>
          <w:tcPr>
            <w:tcW w:w="4105" w:type="dxa"/>
            <w:tcMar>
              <w:left w:w="108" w:type="dxa"/>
            </w:tcMar>
          </w:tcPr>
          <w:p w:rsidR="008E78C4" w:rsidRDefault="00962F94">
            <w:pPr>
              <w:spacing w:after="0"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Requirements for product </w:t>
            </w:r>
            <w:r w:rsidR="00F561B8">
              <w:rPr>
                <w:lang w:val="en-US"/>
              </w:rPr>
              <w:t>determined</w:t>
            </w:r>
          </w:p>
        </w:tc>
      </w:tr>
      <w:tr w:rsidR="008E78C4" w:rsidRPr="006C5A34" w:rsidTr="0089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right w:val="nil"/>
            </w:tcBorders>
            <w:tcMar>
              <w:left w:w="108" w:type="dxa"/>
            </w:tcMar>
          </w:tcPr>
          <w:p w:rsidR="008E78C4" w:rsidRDefault="003F680D">
            <w:pPr>
              <w:spacing w:after="0" w:line="240" w:lineRule="auto"/>
              <w:rPr>
                <w:lang w:val="en-US"/>
              </w:rPr>
            </w:pPr>
            <w:r>
              <w:rPr>
                <w:lang w:val="en-US"/>
              </w:rPr>
              <w:t>Elaboration</w:t>
            </w:r>
          </w:p>
        </w:tc>
        <w:tc>
          <w:tcPr>
            <w:tcW w:w="1016" w:type="dxa"/>
            <w:tcMar>
              <w:left w:w="108" w:type="dxa"/>
            </w:tcMar>
          </w:tcPr>
          <w:p w:rsidR="008E78C4" w:rsidRDefault="003F680D">
            <w:pPr>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2528" w:type="dxa"/>
            <w:tcMar>
              <w:left w:w="108" w:type="dxa"/>
            </w:tcMar>
          </w:tcPr>
          <w:p w:rsidR="008E78C4" w:rsidRDefault="003F680D">
            <w:pPr>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3 / 2</w:t>
            </w:r>
          </w:p>
        </w:tc>
        <w:tc>
          <w:tcPr>
            <w:tcW w:w="4105" w:type="dxa"/>
            <w:tcMar>
              <w:left w:w="108" w:type="dxa"/>
            </w:tcMar>
          </w:tcPr>
          <w:p w:rsidR="008E78C4" w:rsidRDefault="003F680D">
            <w:pPr>
              <w:spacing w:after="0"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Detailed</w:t>
            </w:r>
            <w:r w:rsidR="00F561B8">
              <w:rPr>
                <w:lang w:val="en-US"/>
              </w:rPr>
              <w:t xml:space="preserve"> formulation of</w:t>
            </w:r>
            <w:r w:rsidR="00A6641A">
              <w:rPr>
                <w:lang w:val="en-US"/>
              </w:rPr>
              <w:t xml:space="preserve"> UC 1-3</w:t>
            </w:r>
            <w:r w:rsidR="006C5A34">
              <w:rPr>
                <w:lang w:val="en-US"/>
              </w:rPr>
              <w:t>, Domain model defined</w:t>
            </w:r>
          </w:p>
        </w:tc>
      </w:tr>
      <w:tr w:rsidR="008E78C4" w:rsidRPr="00A6641A" w:rsidTr="00896BF0">
        <w:tc>
          <w:tcPr>
            <w:cnfStyle w:val="001000000000" w:firstRow="0" w:lastRow="0" w:firstColumn="1" w:lastColumn="0" w:oddVBand="0" w:evenVBand="0" w:oddHBand="0" w:evenHBand="0" w:firstRowFirstColumn="0" w:firstRowLastColumn="0" w:lastRowFirstColumn="0" w:lastRowLastColumn="0"/>
            <w:tcW w:w="1413" w:type="dxa"/>
            <w:tcBorders>
              <w:right w:val="nil"/>
            </w:tcBorders>
            <w:tcMar>
              <w:left w:w="108" w:type="dxa"/>
            </w:tcMar>
          </w:tcPr>
          <w:p w:rsidR="008E78C4" w:rsidRDefault="008E78C4">
            <w:pPr>
              <w:spacing w:after="0" w:line="240" w:lineRule="auto"/>
              <w:rPr>
                <w:lang w:val="en-US"/>
              </w:rPr>
            </w:pPr>
          </w:p>
        </w:tc>
        <w:tc>
          <w:tcPr>
            <w:tcW w:w="1016" w:type="dxa"/>
            <w:tcMar>
              <w:left w:w="108" w:type="dxa"/>
            </w:tcMar>
          </w:tcPr>
          <w:p w:rsidR="008E78C4" w:rsidRDefault="003F680D">
            <w:pPr>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w:t>
            </w:r>
          </w:p>
        </w:tc>
        <w:tc>
          <w:tcPr>
            <w:tcW w:w="2528" w:type="dxa"/>
            <w:tcMar>
              <w:left w:w="108" w:type="dxa"/>
            </w:tcMar>
          </w:tcPr>
          <w:p w:rsidR="008E78C4" w:rsidRDefault="003F680D">
            <w:pPr>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 / 2</w:t>
            </w:r>
          </w:p>
        </w:tc>
        <w:tc>
          <w:tcPr>
            <w:tcW w:w="4105" w:type="dxa"/>
            <w:tcMar>
              <w:left w:w="108" w:type="dxa"/>
            </w:tcMar>
          </w:tcPr>
          <w:p w:rsidR="008E78C4" w:rsidRDefault="00A6641A">
            <w:pPr>
              <w:spacing w:after="0"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UI prototype defined, Architecture stable and as PoC verified</w:t>
            </w:r>
          </w:p>
        </w:tc>
      </w:tr>
      <w:tr w:rsidR="008E78C4" w:rsidTr="0089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right w:val="nil"/>
            </w:tcBorders>
            <w:tcMar>
              <w:left w:w="108" w:type="dxa"/>
            </w:tcMar>
          </w:tcPr>
          <w:p w:rsidR="008E78C4" w:rsidRDefault="003F680D">
            <w:pPr>
              <w:spacing w:after="0" w:line="240" w:lineRule="auto"/>
              <w:rPr>
                <w:lang w:val="en-US"/>
              </w:rPr>
            </w:pPr>
            <w:r>
              <w:rPr>
                <w:lang w:val="en-US"/>
              </w:rPr>
              <w:t>Milestone</w:t>
            </w:r>
          </w:p>
        </w:tc>
        <w:tc>
          <w:tcPr>
            <w:tcW w:w="1016" w:type="dxa"/>
            <w:tcMar>
              <w:left w:w="108" w:type="dxa"/>
            </w:tcMar>
          </w:tcPr>
          <w:p w:rsidR="008E78C4" w:rsidRDefault="003F680D">
            <w:pPr>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M2</w:t>
            </w:r>
          </w:p>
        </w:tc>
        <w:tc>
          <w:tcPr>
            <w:tcW w:w="2528" w:type="dxa"/>
            <w:tcMar>
              <w:left w:w="108" w:type="dxa"/>
            </w:tcMar>
          </w:tcPr>
          <w:p w:rsidR="008E78C4" w:rsidRDefault="003F680D">
            <w:pPr>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End of week 6</w:t>
            </w:r>
          </w:p>
        </w:tc>
        <w:tc>
          <w:tcPr>
            <w:tcW w:w="4105" w:type="dxa"/>
            <w:tcMar>
              <w:left w:w="108" w:type="dxa"/>
            </w:tcMar>
          </w:tcPr>
          <w:p w:rsidR="008E78C4" w:rsidRDefault="00A6641A">
            <w:pPr>
              <w:spacing w:after="0"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Architecture verified</w:t>
            </w:r>
          </w:p>
        </w:tc>
      </w:tr>
      <w:tr w:rsidR="008E78C4" w:rsidRPr="00A6641A" w:rsidTr="00896BF0">
        <w:tc>
          <w:tcPr>
            <w:cnfStyle w:val="001000000000" w:firstRow="0" w:lastRow="0" w:firstColumn="1" w:lastColumn="0" w:oddVBand="0" w:evenVBand="0" w:oddHBand="0" w:evenHBand="0" w:firstRowFirstColumn="0" w:firstRowLastColumn="0" w:lastRowFirstColumn="0" w:lastRowLastColumn="0"/>
            <w:tcW w:w="1413" w:type="dxa"/>
            <w:tcBorders>
              <w:right w:val="nil"/>
            </w:tcBorders>
            <w:tcMar>
              <w:left w:w="108" w:type="dxa"/>
            </w:tcMar>
          </w:tcPr>
          <w:p w:rsidR="008E78C4" w:rsidRDefault="003F680D">
            <w:pPr>
              <w:spacing w:after="0" w:line="240" w:lineRule="auto"/>
              <w:rPr>
                <w:lang w:val="en-US"/>
              </w:rPr>
            </w:pPr>
            <w:r>
              <w:rPr>
                <w:lang w:val="en-US"/>
              </w:rPr>
              <w:t>Construction</w:t>
            </w:r>
          </w:p>
        </w:tc>
        <w:tc>
          <w:tcPr>
            <w:tcW w:w="1016" w:type="dxa"/>
            <w:tcMar>
              <w:left w:w="108" w:type="dxa"/>
            </w:tcMar>
          </w:tcPr>
          <w:p w:rsidR="008E78C4" w:rsidRDefault="003F680D">
            <w:pPr>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w:t>
            </w:r>
          </w:p>
        </w:tc>
        <w:tc>
          <w:tcPr>
            <w:tcW w:w="2528" w:type="dxa"/>
            <w:tcMar>
              <w:left w:w="108" w:type="dxa"/>
            </w:tcMar>
          </w:tcPr>
          <w:p w:rsidR="008E78C4" w:rsidRDefault="003F680D">
            <w:pPr>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7 / 2</w:t>
            </w:r>
          </w:p>
        </w:tc>
        <w:tc>
          <w:tcPr>
            <w:tcW w:w="4105" w:type="dxa"/>
            <w:tcMar>
              <w:left w:w="108" w:type="dxa"/>
            </w:tcMar>
          </w:tcPr>
          <w:p w:rsidR="008E78C4" w:rsidRDefault="00A6641A">
            <w:pPr>
              <w:spacing w:after="0"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UC 2-3 implemented and tested, UI prototype implemented</w:t>
            </w:r>
          </w:p>
        </w:tc>
      </w:tr>
      <w:tr w:rsidR="008E78C4" w:rsidTr="0089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right w:val="nil"/>
            </w:tcBorders>
            <w:tcMar>
              <w:left w:w="108" w:type="dxa"/>
            </w:tcMar>
          </w:tcPr>
          <w:p w:rsidR="008E78C4" w:rsidRDefault="008E78C4">
            <w:pPr>
              <w:spacing w:after="0" w:line="240" w:lineRule="auto"/>
              <w:rPr>
                <w:lang w:val="en-US"/>
              </w:rPr>
            </w:pPr>
          </w:p>
        </w:tc>
        <w:tc>
          <w:tcPr>
            <w:tcW w:w="1016" w:type="dxa"/>
            <w:tcMar>
              <w:left w:w="108" w:type="dxa"/>
            </w:tcMar>
          </w:tcPr>
          <w:p w:rsidR="008E78C4" w:rsidRDefault="003F680D">
            <w:pPr>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w:t>
            </w:r>
          </w:p>
        </w:tc>
        <w:tc>
          <w:tcPr>
            <w:tcW w:w="2528" w:type="dxa"/>
            <w:tcMar>
              <w:left w:w="108" w:type="dxa"/>
            </w:tcMar>
          </w:tcPr>
          <w:p w:rsidR="008E78C4" w:rsidRDefault="003F680D">
            <w:pPr>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9 / 2</w:t>
            </w:r>
          </w:p>
        </w:tc>
        <w:tc>
          <w:tcPr>
            <w:tcW w:w="4105" w:type="dxa"/>
            <w:tcMar>
              <w:left w:w="108" w:type="dxa"/>
            </w:tcMar>
          </w:tcPr>
          <w:p w:rsidR="008E78C4" w:rsidRDefault="00A6641A">
            <w:pPr>
              <w:spacing w:after="0"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Implementing UC 1 and UI</w:t>
            </w:r>
          </w:p>
        </w:tc>
      </w:tr>
      <w:tr w:rsidR="008E78C4" w:rsidRPr="00A6641A" w:rsidTr="00896BF0">
        <w:tc>
          <w:tcPr>
            <w:cnfStyle w:val="001000000000" w:firstRow="0" w:lastRow="0" w:firstColumn="1" w:lastColumn="0" w:oddVBand="0" w:evenVBand="0" w:oddHBand="0" w:evenHBand="0" w:firstRowFirstColumn="0" w:firstRowLastColumn="0" w:lastRowFirstColumn="0" w:lastRowLastColumn="0"/>
            <w:tcW w:w="1413" w:type="dxa"/>
            <w:tcBorders>
              <w:right w:val="nil"/>
            </w:tcBorders>
            <w:tcMar>
              <w:left w:w="108" w:type="dxa"/>
            </w:tcMar>
          </w:tcPr>
          <w:p w:rsidR="008E78C4" w:rsidRDefault="008E78C4">
            <w:pPr>
              <w:spacing w:after="0" w:line="240" w:lineRule="auto"/>
              <w:rPr>
                <w:lang w:val="en-US"/>
              </w:rPr>
            </w:pPr>
          </w:p>
        </w:tc>
        <w:tc>
          <w:tcPr>
            <w:tcW w:w="1016" w:type="dxa"/>
            <w:tcMar>
              <w:left w:w="108" w:type="dxa"/>
            </w:tcMar>
          </w:tcPr>
          <w:p w:rsidR="008E78C4" w:rsidRDefault="003F680D">
            <w:pPr>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6</w:t>
            </w:r>
          </w:p>
        </w:tc>
        <w:tc>
          <w:tcPr>
            <w:tcW w:w="2528" w:type="dxa"/>
            <w:tcMar>
              <w:left w:w="108" w:type="dxa"/>
            </w:tcMar>
          </w:tcPr>
          <w:p w:rsidR="008E78C4" w:rsidRDefault="003F680D">
            <w:pPr>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11 / 2</w:t>
            </w:r>
          </w:p>
        </w:tc>
        <w:tc>
          <w:tcPr>
            <w:tcW w:w="4105" w:type="dxa"/>
            <w:tcMar>
              <w:left w:w="108" w:type="dxa"/>
            </w:tcMar>
          </w:tcPr>
          <w:p w:rsidR="008E78C4" w:rsidRDefault="00A6641A">
            <w:pPr>
              <w:spacing w:after="0"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UC 1 implemented and tested</w:t>
            </w:r>
            <w:r>
              <w:rPr>
                <w:lang w:val="en-US"/>
              </w:rPr>
              <w:t>, UI finished, Integration tests finished</w:t>
            </w:r>
          </w:p>
        </w:tc>
      </w:tr>
      <w:tr w:rsidR="008E78C4" w:rsidTr="00896B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Borders>
              <w:right w:val="nil"/>
            </w:tcBorders>
            <w:tcMar>
              <w:left w:w="108" w:type="dxa"/>
            </w:tcMar>
          </w:tcPr>
          <w:p w:rsidR="008E78C4" w:rsidRDefault="008E78C4">
            <w:pPr>
              <w:spacing w:after="0" w:line="240" w:lineRule="auto"/>
              <w:rPr>
                <w:lang w:val="en-US"/>
              </w:rPr>
            </w:pPr>
          </w:p>
        </w:tc>
        <w:tc>
          <w:tcPr>
            <w:tcW w:w="1016" w:type="dxa"/>
            <w:tcMar>
              <w:left w:w="108" w:type="dxa"/>
            </w:tcMar>
          </w:tcPr>
          <w:p w:rsidR="008E78C4" w:rsidRDefault="003F680D">
            <w:pPr>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w:t>
            </w:r>
          </w:p>
        </w:tc>
        <w:tc>
          <w:tcPr>
            <w:tcW w:w="2528" w:type="dxa"/>
            <w:tcMar>
              <w:left w:w="108" w:type="dxa"/>
            </w:tcMar>
          </w:tcPr>
          <w:p w:rsidR="008E78C4" w:rsidRDefault="003F680D">
            <w:pPr>
              <w:spacing w:after="0"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13 / 2</w:t>
            </w:r>
          </w:p>
        </w:tc>
        <w:tc>
          <w:tcPr>
            <w:tcW w:w="4105" w:type="dxa"/>
            <w:tcMar>
              <w:left w:w="108" w:type="dxa"/>
            </w:tcMar>
          </w:tcPr>
          <w:p w:rsidR="008E78C4" w:rsidRDefault="00A6641A">
            <w:pPr>
              <w:spacing w:after="0" w:line="240" w:lineRule="auto"/>
              <w:cnfStyle w:val="000000100000" w:firstRow="0" w:lastRow="0" w:firstColumn="0" w:lastColumn="0" w:oddVBand="0" w:evenVBand="0" w:oddHBand="1" w:evenHBand="0" w:firstRowFirstColumn="0" w:firstRowLastColumn="0" w:lastRowFirstColumn="0" w:lastRowLastColumn="0"/>
              <w:rPr>
                <w:lang w:val="en-US"/>
              </w:rPr>
            </w:pPr>
            <w:r>
              <w:rPr>
                <w:lang w:val="en-US"/>
              </w:rPr>
              <w:t>Cushion</w:t>
            </w:r>
          </w:p>
        </w:tc>
      </w:tr>
      <w:tr w:rsidR="008E78C4" w:rsidRPr="00A6641A" w:rsidTr="00896BF0">
        <w:tc>
          <w:tcPr>
            <w:cnfStyle w:val="001000000000" w:firstRow="0" w:lastRow="0" w:firstColumn="1" w:lastColumn="0" w:oddVBand="0" w:evenVBand="0" w:oddHBand="0" w:evenHBand="0" w:firstRowFirstColumn="0" w:firstRowLastColumn="0" w:lastRowFirstColumn="0" w:lastRowLastColumn="0"/>
            <w:tcW w:w="1413" w:type="dxa"/>
            <w:tcBorders>
              <w:right w:val="nil"/>
            </w:tcBorders>
            <w:tcMar>
              <w:left w:w="108" w:type="dxa"/>
            </w:tcMar>
          </w:tcPr>
          <w:p w:rsidR="008E78C4" w:rsidRDefault="003F680D">
            <w:pPr>
              <w:spacing w:after="0" w:line="240" w:lineRule="auto"/>
              <w:rPr>
                <w:lang w:val="en-US"/>
              </w:rPr>
            </w:pPr>
            <w:r>
              <w:rPr>
                <w:lang w:val="en-US"/>
              </w:rPr>
              <w:t>Milestone</w:t>
            </w:r>
          </w:p>
        </w:tc>
        <w:tc>
          <w:tcPr>
            <w:tcW w:w="1016" w:type="dxa"/>
            <w:tcMar>
              <w:left w:w="108" w:type="dxa"/>
            </w:tcMar>
          </w:tcPr>
          <w:p w:rsidR="008E78C4" w:rsidRDefault="003F680D">
            <w:pPr>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M3</w:t>
            </w:r>
          </w:p>
        </w:tc>
        <w:tc>
          <w:tcPr>
            <w:tcW w:w="2528" w:type="dxa"/>
            <w:tcMar>
              <w:left w:w="108" w:type="dxa"/>
            </w:tcMar>
          </w:tcPr>
          <w:p w:rsidR="008E78C4" w:rsidRDefault="003F680D">
            <w:pPr>
              <w:spacing w:after="0"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End of week 14</w:t>
            </w:r>
          </w:p>
        </w:tc>
        <w:tc>
          <w:tcPr>
            <w:tcW w:w="4105" w:type="dxa"/>
            <w:tcMar>
              <w:left w:w="108" w:type="dxa"/>
            </w:tcMar>
          </w:tcPr>
          <w:p w:rsidR="008E78C4" w:rsidRDefault="00A6641A">
            <w:pPr>
              <w:spacing w:after="0" w:line="240" w:lineRule="auto"/>
              <w:cnfStyle w:val="000000000000" w:firstRow="0" w:lastRow="0" w:firstColumn="0" w:lastColumn="0" w:oddVBand="0" w:evenVBand="0" w:oddHBand="0" w:evenHBand="0" w:firstRowFirstColumn="0" w:firstRowLastColumn="0" w:lastRowFirstColumn="0" w:lastRowLastColumn="0"/>
              <w:rPr>
                <w:lang w:val="en-US"/>
              </w:rPr>
            </w:pPr>
            <w:r>
              <w:rPr>
                <w:lang w:val="en-US"/>
              </w:rPr>
              <w:t>Product finished, System tests finished, Documentation finished</w:t>
            </w:r>
          </w:p>
        </w:tc>
      </w:tr>
    </w:tbl>
    <w:p w:rsidR="008E78C4" w:rsidRPr="00A6641A" w:rsidRDefault="008E78C4">
      <w:pPr>
        <w:rPr>
          <w:lang w:val="en-US"/>
        </w:rPr>
      </w:pPr>
    </w:p>
    <w:sectPr w:rsidR="008E78C4" w:rsidRPr="00A6641A">
      <w:pgSz w:w="11906" w:h="16838"/>
      <w:pgMar w:top="1417" w:right="1417" w:bottom="1134"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Fira Mono for Powerline">
    <w:panose1 w:val="020B0509050000020004"/>
    <w:charset w:val="00"/>
    <w:family w:val="modern"/>
    <w:notTrueType/>
    <w:pitch w:val="fixed"/>
    <w:sig w:usb0="00000287" w:usb1="02003801" w:usb2="00000000" w:usb3="00000000" w:csb0="0000009F" w:csb1="00000000"/>
  </w:font>
  <w:font w:name="Noto Sans Devanagari">
    <w:altName w:val="Cambria"/>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2060E"/>
    <w:multiLevelType w:val="multilevel"/>
    <w:tmpl w:val="E4A2C07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1FD2CA5"/>
    <w:multiLevelType w:val="multilevel"/>
    <w:tmpl w:val="06CE66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75D67458"/>
    <w:multiLevelType w:val="multilevel"/>
    <w:tmpl w:val="37121F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8C4"/>
    <w:rsid w:val="0009203D"/>
    <w:rsid w:val="001B3591"/>
    <w:rsid w:val="002D7E25"/>
    <w:rsid w:val="00367738"/>
    <w:rsid w:val="003F62C8"/>
    <w:rsid w:val="003F680D"/>
    <w:rsid w:val="00415FAA"/>
    <w:rsid w:val="006357FA"/>
    <w:rsid w:val="006C5A34"/>
    <w:rsid w:val="00891D0F"/>
    <w:rsid w:val="00896BF0"/>
    <w:rsid w:val="008D555B"/>
    <w:rsid w:val="008E78C4"/>
    <w:rsid w:val="00962F94"/>
    <w:rsid w:val="009F0A4D"/>
    <w:rsid w:val="00A6641A"/>
    <w:rsid w:val="00BA3940"/>
    <w:rsid w:val="00F561B8"/>
    <w:rsid w:val="00FB2D73"/>
  </w:rsids>
  <m:mathPr>
    <m:mathFont m:val="Cambria Math"/>
    <m:brkBin m:val="before"/>
    <m:brkBinSub m:val="--"/>
    <m:smallFrac m:val="0"/>
    <m:dispDef/>
    <m:lMargin m:val="0"/>
    <m:rMargin m:val="0"/>
    <m:defJc m:val="centerGroup"/>
    <m:wrapIndent m:val="1440"/>
    <m:intLim m:val="subSup"/>
    <m:naryLim m:val="undOvr"/>
  </m:mathPr>
  <w:themeFontLang w:val="de-CH"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21119"/>
  <w15:docId w15:val="{285E08EC-F266-49C9-A286-3AD22C4A5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after="160" w:line="259" w:lineRule="auto"/>
    </w:pPr>
  </w:style>
  <w:style w:type="paragraph" w:styleId="berschrift1">
    <w:name w:val="heading 1"/>
    <w:basedOn w:val="Standard"/>
    <w:next w:val="Standard"/>
    <w:uiPriority w:val="9"/>
    <w:qFormat/>
    <w:rsid w:val="002919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uiPriority w:val="9"/>
    <w:unhideWhenUsed/>
    <w:qFormat/>
    <w:rsid w:val="002919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qFormat/>
    <w:rsid w:val="00291981"/>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uiPriority w:val="9"/>
    <w:qFormat/>
    <w:rsid w:val="00291981"/>
    <w:rPr>
      <w:rFonts w:asciiTheme="majorHAnsi" w:eastAsiaTheme="majorEastAsia" w:hAnsiTheme="majorHAnsi" w:cstheme="majorBidi"/>
      <w:color w:val="2E74B5" w:themeColor="accent1" w:themeShade="BF"/>
      <w:sz w:val="26"/>
      <w:szCs w:val="2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paragraph" w:customStyle="1" w:styleId="berschrift">
    <w:name w:val="Überschrift"/>
    <w:basedOn w:val="Standard"/>
    <w:next w:val="Textkrper"/>
    <w:qFormat/>
    <w:pPr>
      <w:keepNext/>
      <w:spacing w:before="240" w:after="120"/>
    </w:pPr>
    <w:rPr>
      <w:rFonts w:ascii="Fira Mono for Powerline" w:eastAsia="Fira Mono for Powerline" w:hAnsi="Fira Mono for Powerline" w:cs="Noto Sans Devanagari"/>
      <w:sz w:val="28"/>
      <w:szCs w:val="28"/>
    </w:rPr>
  </w:style>
  <w:style w:type="paragraph" w:styleId="Textkrper">
    <w:name w:val="Body Text"/>
    <w:basedOn w:val="Standard"/>
    <w:pPr>
      <w:spacing w:after="140" w:line="288" w:lineRule="auto"/>
    </w:pPr>
  </w:style>
  <w:style w:type="paragraph" w:styleId="Liste">
    <w:name w:val="List"/>
    <w:basedOn w:val="Textkrper"/>
    <w:rPr>
      <w:rFonts w:cs="Noto Sans Devanagari"/>
    </w:rPr>
  </w:style>
  <w:style w:type="paragraph" w:styleId="Beschriftung">
    <w:name w:val="caption"/>
    <w:basedOn w:val="Standard"/>
    <w:qFormat/>
    <w:pPr>
      <w:suppressLineNumbers/>
      <w:spacing w:before="120" w:after="120"/>
    </w:pPr>
    <w:rPr>
      <w:rFonts w:cs="Noto Sans Devanagari"/>
      <w:i/>
      <w:iCs/>
      <w:sz w:val="24"/>
      <w:szCs w:val="24"/>
    </w:rPr>
  </w:style>
  <w:style w:type="paragraph" w:customStyle="1" w:styleId="Verzeichnis">
    <w:name w:val="Verzeichnis"/>
    <w:basedOn w:val="Standard"/>
    <w:qFormat/>
    <w:pPr>
      <w:suppressLineNumbers/>
    </w:pPr>
    <w:rPr>
      <w:rFonts w:cs="Noto Sans Devanagari"/>
    </w:rPr>
  </w:style>
  <w:style w:type="paragraph" w:styleId="Listenabsatz">
    <w:name w:val="List Paragraph"/>
    <w:basedOn w:val="Standard"/>
    <w:uiPriority w:val="34"/>
    <w:qFormat/>
    <w:rsid w:val="00291981"/>
    <w:pPr>
      <w:ind w:left="720"/>
      <w:contextualSpacing/>
    </w:pPr>
  </w:style>
  <w:style w:type="table" w:styleId="Tabellenraster">
    <w:name w:val="Table Grid"/>
    <w:basedOn w:val="NormaleTabelle"/>
    <w:uiPriority w:val="39"/>
    <w:rsid w:val="00C01A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1">
    <w:name w:val="Grid Table 1 Light Accent 1"/>
    <w:basedOn w:val="NormaleTabelle"/>
    <w:uiPriority w:val="46"/>
    <w:rsid w:val="00BE7B11"/>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5B9BD5" w:themeColor="accent1"/>
        </w:tcBorders>
      </w:tcPr>
    </w:tblStylePr>
    <w:tblStylePr w:type="lastRow">
      <w:rPr>
        <w:b/>
        <w:bCs/>
      </w:rPr>
      <w:tblPr/>
      <w:tcPr>
        <w:tcBorders>
          <w:top w:val="double" w:sz="2" w:space="0" w:color="5B9BD5" w:themeColor="accent1"/>
        </w:tcBorders>
      </w:tcPr>
    </w:tblStylePr>
    <w:tblStylePr w:type="firstCol">
      <w:rPr>
        <w:b/>
        <w:bCs/>
      </w:rPr>
    </w:tblStylePr>
    <w:tblStylePr w:type="lastCol">
      <w:rPr>
        <w:b/>
        <w:bCs/>
      </w:rPr>
    </w:tblStylePr>
  </w:style>
  <w:style w:type="table" w:styleId="Gitternetztabelle5dunkelAkzent1">
    <w:name w:val="Grid Table 5 Dark Accent 1"/>
    <w:basedOn w:val="NormaleTabelle"/>
    <w:uiPriority w:val="50"/>
    <w:rsid w:val="00BE7B1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Literaturverzeichnis">
    <w:name w:val="Bibliography"/>
    <w:basedOn w:val="Standard"/>
    <w:next w:val="Standard"/>
    <w:uiPriority w:val="37"/>
    <w:unhideWhenUsed/>
    <w:rsid w:val="00BA39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968384">
      <w:bodyDiv w:val="1"/>
      <w:marLeft w:val="0"/>
      <w:marRight w:val="0"/>
      <w:marTop w:val="0"/>
      <w:marBottom w:val="0"/>
      <w:divBdr>
        <w:top w:val="none" w:sz="0" w:space="0" w:color="auto"/>
        <w:left w:val="none" w:sz="0" w:space="0" w:color="auto"/>
        <w:bottom w:val="none" w:sz="0" w:space="0" w:color="auto"/>
        <w:right w:val="none" w:sz="0" w:space="0" w:color="auto"/>
      </w:divBdr>
    </w:div>
    <w:div w:id="294802548">
      <w:bodyDiv w:val="1"/>
      <w:marLeft w:val="0"/>
      <w:marRight w:val="0"/>
      <w:marTop w:val="0"/>
      <w:marBottom w:val="0"/>
      <w:divBdr>
        <w:top w:val="none" w:sz="0" w:space="0" w:color="auto"/>
        <w:left w:val="none" w:sz="0" w:space="0" w:color="auto"/>
        <w:bottom w:val="none" w:sz="0" w:space="0" w:color="auto"/>
        <w:right w:val="none" w:sz="0" w:space="0" w:color="auto"/>
      </w:divBdr>
    </w:div>
    <w:div w:id="609968191">
      <w:bodyDiv w:val="1"/>
      <w:marLeft w:val="0"/>
      <w:marRight w:val="0"/>
      <w:marTop w:val="0"/>
      <w:marBottom w:val="0"/>
      <w:divBdr>
        <w:top w:val="none" w:sz="0" w:space="0" w:color="auto"/>
        <w:left w:val="none" w:sz="0" w:space="0" w:color="auto"/>
        <w:bottom w:val="none" w:sz="0" w:space="0" w:color="auto"/>
        <w:right w:val="none" w:sz="0" w:space="0" w:color="auto"/>
      </w:divBdr>
    </w:div>
    <w:div w:id="930818961">
      <w:bodyDiv w:val="1"/>
      <w:marLeft w:val="0"/>
      <w:marRight w:val="0"/>
      <w:marTop w:val="0"/>
      <w:marBottom w:val="0"/>
      <w:divBdr>
        <w:top w:val="none" w:sz="0" w:space="0" w:color="auto"/>
        <w:left w:val="none" w:sz="0" w:space="0" w:color="auto"/>
        <w:bottom w:val="none" w:sz="0" w:space="0" w:color="auto"/>
        <w:right w:val="none" w:sz="0" w:space="0" w:color="auto"/>
      </w:divBdr>
    </w:div>
    <w:div w:id="962079876">
      <w:bodyDiv w:val="1"/>
      <w:marLeft w:val="0"/>
      <w:marRight w:val="0"/>
      <w:marTop w:val="0"/>
      <w:marBottom w:val="0"/>
      <w:divBdr>
        <w:top w:val="none" w:sz="0" w:space="0" w:color="auto"/>
        <w:left w:val="none" w:sz="0" w:space="0" w:color="auto"/>
        <w:bottom w:val="none" w:sz="0" w:space="0" w:color="auto"/>
        <w:right w:val="none" w:sz="0" w:space="0" w:color="auto"/>
      </w:divBdr>
    </w:div>
    <w:div w:id="1389500610">
      <w:bodyDiv w:val="1"/>
      <w:marLeft w:val="0"/>
      <w:marRight w:val="0"/>
      <w:marTop w:val="0"/>
      <w:marBottom w:val="0"/>
      <w:divBdr>
        <w:top w:val="none" w:sz="0" w:space="0" w:color="auto"/>
        <w:left w:val="none" w:sz="0" w:space="0" w:color="auto"/>
        <w:bottom w:val="none" w:sz="0" w:space="0" w:color="auto"/>
        <w:right w:val="none" w:sz="0" w:space="0" w:color="auto"/>
      </w:divBdr>
    </w:div>
    <w:div w:id="1473208066">
      <w:bodyDiv w:val="1"/>
      <w:marLeft w:val="0"/>
      <w:marRight w:val="0"/>
      <w:marTop w:val="0"/>
      <w:marBottom w:val="0"/>
      <w:divBdr>
        <w:top w:val="none" w:sz="0" w:space="0" w:color="auto"/>
        <w:left w:val="none" w:sz="0" w:space="0" w:color="auto"/>
        <w:bottom w:val="none" w:sz="0" w:space="0" w:color="auto"/>
        <w:right w:val="none" w:sz="0" w:space="0" w:color="auto"/>
      </w:divBdr>
    </w:div>
    <w:div w:id="1764105340">
      <w:bodyDiv w:val="1"/>
      <w:marLeft w:val="0"/>
      <w:marRight w:val="0"/>
      <w:marTop w:val="0"/>
      <w:marBottom w:val="0"/>
      <w:divBdr>
        <w:top w:val="none" w:sz="0" w:space="0" w:color="auto"/>
        <w:left w:val="none" w:sz="0" w:space="0" w:color="auto"/>
        <w:bottom w:val="none" w:sz="0" w:space="0" w:color="auto"/>
        <w:right w:val="none" w:sz="0" w:space="0" w:color="auto"/>
      </w:divBdr>
    </w:div>
    <w:div w:id="18849495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EA17</b:Tag>
    <b:SourceType>InternetSite</b:SourceType>
    <b:Guid>{A56DC02D-E28F-4C69-BFCB-5E1618BF39EB}</b:Guid>
    <b:Title>Plants vs. Zombies 2 - Free Mobile Game - EA Official Site</b:Title>
    <b:LCID>en-US</b:LCID>
    <b:Author>
      <b:Author>
        <b:Corporate>EA</b:Corporate>
      </b:Author>
    </b:Author>
    <b:YearAccessed>2017</b:YearAccessed>
    <b:MonthAccessed>September</b:MonthAccessed>
    <b:DayAccessed>29</b:DayAccessed>
    <b:URL>https://www.ea.com/en-gb/games/plants-vs-zombies/plants-vs-zombies-2</b:URL>
    <b:RefOrder>1</b:RefOrder>
  </b:Source>
</b:Sources>
</file>

<file path=customXml/itemProps1.xml><?xml version="1.0" encoding="utf-8"?>
<ds:datastoreItem xmlns:ds="http://schemas.openxmlformats.org/officeDocument/2006/customXml" ds:itemID="{266DA591-B5DA-4858-8371-C53A71537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343</Words>
  <Characters>2165</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Emberger</dc:creator>
  <dc:description/>
  <cp:lastModifiedBy>Raphael Emberger</cp:lastModifiedBy>
  <cp:revision>18</cp:revision>
  <dcterms:created xsi:type="dcterms:W3CDTF">2017-09-28T21:16:00Z</dcterms:created>
  <dcterms:modified xsi:type="dcterms:W3CDTF">2017-09-30T13:14:00Z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