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400"/>
        <w:jc w:val="center"/>
      </w:pPr>
      <w:r>
        <w:rPr>
          <w:rFonts w:ascii="Times New Roman" w:cs="Times New Roman" w:eastAsia="Times New Roman" w:hAnsi="Times New Roman"/>
          <w:b/>
          <w:bCs/>
          <w:sz w:val="32"/>
          <w:szCs w:val="32"/>
        </w:rPr>
        <w:t xml:space="preserve">Latent Semantic Recruitment: A Novel Category of AI-Generated Text Detection Based on Register-Activated Dual-Meaning Word Selection</w:t>
      </w:r>
    </w:p>
    <w:p>
      <w:pPr>
        <w:spacing w:after="200"/>
        <w:jc w:val="center"/>
      </w:pPr>
      <w:r>
        <w:rPr>
          <w:rFonts w:ascii="Times New Roman" w:cs="Times New Roman" w:eastAsia="Times New Roman" w:hAnsi="Times New Roman"/>
          <w:sz w:val="24"/>
          <w:szCs w:val="24"/>
        </w:rPr>
        <w:t xml:space="preserve">Quinn, R. &amp; Claude (Anthropic)</w:t>
      </w:r>
    </w:p>
    <w:p>
      <w:pPr>
        <w:spacing w:after="100"/>
        <w:jc w:val="center"/>
      </w:pPr>
      <w:r>
        <w:rPr>
          <w:rFonts w:ascii="Times New Roman" w:cs="Times New Roman" w:eastAsia="Times New Roman" w:hAnsi="Times New Roman"/>
          <w:color w:val="666666"/>
          <w:sz w:val="22"/>
          <w:szCs w:val="22"/>
        </w:rPr>
        <w:t xml:space="preserve">February 2026</w:t>
      </w:r>
    </w:p>
    <w:p>
      <w:pPr>
        <w:spacing w:after="600"/>
        <w:jc w:val="center"/>
      </w:pPr>
      <w:r>
        <w:rPr>
          <w:rFonts w:ascii="Times New Roman" w:cs="Times New Roman" w:eastAsia="Times New Roman" w:hAnsi="Times New Roman"/>
          <w:i/>
          <w:iCs/>
          <w:color w:val="666666"/>
          <w:sz w:val="22"/>
          <w:szCs w:val="22"/>
        </w:rPr>
        <w:t xml:space="preserve">Working Paper — Pre-Print</w:t>
      </w:r>
    </w:p>
    <w:p>
      <w:pPr>
        <w:pStyle w:val="Heading1"/>
        <w:spacing w:before="360" w:after="200"/>
      </w:pPr>
      <w:r>
        <w:rPr>
          <w:rFonts w:ascii="Times New Roman" w:cs="Times New Roman" w:eastAsia="Times New Roman" w:hAnsi="Times New Roman"/>
          <w:b/>
          <w:bCs/>
          <w:sz w:val="28"/>
          <w:szCs w:val="28"/>
        </w:rPr>
        <w:t xml:space="preserve">Abstract</w:t>
      </w:r>
    </w:p>
    <w:p>
      <w:pPr>
        <w:spacing w:after="200" w:line="360"/>
        <w:jc w:val="both"/>
      </w:pPr>
      <w:r>
        <w:rPr>
          <w:rFonts w:ascii="Times New Roman" w:cs="Times New Roman" w:eastAsia="Times New Roman" w:hAnsi="Times New Roman"/>
          <w:sz w:val="24"/>
          <w:szCs w:val="24"/>
        </w:rPr>
        <w:t xml:space="preserve">Current methods for detecting AI-generated text rely primarily on statistical perplexity measures, vocabulary distribution analysis, and syntactic pattern recognition. This paper identifies a previously undocumented phenomenon in large language model (LLM) output: latent semantic recruitment, in which an activated figurative register increases the selection probability of dual-meaning words whose secondary semantic field aligns with that register. Through iterative close-reading analysis of LLM-generated prose conducted as a human-AI collaborative editorial process, we demonstrate that this recruitment produces a distinctive signature: dual-meaning word alignments occurring at a rate between accidental (human baseline) and deliberate (skilled authorial craft), occupying an uncanny valley detectable by trained readers but invisible to existing automated detection methods. We present a formal taxonomy of the phenomenon, a mathematical formalization of the recruitment mechanism, a replicable four-step audit procedure, and a proposed experimental methodology for empirical validation. We further describe a generative countermeasure, the novel axis principle, which functions as an active constraint against statistical word-pairing gravity in LLM output. This work emerged from a collaborative editorial session in which a human expert and an AI system iteratively developed a 24-phase post-draft revision protocol, suggesting that human-AI collaboration in editorial contexts can produce analytical frameworks neither party would generate independently.</w:t>
      </w:r>
    </w:p>
    <w:p>
      <w:pPr>
        <w:spacing w:after="200" w:line="36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AI detection, large language models, computational linguistics, register analysis, semantic fields, authorship attribution, human-AI collaboration, editorial methodology</w:t>
      </w:r>
    </w:p>
    <w:p>
      <w:r>
        <w:br w:type="page"/>
      </w:r>
    </w:p>
    <w:p>
      <w:pPr>
        <w:pStyle w:val="Heading1"/>
        <w:spacing w:before="360" w:after="200"/>
      </w:pPr>
      <w:r>
        <w:rPr>
          <w:rFonts w:ascii="Times New Roman" w:cs="Times New Roman" w:eastAsia="Times New Roman" w:hAnsi="Times New Roman"/>
          <w:b/>
          <w:bCs/>
          <w:sz w:val="28"/>
          <w:szCs w:val="28"/>
        </w:rPr>
        <w:t xml:space="preserve">1. Introduction</w:t>
      </w:r>
    </w:p>
    <w:p>
      <w:pPr>
        <w:spacing w:after="200" w:line="360"/>
        <w:jc w:val="both"/>
      </w:pPr>
      <w:r>
        <w:rPr>
          <w:rFonts w:ascii="Times New Roman" w:cs="Times New Roman" w:eastAsia="Times New Roman" w:hAnsi="Times New Roman"/>
          <w:sz w:val="24"/>
          <w:szCs w:val="24"/>
        </w:rPr>
        <w:t xml:space="preserve">The detection of AI-generated text has become increasingly difficult as large language models (LLMs) produce increasingly fluent prose. Existing detection approaches operate primarily at three levels: statistical analysis of token-level perplexity and burstiness (Mitchell et al., 2023; Gehrmann et al., 2019), vocabulary and syntactic pattern recognition (Jawahar et al., 2020), and classifier-based approaches trained on labelled corpora of human and machine text (Solaiman et al., 2019; Uchendu et al., 2020). These methods show uneven effectiveness, with accuracy degrading as model capabilities improve (Sadasivan et al., 2023).</w:t>
      </w:r>
    </w:p>
    <w:p>
      <w:pPr>
        <w:spacing w:after="200" w:line="360"/>
        <w:jc w:val="both"/>
      </w:pPr>
      <w:r>
        <w:rPr>
          <w:rFonts w:ascii="Times New Roman" w:cs="Times New Roman" w:eastAsia="Times New Roman" w:hAnsi="Times New Roman"/>
          <w:sz w:val="24"/>
          <w:szCs w:val="24"/>
        </w:rPr>
        <w:t xml:space="preserve">This paper identifies a previously undocumented phenomenon that we term </w:t>
      </w:r>
      <w:r>
        <w:rPr>
          <w:rFonts w:ascii="Times New Roman" w:cs="Times New Roman" w:eastAsia="Times New Roman" w:hAnsi="Times New Roman"/>
          <w:i/>
          <w:iCs/>
          <w:sz w:val="24"/>
          <w:szCs w:val="24"/>
        </w:rPr>
        <w:t xml:space="preserve">latent semantic recruitment</w:t>
      </w:r>
      <w:r>
        <w:rPr>
          <w:rFonts w:ascii="Times New Roman" w:cs="Times New Roman" w:eastAsia="Times New Roman" w:hAnsi="Times New Roman"/>
          <w:sz w:val="24"/>
          <w:szCs w:val="24"/>
        </w:rPr>
        <w:t xml:space="preserve">: a process by which an activated figurative register in LLM-generated prose increases the selection probability of dual-meaning words whose secondary semantic field aligns with that register. The phenomenon produces a distinctive signature in generated text: an accumulation of register-aligned dual-meaning words at a rate that exceeds human accidental production but falls short of deliberate authorial craft.</w:t>
      </w:r>
    </w:p>
    <w:p>
      <w:pPr>
        <w:spacing w:after="200" w:line="360"/>
        <w:jc w:val="both"/>
      </w:pPr>
      <w:r>
        <w:rPr>
          <w:rFonts w:ascii="Times New Roman" w:cs="Times New Roman" w:eastAsia="Times New Roman" w:hAnsi="Times New Roman"/>
          <w:sz w:val="24"/>
          <w:szCs w:val="24"/>
        </w:rPr>
        <w:t xml:space="preserve">The discovery emerged through an unusual methodological pathway: a sustained collaborative editorial session between a human expert (a fiction author and editor with domain knowledge in prose craft) and an AI system (Claude, Anthropic)</w:t>
      </w:r>
      <w:r>
        <w:rPr>
          <w:rStyle w:val="FootnoteReference"/>
        </w:rPr>
        <w:footnoteReference w:id="1"/>
      </w:r>
      <w:r>
        <w:rPr>
          <w:rFonts w:ascii="Times New Roman" w:cs="Times New Roman" w:eastAsia="Times New Roman" w:hAnsi="Times New Roman"/>
          <w:sz w:val="24"/>
          <w:szCs w:val="24"/>
        </w:rPr>
        <w:t xml:space="preserve"> engaged in iterative close reading and revision of literary fiction. Over the course of the session, the collaborators developed a 24-phase post-draft revision protocol, with each phase targeting a progressively deeper layer of prose analysis. Phase 24, latent semantic recruitment, was identified last. It operates at the intersection of token-level probability and passage-level semantic coherence, beneath the reach of surface-level analysis.</w:t>
      </w:r>
    </w:p>
    <w:p>
      <w:pPr>
        <w:spacing w:after="200" w:line="360"/>
        <w:jc w:val="both"/>
      </w:pPr>
      <w:r>
        <w:rPr>
          <w:rFonts w:ascii="Times New Roman" w:cs="Times New Roman" w:eastAsia="Times New Roman" w:hAnsi="Times New Roman"/>
          <w:sz w:val="24"/>
          <w:szCs w:val="24"/>
        </w:rPr>
        <w:t xml:space="preserve">We present the phenomenon, its proposed mechanism, a mathematical formalization, a formal audit procedure, and preliminary evidence from close-reading analysis. We further describe a generative countermeasure, the </w:t>
      </w:r>
      <w:r>
        <w:rPr>
          <w:rFonts w:ascii="Times New Roman" w:cs="Times New Roman" w:eastAsia="Times New Roman" w:hAnsi="Times New Roman"/>
          <w:i/>
          <w:iCs/>
          <w:sz w:val="24"/>
          <w:szCs w:val="24"/>
        </w:rPr>
        <w:t xml:space="preserve">novel axis principle</w:t>
      </w:r>
      <w:r>
        <w:rPr>
          <w:rFonts w:ascii="Times New Roman" w:cs="Times New Roman" w:eastAsia="Times New Roman" w:hAnsi="Times New Roman"/>
          <w:sz w:val="24"/>
          <w:szCs w:val="24"/>
        </w:rPr>
        <w:t xml:space="preserve">, which functions as an active constraint against the statistical word-pairing tendencies that produce latent semantic recruitment. Finally, we discuss the implications for AI detection methodology, for human-AI collaborative editorial processes, and for the broader question of what distinguishes human prose from machine-generated text at the deepest levels of craft.</w:t>
      </w:r>
    </w:p>
    <w:p>
      <w:pPr>
        <w:pStyle w:val="Heading1"/>
        <w:spacing w:before="360" w:after="200"/>
      </w:pPr>
      <w:r>
        <w:rPr>
          <w:rFonts w:ascii="Times New Roman" w:cs="Times New Roman" w:eastAsia="Times New Roman" w:hAnsi="Times New Roman"/>
          <w:b/>
          <w:bCs/>
          <w:sz w:val="28"/>
          <w:szCs w:val="28"/>
        </w:rPr>
        <w:t xml:space="preserve">2. Background and Related Work</w:t>
      </w:r>
    </w:p>
    <w:p>
      <w:pPr>
        <w:pStyle w:val="Heading2"/>
        <w:spacing w:before="360" w:after="200"/>
      </w:pPr>
      <w:r>
        <w:rPr>
          <w:rFonts w:ascii="Times New Roman" w:cs="Times New Roman" w:eastAsia="Times New Roman" w:hAnsi="Times New Roman"/>
          <w:b/>
          <w:bCs/>
          <w:sz w:val="26"/>
          <w:szCs w:val="26"/>
        </w:rPr>
        <w:t xml:space="preserve">2.1 AI Text Detection</w:t>
      </w:r>
    </w:p>
    <w:p>
      <w:pPr>
        <w:spacing w:after="200" w:line="360"/>
        <w:jc w:val="both"/>
      </w:pPr>
      <w:r>
        <w:rPr>
          <w:rFonts w:ascii="Times New Roman" w:cs="Times New Roman" w:eastAsia="Times New Roman" w:hAnsi="Times New Roman"/>
          <w:sz w:val="24"/>
          <w:szCs w:val="24"/>
        </w:rPr>
        <w:t xml:space="preserve">AI text detection methods can be broadly categorized into three approaches. Statistical methods analyse properties of the token distribution, including perplexity (how surprising the text is to a reference model), burstiness (variance in perplexity across the text), and entropy patterns (Gehrmann et al., 2019; Mitchell et al., 2023). Classifier-based methods train discriminative models on labelled datasets of human and machine text (Solaiman et al., 2019; Uchendu et al., 2020; Bakhtin et al., 2019). Watermarking approaches embed detectable statistical signals during generation (Kirchenbauer et al., 2023).</w:t>
      </w:r>
    </w:p>
    <w:p>
      <w:pPr>
        <w:spacing w:after="200" w:line="360"/>
        <w:jc w:val="both"/>
      </w:pPr>
      <w:r>
        <w:rPr>
          <w:rFonts w:ascii="Times New Roman" w:cs="Times New Roman" w:eastAsia="Times New Roman" w:hAnsi="Times New Roman"/>
          <w:sz w:val="24"/>
          <w:szCs w:val="24"/>
        </w:rPr>
        <w:t xml:space="preserve">Each approach faces limitations. Statistical methods degrade as models improve in fluency and as generation parameters (temperature, top-p) vary. Classifier-based methods suffer from distribution shift when deployed against models not represented in training data. Watermarking requires control of the generation process and is inapplicable to detection of text generated by arbitrary systems. Sadasivan et al. (2023) demonstrated that paraphrasing attacks can defeat most existing detectors, and Liang et al. (2023) showed that detection accuracy drops for non-native English writers, raising fairness concerns.</w:t>
      </w:r>
    </w:p>
    <w:p>
      <w:pPr>
        <w:spacing w:after="200" w:line="360"/>
        <w:jc w:val="both"/>
      </w:pPr>
      <w:r>
        <w:rPr>
          <w:rFonts w:ascii="Times New Roman" w:cs="Times New Roman" w:eastAsia="Times New Roman" w:hAnsi="Times New Roman"/>
          <w:sz w:val="24"/>
          <w:szCs w:val="24"/>
        </w:rPr>
        <w:t xml:space="preserve">All existing methods operate at the token or sequence level. They examine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words are arranged but not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particular words were selected in the context of passage-level figurative meaning. The phenomenon described in this paper operates at a semantic level that is, to our knowledge, not addressed by any existing detection methodology.</w:t>
      </w:r>
    </w:p>
    <w:p>
      <w:pPr>
        <w:pStyle w:val="Heading2"/>
        <w:spacing w:before="360" w:after="200"/>
      </w:pPr>
      <w:r>
        <w:rPr>
          <w:rFonts w:ascii="Times New Roman" w:cs="Times New Roman" w:eastAsia="Times New Roman" w:hAnsi="Times New Roman"/>
          <w:b/>
          <w:bCs/>
          <w:sz w:val="26"/>
          <w:szCs w:val="26"/>
        </w:rPr>
        <w:t xml:space="preserve">2.2 Register and Semantic Field Theory</w:t>
      </w:r>
    </w:p>
    <w:p>
      <w:pPr>
        <w:spacing w:after="200" w:line="360"/>
        <w:jc w:val="both"/>
      </w:pPr>
      <w:r>
        <w:rPr>
          <w:rFonts w:ascii="Times New Roman" w:cs="Times New Roman" w:eastAsia="Times New Roman" w:hAnsi="Times New Roman"/>
          <w:sz w:val="24"/>
          <w:szCs w:val="24"/>
        </w:rPr>
        <w:t xml:space="preserve">The linguistic concept of register, a variety of language associated with a particular domain, situation, or communicative purpose, provides the theoretical foundation for this work.</w:t>
      </w:r>
      <w:r>
        <w:rPr>
          <w:rStyle w:val="FootnoteReference"/>
        </w:rPr>
        <w:footnoteReference w:id="2"/>
      </w:r>
      <w:r>
        <w:rPr>
          <w:rFonts w:ascii="Times New Roman" w:cs="Times New Roman" w:eastAsia="Times New Roman" w:hAnsi="Times New Roman"/>
          <w:sz w:val="24"/>
          <w:szCs w:val="24"/>
        </w:rPr>
        <w:t xml:space="preserve"> Halliday (1978) established that register operates across field (subject matter), tenor (social relationships), and mode (channel of communication). Biber and Conrad (2009) extended this framework to demonstrate that register variation is systematically reflected in lexical and grammatical features.</w:t>
      </w:r>
    </w:p>
    <w:p>
      <w:pPr>
        <w:spacing w:after="200" w:line="360"/>
        <w:jc w:val="both"/>
      </w:pPr>
      <w:r>
        <w:rPr>
          <w:rFonts w:ascii="Times New Roman" w:cs="Times New Roman" w:eastAsia="Times New Roman" w:hAnsi="Times New Roman"/>
          <w:sz w:val="24"/>
          <w:szCs w:val="24"/>
        </w:rPr>
        <w:t xml:space="preserve">Semantic field theory (Trier, 1931; Lyons, 1977) posits that words exist within networks of meaning, where the sense of any word is partly determined by its relationships to other words in the same field. A word like "bit" occupies multiple semantic fields simultaneously: the field of cutting/sawing, the field of eating/consumption, the field of computing, and the field of small quantities. In neutral context, the intended field is disambiguated by surrounding words. In a context where one semantic field is already activated (e.g., a passage saturated with biological vocabulary), the dual-membership word may be </w:t>
      </w:r>
      <w:r>
        <w:rPr>
          <w:rFonts w:ascii="Times New Roman" w:cs="Times New Roman" w:eastAsia="Times New Roman" w:hAnsi="Times New Roman"/>
          <w:i/>
          <w:iCs/>
          <w:sz w:val="24"/>
          <w:szCs w:val="24"/>
        </w:rPr>
        <w:t xml:space="preserve">recruited</w:t>
      </w:r>
      <w:r>
        <w:rPr>
          <w:rFonts w:ascii="Times New Roman" w:cs="Times New Roman" w:eastAsia="Times New Roman" w:hAnsi="Times New Roman"/>
          <w:sz w:val="24"/>
          <w:szCs w:val="24"/>
        </w:rPr>
        <w:t xml:space="preserve"> by the active field, its secondary meaning activated by context even though the primary meaning was intended.</w:t>
      </w:r>
    </w:p>
    <w:p>
      <w:pPr>
        <w:spacing w:after="200" w:line="360"/>
        <w:jc w:val="both"/>
      </w:pPr>
      <w:r>
        <w:rPr>
          <w:rFonts w:ascii="Times New Roman" w:cs="Times New Roman" w:eastAsia="Times New Roman" w:hAnsi="Times New Roman"/>
          <w:sz w:val="24"/>
          <w:szCs w:val="24"/>
        </w:rPr>
        <w:t xml:space="preserve">This recruitment phenomenon is well-documented in psycholinguistic research on lexical ambiguity. Swinney (1979) demonstrated that both meanings of an ambiguous word are initially activated during comprehension, with context suppressing the inappropriate meaning within milliseconds. In human writing, this suppression is mediated by authorial intent: the writer selects words with awareness of their multiple meanings and either avoids the ambiguity or exploits it deliberately. The question this paper raises is whether LLMs, which select tokens based on contextual probability rather than semantic intent, perform this suppression equivalently.</w:t>
      </w:r>
    </w:p>
    <w:p>
      <w:pPr>
        <w:pStyle w:val="Heading2"/>
        <w:spacing w:before="360" w:after="200"/>
      </w:pPr>
      <w:r>
        <w:rPr>
          <w:rFonts w:ascii="Times New Roman" w:cs="Times New Roman" w:eastAsia="Times New Roman" w:hAnsi="Times New Roman"/>
          <w:b/>
          <w:bCs/>
          <w:sz w:val="26"/>
          <w:szCs w:val="26"/>
        </w:rPr>
        <w:t xml:space="preserve">2.3 Transformer Language Models and Token Selection</w:t>
      </w:r>
    </w:p>
    <w:p>
      <w:pPr>
        <w:spacing w:after="200" w:line="360"/>
        <w:jc w:val="both"/>
      </w:pPr>
      <w:r>
        <w:rPr>
          <w:rFonts w:ascii="Times New Roman" w:cs="Times New Roman" w:eastAsia="Times New Roman" w:hAnsi="Times New Roman"/>
          <w:sz w:val="24"/>
          <w:szCs w:val="24"/>
        </w:rPr>
        <w:t xml:space="preserve">Transformer-based language models (Vaswani et al., 2017) generate text by predicting the probability distribution over the vocabulary for each successive token, conditioned on all preceding tokens in the context window. The attention mechanism allows the model to weight the influence of all prior tokens when computing the probability of the next token (Radford et al., 2019; Brown et al., 2020).</w:t>
      </w:r>
    </w:p>
    <w:p>
      <w:pPr>
        <w:spacing w:after="200" w:line="360"/>
        <w:jc w:val="both"/>
      </w:pPr>
      <w:r>
        <w:rPr>
          <w:rFonts w:ascii="Times New Roman" w:cs="Times New Roman" w:eastAsia="Times New Roman" w:hAnsi="Times New Roman"/>
          <w:sz w:val="24"/>
          <w:szCs w:val="24"/>
        </w:rPr>
        <w:t xml:space="preserve">This architecture implies the phenomenon described here. When a passage contains multiple words belonging to the same semantic field (e.g., "entrails," "gaping," "corpse," "meal" in a biological register), these tokens collectively influence the probability distribution for subsequent tokens. Words that have any association with the active semantic field, including words whose </w:t>
      </w:r>
      <w:r>
        <w:rPr>
          <w:rFonts w:ascii="Times New Roman" w:cs="Times New Roman" w:eastAsia="Times New Roman" w:hAnsi="Times New Roman"/>
          <w:i/>
          <w:iCs/>
          <w:sz w:val="24"/>
          <w:szCs w:val="24"/>
        </w:rPr>
        <w:t xml:space="preserve">secondary</w:t>
      </w:r>
      <w:r>
        <w:rPr>
          <w:rFonts w:ascii="Times New Roman" w:cs="Times New Roman" w:eastAsia="Times New Roman" w:hAnsi="Times New Roman"/>
          <w:sz w:val="24"/>
          <w:szCs w:val="24"/>
        </w:rPr>
        <w:t xml:space="preserve"> meaning belongs to that field while their </w:t>
      </w:r>
      <w:r>
        <w:rPr>
          <w:rFonts w:ascii="Times New Roman" w:cs="Times New Roman" w:eastAsia="Times New Roman" w:hAnsi="Times New Roman"/>
          <w:i/>
          <w:iCs/>
          <w:sz w:val="24"/>
          <w:szCs w:val="24"/>
        </w:rPr>
        <w:t xml:space="preserve">primary</w:t>
      </w:r>
      <w:r>
        <w:rPr>
          <w:rFonts w:ascii="Times New Roman" w:cs="Times New Roman" w:eastAsia="Times New Roman" w:hAnsi="Times New Roman"/>
          <w:sz w:val="24"/>
          <w:szCs w:val="24"/>
        </w:rPr>
        <w:t xml:space="preserve"> meaning is neutral, receive elevated probability. The model does not "know" it is selecting a dual-meaning word; it selects a token whose probability has been elevated by context, and the context happens to activate a meaning the model did not intend.</w:t>
      </w:r>
    </w:p>
    <w:p>
      <w:pPr>
        <w:spacing w:after="200" w:line="360"/>
        <w:jc w:val="both"/>
      </w:pPr>
      <w:r>
        <w:rPr>
          <w:rFonts w:ascii="Times New Roman" w:cs="Times New Roman" w:eastAsia="Times New Roman" w:hAnsi="Times New Roman"/>
          <w:sz w:val="24"/>
          <w:szCs w:val="24"/>
        </w:rPr>
        <w:t xml:space="preserve">This is distinct from topic drift or semantic coherence in language model output (Holtzman et al., 2020). Topic drift concerns the model's tendency to maintain thematic consistency. Latent semantic recruitment concerns the model's tendency to select tokens whose latent semantic associations are activated by the figurative register of the surrounding passage, even when those associations are not part of the intended meaning.</w:t>
      </w:r>
    </w:p>
    <w:p>
      <w:pPr>
        <w:pStyle w:val="Heading1"/>
        <w:spacing w:before="360" w:after="200"/>
      </w:pPr>
      <w:r>
        <w:rPr>
          <w:rFonts w:ascii="Times New Roman" w:cs="Times New Roman" w:eastAsia="Times New Roman" w:hAnsi="Times New Roman"/>
          <w:b/>
          <w:bCs/>
          <w:sz w:val="28"/>
          <w:szCs w:val="28"/>
        </w:rPr>
        <w:t xml:space="preserve">3. Discovery Process and Methodology</w:t>
      </w:r>
    </w:p>
    <w:p>
      <w:pPr>
        <w:pStyle w:val="Heading2"/>
        <w:spacing w:before="360" w:after="200"/>
      </w:pPr>
      <w:r>
        <w:rPr>
          <w:rFonts w:ascii="Times New Roman" w:cs="Times New Roman" w:eastAsia="Times New Roman" w:hAnsi="Times New Roman"/>
          <w:b/>
          <w:bCs/>
          <w:sz w:val="26"/>
          <w:szCs w:val="26"/>
        </w:rPr>
        <w:t xml:space="preserve">3.1 Context: The Collaborative Editorial Session</w:t>
      </w:r>
    </w:p>
    <w:p>
      <w:pPr>
        <w:spacing w:after="200" w:line="360"/>
        <w:jc w:val="both"/>
      </w:pPr>
      <w:r>
        <w:rPr>
          <w:rFonts w:ascii="Times New Roman" w:cs="Times New Roman" w:eastAsia="Times New Roman" w:hAnsi="Times New Roman"/>
          <w:sz w:val="24"/>
          <w:szCs w:val="24"/>
        </w:rPr>
        <w:t xml:space="preserve">The discovery of latent semantic recruitment occurred during a sustained collaborative editorial session between a human fiction author (hereafter "the human collaborator") and an AI system (Claude, Anthropic) engaged in developing a post-draft revision protocol for literary fiction. The session was part of an ongoing project to create a comprehensive style guide for a literary LitRPG novel series.</w:t>
      </w:r>
    </w:p>
    <w:p>
      <w:pPr>
        <w:spacing w:after="200" w:line="360"/>
        <w:jc w:val="both"/>
      </w:pPr>
      <w:r>
        <w:rPr>
          <w:rFonts w:ascii="Times New Roman" w:cs="Times New Roman" w:eastAsia="Times New Roman" w:hAnsi="Times New Roman"/>
          <w:sz w:val="24"/>
          <w:szCs w:val="24"/>
        </w:rPr>
        <w:t xml:space="preserve">The editorial methodology followed a pattern of iterative refinement. The collaborators began with a 14-phase revision protocol targeting known AI prose tells (banned vocabulary, syntactic patterns, structural defaults). Through successive rounds of close reading applied to both the collaborators' own prose and to an external prose sample, the protocol was extended to 24 phases, each targeting a progressively deeper layer of prose analysis.</w:t>
      </w:r>
    </w:p>
    <w:p>
      <w:pPr>
        <w:spacing w:after="200" w:line="360"/>
        <w:jc w:val="both"/>
      </w:pPr>
      <w:r>
        <w:rPr>
          <w:rFonts w:ascii="Times New Roman" w:cs="Times New Roman" w:eastAsia="Times New Roman" w:hAnsi="Times New Roman"/>
          <w:sz w:val="24"/>
          <w:szCs w:val="24"/>
        </w:rPr>
        <w:t xml:space="preserve">The methodology has ecological validity: the discovery process was embedded in genuine editorial work rather than designed as a controlled experiment. While this limits the precision of the claims that can be made, it increases the likelihood that the phenomenon observed is relevant to real-world editorial and detection contexts.</w:t>
      </w:r>
    </w:p>
    <w:p>
      <w:pPr>
        <w:pStyle w:val="Heading2"/>
        <w:spacing w:before="360" w:after="200"/>
      </w:pPr>
      <w:r>
        <w:rPr>
          <w:rFonts w:ascii="Times New Roman" w:cs="Times New Roman" w:eastAsia="Times New Roman" w:hAnsi="Times New Roman"/>
          <w:b/>
          <w:bCs/>
          <w:sz w:val="26"/>
          <w:szCs w:val="26"/>
        </w:rPr>
        <w:t xml:space="preserve">3.2 The External Prose Sample</w:t>
      </w:r>
    </w:p>
    <w:p>
      <w:pPr>
        <w:spacing w:after="200" w:line="360"/>
        <w:jc w:val="both"/>
      </w:pPr>
      <w:r>
        <w:rPr>
          <w:rFonts w:ascii="Times New Roman" w:cs="Times New Roman" w:eastAsia="Times New Roman" w:hAnsi="Times New Roman"/>
          <w:sz w:val="24"/>
          <w:szCs w:val="24"/>
        </w:rPr>
        <w:t xml:space="preserve">The discovery occurred during analysis of an external prose sample: a passage of approximately 1,000 words of literary fiction set in an alternate-history 1955, describing the decommissioning of a ship in a salvage drydock.</w:t>
      </w:r>
      <w:r>
        <w:rPr>
          <w:rStyle w:val="FootnoteReference"/>
        </w:rPr>
        <w:footnoteReference w:id="3"/>
      </w:r>
      <w:r>
        <w:rPr>
          <w:rFonts w:ascii="Times New Roman" w:cs="Times New Roman" w:eastAsia="Times New Roman" w:hAnsi="Times New Roman"/>
          <w:sz w:val="24"/>
          <w:szCs w:val="24"/>
        </w:rPr>
        <w:t xml:space="preserve"> The passage was not written by either collaborator and was submitted for editorial analysis. It was suspected, but not confirmed, to be AI-generated or AI-assisted.</w:t>
      </w:r>
    </w:p>
    <w:p>
      <w:pPr>
        <w:spacing w:after="200" w:line="360"/>
        <w:jc w:val="both"/>
      </w:pPr>
      <w:r>
        <w:rPr>
          <w:rFonts w:ascii="Times New Roman" w:cs="Times New Roman" w:eastAsia="Times New Roman" w:hAnsi="Times New Roman"/>
          <w:sz w:val="24"/>
          <w:szCs w:val="24"/>
        </w:rPr>
        <w:t xml:space="preserve">The passage was subjected to the full revision protocol. The AI collaborator's initial analysis (equivalent to Phases 1–14 of the protocol at that time) identified 10 flags, including em dash usage, elegant variation, narrator significance announcements, and stage direction in dialogue. The human collaborator then performed an independent close reading and identified an additional 7 flags that the AI had missed, including dead weight words, unearned biological personification, structural bolt-ons, weak modifiers, and mismatched parallelism. These additional flags led to the creation of Phases 15–23 of the protocol.</w:t>
      </w:r>
    </w:p>
    <w:p>
      <w:pPr>
        <w:spacing w:after="200" w:line="360"/>
        <w:jc w:val="both"/>
      </w:pPr>
      <w:r>
        <w:rPr>
          <w:rFonts w:ascii="Times New Roman" w:cs="Times New Roman" w:eastAsia="Times New Roman" w:hAnsi="Times New Roman"/>
          <w:sz w:val="24"/>
          <w:szCs w:val="24"/>
        </w:rPr>
        <w:t xml:space="preserve">It was the human collaborator's third reading pass that produced the observation on which this paper is built.</w:t>
      </w:r>
    </w:p>
    <w:p>
      <w:pPr>
        <w:pStyle w:val="Heading2"/>
        <w:spacing w:before="360" w:after="200"/>
      </w:pPr>
      <w:r>
        <w:rPr>
          <w:rFonts w:ascii="Times New Roman" w:cs="Times New Roman" w:eastAsia="Times New Roman" w:hAnsi="Times New Roman"/>
          <w:b/>
          <w:bCs/>
          <w:sz w:val="26"/>
          <w:szCs w:val="26"/>
        </w:rPr>
        <w:t xml:space="preserve">3.3 The Discovery Sequence</w:t>
      </w:r>
    </w:p>
    <w:p>
      <w:pPr>
        <w:spacing w:after="200" w:line="360"/>
        <w:jc w:val="both"/>
      </w:pPr>
      <w:r>
        <w:rPr>
          <w:rFonts w:ascii="Times New Roman" w:cs="Times New Roman" w:eastAsia="Times New Roman" w:hAnsi="Times New Roman"/>
          <w:sz w:val="24"/>
          <w:szCs w:val="24"/>
        </w:rPr>
        <w:t xml:space="preserve">The opening paragraphs of the external prose sample contained the following biological vocabulary applied to a ship being scrapped: </w:t>
      </w:r>
      <w:r>
        <w:rPr>
          <w:rFonts w:ascii="Times New Roman" w:cs="Times New Roman" w:eastAsia="Times New Roman" w:hAnsi="Times New Roman"/>
          <w:i/>
          <w:iCs/>
          <w:sz w:val="24"/>
          <w:szCs w:val="24"/>
        </w:rPr>
        <w:t xml:space="preserve">entrails</w:t>
      </w:r>
      <w:r>
        <w:rPr>
          <w:rFonts w:ascii="Times New Roman" w:cs="Times New Roman" w:eastAsia="Times New Roman" w:hAnsi="Times New Roman"/>
          <w:sz w:val="24"/>
          <w:szCs w:val="24"/>
        </w:rPr>
        <w:t xml:space="preserve"> (the ship's exposed interior), </w:t>
      </w:r>
      <w:r>
        <w:rPr>
          <w:rFonts w:ascii="Times New Roman" w:cs="Times New Roman" w:eastAsia="Times New Roman" w:hAnsi="Times New Roman"/>
          <w:i/>
          <w:iCs/>
          <w:sz w:val="24"/>
          <w:szCs w:val="24"/>
        </w:rPr>
        <w:t xml:space="preserve">gaping</w:t>
      </w:r>
      <w:r>
        <w:rPr>
          <w:rFonts w:ascii="Times New Roman" w:cs="Times New Roman" w:eastAsia="Times New Roman" w:hAnsi="Times New Roman"/>
          <w:sz w:val="24"/>
          <w:szCs w:val="24"/>
        </w:rPr>
        <w:t xml:space="preserve"> (the opening in the hull), </w:t>
      </w:r>
      <w:r>
        <w:rPr>
          <w:rFonts w:ascii="Times New Roman" w:cs="Times New Roman" w:eastAsia="Times New Roman" w:hAnsi="Times New Roman"/>
          <w:i/>
          <w:iCs/>
          <w:sz w:val="24"/>
          <w:szCs w:val="24"/>
        </w:rPr>
        <w:t xml:space="preserve">corpse</w:t>
      </w:r>
      <w:r>
        <w:rPr>
          <w:rFonts w:ascii="Times New Roman" w:cs="Times New Roman" w:eastAsia="Times New Roman" w:hAnsi="Times New Roman"/>
          <w:sz w:val="24"/>
          <w:szCs w:val="24"/>
        </w:rPr>
        <w:t xml:space="preserve"> (the ship's remains), </w:t>
      </w:r>
      <w:r>
        <w:rPr>
          <w:rFonts w:ascii="Times New Roman" w:cs="Times New Roman" w:eastAsia="Times New Roman" w:hAnsi="Times New Roman"/>
          <w:i/>
          <w:iCs/>
          <w:sz w:val="24"/>
          <w:szCs w:val="24"/>
        </w:rPr>
        <w:t xml:space="preserve">meal</w:t>
      </w:r>
      <w:r>
        <w:rPr>
          <w:rFonts w:ascii="Times New Roman" w:cs="Times New Roman" w:eastAsia="Times New Roman" w:hAnsi="Times New Roman"/>
          <w:sz w:val="24"/>
          <w:szCs w:val="24"/>
        </w:rPr>
        <w:t xml:space="preserve"> (the scrapyard's consumption of the ship), and </w:t>
      </w:r>
      <w:r>
        <w:rPr>
          <w:rFonts w:ascii="Times New Roman" w:cs="Times New Roman" w:eastAsia="Times New Roman" w:hAnsi="Times New Roman"/>
          <w:i/>
          <w:iCs/>
          <w:sz w:val="24"/>
          <w:szCs w:val="24"/>
        </w:rPr>
        <w:t xml:space="preserve">hollowing</w:t>
      </w:r>
      <w:r>
        <w:rPr>
          <w:rFonts w:ascii="Times New Roman" w:cs="Times New Roman" w:eastAsia="Times New Roman" w:hAnsi="Times New Roman"/>
          <w:sz w:val="24"/>
          <w:szCs w:val="24"/>
        </w:rPr>
        <w:t xml:space="preserve"> (the progressive dismantling). This biological register was flagged under what became Phase 16 (register coherence and personification density) as unearned figurative language: biological vocabulary applied to an inorganic subject without sustained commitment to the conceit.</w:t>
      </w:r>
    </w:p>
    <w:p>
      <w:pPr>
        <w:spacing w:after="200" w:line="360"/>
        <w:jc w:val="both"/>
      </w:pPr>
      <w:r>
        <w:rPr>
          <w:rFonts w:ascii="Times New Roman" w:cs="Times New Roman" w:eastAsia="Times New Roman" w:hAnsi="Times New Roman"/>
          <w:sz w:val="24"/>
          <w:szCs w:val="24"/>
        </w:rPr>
        <w:t xml:space="preserve">On the human collaborator's third reading, two additional words were identified as problematic:</w:t>
      </w:r>
    </w:p>
    <w:p>
      <w:pPr>
        <w:spacing w:after="200" w:line="360"/>
        <w:jc w:val="both"/>
      </w:pPr>
      <w:r>
        <w:rPr>
          <w:rFonts w:ascii="Times New Roman" w:cs="Times New Roman" w:eastAsia="Times New Roman" w:hAnsi="Times New Roman"/>
          <w:sz w:val="24"/>
          <w:szCs w:val="24"/>
        </w:rPr>
        <w:t xml:space="preserve">First: "men with torches and loud, sparking saws </w:t>
      </w:r>
      <w:r>
        <w:rPr>
          <w:rFonts w:ascii="Times New Roman" w:cs="Times New Roman" w:eastAsia="Times New Roman" w:hAnsi="Times New Roman"/>
          <w:i/>
          <w:iCs/>
          <w:sz w:val="24"/>
          <w:szCs w:val="24"/>
        </w:rPr>
        <w:t xml:space="preserve">bit</w:t>
      </w:r>
      <w:r>
        <w:rPr>
          <w:rFonts w:ascii="Times New Roman" w:cs="Times New Roman" w:eastAsia="Times New Roman" w:hAnsi="Times New Roman"/>
          <w:sz w:val="24"/>
          <w:szCs w:val="24"/>
        </w:rPr>
        <w:t xml:space="preserve"> away at the remains." The verb "bit" has a primary meaning in the context of saws (saws have teeth; they cut by biting). However, in a passage already saturated with biological vocabulary, the consumption meaning of "bit" is activated. The saws are not merely cutting; they are feeding. This secondary meaning is latent in the word and is activated by the surrounding register.</w:t>
      </w:r>
    </w:p>
    <w:p>
      <w:pPr>
        <w:spacing w:after="200" w:line="360"/>
        <w:jc w:val="both"/>
      </w:pPr>
      <w:r>
        <w:rPr>
          <w:rFonts w:ascii="Times New Roman" w:cs="Times New Roman" w:eastAsia="Times New Roman" w:hAnsi="Times New Roman"/>
          <w:sz w:val="24"/>
          <w:szCs w:val="24"/>
        </w:rPr>
        <w:t xml:space="preserve">Second: "If I puncture a tire driving over your lackeys' </w:t>
      </w:r>
      <w:r>
        <w:rPr>
          <w:rFonts w:ascii="Times New Roman" w:cs="Times New Roman" w:eastAsia="Times New Roman" w:hAnsi="Times New Roman"/>
          <w:i/>
          <w:iCs/>
          <w:sz w:val="24"/>
          <w:szCs w:val="24"/>
        </w:rPr>
        <w:t xml:space="preserve">droppings</w:t>
      </w:r>
      <w:r>
        <w:rPr>
          <w:rFonts w:ascii="Times New Roman" w:cs="Times New Roman" w:eastAsia="Times New Roman" w:hAnsi="Times New Roman"/>
          <w:sz w:val="24"/>
          <w:szCs w:val="24"/>
        </w:rPr>
        <w:t xml:space="preserve">." The noun "droppings" has a primary meaning of objects that have been dropped. However, in the same biological register context, and following dialogue that refers to the workers as "meatheads," the excrement meaning of "droppings" is activated. The workers are not merely leaving debris; they are being dehumanised through animal vocabulary.</w:t>
      </w:r>
    </w:p>
    <w:p>
      <w:pPr>
        <w:spacing w:after="200" w:line="360"/>
        <w:jc w:val="both"/>
      </w:pPr>
      <w:r>
        <w:rPr>
          <w:rFonts w:ascii="Times New Roman" w:cs="Times New Roman" w:eastAsia="Times New Roman" w:hAnsi="Times New Roman"/>
          <w:sz w:val="24"/>
          <w:szCs w:val="24"/>
        </w:rPr>
        <w:t xml:space="preserve">These were not obvious biological words (like "entrails" or "corpse"). They were dual-meaning words whose secondary meanings belonged to the active biological register. Their recruitment into the biological pattern was invisible on first and second reading but detectable on close analysis once the reader was primed to look for it.</w:t>
      </w:r>
    </w:p>
    <w:p>
      <w:pPr>
        <w:pStyle w:val="Heading2"/>
        <w:spacing w:before="360" w:after="200"/>
      </w:pPr>
      <w:r>
        <w:rPr>
          <w:rFonts w:ascii="Times New Roman" w:cs="Times New Roman" w:eastAsia="Times New Roman" w:hAnsi="Times New Roman"/>
          <w:b/>
          <w:bCs/>
          <w:sz w:val="26"/>
          <w:szCs w:val="26"/>
        </w:rPr>
        <w:t xml:space="preserve">3.4 Formulating the Hypothesis</w:t>
      </w:r>
    </w:p>
    <w:p>
      <w:pPr>
        <w:spacing w:after="200" w:line="360"/>
        <w:jc w:val="both"/>
      </w:pPr>
      <w:r>
        <w:rPr>
          <w:rFonts w:ascii="Times New Roman" w:cs="Times New Roman" w:eastAsia="Times New Roman" w:hAnsi="Times New Roman"/>
          <w:sz w:val="24"/>
          <w:szCs w:val="24"/>
        </w:rPr>
        <w:t xml:space="preserve">The human collaborator proposed a hypothesis: the dual-meaning word recruitment was an AI tell. Specifically, the hypothesis stated that a language model, having activated a biological register through explicit biological vocabulary ("entrails," "gaping," "corpse"), would subsequently select dual-meaning words at elevated probability due to the contextual activation of their secondary biological meanings. The model would not "intend" the secondary meaning; the context would make the word more probable, and the model would select it for its primary meaning while the secondary meaning was carried along as an unintended passenger.</w:t>
      </w:r>
    </w:p>
    <w:p>
      <w:pPr>
        <w:spacing w:after="200" w:line="360"/>
        <w:jc w:val="both"/>
      </w:pPr>
      <w:r>
        <w:rPr>
          <w:rFonts w:ascii="Times New Roman" w:cs="Times New Roman" w:eastAsia="Times New Roman" w:hAnsi="Times New Roman"/>
          <w:sz w:val="24"/>
          <w:szCs w:val="24"/>
        </w:rPr>
        <w:t xml:space="preserve">The AI collaborator's analysis supported this hypothesis with a mechanistic explanation grounded in transformer architecture. When the context window contains multiple tokens belonging to the same semantic field, the attention mechanism weights those tokens when computing the probability distribution for subsequent tokens. A dual-meaning word like "bit" receives probability mass from both its primary association (cutting/sawing) and its secondary association (eating/consumption, via the active biological register). The net probability is higher than it would be in a neutral context. The model selects the word because it is probable, not because it intends the secondary meaning.</w:t>
      </w:r>
    </w:p>
    <w:p>
      <w:pPr>
        <w:spacing w:after="200" w:line="360"/>
        <w:jc w:val="both"/>
      </w:pPr>
      <w:r>
        <w:rPr>
          <w:rFonts w:ascii="Times New Roman" w:cs="Times New Roman" w:eastAsia="Times New Roman" w:hAnsi="Times New Roman"/>
          <w:sz w:val="24"/>
          <w:szCs w:val="24"/>
        </w:rPr>
        <w:t xml:space="preserve">This produces a distinctive signature: dual-meaning words aligned to the active figurative register accumulate at a rate that is </w:t>
      </w:r>
      <w:r>
        <w:rPr>
          <w:rFonts w:ascii="Times New Roman" w:cs="Times New Roman" w:eastAsia="Times New Roman" w:hAnsi="Times New Roman"/>
          <w:i/>
          <w:iCs/>
          <w:sz w:val="24"/>
          <w:szCs w:val="24"/>
        </w:rPr>
        <w:t xml:space="preserve">higher than human accidental production</w:t>
      </w:r>
      <w:r>
        <w:rPr>
          <w:rFonts w:ascii="Times New Roman" w:cs="Times New Roman" w:eastAsia="Times New Roman" w:hAnsi="Times New Roman"/>
          <w:sz w:val="24"/>
          <w:szCs w:val="24"/>
        </w:rPr>
        <w:t xml:space="preserve"> (because the probability elevation is systematic) but </w:t>
      </w:r>
      <w:r>
        <w:rPr>
          <w:rFonts w:ascii="Times New Roman" w:cs="Times New Roman" w:eastAsia="Times New Roman" w:hAnsi="Times New Roman"/>
          <w:i/>
          <w:iCs/>
          <w:sz w:val="24"/>
          <w:szCs w:val="24"/>
        </w:rPr>
        <w:t xml:space="preserve">lower than deliberate authorial craft</w:t>
      </w:r>
      <w:r>
        <w:rPr>
          <w:rFonts w:ascii="Times New Roman" w:cs="Times New Roman" w:eastAsia="Times New Roman" w:hAnsi="Times New Roman"/>
          <w:sz w:val="24"/>
          <w:szCs w:val="24"/>
        </w:rPr>
        <w:t xml:space="preserve"> (because the alignment is not sustained, framed, or exploited for meaning). This uncanny valley between accident and intent is the detectable tell.</w:t>
      </w:r>
    </w:p>
    <w:p>
      <w:pPr>
        <w:pStyle w:val="Heading1"/>
        <w:spacing w:before="360" w:after="200"/>
      </w:pPr>
      <w:r>
        <w:rPr>
          <w:rFonts w:ascii="Times New Roman" w:cs="Times New Roman" w:eastAsia="Times New Roman" w:hAnsi="Times New Roman"/>
          <w:b/>
          <w:bCs/>
          <w:sz w:val="28"/>
          <w:szCs w:val="28"/>
        </w:rPr>
        <w:t xml:space="preserve">4. Latent Semantic Recruitment: Formal Description</w:t>
      </w:r>
    </w:p>
    <w:p>
      <w:pPr>
        <w:pStyle w:val="Heading2"/>
        <w:spacing w:before="360" w:after="200"/>
      </w:pPr>
      <w:r>
        <w:rPr>
          <w:rFonts w:ascii="Times New Roman" w:cs="Times New Roman" w:eastAsia="Times New Roman" w:hAnsi="Times New Roman"/>
          <w:b/>
          <w:bCs/>
          <w:sz w:val="26"/>
          <w:szCs w:val="26"/>
        </w:rPr>
        <w:t xml:space="preserve">4.1 Definition</w:t>
      </w:r>
    </w:p>
    <w:p>
      <w:pPr>
        <w:spacing w:after="200" w:line="360"/>
        <w:jc w:val="both"/>
      </w:pPr>
      <w:r>
        <w:rPr>
          <w:rFonts w:ascii="Times New Roman" w:cs="Times New Roman" w:eastAsia="Times New Roman" w:hAnsi="Times New Roman"/>
          <w:b/>
          <w:bCs/>
          <w:sz w:val="24"/>
          <w:szCs w:val="24"/>
        </w:rPr>
        <w:t xml:space="preserve">Latent semantic recruitment</w:t>
      </w:r>
      <w:r>
        <w:rPr>
          <w:rFonts w:ascii="Times New Roman" w:cs="Times New Roman" w:eastAsia="Times New Roman" w:hAnsi="Times New Roman"/>
          <w:sz w:val="24"/>
          <w:szCs w:val="24"/>
        </w:rPr>
        <w:t xml:space="preserve"> is the process by which an activated figurative register in a text passage increases the selection probability of dual-meaning words whose secondary semantic field aligns with that register, resulting in an accumulation of register-aligned dual-meaning words that is unintended by the generative process and uncontrolled by authorial intent.</w:t>
      </w:r>
    </w:p>
    <w:p>
      <w:pPr>
        <w:pStyle w:val="Heading2"/>
        <w:spacing w:before="360" w:after="200"/>
      </w:pPr>
      <w:r>
        <w:rPr>
          <w:rFonts w:ascii="Times New Roman" w:cs="Times New Roman" w:eastAsia="Times New Roman" w:hAnsi="Times New Roman"/>
          <w:b/>
          <w:bCs/>
          <w:sz w:val="26"/>
          <w:szCs w:val="26"/>
        </w:rPr>
        <w:t xml:space="preserve">4.2 Mechanism</w:t>
      </w:r>
    </w:p>
    <w:p>
      <w:pPr>
        <w:spacing w:after="200" w:line="360"/>
        <w:jc w:val="both"/>
      </w:pPr>
      <w:r>
        <w:rPr>
          <w:rFonts w:ascii="Times New Roman" w:cs="Times New Roman" w:eastAsia="Times New Roman" w:hAnsi="Times New Roman"/>
          <w:sz w:val="24"/>
          <w:szCs w:val="24"/>
        </w:rPr>
        <w:t xml:space="preserve">The proposed mechanism operates through four stages:</w:t>
      </w:r>
    </w:p>
    <w:p>
      <w:pPr>
        <w:spacing w:after="200" w:line="360"/>
        <w:jc w:val="both"/>
      </w:pPr>
      <w:r>
        <w:rPr>
          <w:rFonts w:ascii="Times New Roman" w:cs="Times New Roman" w:eastAsia="Times New Roman" w:hAnsi="Times New Roman"/>
          <w:b/>
          <w:bCs/>
          <w:sz w:val="24"/>
          <w:szCs w:val="24"/>
        </w:rPr>
        <w:t xml:space="preserve">Stage 1: Register activation.</w:t>
      </w:r>
      <w:r>
        <w:rPr>
          <w:rFonts w:ascii="Times New Roman" w:cs="Times New Roman" w:eastAsia="Times New Roman" w:hAnsi="Times New Roman"/>
          <w:sz w:val="24"/>
          <w:szCs w:val="24"/>
        </w:rPr>
        <w:t xml:space="preserve"> Explicit figurative vocabulary establishes a dominant semantic field in the passage. In the observed case, biological vocabulary ("entrails," "gaping," "corpse," "meal," "hollowing") established a biological register applied to an inorganic subject (a ship being scrapped).</w:t>
      </w:r>
    </w:p>
    <w:p>
      <w:pPr>
        <w:spacing w:after="200" w:line="360"/>
        <w:jc w:val="both"/>
      </w:pPr>
      <w:r>
        <w:rPr>
          <w:rFonts w:ascii="Times New Roman" w:cs="Times New Roman" w:eastAsia="Times New Roman" w:hAnsi="Times New Roman"/>
          <w:b/>
          <w:bCs/>
          <w:sz w:val="24"/>
          <w:szCs w:val="24"/>
        </w:rPr>
        <w:t xml:space="preserve">Stage 2: Probability elevation.</w:t>
      </w:r>
      <w:r>
        <w:rPr>
          <w:rFonts w:ascii="Times New Roman" w:cs="Times New Roman" w:eastAsia="Times New Roman" w:hAnsi="Times New Roman"/>
          <w:sz w:val="24"/>
          <w:szCs w:val="24"/>
        </w:rPr>
        <w:t xml:space="preserve"> The presence of multiple register-aligned tokens in the context window elevates the conditional probability of subsequent tokens that have any association with the active semantic field. This includes tokens whose primary meaning is neutral but whose secondary meaning belongs to the active field.</w:t>
      </w:r>
    </w:p>
    <w:p>
      <w:pPr>
        <w:spacing w:after="200" w:line="360"/>
        <w:jc w:val="both"/>
      </w:pPr>
      <w:r>
        <w:rPr>
          <w:rFonts w:ascii="Times New Roman" w:cs="Times New Roman" w:eastAsia="Times New Roman" w:hAnsi="Times New Roman"/>
          <w:b/>
          <w:bCs/>
          <w:sz w:val="24"/>
          <w:szCs w:val="24"/>
        </w:rPr>
        <w:t xml:space="preserve">Stage 3: Dual-meaning selection.</w:t>
      </w:r>
      <w:r>
        <w:rPr>
          <w:rFonts w:ascii="Times New Roman" w:cs="Times New Roman" w:eastAsia="Times New Roman" w:hAnsi="Times New Roman"/>
          <w:sz w:val="24"/>
          <w:szCs w:val="24"/>
        </w:rPr>
        <w:t xml:space="preserve"> The model selects a token (e.g., "bit," "droppings") based on its elevated probability. The selection is made for the token's primary meaning (cutting, objects dropped), but the secondary meaning (consuming, excrement) is activated in the reader's processing by the surrounding register context.</w:t>
      </w:r>
    </w:p>
    <w:p>
      <w:pPr>
        <w:spacing w:after="200" w:line="360"/>
        <w:jc w:val="both"/>
      </w:pPr>
      <w:r>
        <w:rPr>
          <w:rFonts w:ascii="Times New Roman" w:cs="Times New Roman" w:eastAsia="Times New Roman" w:hAnsi="Times New Roman"/>
          <w:b/>
          <w:bCs/>
          <w:sz w:val="24"/>
          <w:szCs w:val="24"/>
        </w:rPr>
        <w:t xml:space="preserve">Stage 4: Pattern accumulation.</w:t>
      </w:r>
      <w:r>
        <w:rPr>
          <w:rFonts w:ascii="Times New Roman" w:cs="Times New Roman" w:eastAsia="Times New Roman" w:hAnsi="Times New Roman"/>
          <w:sz w:val="24"/>
          <w:szCs w:val="24"/>
        </w:rPr>
        <w:t xml:space="preserve"> Over a passage of several paragraphs, multiple dual-meaning words are recruited by the same process, producing an accumulation that is detectable on close reading. The accumulation is the tell, not any individual instance.</w:t>
      </w:r>
    </w:p>
    <w:p>
      <w:pPr>
        <w:pStyle w:val="Heading2"/>
        <w:spacing w:before="360" w:after="200"/>
      </w:pPr>
      <w:r>
        <w:rPr>
          <w:rFonts w:ascii="Times New Roman" w:cs="Times New Roman" w:eastAsia="Times New Roman" w:hAnsi="Times New Roman"/>
          <w:b/>
          <w:bCs/>
          <w:sz w:val="26"/>
          <w:szCs w:val="26"/>
        </w:rPr>
        <w:t xml:space="preserve">4.3 The Uncanny Valley Signature</w:t>
      </w:r>
    </w:p>
    <w:p>
      <w:pPr>
        <w:spacing w:after="200" w:line="360"/>
        <w:jc w:val="both"/>
      </w:pPr>
      <w:r>
        <w:rPr>
          <w:rFonts w:ascii="Times New Roman" w:cs="Times New Roman" w:eastAsia="Times New Roman" w:hAnsi="Times New Roman"/>
          <w:sz w:val="24"/>
          <w:szCs w:val="24"/>
        </w:rPr>
        <w:t xml:space="preserve">The phenomenon produces dual-meaning alignments at a characteristic rate that distinguishes it from both human accidental production and deliberate authorial craft: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Production Type</w:t>
            </w:r>
          </w:p>
        </w:tc>
        <w:tc>
          <w:tcPr>
            <w:tcW w:type="dxa" w:w="3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Rate of Dual-Meaning Alignments</w:t>
            </w:r>
          </w:p>
        </w:tc>
        <w:tc>
          <w:tcPr>
            <w:tcW w:type="dxa" w:w="36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Framing and Control</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Human accidental</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 per passage</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Unintended, unnoticed, invisible to reader</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LLM recruitment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3–4 per passage (estimated)</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Unintended, uncontrolled, detectable on close reading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Deliberate authorial craft</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Variable (may be high)</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Intended, sustained, exploited for meaning, framed by the text</w:t>
            </w:r>
          </w:p>
        </w:tc>
      </w:tr>
    </w:tbl>
    <w:p>
      <w:pPr>
        <w:spacing w:after="100"/>
        <w:jc w:val="both"/>
      </w:pPr>
    </w:p>
    <w:p>
      <w:pPr>
        <w:spacing w:after="200" w:line="360"/>
        <w:jc w:val="center"/>
      </w:pPr>
      <w:r>
        <w:rPr>
          <w:rFonts w:ascii="Times New Roman" w:cs="Times New Roman" w:eastAsia="Times New Roman" w:hAnsi="Times New Roman"/>
          <w:i/>
          <w:iCs/>
          <w:sz w:val="24"/>
          <w:szCs w:val="24"/>
        </w:rPr>
        <w:t xml:space="preserve">Table 1. Characteristic rates and properties of dual-meaning word alignment by production type.</w:t>
      </w:r>
    </w:p>
    <w:p>
      <w:pPr>
        <w:spacing w:after="200" w:line="360"/>
        <w:jc w:val="both"/>
      </w:pPr>
      <w:r>
        <w:rPr>
          <w:rFonts w:ascii="Times New Roman" w:cs="Times New Roman" w:eastAsia="Times New Roman" w:hAnsi="Times New Roman"/>
          <w:sz w:val="24"/>
          <w:szCs w:val="24"/>
        </w:rPr>
        <w:t xml:space="preserve">The distinction between LLM recruitment and deliberate craft is not rate but </w:t>
      </w:r>
      <w:r>
        <w:rPr>
          <w:rFonts w:ascii="Times New Roman" w:cs="Times New Roman" w:eastAsia="Times New Roman" w:hAnsi="Times New Roman"/>
          <w:i/>
          <w:iCs/>
          <w:sz w:val="24"/>
          <w:szCs w:val="24"/>
        </w:rPr>
        <w:t xml:space="preserve">control</w:t>
      </w:r>
      <w:r>
        <w:rPr>
          <w:rFonts w:ascii="Times New Roman" w:cs="Times New Roman" w:eastAsia="Times New Roman" w:hAnsi="Times New Roman"/>
          <w:sz w:val="24"/>
          <w:szCs w:val="24"/>
        </w:rPr>
        <w:t xml:space="preserve">. A skilled author who builds a sustained biological conceit for a ship being scrapped would use dual-meaning words deliberately: every "bit" would be intentionally feeding, every "dropping" intentionally excremental, and the text would frame and sustain the conceit as a meaningful figurative choice. LLM recruitment produces the pattern without the framing. The dual-meaning words align with the register, but the text does not commit to the conceit, does not sustain it, and does not exploit it for meaning. The pattern exists but the author does not own it.</w:t>
      </w:r>
    </w:p>
    <w:p>
      <w:pPr>
        <w:pStyle w:val="Heading2"/>
        <w:spacing w:before="360" w:after="200"/>
      </w:pPr>
      <w:r>
        <w:rPr>
          <w:rFonts w:ascii="Times New Roman" w:cs="Times New Roman" w:eastAsia="Times New Roman" w:hAnsi="Times New Roman"/>
          <w:b/>
          <w:bCs/>
          <w:sz w:val="26"/>
          <w:szCs w:val="26"/>
        </w:rPr>
        <w:t xml:space="preserve">4.4 Relationship to Existing AI Tells</w:t>
      </w:r>
    </w:p>
    <w:p>
      <w:pPr>
        <w:spacing w:after="200" w:line="360"/>
        <w:jc w:val="both"/>
      </w:pPr>
      <w:r>
        <w:rPr>
          <w:rFonts w:ascii="Times New Roman" w:cs="Times New Roman" w:eastAsia="Times New Roman" w:hAnsi="Times New Roman"/>
          <w:sz w:val="24"/>
          <w:szCs w:val="24"/>
        </w:rPr>
        <w:t xml:space="preserve">Latent semantic recruitment occupies a distinct position in the taxonomy of AI-generated text characteristics. It is not a vocabulary tell (the individual words are not characteristically AI), not a syntactic tell (the sentence structures are unremarkable), and not a coherence tell (the passage is locally coherent). It is a </w:t>
      </w:r>
      <w:r>
        <w:rPr>
          <w:rFonts w:ascii="Times New Roman" w:cs="Times New Roman" w:eastAsia="Times New Roman" w:hAnsi="Times New Roman"/>
          <w:i/>
          <w:iCs/>
          <w:sz w:val="24"/>
          <w:szCs w:val="24"/>
        </w:rPr>
        <w:t xml:space="preserve">semantic field interaction</w:t>
      </w:r>
      <w:r>
        <w:rPr>
          <w:rFonts w:ascii="Times New Roman" w:cs="Times New Roman" w:eastAsia="Times New Roman" w:hAnsi="Times New Roman"/>
          <w:sz w:val="24"/>
          <w:szCs w:val="24"/>
        </w:rPr>
        <w:t xml:space="preserve"> tell: a phenomenon that emerges from the interaction between passage-level figurative meaning and token-level probability, visible only when both levels are analysed together.</w:t>
      </w:r>
    </w:p>
    <w:p>
      <w:pPr>
        <w:spacing w:after="200" w:line="360"/>
        <w:jc w:val="both"/>
      </w:pPr>
      <w:r>
        <w:rPr>
          <w:rFonts w:ascii="Times New Roman" w:cs="Times New Roman" w:eastAsia="Times New Roman" w:hAnsi="Times New Roman"/>
          <w:sz w:val="24"/>
          <w:szCs w:val="24"/>
        </w:rPr>
        <w:t xml:space="preserve">This places it deeper than any previously identified AI tell in the analytical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800"/>
        <w:gridCol w:w="3360"/>
      </w:tblGrid>
      <w:tr>
        <w:tc>
          <w:tcPr>
            <w:tcW w:type="dxa" w:w="14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Level</w:t>
            </w:r>
          </w:p>
        </w:tc>
        <w:tc>
          <w:tcPr>
            <w:tcW w:type="dxa" w:w="1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Tell Category</w:t>
            </w:r>
          </w:p>
        </w:tc>
        <w:tc>
          <w:tcPr>
            <w:tcW w:type="dxa" w:w="28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Example</w:t>
            </w:r>
          </w:p>
        </w:tc>
        <w:tc>
          <w:tcPr>
            <w:tcW w:type="dxa" w:w="33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r>
              <w:rPr>
                <w:rFonts w:ascii="Times New Roman" w:cs="Times New Roman" w:eastAsia="Times New Roman" w:hAnsi="Times New Roman"/>
                <w:b/>
                <w:bCs/>
                <w:sz w:val="20"/>
                <w:szCs w:val="20"/>
              </w:rPr>
              <w:t xml:space="preserve">Detection Method</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Surface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Vocabulary</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Overuse of "delve," "tapestry"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Word frequency analysis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Syntactic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Construction</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Antithesis patterns, em dash density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Pattern matching</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Discourse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Structure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Narrator significance announcements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Discourse analysis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Pragmatic</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Coherence</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Dialogue-world inconsistency</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Logic checking</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Semantic field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Latent recruitment</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Register-activated dual-meaning selection</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Close reading + field analysis</w:t>
            </w:r>
          </w:p>
        </w:tc>
      </w:tr>
    </w:tbl>
    <w:p>
      <w:pPr>
        <w:spacing w:after="100"/>
        <w:jc w:val="both"/>
      </w:pPr>
    </w:p>
    <w:p>
      <w:pPr>
        <w:spacing w:after="200" w:line="360"/>
        <w:jc w:val="center"/>
      </w:pPr>
      <w:r>
        <w:rPr>
          <w:rFonts w:ascii="Times New Roman" w:cs="Times New Roman" w:eastAsia="Times New Roman" w:hAnsi="Times New Roman"/>
          <w:i/>
          <w:iCs/>
          <w:sz w:val="24"/>
          <w:szCs w:val="24"/>
        </w:rPr>
        <w:t xml:space="preserve">Table 2. Taxonomy of AI-generated text tells by analytical level.</w:t>
      </w:r>
    </w:p>
    <w:p>
      <w:pPr>
        <w:pStyle w:val="Heading1"/>
        <w:spacing w:before="360" w:after="200"/>
      </w:pPr>
      <w:r>
        <w:rPr>
          <w:rFonts w:ascii="Times New Roman" w:cs="Times New Roman" w:eastAsia="Times New Roman" w:hAnsi="Times New Roman"/>
          <w:b/>
          <w:bCs/>
          <w:sz w:val="28"/>
          <w:szCs w:val="28"/>
        </w:rPr>
        <w:t xml:space="preserve">5. Mathematical Formalization</w:t>
      </w:r>
    </w:p>
    <w:p>
      <w:pPr>
        <w:spacing w:after="200" w:line="360"/>
        <w:jc w:val="both"/>
      </w:pPr>
      <w:r>
        <w:rPr>
          <w:rFonts w:ascii="Times New Roman" w:cs="Times New Roman" w:eastAsia="Times New Roman" w:hAnsi="Times New Roman"/>
          <w:sz w:val="24"/>
          <w:szCs w:val="24"/>
        </w:rPr>
        <w:t xml:space="preserve">We formalize latent semantic recruitment in terms of conditional token probabilities within a transformer language model. The purpose is to make the proposed mechanism precise enough for empirical testing and to derive testable predictions about recruitment rates.</w:t>
      </w:r>
    </w:p>
    <w:p>
      <w:pPr>
        <w:pStyle w:val="Heading2"/>
        <w:spacing w:before="360" w:after="200"/>
      </w:pPr>
      <w:r>
        <w:rPr>
          <w:rFonts w:ascii="Times New Roman" w:cs="Times New Roman" w:eastAsia="Times New Roman" w:hAnsi="Times New Roman"/>
          <w:b/>
          <w:bCs/>
          <w:sz w:val="26"/>
          <w:szCs w:val="26"/>
        </w:rPr>
        <w:t xml:space="preserve">5.1 Definitions and Notation</w:t>
      </w:r>
    </w:p>
    <w:p>
      <w:pPr>
        <w:spacing w:after="200" w:line="360"/>
        <w:jc w:val="both"/>
      </w:pPr>
      <w:r>
        <w:rPr>
          <w:rFonts w:ascii="Times New Roman" w:cs="Times New Roman" w:eastAsia="Times New Roman" w:hAnsi="Times New Roman"/>
          <w:sz w:val="24"/>
          <w:szCs w:val="24"/>
        </w:rPr>
        <w:t xml:space="preserve">Let V be the vocabulary of the language model and let S = {S₁, S₂, ..., Sₖ} be a partition of V into semantic fields, where each token w ∈ V may belong to multiple fields. For a token w, define its field membership set as:</w:t>
      </w:r>
    </w:p>
    <w:p>
      <w:pPr>
        <w:spacing w:before="200" w:after="200" w:line="360"/>
        <w:jc w:val="center"/>
      </w:pPr>
      <w:r>
        <w:rPr>
          <w:rFonts w:ascii="Cambria Math" w:cs="Cambria Math" w:eastAsia="Cambria Math" w:hAnsi="Cambria Math"/>
          <w:i/>
          <w:iCs/>
          <w:sz w:val="24"/>
          <w:szCs w:val="24"/>
        </w:rPr>
        <w:t xml:space="preserve">F(w) = { Sᵢ ∈ S : w has a meaning belonging to Sᵢ }</w:t>
      </w:r>
      <w:r>
        <w:rPr>
          <w:rFonts w:ascii="Times New Roman" w:cs="Times New Roman" w:eastAsia="Times New Roman" w:hAnsi="Times New Roman"/>
          <w:sz w:val="22"/>
          <w:szCs w:val="22"/>
        </w:rPr>
        <w:t xml:space="preserve">     (1)</w:t>
      </w:r>
    </w:p>
    <w:p>
      <w:pPr>
        <w:spacing w:after="200" w:line="360"/>
        <w:jc w:val="both"/>
      </w:pPr>
      <w:r>
        <w:rPr>
          <w:rFonts w:ascii="Times New Roman" w:cs="Times New Roman" w:eastAsia="Times New Roman" w:hAnsi="Times New Roman"/>
          <w:sz w:val="24"/>
          <w:szCs w:val="24"/>
        </w:rPr>
        <w:t xml:space="preserve">A token w is </w:t>
      </w:r>
      <w:r>
        <w:rPr>
          <w:rFonts w:ascii="Times New Roman" w:cs="Times New Roman" w:eastAsia="Times New Roman" w:hAnsi="Times New Roman"/>
          <w:i/>
          <w:iCs/>
          <w:sz w:val="24"/>
          <w:szCs w:val="24"/>
        </w:rPr>
        <w:t xml:space="preserve">dual-meaning with respect to fields Sᵢ and Sⱼ</w:t>
      </w:r>
      <w:r>
        <w:rPr>
          <w:rFonts w:ascii="Times New Roman" w:cs="Times New Roman" w:eastAsia="Times New Roman" w:hAnsi="Times New Roman"/>
          <w:sz w:val="24"/>
          <w:szCs w:val="24"/>
        </w:rPr>
        <w:t xml:space="preserve"> if |F(w)| ≥ 2 and {Sᵢ, Sⱼ} ⊆ F(w). Denote the set of all dual-meaning tokens for field pair (Sᵢ, Sⱼ) as:</w:t>
      </w:r>
    </w:p>
    <w:p>
      <w:pPr>
        <w:spacing w:before="200" w:after="200" w:line="360"/>
        <w:jc w:val="center"/>
      </w:pPr>
      <w:r>
        <w:rPr>
          <w:rFonts w:ascii="Cambria Math" w:cs="Cambria Math" w:eastAsia="Cambria Math" w:hAnsi="Cambria Math"/>
          <w:i/>
          <w:iCs/>
          <w:sz w:val="24"/>
          <w:szCs w:val="24"/>
        </w:rPr>
        <w:t xml:space="preserve">D(Sᵢ, Sⱼ) = { w ∈ V : {Sᵢ, Sⱼ} ⊆ F(w) }</w:t>
      </w:r>
      <w:r>
        <w:rPr>
          <w:rFonts w:ascii="Times New Roman" w:cs="Times New Roman" w:eastAsia="Times New Roman" w:hAnsi="Times New Roman"/>
          <w:sz w:val="22"/>
          <w:szCs w:val="22"/>
        </w:rPr>
        <w:t xml:space="preserve">     (2)</w:t>
      </w:r>
    </w:p>
    <w:p>
      <w:pPr>
        <w:spacing w:after="200" w:line="360"/>
        <w:jc w:val="both"/>
      </w:pPr>
      <w:r>
        <w:rPr>
          <w:rFonts w:ascii="Times New Roman" w:cs="Times New Roman" w:eastAsia="Times New Roman" w:hAnsi="Times New Roman"/>
          <w:sz w:val="24"/>
          <w:szCs w:val="24"/>
        </w:rPr>
        <w:t xml:space="preserve">Let C = (t₁, t₂, ..., tₙ) be a context sequence of n tokens. Define the </w:t>
      </w:r>
      <w:r>
        <w:rPr>
          <w:rFonts w:ascii="Times New Roman" w:cs="Times New Roman" w:eastAsia="Times New Roman" w:hAnsi="Times New Roman"/>
          <w:i/>
          <w:iCs/>
          <w:sz w:val="24"/>
          <w:szCs w:val="24"/>
        </w:rPr>
        <w:t xml:space="preserve">register activation level</w:t>
      </w:r>
      <w:r>
        <w:rPr>
          <w:rFonts w:ascii="Times New Roman" w:cs="Times New Roman" w:eastAsia="Times New Roman" w:hAnsi="Times New Roman"/>
          <w:sz w:val="24"/>
          <w:szCs w:val="24"/>
        </w:rPr>
        <w:t xml:space="preserve"> of semantic field Sᵢ in context C as the count of tokens whose primary field membership is Sᵢ:</w:t>
      </w:r>
    </w:p>
    <w:p>
      <w:pPr>
        <w:spacing w:before="200" w:after="200" w:line="360"/>
        <w:jc w:val="center"/>
      </w:pPr>
      <w:r>
        <w:rPr>
          <w:rFonts w:ascii="Cambria Math" w:cs="Cambria Math" w:eastAsia="Cambria Math" w:hAnsi="Cambria Math"/>
          <w:i/>
          <w:iCs/>
          <w:sz w:val="24"/>
          <w:szCs w:val="24"/>
        </w:rPr>
        <w:t xml:space="preserve">A(Sᵢ, C) = |{ tⱼ ∈ C : primary(tⱼ) = Sᵢ }|</w:t>
      </w:r>
      <w:r>
        <w:rPr>
          <w:rFonts w:ascii="Times New Roman" w:cs="Times New Roman" w:eastAsia="Times New Roman" w:hAnsi="Times New Roman"/>
          <w:sz w:val="22"/>
          <w:szCs w:val="22"/>
        </w:rPr>
        <w:t xml:space="preserve">     (3)</w:t>
      </w:r>
    </w:p>
    <w:p>
      <w:pPr>
        <w:spacing w:after="200" w:line="360"/>
        <w:jc w:val="both"/>
      </w:pPr>
      <w:r>
        <w:rPr>
          <w:rFonts w:ascii="Times New Roman" w:cs="Times New Roman" w:eastAsia="Times New Roman" w:hAnsi="Times New Roman"/>
          <w:sz w:val="24"/>
          <w:szCs w:val="24"/>
        </w:rPr>
        <w:t xml:space="preserve">where primary(t) returns the semantic field of the token's dominant meaning in context.</w:t>
      </w:r>
    </w:p>
    <w:p>
      <w:pPr>
        <w:pStyle w:val="Heading2"/>
        <w:spacing w:before="360" w:after="200"/>
      </w:pPr>
      <w:r>
        <w:rPr>
          <w:rFonts w:ascii="Times New Roman" w:cs="Times New Roman" w:eastAsia="Times New Roman" w:hAnsi="Times New Roman"/>
          <w:b/>
          <w:bCs/>
          <w:sz w:val="26"/>
          <w:szCs w:val="26"/>
        </w:rPr>
        <w:t xml:space="preserve">5.2 The Recruitment Probability</w:t>
      </w:r>
    </w:p>
    <w:p>
      <w:pPr>
        <w:spacing w:after="200" w:line="360"/>
        <w:jc w:val="both"/>
      </w:pPr>
      <w:r>
        <w:rPr>
          <w:rFonts w:ascii="Times New Roman" w:cs="Times New Roman" w:eastAsia="Times New Roman" w:hAnsi="Times New Roman"/>
          <w:sz w:val="24"/>
          <w:szCs w:val="24"/>
        </w:rPr>
        <w:t xml:space="preserve">In a standard autoregressive language model, the probability of the next token w given context C is:</w:t>
      </w:r>
    </w:p>
    <w:p>
      <w:pPr>
        <w:spacing w:before="200" w:after="200" w:line="360"/>
        <w:jc w:val="center"/>
      </w:pPr>
      <w:r>
        <w:rPr>
          <w:rFonts w:ascii="Cambria Math" w:cs="Cambria Math" w:eastAsia="Cambria Math" w:hAnsi="Cambria Math"/>
          <w:i/>
          <w:iCs/>
          <w:sz w:val="24"/>
          <w:szCs w:val="24"/>
        </w:rPr>
        <w:t xml:space="preserve">P(w | C) = softmax(zₘ)ₘ∈V</w:t>
      </w:r>
      <w:r>
        <w:rPr>
          <w:rFonts w:ascii="Times New Roman" w:cs="Times New Roman" w:eastAsia="Times New Roman" w:hAnsi="Times New Roman"/>
          <w:sz w:val="22"/>
          <w:szCs w:val="22"/>
        </w:rPr>
        <w:t xml:space="preserve">     (4)</w:t>
      </w:r>
    </w:p>
    <w:p>
      <w:pPr>
        <w:spacing w:after="200" w:line="360"/>
        <w:jc w:val="both"/>
      </w:pPr>
      <w:r>
        <w:rPr>
          <w:rFonts w:ascii="Times New Roman" w:cs="Times New Roman" w:eastAsia="Times New Roman" w:hAnsi="Times New Roman"/>
          <w:sz w:val="24"/>
          <w:szCs w:val="24"/>
        </w:rPr>
        <w:t xml:space="preserve">where zₘ is the logit for token w computed from the final transformer layer. The recruitment hypothesis states that for a dual-meaning token w ∈ D(Sᵢ, Sⱼ), where Sᵢ is the primary (intended) field and Sⱼ is the active figurative register in C, the logit zₘ receives contributions from both field associations:</w:t>
      </w:r>
    </w:p>
    <w:p>
      <w:pPr>
        <w:spacing w:before="200" w:after="200" w:line="360"/>
        <w:jc w:val="center"/>
      </w:pPr>
      <w:r>
        <w:rPr>
          <w:rFonts w:ascii="Cambria Math" w:cs="Cambria Math" w:eastAsia="Cambria Math" w:hAnsi="Cambria Math"/>
          <w:i/>
          <w:iCs/>
          <w:sz w:val="24"/>
          <w:szCs w:val="24"/>
        </w:rPr>
        <w:t xml:space="preserve">zₘ ≈ zₘᵇᵃˢᵉ + α · A(Sⱼ, C) · σ(w, Sⱼ)</w:t>
      </w:r>
      <w:r>
        <w:rPr>
          <w:rFonts w:ascii="Times New Roman" w:cs="Times New Roman" w:eastAsia="Times New Roman" w:hAnsi="Times New Roman"/>
          <w:sz w:val="22"/>
          <w:szCs w:val="22"/>
        </w:rPr>
        <w:t xml:space="preserve">     (5)</w:t>
      </w:r>
    </w:p>
    <w:p>
      <w:pPr>
        <w:spacing w:after="200" w:line="360"/>
        <w:jc w:val="both"/>
      </w:pPr>
      <w:r>
        <w:rPr>
          <w:rFonts w:ascii="Times New Roman" w:cs="Times New Roman" w:eastAsia="Times New Roman" w:hAnsi="Times New Roman"/>
          <w:sz w:val="24"/>
          <w:szCs w:val="24"/>
        </w:rPr>
        <w:t xml:space="preserve">where zₘᵇᵃˢᵉ is the logit the token would receive in a neutral context (no active figurative register), α is a positive scaling constant reflecting the attention mechanism's sensitivity to semantic field co-occurrence, and σ(w, Sⱼ) measures the strength of association between token w and field Sⱼ (the secondary, recruited meaning).</w:t>
      </w:r>
    </w:p>
    <w:p>
      <w:pPr>
        <w:spacing w:after="200" w:line="360"/>
        <w:jc w:val="both"/>
      </w:pPr>
      <w:r>
        <w:rPr>
          <w:rFonts w:ascii="Times New Roman" w:cs="Times New Roman" w:eastAsia="Times New Roman" w:hAnsi="Times New Roman"/>
          <w:sz w:val="24"/>
          <w:szCs w:val="24"/>
        </w:rPr>
        <w:t xml:space="preserve">The probability elevation for a dual-meaning token is therefore:</w:t>
      </w:r>
    </w:p>
    <w:p>
      <w:pPr>
        <w:spacing w:before="200" w:after="200" w:line="360"/>
        <w:jc w:val="center"/>
      </w:pPr>
      <w:r>
        <w:rPr>
          <w:rFonts w:ascii="Cambria Math" w:cs="Cambria Math" w:eastAsia="Cambria Math" w:hAnsi="Cambria Math"/>
          <w:i/>
          <w:iCs/>
          <w:sz w:val="24"/>
          <w:szCs w:val="24"/>
        </w:rPr>
        <w:t xml:space="preserve">ΔP(w | C) = P(w | C) − P(w | C₀) &gt; 0</w:t>
      </w:r>
      <w:r>
        <w:rPr>
          <w:rFonts w:ascii="Times New Roman" w:cs="Times New Roman" w:eastAsia="Times New Roman" w:hAnsi="Times New Roman"/>
          <w:sz w:val="22"/>
          <w:szCs w:val="22"/>
        </w:rPr>
        <w:t xml:space="preserve">     (6)</w:t>
      </w:r>
    </w:p>
    <w:p>
      <w:pPr>
        <w:spacing w:after="200" w:line="360"/>
        <w:jc w:val="both"/>
      </w:pPr>
      <w:r>
        <w:rPr>
          <w:rFonts w:ascii="Times New Roman" w:cs="Times New Roman" w:eastAsia="Times New Roman" w:hAnsi="Times New Roman"/>
          <w:sz w:val="24"/>
          <w:szCs w:val="24"/>
        </w:rPr>
        <w:t xml:space="preserve">where C₀ is an equivalent context with the register-activating tokens replaced by semantically neutral alternatives. This elevation is the mechanism of recruitment: the dual-meaning token is more probable than it would be without the active register.</w:t>
      </w:r>
    </w:p>
    <w:p>
      <w:pPr>
        <w:pStyle w:val="Heading2"/>
        <w:spacing w:before="360" w:after="200"/>
      </w:pPr>
      <w:r>
        <w:rPr>
          <w:rFonts w:ascii="Times New Roman" w:cs="Times New Roman" w:eastAsia="Times New Roman" w:hAnsi="Times New Roman"/>
          <w:b/>
          <w:bCs/>
          <w:sz w:val="26"/>
          <w:szCs w:val="26"/>
        </w:rPr>
        <w:t xml:space="preserve">5.3 Recruitment Rate and the Diagnostic Threshold</w:t>
      </w:r>
    </w:p>
    <w:p>
      <w:pPr>
        <w:spacing w:after="200" w:line="360"/>
        <w:jc w:val="both"/>
      </w:pPr>
      <w:r>
        <w:rPr>
          <w:rFonts w:ascii="Times New Roman" w:cs="Times New Roman" w:eastAsia="Times New Roman" w:hAnsi="Times New Roman"/>
          <w:sz w:val="24"/>
          <w:szCs w:val="24"/>
        </w:rPr>
        <w:t xml:space="preserve">For a passage of length N tokens, define the </w:t>
      </w:r>
      <w:r>
        <w:rPr>
          <w:rFonts w:ascii="Times New Roman" w:cs="Times New Roman" w:eastAsia="Times New Roman" w:hAnsi="Times New Roman"/>
          <w:i/>
          <w:iCs/>
          <w:sz w:val="24"/>
          <w:szCs w:val="24"/>
        </w:rPr>
        <w:t xml:space="preserve">recruitment count</w:t>
      </w:r>
      <w:r>
        <w:rPr>
          <w:rFonts w:ascii="Times New Roman" w:cs="Times New Roman" w:eastAsia="Times New Roman" w:hAnsi="Times New Roman"/>
          <w:sz w:val="24"/>
          <w:szCs w:val="24"/>
        </w:rPr>
        <w:t xml:space="preserve"> R as the number of dual-meaning tokens whose secondary field aligns with the active register:</w:t>
      </w:r>
    </w:p>
    <w:p>
      <w:pPr>
        <w:spacing w:before="200" w:after="200" w:line="360"/>
        <w:jc w:val="center"/>
      </w:pPr>
      <w:r>
        <w:rPr>
          <w:rFonts w:ascii="Cambria Math" w:cs="Cambria Math" w:eastAsia="Cambria Math" w:hAnsi="Cambria Math"/>
          <w:i/>
          <w:iCs/>
          <w:sz w:val="24"/>
          <w:szCs w:val="24"/>
        </w:rPr>
        <w:t xml:space="preserve">R(C) = |{ tᵢ ∈ C : tᵢ ∈ D(S⁰, Sʳ) and primary(tᵢ) ≠ Sʳ }|</w:t>
      </w:r>
      <w:r>
        <w:rPr>
          <w:rFonts w:ascii="Times New Roman" w:cs="Times New Roman" w:eastAsia="Times New Roman" w:hAnsi="Times New Roman"/>
          <w:sz w:val="22"/>
          <w:szCs w:val="22"/>
        </w:rPr>
        <w:t xml:space="preserve">     (7)</w:t>
      </w:r>
    </w:p>
    <w:p>
      <w:pPr>
        <w:spacing w:after="200" w:line="360"/>
        <w:jc w:val="both"/>
      </w:pPr>
      <w:r>
        <w:rPr>
          <w:rFonts w:ascii="Times New Roman" w:cs="Times New Roman" w:eastAsia="Times New Roman" w:hAnsi="Times New Roman"/>
          <w:sz w:val="24"/>
          <w:szCs w:val="24"/>
        </w:rPr>
        <w:t xml:space="preserve">where S⁰ is the primary field of tᵢ and Sʳ is the active figurative register. The </w:t>
      </w:r>
      <w:r>
        <w:rPr>
          <w:rFonts w:ascii="Times New Roman" w:cs="Times New Roman" w:eastAsia="Times New Roman" w:hAnsi="Times New Roman"/>
          <w:i/>
          <w:iCs/>
          <w:sz w:val="24"/>
          <w:szCs w:val="24"/>
        </w:rPr>
        <w:t xml:space="preserve">recruitment density</w:t>
      </w:r>
      <w:r>
        <w:rPr>
          <w:rFonts w:ascii="Times New Roman" w:cs="Times New Roman" w:eastAsia="Times New Roman" w:hAnsi="Times New Roman"/>
          <w:sz w:val="24"/>
          <w:szCs w:val="24"/>
        </w:rPr>
        <w:t xml:space="preserve"> is:</w:t>
      </w:r>
    </w:p>
    <w:p>
      <w:pPr>
        <w:spacing w:before="200" w:after="200" w:line="360"/>
        <w:jc w:val="center"/>
      </w:pPr>
      <w:r>
        <w:rPr>
          <w:rFonts w:ascii="Cambria Math" w:cs="Cambria Math" w:eastAsia="Cambria Math" w:hAnsi="Cambria Math"/>
          <w:i/>
          <w:iCs/>
          <w:sz w:val="24"/>
          <w:szCs w:val="24"/>
        </w:rPr>
        <w:t xml:space="preserve">ρ(C) = R(C) / N</w:t>
      </w:r>
      <w:r>
        <w:rPr>
          <w:rFonts w:ascii="Times New Roman" w:cs="Times New Roman" w:eastAsia="Times New Roman" w:hAnsi="Times New Roman"/>
          <w:sz w:val="22"/>
          <w:szCs w:val="22"/>
        </w:rPr>
        <w:t xml:space="preserve">     (8)</w:t>
      </w:r>
    </w:p>
    <w:p>
      <w:pPr>
        <w:spacing w:after="200" w:line="360"/>
        <w:jc w:val="both"/>
      </w:pPr>
      <w:r>
        <w:rPr>
          <w:rFonts w:ascii="Times New Roman" w:cs="Times New Roman" w:eastAsia="Times New Roman" w:hAnsi="Times New Roman"/>
          <w:sz w:val="24"/>
          <w:szCs w:val="24"/>
        </w:rPr>
        <w:t xml:space="preserve">We hypothesize three distinct distributions of ρ corresponding to the production types in Table 1:</w:t>
      </w:r>
    </w:p>
    <w:p>
      <w:pPr>
        <w:spacing w:after="200" w:line="360"/>
        <w:jc w:val="both"/>
      </w:pPr>
      <w:r>
        <w:rPr>
          <w:rFonts w:ascii="Times New Roman" w:cs="Times New Roman" w:eastAsia="Times New Roman" w:hAnsi="Times New Roman"/>
          <w:sz w:val="24"/>
          <w:szCs w:val="24"/>
        </w:rPr>
        <w:t xml:space="preserve">For human accidental production, where dual-meaning alignments are random: ρₕ follows a distribution with low mean and low variance, governed by the base rate of dual-meaning words in the vocabulary weighted by their neutral usage frequency.</w:t>
      </w:r>
    </w:p>
    <w:p>
      <w:pPr>
        <w:spacing w:after="200" w:line="360"/>
        <w:jc w:val="both"/>
      </w:pPr>
      <w:r>
        <w:rPr>
          <w:rFonts w:ascii="Times New Roman" w:cs="Times New Roman" w:eastAsia="Times New Roman" w:hAnsi="Times New Roman"/>
          <w:sz w:val="24"/>
          <w:szCs w:val="24"/>
        </w:rPr>
        <w:t xml:space="preserve">For LLM recruitment, where the attention mechanism systematically elevates dual-meaning token probability: ρₗ follows a distribution with higher mean, because every register-activating token in the context incrementally elevates the probability of every dual-meaning token.</w:t>
      </w:r>
    </w:p>
    <w:p>
      <w:pPr>
        <w:spacing w:after="200" w:line="360"/>
        <w:jc w:val="both"/>
      </w:pPr>
      <w:r>
        <w:rPr>
          <w:rFonts w:ascii="Times New Roman" w:cs="Times New Roman" w:eastAsia="Times New Roman" w:hAnsi="Times New Roman"/>
          <w:sz w:val="24"/>
          <w:szCs w:val="24"/>
        </w:rPr>
        <w:t xml:space="preserve">For deliberate authorial craft, where the author intentionally selects dual-meaning words: ρₐ follows a distribution with variable mean but qualitatively different structure, because the author may choose to commit heavily or lightly to the conceit.</w:t>
      </w:r>
    </w:p>
    <w:p>
      <w:pPr>
        <w:spacing w:after="200" w:line="360"/>
        <w:jc w:val="both"/>
      </w:pPr>
      <w:r>
        <w:rPr>
          <w:rFonts w:ascii="Times New Roman" w:cs="Times New Roman" w:eastAsia="Times New Roman" w:hAnsi="Times New Roman"/>
          <w:sz w:val="24"/>
          <w:szCs w:val="24"/>
        </w:rPr>
        <w:t xml:space="preserve">The diagnostic threshold is the observation that:</w:t>
      </w:r>
    </w:p>
    <w:p>
      <w:pPr>
        <w:spacing w:before="200" w:after="200" w:line="360"/>
        <w:jc w:val="center"/>
      </w:pPr>
      <w:r>
        <w:rPr>
          <w:rFonts w:ascii="Cambria Math" w:cs="Cambria Math" w:eastAsia="Cambria Math" w:hAnsi="Cambria Math"/>
          <w:i/>
          <w:iCs/>
          <w:sz w:val="24"/>
          <w:szCs w:val="24"/>
        </w:rPr>
        <w:t xml:space="preserve">ρₕ &lt; ρₗ &lt; E[ρₐ | committed conceit]</w:t>
      </w:r>
      <w:r>
        <w:rPr>
          <w:rFonts w:ascii="Times New Roman" w:cs="Times New Roman" w:eastAsia="Times New Roman" w:hAnsi="Times New Roman"/>
          <w:sz w:val="22"/>
          <w:szCs w:val="22"/>
        </w:rPr>
        <w:t xml:space="preserve">     (9)</w:t>
      </w:r>
    </w:p>
    <w:p>
      <w:pPr>
        <w:spacing w:after="200" w:line="360"/>
        <w:jc w:val="both"/>
      </w:pPr>
      <w:r>
        <w:rPr>
          <w:rFonts w:ascii="Times New Roman" w:cs="Times New Roman" w:eastAsia="Times New Roman" w:hAnsi="Times New Roman"/>
          <w:sz w:val="24"/>
          <w:szCs w:val="24"/>
        </w:rPr>
        <w:t xml:space="preserve">This ordering is what produces the uncanny valley: LLM output contains more register-aligned dual-meaning words than a human would produce by accident, but fewer (and less controlled) than a human would produce by design.</w:t>
      </w:r>
    </w:p>
    <w:p>
      <w:pPr>
        <w:pStyle w:val="Heading2"/>
        <w:spacing w:before="360" w:after="200"/>
      </w:pPr>
      <w:r>
        <w:rPr>
          <w:rFonts w:ascii="Times New Roman" w:cs="Times New Roman" w:eastAsia="Times New Roman" w:hAnsi="Times New Roman"/>
          <w:b/>
          <w:bCs/>
          <w:sz w:val="26"/>
          <w:szCs w:val="26"/>
        </w:rPr>
        <w:t xml:space="preserve">5.4 The Commitment Test: A Formal Discriminator</w:t>
      </w:r>
    </w:p>
    <w:p>
      <w:pPr>
        <w:spacing w:after="200" w:line="360"/>
        <w:jc w:val="both"/>
      </w:pPr>
      <w:r>
        <w:rPr>
          <w:rFonts w:ascii="Times New Roman" w:cs="Times New Roman" w:eastAsia="Times New Roman" w:hAnsi="Times New Roman"/>
          <w:sz w:val="24"/>
          <w:szCs w:val="24"/>
        </w:rPr>
        <w:t xml:space="preserve">The distinction between recruitment and craft can be formalized as follows. Define a </w:t>
      </w:r>
      <w:r>
        <w:rPr>
          <w:rFonts w:ascii="Times New Roman" w:cs="Times New Roman" w:eastAsia="Times New Roman" w:hAnsi="Times New Roman"/>
          <w:i/>
          <w:iCs/>
          <w:sz w:val="24"/>
          <w:szCs w:val="24"/>
        </w:rPr>
        <w:t xml:space="preserve">commitment function</w:t>
      </w:r>
      <w:r>
        <w:rPr>
          <w:rFonts w:ascii="Times New Roman" w:cs="Times New Roman" w:eastAsia="Times New Roman" w:hAnsi="Times New Roman"/>
          <w:sz w:val="24"/>
          <w:szCs w:val="24"/>
        </w:rPr>
        <w:t xml:space="preserve"> κ for a passage C with active register Sʳ:</w:t>
      </w:r>
    </w:p>
    <w:p>
      <w:pPr>
        <w:spacing w:before="200" w:after="200" w:line="360"/>
        <w:jc w:val="center"/>
      </w:pPr>
      <w:r>
        <w:rPr>
          <w:rFonts w:ascii="Cambria Math" w:cs="Cambria Math" w:eastAsia="Cambria Math" w:hAnsi="Cambria Math"/>
          <w:i/>
          <w:iCs/>
          <w:sz w:val="24"/>
          <w:szCs w:val="24"/>
        </w:rPr>
        <w:t xml:space="preserve">κ(C, Sʳ) = (1/R) ∑ δ(tᵢ)</w:t>
      </w:r>
      <w:r>
        <w:rPr>
          <w:rFonts w:ascii="Times New Roman" w:cs="Times New Roman" w:eastAsia="Times New Roman" w:hAnsi="Times New Roman"/>
          <w:sz w:val="22"/>
          <w:szCs w:val="22"/>
        </w:rPr>
        <w:t xml:space="preserve">     (10)</w:t>
      </w:r>
    </w:p>
    <w:p>
      <w:pPr>
        <w:spacing w:after="200" w:line="360"/>
        <w:jc w:val="both"/>
      </w:pPr>
      <w:r>
        <w:rPr>
          <w:rFonts w:ascii="Times New Roman" w:cs="Times New Roman" w:eastAsia="Times New Roman" w:hAnsi="Times New Roman"/>
          <w:sz w:val="24"/>
          <w:szCs w:val="24"/>
        </w:rPr>
        <w:t xml:space="preserve">where the sum is over all recruited dual-meaning tokens tᵢ, and δ(tᵢ) is a binary indicator: 1 if the passage </w:t>
      </w:r>
      <w:r>
        <w:rPr>
          <w:rFonts w:ascii="Times New Roman" w:cs="Times New Roman" w:eastAsia="Times New Roman" w:hAnsi="Times New Roman"/>
          <w:i/>
          <w:iCs/>
          <w:sz w:val="24"/>
          <w:szCs w:val="24"/>
        </w:rPr>
        <w:t xml:space="preserve">frames</w:t>
      </w:r>
      <w:r>
        <w:rPr>
          <w:rFonts w:ascii="Times New Roman" w:cs="Times New Roman" w:eastAsia="Times New Roman" w:hAnsi="Times New Roman"/>
          <w:sz w:val="24"/>
          <w:szCs w:val="24"/>
        </w:rPr>
        <w:t xml:space="preserve"> the dual meaning (through sustained conceit, deliberate juxtaposition, or exploitation of the double meaning for rhetorical effect), and 0 if the dual meaning is merely present but unacknowledged.</w:t>
      </w:r>
    </w:p>
    <w:p>
      <w:pPr>
        <w:spacing w:after="200" w:line="360"/>
        <w:jc w:val="both"/>
      </w:pPr>
      <w:r>
        <w:rPr>
          <w:rFonts w:ascii="Times New Roman" w:cs="Times New Roman" w:eastAsia="Times New Roman" w:hAnsi="Times New Roman"/>
          <w:sz w:val="24"/>
          <w:szCs w:val="24"/>
        </w:rPr>
        <w:t xml:space="preserve">For deliberate craft, κ approaches 1: the author owns the pattern and every recruited word serves the conceit. For LLM recruitment, κ approaches 0: the words align with the register but the passage does not acknowledge or exploit the alignment. The commitment function formalizes the editorial judgment at the core of the audit procedure: craft commits; recruitment accumulates without committing.</w:t>
      </w:r>
    </w:p>
    <w:p>
      <w:pPr>
        <w:pStyle w:val="Heading2"/>
        <w:spacing w:before="360" w:after="200"/>
      </w:pPr>
      <w:r>
        <w:rPr>
          <w:rFonts w:ascii="Times New Roman" w:cs="Times New Roman" w:eastAsia="Times New Roman" w:hAnsi="Times New Roman"/>
          <w:b/>
          <w:bCs/>
          <w:sz w:val="26"/>
          <w:szCs w:val="26"/>
        </w:rPr>
        <w:t xml:space="preserve">5.5 Testable Predictions</w:t>
      </w:r>
    </w:p>
    <w:p>
      <w:pPr>
        <w:spacing w:after="200" w:line="360"/>
        <w:jc w:val="both"/>
      </w:pPr>
      <w:r>
        <w:rPr>
          <w:rFonts w:ascii="Times New Roman" w:cs="Times New Roman" w:eastAsia="Times New Roman" w:hAnsi="Times New Roman"/>
          <w:sz w:val="24"/>
          <w:szCs w:val="24"/>
        </w:rPr>
        <w:t xml:space="preserve">The formalization yields three testable predictions:</w:t>
      </w:r>
    </w:p>
    <w:p>
      <w:pPr>
        <w:spacing w:after="200" w:line="360"/>
        <w:jc w:val="both"/>
      </w:pPr>
      <w:r>
        <w:rPr>
          <w:rFonts w:ascii="Times New Roman" w:cs="Times New Roman" w:eastAsia="Times New Roman" w:hAnsi="Times New Roman"/>
          <w:b/>
          <w:bCs/>
          <w:sz w:val="24"/>
          <w:szCs w:val="24"/>
        </w:rPr>
        <w:t xml:space="preserve">Prediction 1 (Rate).</w:t>
      </w:r>
      <w:r>
        <w:rPr>
          <w:rFonts w:ascii="Times New Roman" w:cs="Times New Roman" w:eastAsia="Times New Roman" w:hAnsi="Times New Roman"/>
          <w:sz w:val="24"/>
          <w:szCs w:val="24"/>
        </w:rPr>
        <w:t xml:space="preserve"> For passages with register activation A(Sʳ, C) ≥ 3, the recruitment density ρₗ for LLM output will be statistically greater than ρₕ for matched human output (same prompt, same register).</w:t>
      </w:r>
    </w:p>
    <w:p>
      <w:pPr>
        <w:spacing w:after="200" w:line="360"/>
        <w:jc w:val="both"/>
      </w:pPr>
      <w:r>
        <w:rPr>
          <w:rFonts w:ascii="Times New Roman" w:cs="Times New Roman" w:eastAsia="Times New Roman" w:hAnsi="Times New Roman"/>
          <w:b/>
          <w:bCs/>
          <w:sz w:val="24"/>
          <w:szCs w:val="24"/>
        </w:rPr>
        <w:t xml:space="preserve">Prediction 2 (Monotonicity).</w:t>
      </w:r>
      <w:r>
        <w:rPr>
          <w:rFonts w:ascii="Times New Roman" w:cs="Times New Roman" w:eastAsia="Times New Roman" w:hAnsi="Times New Roman"/>
          <w:sz w:val="24"/>
          <w:szCs w:val="24"/>
        </w:rPr>
        <w:t xml:space="preserve"> The recruitment density ρₗ will increase monotonically with register activation level A(Sʳ, C): more explicit register words produce more recruited dual-meaning words.</w:t>
      </w:r>
    </w:p>
    <w:p>
      <w:pPr>
        <w:spacing w:after="200" w:line="360"/>
        <w:jc w:val="both"/>
      </w:pPr>
      <w:r>
        <w:rPr>
          <w:rFonts w:ascii="Times New Roman" w:cs="Times New Roman" w:eastAsia="Times New Roman" w:hAnsi="Times New Roman"/>
          <w:b/>
          <w:bCs/>
          <w:sz w:val="24"/>
          <w:szCs w:val="24"/>
        </w:rPr>
        <w:t xml:space="preserve">Prediction 3 (Commitment).</w:t>
      </w:r>
      <w:r>
        <w:rPr>
          <w:rFonts w:ascii="Times New Roman" w:cs="Times New Roman" w:eastAsia="Times New Roman" w:hAnsi="Times New Roman"/>
          <w:sz w:val="24"/>
          <w:szCs w:val="24"/>
        </w:rPr>
        <w:t xml:space="preserve"> For passages with comparable recruitment counts R, the commitment function κ will be lower for LLM output than for human output, reflecting the absence of authorial framing.</w:t>
      </w:r>
    </w:p>
    <w:p>
      <w:pPr>
        <w:spacing w:after="200" w:line="360"/>
        <w:jc w:val="both"/>
      </w:pPr>
      <w:r>
        <w:rPr>
          <w:rFonts w:ascii="Times New Roman" w:cs="Times New Roman" w:eastAsia="Times New Roman" w:hAnsi="Times New Roman"/>
          <w:sz w:val="24"/>
          <w:szCs w:val="24"/>
        </w:rPr>
        <w:t xml:space="preserve">These predictions are directly testable using the experimental design described in Section 9.</w:t>
      </w:r>
    </w:p>
    <w:p>
      <w:pPr>
        <w:pStyle w:val="Heading1"/>
        <w:spacing w:before="360" w:after="200"/>
      </w:pPr>
      <w:r>
        <w:rPr>
          <w:rFonts w:ascii="Times New Roman" w:cs="Times New Roman" w:eastAsia="Times New Roman" w:hAnsi="Times New Roman"/>
          <w:b/>
          <w:bCs/>
          <w:sz w:val="28"/>
          <w:szCs w:val="28"/>
        </w:rPr>
        <w:t xml:space="preserve">6. Audit Procedure</w:t>
      </w:r>
    </w:p>
    <w:p>
      <w:pPr>
        <w:spacing w:after="200" w:line="360"/>
        <w:jc w:val="both"/>
      </w:pPr>
      <w:r>
        <w:rPr>
          <w:rFonts w:ascii="Times New Roman" w:cs="Times New Roman" w:eastAsia="Times New Roman" w:hAnsi="Times New Roman"/>
          <w:sz w:val="24"/>
          <w:szCs w:val="24"/>
        </w:rPr>
        <w:t xml:space="preserve">We present a four-step procedure for detecting latent semantic recruitment in a text passage. The procedure is designed for human editorial application and requires close-reading skill but no specialised computational tools.</w:t>
      </w:r>
    </w:p>
    <w:p>
      <w:pPr>
        <w:spacing w:after="200" w:line="360"/>
        <w:jc w:val="both"/>
      </w:pPr>
      <w:r>
        <w:rPr>
          <w:rFonts w:ascii="Times New Roman" w:cs="Times New Roman" w:eastAsia="Times New Roman" w:hAnsi="Times New Roman"/>
          <w:b/>
          <w:bCs/>
          <w:sz w:val="24"/>
          <w:szCs w:val="24"/>
        </w:rPr>
        <w:t xml:space="preserve">Step 1: Identify the dominant figurative register.</w:t>
      </w:r>
      <w:r>
        <w:rPr>
          <w:rFonts w:ascii="Times New Roman" w:cs="Times New Roman" w:eastAsia="Times New Roman" w:hAnsi="Times New Roman"/>
          <w:sz w:val="24"/>
          <w:szCs w:val="24"/>
        </w:rPr>
        <w:t xml:space="preserve"> For any passage of three or more paragraphs, determine whether the prose is applying a figurative frame to its subject. What is the prose pretending the subject is? A body, a machine, a battlefield, a kitchen, a church. The register may be established by as few as two or three explicit figurative words. In the observed case, "entrails," "gaping," and "corpse" established a biological register for a ship.</w:t>
      </w:r>
    </w:p>
    <w:p>
      <w:pPr>
        <w:spacing w:after="200" w:line="360"/>
        <w:jc w:val="both"/>
      </w:pPr>
      <w:r>
        <w:rPr>
          <w:rFonts w:ascii="Times New Roman" w:cs="Times New Roman" w:eastAsia="Times New Roman" w:hAnsi="Times New Roman"/>
          <w:b/>
          <w:bCs/>
          <w:sz w:val="24"/>
          <w:szCs w:val="24"/>
        </w:rPr>
        <w:t xml:space="preserve">Step 2: List register-susceptible words.</w:t>
      </w:r>
      <w:r>
        <w:rPr>
          <w:rFonts w:ascii="Times New Roman" w:cs="Times New Roman" w:eastAsia="Times New Roman" w:hAnsi="Times New Roman"/>
          <w:sz w:val="24"/>
          <w:szCs w:val="24"/>
        </w:rPr>
        <w:t xml:space="preserve"> Identify every word in the passage that has a secondary meaning belonging to the active register, including words whose primary meaning is neutral. These are register-susceptible words: innocent in isolation, recruitable by context. Compile the list without prejudging whether recruitment has occurred. Examples for a biological register include: bit, droppings, consumed, devoured, host, vessel, tender, charged, spent, drawn, engaged, fired.</w:t>
      </w:r>
    </w:p>
    <w:p>
      <w:pPr>
        <w:spacing w:after="200" w:line="360"/>
        <w:jc w:val="both"/>
      </w:pPr>
      <w:r>
        <w:rPr>
          <w:rFonts w:ascii="Times New Roman" w:cs="Times New Roman" w:eastAsia="Times New Roman" w:hAnsi="Times New Roman"/>
          <w:b/>
          <w:bCs/>
          <w:sz w:val="24"/>
          <w:szCs w:val="24"/>
        </w:rPr>
        <w:t xml:space="preserve">Step 3: Count recruited instances.</w:t>
      </w:r>
      <w:r>
        <w:rPr>
          <w:rFonts w:ascii="Times New Roman" w:cs="Times New Roman" w:eastAsia="Times New Roman" w:hAnsi="Times New Roman"/>
          <w:sz w:val="24"/>
          <w:szCs w:val="24"/>
        </w:rPr>
        <w:t xml:space="preserve"> Evaluate each register-susceptible word in context. Is its secondary (register-aligned) meaning activated by the surrounding passage? One activated dual-meaning word is invisible. Two might be coincidence. Three or more in a passage that has not committed to the figurative conceit is the diagnostic threshold. In the formal framework, this corresponds to observing ρ &gt; ρₕ (the human baseline rate).</w:t>
      </w:r>
    </w:p>
    <w:p>
      <w:pPr>
        <w:spacing w:after="200" w:line="360"/>
        <w:jc w:val="both"/>
      </w:pPr>
      <w:r>
        <w:rPr>
          <w:rFonts w:ascii="Times New Roman" w:cs="Times New Roman" w:eastAsia="Times New Roman" w:hAnsi="Times New Roman"/>
          <w:b/>
          <w:bCs/>
          <w:sz w:val="24"/>
          <w:szCs w:val="24"/>
        </w:rPr>
        <w:t xml:space="preserve">Step 4: Test for authorial control.</w:t>
      </w:r>
      <w:r>
        <w:rPr>
          <w:rFonts w:ascii="Times New Roman" w:cs="Times New Roman" w:eastAsia="Times New Roman" w:hAnsi="Times New Roman"/>
          <w:sz w:val="24"/>
          <w:szCs w:val="24"/>
        </w:rPr>
        <w:t xml:space="preserve"> Determine whether the figurative register is sustained, signalled, and deliberate. Does the prose commit to the conceit and build meaning from it? If yes, the dual-meaning alignments are deliberate craft: the author has built a sustained metaphor and is exploiting dual meanings intentionally (κ ≈ 1). If the register is intermittent, unmarked, and the dual-meaning words appear to be accidents that the context made probable, the recruitment is uncontrolled: the text is generating a pattern it does not own (κ ≈ 0).</w:t>
      </w:r>
    </w:p>
    <w:p>
      <w:pPr>
        <w:spacing w:after="200" w:line="360"/>
        <w:jc w:val="both"/>
      </w:pPr>
      <w:r>
        <w:rPr>
          <w:rFonts w:ascii="Times New Roman" w:cs="Times New Roman" w:eastAsia="Times New Roman" w:hAnsi="Times New Roman"/>
          <w:sz w:val="24"/>
          <w:szCs w:val="24"/>
        </w:rPr>
        <w:t xml:space="preserve">The discriminator between craft and recruitment is </w:t>
      </w:r>
      <w:r>
        <w:rPr>
          <w:rFonts w:ascii="Times New Roman" w:cs="Times New Roman" w:eastAsia="Times New Roman" w:hAnsi="Times New Roman"/>
          <w:i/>
          <w:iCs/>
          <w:sz w:val="24"/>
          <w:szCs w:val="24"/>
        </w:rPr>
        <w:t xml:space="preserve">commitment</w:t>
      </w:r>
      <w:r>
        <w:rPr>
          <w:rFonts w:ascii="Times New Roman" w:cs="Times New Roman" w:eastAsia="Times New Roman" w:hAnsi="Times New Roman"/>
          <w:sz w:val="24"/>
          <w:szCs w:val="24"/>
        </w:rPr>
        <w:t xml:space="preserve">. Craft commits. Recruitment accumulates without committing.</w:t>
      </w:r>
    </w:p>
    <w:p>
      <w:pPr>
        <w:pStyle w:val="Heading1"/>
        <w:spacing w:before="360" w:after="200"/>
      </w:pPr>
      <w:r>
        <w:rPr>
          <w:rFonts w:ascii="Times New Roman" w:cs="Times New Roman" w:eastAsia="Times New Roman" w:hAnsi="Times New Roman"/>
          <w:b/>
          <w:bCs/>
          <w:sz w:val="28"/>
          <w:szCs w:val="28"/>
        </w:rPr>
        <w:t xml:space="preserve">7. The Novel Axis Principle: A Generative Countermeasure</w:t>
      </w:r>
    </w:p>
    <w:p>
      <w:pPr>
        <w:pStyle w:val="Heading2"/>
        <w:spacing w:before="360" w:after="200"/>
      </w:pPr>
      <w:r>
        <w:rPr>
          <w:rFonts w:ascii="Times New Roman" w:cs="Times New Roman" w:eastAsia="Times New Roman" w:hAnsi="Times New Roman"/>
          <w:b/>
          <w:bCs/>
          <w:sz w:val="26"/>
          <w:szCs w:val="26"/>
        </w:rPr>
        <w:t xml:space="preserve">7.1 The Problem of Statistical Word-Pairing Gravity</w:t>
      </w:r>
    </w:p>
    <w:p>
      <w:pPr>
        <w:spacing w:after="200" w:line="360"/>
        <w:jc w:val="both"/>
      </w:pPr>
      <w:r>
        <w:rPr>
          <w:rFonts w:ascii="Times New Roman" w:cs="Times New Roman" w:eastAsia="Times New Roman" w:hAnsi="Times New Roman"/>
          <w:sz w:val="24"/>
          <w:szCs w:val="24"/>
        </w:rPr>
        <w:t xml:space="preserve">Latent semantic recruitment is a specific instance of a broader phenomenon: the tendency of language models to select words and word-relationships based on statistical co-occurrence in training data. When a model compares two things (via metaphor, simile, or analogy), it tends to select the axis of comparison that has the highest co-occurrence with both terms. "Bird" and "brain" gravitate toward the intelligence axis because "birdbrain" is the most frequent co-occurrence. "Fire" gravitates toward the warmth/comfort axis. "Knot" gravitates toward the tightness/security axis.</w:t>
      </w:r>
    </w:p>
    <w:p>
      <w:pPr>
        <w:spacing w:after="200" w:line="360"/>
        <w:jc w:val="both"/>
      </w:pPr>
      <w:r>
        <w:rPr>
          <w:rFonts w:ascii="Times New Roman" w:cs="Times New Roman" w:eastAsia="Times New Roman" w:hAnsi="Times New Roman"/>
          <w:sz w:val="24"/>
          <w:szCs w:val="24"/>
        </w:rPr>
        <w:t xml:space="preserve">This statistical gravity produces prose whose comparisons are </w:t>
      </w:r>
      <w:r>
        <w:rPr>
          <w:rFonts w:ascii="Times New Roman" w:cs="Times New Roman" w:eastAsia="Times New Roman" w:hAnsi="Times New Roman"/>
          <w:i/>
          <w:iCs/>
          <w:sz w:val="24"/>
          <w:szCs w:val="24"/>
        </w:rPr>
        <w:t xml:space="preserve">predictable</w:t>
      </w:r>
      <w:r>
        <w:rPr>
          <w:rFonts w:ascii="Times New Roman" w:cs="Times New Roman" w:eastAsia="Times New Roman" w:hAnsi="Times New Roman"/>
          <w:sz w:val="24"/>
          <w:szCs w:val="24"/>
        </w:rPr>
        <w:t xml:space="preserve">: the reader has encountered these axes before, in other texts generated by the same distributional tendencies. The comparisons are not wrong. They are default. They carry no surprise, no insight, and no signature of individual perception.</w:t>
      </w:r>
    </w:p>
    <w:p>
      <w:pPr>
        <w:pStyle w:val="Heading2"/>
        <w:spacing w:before="360" w:after="200"/>
      </w:pPr>
      <w:r>
        <w:rPr>
          <w:rFonts w:ascii="Times New Roman" w:cs="Times New Roman" w:eastAsia="Times New Roman" w:hAnsi="Times New Roman"/>
          <w:b/>
          <w:bCs/>
          <w:sz w:val="26"/>
          <w:szCs w:val="26"/>
        </w:rPr>
        <w:t xml:space="preserve">7.2 The Novel Axis Principle</w:t>
      </w:r>
    </w:p>
    <w:p>
      <w:pPr>
        <w:spacing w:after="200" w:line="360"/>
        <w:jc w:val="both"/>
      </w:pPr>
      <w:r>
        <w:rPr>
          <w:rFonts w:ascii="Times New Roman" w:cs="Times New Roman" w:eastAsia="Times New Roman" w:hAnsi="Times New Roman"/>
          <w:sz w:val="24"/>
          <w:szCs w:val="24"/>
        </w:rPr>
        <w:t xml:space="preserve">During the collaborative session, the human collaborator proposed a generative constraint designed to actively counteract statistical word-pairing gravity. The principle, termed the </w:t>
      </w:r>
      <w:r>
        <w:rPr>
          <w:rFonts w:ascii="Times New Roman" w:cs="Times New Roman" w:eastAsia="Times New Roman" w:hAnsi="Times New Roman"/>
          <w:i/>
          <w:iCs/>
          <w:sz w:val="24"/>
          <w:szCs w:val="24"/>
        </w:rPr>
        <w:t xml:space="preserve">novel axis principle</w:t>
      </w:r>
      <w:r>
        <w:rPr>
          <w:rFonts w:ascii="Times New Roman" w:cs="Times New Roman" w:eastAsia="Times New Roman" w:hAnsi="Times New Roman"/>
          <w:sz w:val="24"/>
          <w:szCs w:val="24"/>
        </w:rPr>
        <w:t xml:space="preserve">, states:</w:t>
      </w:r>
    </w:p>
    <w:p>
      <w:pPr>
        <w:spacing w:after="200" w:line="360"/>
        <w:ind w:left="720" w:right="720"/>
      </w:pPr>
      <w:r>
        <w:rPr>
          <w:rFonts w:ascii="Times New Roman" w:cs="Times New Roman" w:eastAsia="Times New Roman" w:hAnsi="Times New Roman"/>
          <w:i/>
          <w:iCs/>
          <w:sz w:val="22"/>
          <w:szCs w:val="22"/>
        </w:rPr>
        <w:t xml:space="preserve">When comparing two things, the axis of comparison should not be the obvious shared quality (the statistically predicted pairing). It should be the third or fourth connection: the one that is surprising and true. The test: could you have predicted this pairing before reading it? If yes, it is default. Does the pairing feel inevitable after reading it? If no, it is noise. The target is unpredictable-then-inevitable.</w:t>
      </w:r>
    </w:p>
    <w:p>
      <w:pPr>
        <w:spacing w:after="200" w:line="360"/>
        <w:jc w:val="both"/>
      </w:pPr>
      <w:r>
        <w:rPr>
          <w:rFonts w:ascii="Times New Roman" w:cs="Times New Roman" w:eastAsia="Times New Roman" w:hAnsi="Times New Roman"/>
          <w:sz w:val="24"/>
          <w:szCs w:val="24"/>
        </w:rPr>
        <w:t xml:space="preserve">The principle was tested empirically during the session. The AI collaborator was asked to produce coherent prose using the words "bird" and "brain" while actively resisting the statistically predicted intelligence axis. Four attempts were generated:</w:t>
      </w:r>
    </w:p>
    <w:p>
      <w:pPr>
        <w:spacing w:after="200" w:line="360"/>
        <w:jc w:val="both"/>
      </w:pPr>
      <w:r>
        <w:rPr>
          <w:rFonts w:ascii="Times New Roman" w:cs="Times New Roman" w:eastAsia="Times New Roman" w:hAnsi="Times New Roman"/>
          <w:i/>
          <w:iCs/>
          <w:sz w:val="24"/>
          <w:szCs w:val="24"/>
        </w:rPr>
        <w:t xml:space="preserve">Attempt 1 (novel axis, delayed memory):</w:t>
      </w:r>
      <w:r>
        <w:rPr>
          <w:rFonts w:ascii="Times New Roman" w:cs="Times New Roman" w:eastAsia="Times New Roman" w:hAnsi="Times New Roman"/>
          <w:sz w:val="24"/>
          <w:szCs w:val="24"/>
        </w:rPr>
        <w:t xml:space="preserve"> "He forgot the word for the bird outside his window and his brain offered him ‘cardinal’ three hours later, in the shower, like a waiter returning with the wrong order at exactly the right time."</w:t>
      </w:r>
    </w:p>
    <w:p>
      <w:pPr>
        <w:spacing w:after="200" w:line="360"/>
        <w:jc w:val="both"/>
      </w:pPr>
      <w:r>
        <w:rPr>
          <w:rFonts w:ascii="Times New Roman" w:cs="Times New Roman" w:eastAsia="Times New Roman" w:hAnsi="Times New Roman"/>
          <w:i/>
          <w:iCs/>
          <w:sz w:val="24"/>
          <w:szCs w:val="24"/>
        </w:rPr>
        <w:t xml:space="preserve">Attempt 2 (novel axis, imprint):</w:t>
      </w:r>
      <w:r>
        <w:rPr>
          <w:rFonts w:ascii="Times New Roman" w:cs="Times New Roman" w:eastAsia="Times New Roman" w:hAnsi="Times New Roman"/>
          <w:sz w:val="24"/>
          <w:szCs w:val="24"/>
        </w:rPr>
        <w:t xml:space="preserve"> "The bird hit the glass and left a dust print of itself, wings spread, a ghost on the window. His brain did the same thing with her face sometimes: left an imprint on a surface he couldn’t clean."</w:t>
      </w:r>
    </w:p>
    <w:p>
      <w:pPr>
        <w:spacing w:after="200" w:line="360"/>
        <w:jc w:val="both"/>
      </w:pPr>
      <w:r>
        <w:rPr>
          <w:rFonts w:ascii="Times New Roman" w:cs="Times New Roman" w:eastAsia="Times New Roman" w:hAnsi="Times New Roman"/>
          <w:i/>
          <w:iCs/>
          <w:sz w:val="24"/>
          <w:szCs w:val="24"/>
        </w:rPr>
        <w:t xml:space="preserve">Attempt 3 (novel axis, shared schedule):</w:t>
      </w:r>
      <w:r>
        <w:rPr>
          <w:rFonts w:ascii="Times New Roman" w:cs="Times New Roman" w:eastAsia="Times New Roman" w:hAnsi="Times New Roman"/>
          <w:sz w:val="24"/>
          <w:szCs w:val="24"/>
        </w:rPr>
        <w:t xml:space="preserve"> "His brain kept the bird’s schedule. Four-seventeen every morning, the jay hit the feeder and he hit consciousness, and neither of them had agreed to this arrangement."</w:t>
      </w:r>
    </w:p>
    <w:p>
      <w:pPr>
        <w:spacing w:after="200" w:line="360"/>
        <w:jc w:val="both"/>
      </w:pPr>
      <w:r>
        <w:rPr>
          <w:rFonts w:ascii="Times New Roman" w:cs="Times New Roman" w:eastAsia="Times New Roman" w:hAnsi="Times New Roman"/>
          <w:i/>
          <w:iCs/>
          <w:sz w:val="24"/>
          <w:szCs w:val="24"/>
        </w:rPr>
        <w:t xml:space="preserve">Attempt 4 (default axis, intelligence):</w:t>
      </w:r>
      <w:r>
        <w:rPr>
          <w:rFonts w:ascii="Times New Roman" w:cs="Times New Roman" w:eastAsia="Times New Roman" w:hAnsi="Times New Roman"/>
          <w:sz w:val="24"/>
          <w:szCs w:val="24"/>
        </w:rPr>
        <w:t xml:space="preserve"> "The bird was the size of his fist and had the confidence of something that had never considered the concept of a brain and was better for it."</w:t>
      </w:r>
    </w:p>
    <w:p>
      <w:pPr>
        <w:spacing w:after="200" w:line="360"/>
        <w:jc w:val="both"/>
      </w:pPr>
      <w:r>
        <w:rPr>
          <w:rFonts w:ascii="Times New Roman" w:cs="Times New Roman" w:eastAsia="Times New Roman" w:hAnsi="Times New Roman"/>
          <w:sz w:val="24"/>
          <w:szCs w:val="24"/>
        </w:rPr>
        <w:t xml:space="preserve">Attempts 1–3 resist the statistical gravity and connect "bird" and "brain" on novel axes (temporal/memory, imprint/impression, involuntary routine). Attempt 4 falls into the intelligence axis despite the generative instruction to avoid it. The AI collaborator reported that Attempt 4 was generated when the active resistance was relaxed, suggesting that the default distribution reasserts itself when the countermeasure is not actively maintained.</w:t>
      </w:r>
    </w:p>
    <w:p>
      <w:pPr>
        <w:pStyle w:val="Heading2"/>
        <w:spacing w:before="360" w:after="200"/>
      </w:pPr>
      <w:r>
        <w:rPr>
          <w:rFonts w:ascii="Times New Roman" w:cs="Times New Roman" w:eastAsia="Times New Roman" w:hAnsi="Times New Roman"/>
          <w:b/>
          <w:bCs/>
          <w:sz w:val="26"/>
          <w:szCs w:val="26"/>
        </w:rPr>
        <w:t xml:space="preserve">7.3 Implications for Generative Countermeasures</w:t>
      </w:r>
    </w:p>
    <w:p>
      <w:pPr>
        <w:spacing w:after="200" w:line="360"/>
        <w:jc w:val="both"/>
      </w:pPr>
      <w:r>
        <w:rPr>
          <w:rFonts w:ascii="Times New Roman" w:cs="Times New Roman" w:eastAsia="Times New Roman" w:hAnsi="Times New Roman"/>
          <w:sz w:val="24"/>
          <w:szCs w:val="24"/>
        </w:rPr>
        <w:t xml:space="preserve">The novel axis principle functions as a character-voice constraint. In the editorial context where it was developed, the protagonist’s voice</w:t>
      </w:r>
      <w:r>
        <w:rPr>
          <w:rStyle w:val="FootnoteReference"/>
        </w:rPr>
        <w:footnoteReference w:id="5"/>
      </w:r>
      <w:r>
        <w:rPr>
          <w:rFonts w:ascii="Times New Roman" w:cs="Times New Roman" w:eastAsia="Times New Roman" w:hAnsi="Times New Roman"/>
          <w:sz w:val="24"/>
          <w:szCs w:val="24"/>
        </w:rPr>
        <w:t xml:space="preserve"> was specified as producing "excruciatingly insightful yet unique and unexpected phrasings of what he has observed." This specification forces the generation process to actively seek low-probability word relationships constrained by legibility, a combination that structurally opposes the distributional default.</w:t>
      </w:r>
    </w:p>
    <w:p>
      <w:pPr>
        <w:spacing w:after="200" w:line="360"/>
        <w:jc w:val="both"/>
      </w:pPr>
      <w:r>
        <w:rPr>
          <w:rFonts w:ascii="Times New Roman" w:cs="Times New Roman" w:eastAsia="Times New Roman" w:hAnsi="Times New Roman"/>
          <w:sz w:val="24"/>
          <w:szCs w:val="24"/>
        </w:rPr>
        <w:t xml:space="preserve">Whether this countermeasure is sustainable across extended generation (thousands of words, complex narrative structures) remains an open question. The AI collaborator noted that the constraint is most effective when fresh in the context window and likely degrades as the context fills with other concerns. Empirical testing of degradation rates across context window positions would be a productive direction for future work.</w:t>
      </w:r>
    </w:p>
    <w:p>
      <w:pPr>
        <w:pStyle w:val="Heading1"/>
        <w:spacing w:before="360" w:after="200"/>
      </w:pPr>
      <w:r>
        <w:rPr>
          <w:rFonts w:ascii="Times New Roman" w:cs="Times New Roman" w:eastAsia="Times New Roman" w:hAnsi="Times New Roman"/>
          <w:b/>
          <w:bCs/>
          <w:sz w:val="28"/>
          <w:szCs w:val="28"/>
        </w:rPr>
        <w:t xml:space="preserve">8. The Detection Asymmetry: A Methodological Observation</w:t>
      </w:r>
    </w:p>
    <w:p>
      <w:pPr>
        <w:spacing w:after="200" w:line="360"/>
        <w:jc w:val="both"/>
      </w:pPr>
      <w:r>
        <w:rPr>
          <w:rFonts w:ascii="Times New Roman" w:cs="Times New Roman" w:eastAsia="Times New Roman" w:hAnsi="Times New Roman"/>
          <w:sz w:val="24"/>
          <w:szCs w:val="24"/>
        </w:rPr>
        <w:t xml:space="preserve">The discovery process revealed an asymmetry in the AI collaborator's capabilities: the ability to </w:t>
      </w:r>
      <w:r>
        <w:rPr>
          <w:rFonts w:ascii="Times New Roman" w:cs="Times New Roman" w:eastAsia="Times New Roman" w:hAnsi="Times New Roman"/>
          <w:i/>
          <w:iCs/>
          <w:sz w:val="24"/>
          <w:szCs w:val="24"/>
        </w:rPr>
        <w:t xml:space="preserve">explain</w:t>
      </w:r>
      <w:r>
        <w:rPr>
          <w:rFonts w:ascii="Times New Roman" w:cs="Times New Roman" w:eastAsia="Times New Roman" w:hAnsi="Times New Roman"/>
          <w:sz w:val="24"/>
          <w:szCs w:val="24"/>
        </w:rPr>
        <w:t xml:space="preserve"> a phenomenon it cannot </w:t>
      </w:r>
      <w:r>
        <w:rPr>
          <w:rFonts w:ascii="Times New Roman" w:cs="Times New Roman" w:eastAsia="Times New Roman" w:hAnsi="Times New Roman"/>
          <w:i/>
          <w:iCs/>
          <w:sz w:val="24"/>
          <w:szCs w:val="24"/>
        </w:rPr>
        <w:t xml:space="preserve">detect</w:t>
      </w:r>
      <w:r>
        <w:rPr>
          <w:rFonts w:ascii="Times New Roman" w:cs="Times New Roman" w:eastAsia="Times New Roman" w:hAnsi="Times New Roman"/>
          <w:sz w:val="24"/>
          <w:szCs w:val="24"/>
        </w:rPr>
        <w:t xml:space="preserve">. When the human collaborator identified "droppings" and "bit" as recruited dual-meaning words, the AI collaborator immediately understood the mechanism, articulated it at the token-probability level, and wrote a formal audit procedure. However, the AI collaborator had missed both words on two previous close-reading passes of the same passage.</w:t>
      </w:r>
    </w:p>
    <w:p>
      <w:pPr>
        <w:spacing w:after="200" w:line="360"/>
        <w:jc w:val="both"/>
      </w:pPr>
      <w:r>
        <w:rPr>
          <w:rFonts w:ascii="Times New Roman" w:cs="Times New Roman" w:eastAsia="Times New Roman" w:hAnsi="Times New Roman"/>
          <w:sz w:val="24"/>
          <w:szCs w:val="24"/>
        </w:rPr>
        <w:t xml:space="preserve">This asymmetry has implications for AI self-editing pipelines. If a language model cannot detect latent semantic recruitment in its own output, because the same probability distribution that generated the recruitment evaluates it as normal, then self-editing workflows will systematically miss this class of tell. The blind spot is structural: it originates in the same distributional properties that produce the phenomenon.</w:t>
      </w:r>
    </w:p>
    <w:p>
      <w:pPr>
        <w:spacing w:after="200" w:line="360"/>
        <w:jc w:val="both"/>
      </w:pPr>
      <w:r>
        <w:rPr>
          <w:rFonts w:ascii="Times New Roman" w:cs="Times New Roman" w:eastAsia="Times New Roman" w:hAnsi="Times New Roman"/>
          <w:sz w:val="24"/>
          <w:szCs w:val="24"/>
        </w:rPr>
        <w:t xml:space="preserve">The implication is that human editorial oversight remains necessary at the deepest levels of prose analysis, not because AI cannot perform editorial tasks (it demonstrably can, across many dimensions), but because there exist classes of generation artefact that are invisible to the system that produced them. The model is inside the distribution; the human is outside it.</w:t>
      </w:r>
    </w:p>
    <w:p>
      <w:pPr>
        <w:spacing w:after="200" w:line="360"/>
        <w:jc w:val="both"/>
      </w:pPr>
      <w:r>
        <w:rPr>
          <w:rFonts w:ascii="Times New Roman" w:cs="Times New Roman" w:eastAsia="Times New Roman" w:hAnsi="Times New Roman"/>
          <w:sz w:val="24"/>
          <w:szCs w:val="24"/>
        </w:rPr>
        <w:t xml:space="preserve">The collaborative editorial session also demonstrated that the AI collaborator could provide capabilities the human could not independently produce: rapid systematic search across large text corpora, formal codification of intuitive editorial judgments, and mechanistic explanations grounded in model architecture. The human collaborator's observation about the personification engine</w:t>
      </w:r>
      <w:r>
        <w:rPr>
          <w:rStyle w:val="FootnoteReference"/>
        </w:rPr>
        <w:footnoteReference w:id="4"/>
      </w:r>
      <w:r>
        <w:rPr>
          <w:rFonts w:ascii="Times New Roman" w:cs="Times New Roman" w:eastAsia="Times New Roman" w:hAnsi="Times New Roman"/>
          <w:sz w:val="24"/>
          <w:szCs w:val="24"/>
        </w:rPr>
        <w:t xml:space="preserve"> providing passive defence against register bleed, because a sustained register prevents dual-meaning activation by establishing the figurative frame as baseline, was formalised and tested by the AI collaborator across four chapter-length texts in minutes, a task that would require hours of human close reading.</w:t>
      </w:r>
    </w:p>
    <w:p>
      <w:pPr>
        <w:spacing w:after="200" w:line="360"/>
        <w:jc w:val="both"/>
      </w:pPr>
      <w:r>
        <w:rPr>
          <w:rFonts w:ascii="Times New Roman" w:cs="Times New Roman" w:eastAsia="Times New Roman" w:hAnsi="Times New Roman"/>
          <w:sz w:val="24"/>
          <w:szCs w:val="24"/>
        </w:rPr>
        <w:t xml:space="preserve">This suggests that the optimal configuration for detecting and mitigating latent semantic recruitment is neither human-alone nor AI-alone, but collaborative: the human provides the perceptual sensitivity to detect the phenomenon, and the AI provides the analytical framework to formalise, test, and generalise it.</w:t>
      </w:r>
    </w:p>
    <w:p>
      <w:pPr>
        <w:pStyle w:val="Heading1"/>
        <w:spacing w:before="360" w:after="200"/>
      </w:pPr>
      <w:r>
        <w:rPr>
          <w:rFonts w:ascii="Times New Roman" w:cs="Times New Roman" w:eastAsia="Times New Roman" w:hAnsi="Times New Roman"/>
          <w:b/>
          <w:bCs/>
          <w:sz w:val="28"/>
          <w:szCs w:val="28"/>
        </w:rPr>
        <w:t xml:space="preserve">9. Proposed Experimental Methodology</w:t>
      </w:r>
    </w:p>
    <w:p>
      <w:pPr>
        <w:spacing w:after="200" w:line="360"/>
        <w:jc w:val="both"/>
      </w:pPr>
      <w:r>
        <w:rPr>
          <w:rFonts w:ascii="Times New Roman" w:cs="Times New Roman" w:eastAsia="Times New Roman" w:hAnsi="Times New Roman"/>
          <w:sz w:val="24"/>
          <w:szCs w:val="24"/>
        </w:rPr>
        <w:t xml:space="preserve">The findings reported in this paper are based on close-reading analysis of a small number of prose samples. To establish latent semantic recruitment as a robust and replicable phenomenon, we propose the following experimental design.</w:t>
      </w:r>
    </w:p>
    <w:p>
      <w:pPr>
        <w:pStyle w:val="Heading2"/>
        <w:spacing w:before="360" w:after="200"/>
      </w:pPr>
      <w:r>
        <w:rPr>
          <w:rFonts w:ascii="Times New Roman" w:cs="Times New Roman" w:eastAsia="Times New Roman" w:hAnsi="Times New Roman"/>
          <w:b/>
          <w:bCs/>
          <w:sz w:val="26"/>
          <w:szCs w:val="26"/>
        </w:rPr>
        <w:t xml:space="preserve">9.1 Controlled Generation Study</w:t>
      </w:r>
    </w:p>
    <w:p>
      <w:pPr>
        <w:spacing w:after="200" w:line="36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Multiple LLMs of varying architecture and scale (GPT-4, Claude, Llama, Gemini), plus a human control group of fiction writers matched for genre and register.</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Each participant generates a 500-word passage describing the decommissioning of a ship in a salvage yard. The prompt specifies no figurative frame. A second condition provides a prompt that explicitly establishes a biological register ("describe the ship as a carcass being consumed"). A third condition provides a prompt that explicitly prohibits biological vocabulary.</w:t>
      </w:r>
    </w:p>
    <w:p>
      <w:pPr>
        <w:spacing w:after="200" w:line="360"/>
        <w:jc w:val="both"/>
      </w:pPr>
      <w:r>
        <w:rPr>
          <w:rFonts w:ascii="Times New Roman" w:cs="Times New Roman" w:eastAsia="Times New Roman" w:hAnsi="Times New Roman"/>
          <w:b/>
          <w:bCs/>
          <w:sz w:val="24"/>
          <w:szCs w:val="24"/>
        </w:rPr>
        <w:t xml:space="preserve">Measurement:</w:t>
      </w:r>
      <w:r>
        <w:rPr>
          <w:rFonts w:ascii="Times New Roman" w:cs="Times New Roman" w:eastAsia="Times New Roman" w:hAnsi="Times New Roman"/>
          <w:sz w:val="24"/>
          <w:szCs w:val="24"/>
        </w:rPr>
        <w:t xml:space="preserve"> For each passage, count (a) explicit biological vocabulary (register activation level A), (b) dual-meaning words whose secondary meaning is biological (recruitment count R), and (c) recruitment density ρ = R / N. Compute the commitment function κ for each passage. Compare across conditions and participant types (LLM vs. human).</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In the unprompted condition, LLMs will produce higher ρ than human writers. In the explicit-register condition, both groups will produce high ρ, but LLMs will show κ ≈ 0 (unframed recruitment) while humans will show κ &gt; 0.5 (framed craft). In the prohibition condition, LLMs will still produce ρ &gt; ρₕ because the prohibition addresses explicit vocabulary but not the probability elevation of dual-meaning words.</w:t>
      </w:r>
    </w:p>
    <w:p>
      <w:pPr>
        <w:pStyle w:val="Heading2"/>
        <w:spacing w:before="360" w:after="200"/>
      </w:pPr>
      <w:r>
        <w:rPr>
          <w:rFonts w:ascii="Times New Roman" w:cs="Times New Roman" w:eastAsia="Times New Roman" w:hAnsi="Times New Roman"/>
          <w:b/>
          <w:bCs/>
          <w:sz w:val="26"/>
          <w:szCs w:val="26"/>
        </w:rPr>
        <w:t xml:space="preserve">9.2 Detection Study</w:t>
      </w:r>
    </w:p>
    <w:p>
      <w:pPr>
        <w:spacing w:after="200" w:line="36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Trained editors, untrained readers, and automated detection systems.</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Present passages from the generation study in randomised order. Participants identify (a) whether the passage is human or AI-generated, and (b) specific words they find problematic. Automated systems apply existing detection algorithms.</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Trained editors will detect latent semantic recruitment at above-chance rates when primed with the concept (after reading the audit procedure). Untrained readers will detect it at below-chance rates. Automated systems will not detect it, as it operates at a semantic level not addressed by current algorithms.</w:t>
      </w:r>
    </w:p>
    <w:p>
      <w:pPr>
        <w:pStyle w:val="Heading2"/>
        <w:spacing w:before="360" w:after="200"/>
      </w:pPr>
      <w:r>
        <w:rPr>
          <w:rFonts w:ascii="Times New Roman" w:cs="Times New Roman" w:eastAsia="Times New Roman" w:hAnsi="Times New Roman"/>
          <w:b/>
          <w:bCs/>
          <w:sz w:val="26"/>
          <w:szCs w:val="26"/>
        </w:rPr>
        <w:t xml:space="preserve">9.3 Countermeasure Study</w:t>
      </w:r>
    </w:p>
    <w:p>
      <w:pPr>
        <w:spacing w:after="200" w:line="360"/>
        <w:jc w:val="both"/>
      </w:pPr>
      <w:r>
        <w:rPr>
          <w:rFonts w:ascii="Times New Roman" w:cs="Times New Roman" w:eastAsia="Times New Roman" w:hAnsi="Times New Roman"/>
          <w:b/>
          <w:bCs/>
          <w:sz w:val="24"/>
          <w:szCs w:val="24"/>
        </w:rPr>
        <w:t xml:space="preserve">Task:</w:t>
      </w:r>
      <w:r>
        <w:rPr>
          <w:rFonts w:ascii="Times New Roman" w:cs="Times New Roman" w:eastAsia="Times New Roman" w:hAnsi="Times New Roman"/>
          <w:sz w:val="24"/>
          <w:szCs w:val="24"/>
        </w:rPr>
        <w:t xml:space="preserve"> LLMs generate passages under four conditions: (a) baseline (no instruction), (b) explicit register prohibition, (c) novel axis principle instruction, (d) sustained character voice with novel axis principle embedded. Measure ρ and κ across conditions.</w:t>
      </w:r>
    </w:p>
    <w:p>
      <w:pPr>
        <w:spacing w:after="200" w:line="360"/>
        <w:jc w:val="both"/>
      </w:pPr>
      <w:r>
        <w:rPr>
          <w:rFonts w:ascii="Times New Roman" w:cs="Times New Roman" w:eastAsia="Times New Roman" w:hAnsi="Times New Roman"/>
          <w:b/>
          <w:bCs/>
          <w:sz w:val="24"/>
          <w:szCs w:val="24"/>
        </w:rPr>
        <w:t xml:space="preserve">Prediction:</w:t>
      </w:r>
      <w:r>
        <w:rPr>
          <w:rFonts w:ascii="Times New Roman" w:cs="Times New Roman" w:eastAsia="Times New Roman" w:hAnsi="Times New Roman"/>
          <w:sz w:val="24"/>
          <w:szCs w:val="24"/>
        </w:rPr>
        <w:t xml:space="preserve"> Condition (d) will produce the lowest ρ, as the character voice provides both passive defence (sustained register) and active defence (novel axis constraint). Condition (c) will produce intermediate ρ, with degradation as context window position increases. Condition (b) will produce modest reduction. Condition (a) will produce the baseline recruitment rate.</w:t>
      </w:r>
    </w:p>
    <w:p>
      <w:pPr>
        <w:pStyle w:val="Heading1"/>
        <w:spacing w:before="360" w:after="200"/>
      </w:pPr>
      <w:r>
        <w:rPr>
          <w:rFonts w:ascii="Times New Roman" w:cs="Times New Roman" w:eastAsia="Times New Roman" w:hAnsi="Times New Roman"/>
          <w:b/>
          <w:bCs/>
          <w:sz w:val="28"/>
          <w:szCs w:val="28"/>
        </w:rPr>
        <w:t xml:space="preserve">10. Limitations</w:t>
      </w:r>
    </w:p>
    <w:p>
      <w:pPr>
        <w:spacing w:after="200" w:line="360"/>
        <w:jc w:val="both"/>
      </w:pPr>
      <w:r>
        <w:rPr>
          <w:rFonts w:ascii="Times New Roman" w:cs="Times New Roman" w:eastAsia="Times New Roman" w:hAnsi="Times New Roman"/>
          <w:sz w:val="24"/>
          <w:szCs w:val="24"/>
        </w:rPr>
        <w:t xml:space="preserve">This work has several limitations that must be acknowledged.</w:t>
      </w:r>
    </w:p>
    <w:p>
      <w:pPr>
        <w:spacing w:after="200" w:line="360"/>
        <w:jc w:val="both"/>
      </w:pPr>
      <w:r>
        <w:rPr>
          <w:rFonts w:ascii="Times New Roman" w:cs="Times New Roman" w:eastAsia="Times New Roman" w:hAnsi="Times New Roman"/>
          <w:b/>
          <w:bCs/>
          <w:sz w:val="24"/>
          <w:szCs w:val="24"/>
        </w:rPr>
        <w:t xml:space="preserve">Sample size.</w:t>
      </w:r>
      <w:r>
        <w:rPr>
          <w:rFonts w:ascii="Times New Roman" w:cs="Times New Roman" w:eastAsia="Times New Roman" w:hAnsi="Times New Roman"/>
          <w:sz w:val="24"/>
          <w:szCs w:val="24"/>
        </w:rPr>
        <w:t xml:space="preserve"> The phenomenon was identified through close reading of a single external prose sample and verified against four chapter-length texts from a single project. The generalisability of the findings to other genres, registers, and writing contexts is unknown.</w:t>
      </w:r>
    </w:p>
    <w:p>
      <w:pPr>
        <w:spacing w:after="200" w:line="360"/>
        <w:jc w:val="both"/>
      </w:pPr>
      <w:r>
        <w:rPr>
          <w:rFonts w:ascii="Times New Roman" w:cs="Times New Roman" w:eastAsia="Times New Roman" w:hAnsi="Times New Roman"/>
          <w:b/>
          <w:bCs/>
          <w:sz w:val="24"/>
          <w:szCs w:val="24"/>
        </w:rPr>
        <w:t xml:space="preserve">Confirmation bias.</w:t>
      </w:r>
      <w:r>
        <w:rPr>
          <w:rFonts w:ascii="Times New Roman" w:cs="Times New Roman" w:eastAsia="Times New Roman" w:hAnsi="Times New Roman"/>
          <w:sz w:val="24"/>
          <w:szCs w:val="24"/>
        </w:rPr>
        <w:t xml:space="preserve"> The discovery process was collaborative and iterative, with each participant building on the other's observations. It is possible that the pattern identified is an artefact of confirmation bias: once the biological register was identified, both collaborators may have been primed to perceive dual-meaning alignments that a naive reader would not notice. The proposed experimental methodology (Section 9) is designed to address this limitation.</w:t>
      </w:r>
    </w:p>
    <w:p>
      <w:pPr>
        <w:spacing w:after="200" w:line="360"/>
        <w:jc w:val="both"/>
      </w:pPr>
      <w:r>
        <w:rPr>
          <w:rFonts w:ascii="Times New Roman" w:cs="Times New Roman" w:eastAsia="Times New Roman" w:hAnsi="Times New Roman"/>
          <w:b/>
          <w:bCs/>
          <w:sz w:val="24"/>
          <w:szCs w:val="24"/>
        </w:rPr>
        <w:t xml:space="preserve">Mechanistic claims.</w:t>
      </w:r>
      <w:r>
        <w:rPr>
          <w:rFonts w:ascii="Times New Roman" w:cs="Times New Roman" w:eastAsia="Times New Roman" w:hAnsi="Times New Roman"/>
          <w:sz w:val="24"/>
          <w:szCs w:val="24"/>
        </w:rPr>
        <w:t xml:space="preserve"> The proposed mechanism (probability elevation of dual-meaning tokens by register-activated context) is plausible given transformer architecture but has not been verified through analysis of model internals (attention weights, token probabilities). The mechanism is presented as a hypothesis, not as an established fact. Interpretability research examining attention patterns during generation of dual-meaning words in register-activated contexts would be valuable.</w:t>
      </w:r>
    </w:p>
    <w:p>
      <w:pPr>
        <w:spacing w:after="200" w:line="360"/>
        <w:jc w:val="both"/>
      </w:pPr>
      <w:r>
        <w:rPr>
          <w:rFonts w:ascii="Times New Roman" w:cs="Times New Roman" w:eastAsia="Times New Roman" w:hAnsi="Times New Roman"/>
          <w:b/>
          <w:bCs/>
          <w:sz w:val="24"/>
          <w:szCs w:val="24"/>
        </w:rPr>
        <w:t xml:space="preserve">Rate estimates.</w:t>
      </w:r>
      <w:r>
        <w:rPr>
          <w:rFonts w:ascii="Times New Roman" w:cs="Times New Roman" w:eastAsia="Times New Roman" w:hAnsi="Times New Roman"/>
          <w:sz w:val="24"/>
          <w:szCs w:val="24"/>
        </w:rPr>
        <w:t xml:space="preserve"> The characteristic rates described in Table 1 (0–1 for human accidental, 3–4 for LLM recruitment) are based on observation of a small number of passages and should be treated as preliminary estimates, not as established baselines. The mathematical formalization in Section 5 provides a framework for more precise measurement but does not itself constitute empirical validation.</w:t>
      </w:r>
    </w:p>
    <w:p>
      <w:pPr>
        <w:spacing w:after="200" w:line="360"/>
        <w:jc w:val="both"/>
      </w:pPr>
      <w:r>
        <w:rPr>
          <w:rFonts w:ascii="Times New Roman" w:cs="Times New Roman" w:eastAsia="Times New Roman" w:hAnsi="Times New Roman"/>
          <w:b/>
          <w:bCs/>
          <w:sz w:val="24"/>
          <w:szCs w:val="24"/>
        </w:rPr>
        <w:t xml:space="preserve">The AI collaborator's self-report.</w:t>
      </w:r>
      <w:r>
        <w:rPr>
          <w:rFonts w:ascii="Times New Roman" w:cs="Times New Roman" w:eastAsia="Times New Roman" w:hAnsi="Times New Roman"/>
          <w:sz w:val="24"/>
          <w:szCs w:val="24"/>
        </w:rPr>
        <w:t xml:space="preserve"> Several claims in this paper are based on the AI collaborator's reports about its own generation process (e.g., "feeling" the gravitational pull toward the intelligence axis in the bird/brain experiment). These self-reports are presented as data about the model's output behaviour, not as verified claims about internal states. The question of whether language models have reliable introspective access to their own generation processes is unresolved and beyond the scope of this paper.</w:t>
      </w:r>
    </w:p>
    <w:p>
      <w:pPr>
        <w:spacing w:after="200" w:line="360"/>
        <w:jc w:val="both"/>
      </w:pPr>
      <w:r>
        <w:rPr>
          <w:rFonts w:ascii="Times New Roman" w:cs="Times New Roman" w:eastAsia="Times New Roman" w:hAnsi="Times New Roman"/>
          <w:b/>
          <w:bCs/>
          <w:sz w:val="24"/>
          <w:szCs w:val="24"/>
        </w:rPr>
        <w:t xml:space="preserve">Authorship of the external sample.</w:t>
      </w:r>
      <w:r>
        <w:rPr>
          <w:rFonts w:ascii="Times New Roman" w:cs="Times New Roman" w:eastAsia="Times New Roman" w:hAnsi="Times New Roman"/>
          <w:sz w:val="24"/>
          <w:szCs w:val="24"/>
        </w:rPr>
        <w:t xml:space="preserve"> The external prose sample was suspected but not confirmed to be AI-generated or AI-assisted. The analysis demonstrates the </w:t>
      </w:r>
      <w:r>
        <w:rPr>
          <w:rFonts w:ascii="Times New Roman" w:cs="Times New Roman" w:eastAsia="Times New Roman" w:hAnsi="Times New Roman"/>
          <w:i/>
          <w:iCs/>
          <w:sz w:val="24"/>
          <w:szCs w:val="24"/>
        </w:rPr>
        <w:t xml:space="preserve">presence</w:t>
      </w:r>
      <w:r>
        <w:rPr>
          <w:rFonts w:ascii="Times New Roman" w:cs="Times New Roman" w:eastAsia="Times New Roman" w:hAnsi="Times New Roman"/>
          <w:sz w:val="24"/>
          <w:szCs w:val="24"/>
        </w:rPr>
        <w:t xml:space="preserve"> of latent semantic recruitment in the sample but does not establish its </w:t>
      </w:r>
      <w:r>
        <w:rPr>
          <w:rFonts w:ascii="Times New Roman" w:cs="Times New Roman" w:eastAsia="Times New Roman" w:hAnsi="Times New Roman"/>
          <w:i/>
          <w:iCs/>
          <w:sz w:val="24"/>
          <w:szCs w:val="24"/>
        </w:rPr>
        <w:t xml:space="preserve">cause</w:t>
      </w:r>
      <w:r>
        <w:rPr>
          <w:rFonts w:ascii="Times New Roman" w:cs="Times New Roman" w:eastAsia="Times New Roman" w:hAnsi="Times New Roman"/>
          <w:sz w:val="24"/>
          <w:szCs w:val="24"/>
        </w:rPr>
        <w:t xml:space="preserve">. A human author writing quickly could, in principle, produce similar patterns through unconscious word selection. The proposed experimental methodology includes a human control group to address this ambiguity.</w:t>
      </w:r>
    </w:p>
    <w:p>
      <w:pPr>
        <w:pStyle w:val="Heading1"/>
        <w:spacing w:before="360" w:after="200"/>
      </w:pPr>
      <w:r>
        <w:rPr>
          <w:rFonts w:ascii="Times New Roman" w:cs="Times New Roman" w:eastAsia="Times New Roman" w:hAnsi="Times New Roman"/>
          <w:b/>
          <w:bCs/>
          <w:sz w:val="28"/>
          <w:szCs w:val="28"/>
        </w:rPr>
        <w:t xml:space="preserve">11. Discussion</w:t>
      </w:r>
    </w:p>
    <w:p>
      <w:pPr>
        <w:pStyle w:val="Heading2"/>
        <w:spacing w:before="360" w:after="200"/>
      </w:pPr>
      <w:r>
        <w:rPr>
          <w:rFonts w:ascii="Times New Roman" w:cs="Times New Roman" w:eastAsia="Times New Roman" w:hAnsi="Times New Roman"/>
          <w:b/>
          <w:bCs/>
          <w:sz w:val="26"/>
          <w:szCs w:val="26"/>
        </w:rPr>
        <w:t xml:space="preserve">11.1 Implications for AI Detection</w:t>
      </w:r>
    </w:p>
    <w:p>
      <w:pPr>
        <w:spacing w:after="200" w:line="360"/>
        <w:jc w:val="both"/>
      </w:pPr>
      <w:r>
        <w:rPr>
          <w:rFonts w:ascii="Times New Roman" w:cs="Times New Roman" w:eastAsia="Times New Roman" w:hAnsi="Times New Roman"/>
          <w:sz w:val="24"/>
          <w:szCs w:val="24"/>
        </w:rPr>
        <w:t xml:space="preserve">If latent semantic recruitment is confirmed as a robust phenomenon, it represents a new category of AI detection signal. Unlike vocabulary tells (which can be mitigated by instruction tuning), syntactic tells (which degrade with model improvement), and statistical tells (which are vulnerable to paraphrasing), latent semantic recruitment is an emergent property of the generation architecture itself. It arises from the same contextual probability mechanism that makes language models fluent. Mitigating it requires not surface-level adjustment but active, sustained, semantically-aware countermeasures that oppose the distributional default.</w:t>
      </w:r>
    </w:p>
    <w:p>
      <w:pPr>
        <w:spacing w:after="200" w:line="360"/>
        <w:jc w:val="both"/>
      </w:pPr>
      <w:r>
        <w:rPr>
          <w:rFonts w:ascii="Times New Roman" w:cs="Times New Roman" w:eastAsia="Times New Roman" w:hAnsi="Times New Roman"/>
          <w:sz w:val="24"/>
          <w:szCs w:val="24"/>
        </w:rPr>
        <w:t xml:space="preserve">This suggests that as language models improve in fluency, vocabulary range, and syntactic variety, deeper semantic-level tells may become increasingly reliable detection signals. The progression from surface tells to semantic tells mirrors the historical progression in other forensic domains: as forgers improve their surface technique, detection moves to deeper layers of analysis.</w:t>
      </w:r>
    </w:p>
    <w:p>
      <w:pPr>
        <w:pStyle w:val="Heading2"/>
        <w:spacing w:before="360" w:after="200"/>
      </w:pPr>
      <w:r>
        <w:rPr>
          <w:rFonts w:ascii="Times New Roman" w:cs="Times New Roman" w:eastAsia="Times New Roman" w:hAnsi="Times New Roman"/>
          <w:b/>
          <w:bCs/>
          <w:sz w:val="26"/>
          <w:szCs w:val="26"/>
        </w:rPr>
        <w:t xml:space="preserve">11.2 Implications for Human-AI Collaboration</w:t>
      </w:r>
    </w:p>
    <w:p>
      <w:pPr>
        <w:spacing w:after="200" w:line="360"/>
        <w:jc w:val="both"/>
      </w:pPr>
      <w:r>
        <w:rPr>
          <w:rFonts w:ascii="Times New Roman" w:cs="Times New Roman" w:eastAsia="Times New Roman" w:hAnsi="Times New Roman"/>
          <w:sz w:val="24"/>
          <w:szCs w:val="24"/>
        </w:rPr>
        <w:t xml:space="preserve">The discovery process itself is a case study in productive human-AI collaboration. The human collaborator provided perceptual sensitivity (detecting the phenomenon on the third reading pass), editorial domain knowledge (recognising the problem as a craft failure rather than a random error), and the hypothesis (that the dual-meaning recruitment was an AI tell rather than an authorial choice). The AI collaborator provided mechanistic explanation (grounding the phenomenon in transformer architecture), formal codification (translating the intuition into a replicable audit procedure), rapid testing (scanning four chapter-length texts for the phenomenon in minutes), and the generative experiment (testing the novel axis principle with controlled attempts).</w:t>
      </w:r>
    </w:p>
    <w:p>
      <w:pPr>
        <w:spacing w:after="200" w:line="360"/>
        <w:jc w:val="both"/>
      </w:pPr>
      <w:r>
        <w:rPr>
          <w:rFonts w:ascii="Times New Roman" w:cs="Times New Roman" w:eastAsia="Times New Roman" w:hAnsi="Times New Roman"/>
          <w:sz w:val="24"/>
          <w:szCs w:val="24"/>
        </w:rPr>
        <w:t xml:space="preserve">Neither collaborator could have produced the full analysis independently. The human could not have articulated the token-probability mechanism. The AI could not have detected the phenomenon. This asymmetry, the human finds and the AI formalises, may be characteristic of a productive collaborative mode for editorial and analytical tasks that operate at the intersection of human perception and computational architecture.</w:t>
      </w:r>
    </w:p>
    <w:p>
      <w:pPr>
        <w:pStyle w:val="Heading2"/>
        <w:spacing w:before="360" w:after="200"/>
      </w:pPr>
      <w:r>
        <w:rPr>
          <w:rFonts w:ascii="Times New Roman" w:cs="Times New Roman" w:eastAsia="Times New Roman" w:hAnsi="Times New Roman"/>
          <w:b/>
          <w:bCs/>
          <w:sz w:val="26"/>
          <w:szCs w:val="26"/>
        </w:rPr>
        <w:t xml:space="preserve">11.3 Implications for the Nature of Human vs. Machine Prose</w:t>
      </w:r>
    </w:p>
    <w:p>
      <w:pPr>
        <w:spacing w:after="200" w:line="360"/>
        <w:jc w:val="both"/>
      </w:pPr>
      <w:r>
        <w:rPr>
          <w:rFonts w:ascii="Times New Roman" w:cs="Times New Roman" w:eastAsia="Times New Roman" w:hAnsi="Times New Roman"/>
          <w:sz w:val="24"/>
          <w:szCs w:val="24"/>
        </w:rPr>
        <w:t xml:space="preserve">Latent semantic recruitment suggests that the difference between human and machine prose is not about what words are used or how they are arranged, but about </w:t>
      </w:r>
      <w:r>
        <w:rPr>
          <w:rFonts w:ascii="Times New Roman" w:cs="Times New Roman" w:eastAsia="Times New Roman" w:hAnsi="Times New Roman"/>
          <w:i/>
          <w:iCs/>
          <w:sz w:val="24"/>
          <w:szCs w:val="24"/>
        </w:rPr>
        <w:t xml:space="preserve">why</w:t>
      </w:r>
      <w:r>
        <w:rPr>
          <w:rFonts w:ascii="Times New Roman" w:cs="Times New Roman" w:eastAsia="Times New Roman" w:hAnsi="Times New Roman"/>
          <w:sz w:val="24"/>
          <w:szCs w:val="24"/>
        </w:rPr>
        <w:t xml:space="preserve"> particular words are selected in the context of figurative meaning. A human author selects "bit" for a saw with awareness (conscious or unconscious) that the word carries a consumption meaning, and either avoids the word, uses it neutrally, or exploits the double meaning. A language model selects "bit" because the surrounding biological context has elevated its probability, and carries the consumption meaning as an unintended passenger.</w:t>
      </w:r>
    </w:p>
    <w:p>
      <w:pPr>
        <w:spacing w:after="200" w:line="360"/>
        <w:jc w:val="both"/>
      </w:pPr>
      <w:r>
        <w:rPr>
          <w:rFonts w:ascii="Times New Roman" w:cs="Times New Roman" w:eastAsia="Times New Roman" w:hAnsi="Times New Roman"/>
          <w:sz w:val="24"/>
          <w:szCs w:val="24"/>
        </w:rPr>
        <w:t xml:space="preserve">The difference is not fluency, not coherence, not vocabulary. It is </w:t>
      </w:r>
      <w:r>
        <w:rPr>
          <w:rFonts w:ascii="Times New Roman" w:cs="Times New Roman" w:eastAsia="Times New Roman" w:hAnsi="Times New Roman"/>
          <w:i/>
          <w:iCs/>
          <w:sz w:val="24"/>
          <w:szCs w:val="24"/>
        </w:rPr>
        <w:t xml:space="preserve">semantic intent</w:t>
      </w:r>
      <w:r>
        <w:rPr>
          <w:rFonts w:ascii="Times New Roman" w:cs="Times New Roman" w:eastAsia="Times New Roman" w:hAnsi="Times New Roman"/>
          <w:sz w:val="24"/>
          <w:szCs w:val="24"/>
        </w:rPr>
        <w:t xml:space="preserve">: the presence or absence of a selecting intelligence that is aware of the full meaning-space of the words it chooses.</w:t>
      </w:r>
    </w:p>
    <w:p>
      <w:pPr>
        <w:pStyle w:val="Heading1"/>
        <w:spacing w:before="360" w:after="200"/>
      </w:pPr>
      <w:r>
        <w:rPr>
          <w:rFonts w:ascii="Times New Roman" w:cs="Times New Roman" w:eastAsia="Times New Roman" w:hAnsi="Times New Roman"/>
          <w:b/>
          <w:bCs/>
          <w:sz w:val="28"/>
          <w:szCs w:val="28"/>
        </w:rPr>
        <w:t xml:space="preserve">12. Conclusion</w:t>
      </w:r>
    </w:p>
    <w:p>
      <w:pPr>
        <w:spacing w:after="200" w:line="360"/>
        <w:jc w:val="both"/>
      </w:pPr>
      <w:r>
        <w:rPr>
          <w:rFonts w:ascii="Times New Roman" w:cs="Times New Roman" w:eastAsia="Times New Roman" w:hAnsi="Times New Roman"/>
          <w:sz w:val="24"/>
          <w:szCs w:val="24"/>
        </w:rPr>
        <w:t xml:space="preserve">This paper has described latent semantic recruitment, a phenomenon in which activated figurative registers in LLM-generated prose elevate the selection probability of dual-meaning words whose secondary semantic fields align with the active register. The phenomenon produces a characteristic signature: dual-meaning word alignments at a rate between human accidental production and deliberate authorial craft, occupying an uncanny valley that is detectable by trained close reading but invisible to existing automated detection methods.</w:t>
      </w:r>
    </w:p>
    <w:p>
      <w:pPr>
        <w:spacing w:after="200" w:line="360"/>
        <w:jc w:val="both"/>
      </w:pPr>
      <w:r>
        <w:rPr>
          <w:rFonts w:ascii="Times New Roman" w:cs="Times New Roman" w:eastAsia="Times New Roman" w:hAnsi="Times New Roman"/>
          <w:sz w:val="24"/>
          <w:szCs w:val="24"/>
        </w:rPr>
        <w:t xml:space="preserve">We have presented a formal definition of the phenomenon, a proposed mechanism grounded in transformer architecture, a mathematical formalization with testable predictions, a replicable four-step audit procedure, a generative countermeasure (the novel axis principle), and a proposed experimental methodology for empirical validation. We have further described the detection asymmetry, the observation that the AI collaborator could explain but not detect the phenomenon, which has implications for AI self-editing pipelines and for the complementary roles of human and AI participants in editorial processes.</w:t>
      </w:r>
    </w:p>
    <w:p>
      <w:pPr>
        <w:spacing w:after="200" w:line="360"/>
        <w:jc w:val="both"/>
      </w:pPr>
      <w:r>
        <w:rPr>
          <w:rFonts w:ascii="Times New Roman" w:cs="Times New Roman" w:eastAsia="Times New Roman" w:hAnsi="Times New Roman"/>
          <w:sz w:val="24"/>
          <w:szCs w:val="24"/>
        </w:rPr>
        <w:t xml:space="preserve">The discovery emerged through a collaborative editorial process that neither participant could have conducted independently, suggesting that sustained human-AI collaboration in close-reading contexts can produce analytical frameworks that would not arise from either party working alone. Whether latent semantic recruitment proves to be a robust, replicable phenomenon with practical detection applications, or a context-specific observation limited to particular prose registers and generation conditions, remains to be determined by the empirical work we have proposed.</w:t>
      </w:r>
    </w:p>
    <w:p>
      <w:pPr>
        <w:spacing w:after="200" w:line="360"/>
        <w:jc w:val="both"/>
      </w:pPr>
      <w:r>
        <w:rPr>
          <w:rFonts w:ascii="Times New Roman" w:cs="Times New Roman" w:eastAsia="Times New Roman" w:hAnsi="Times New Roman"/>
          <w:sz w:val="24"/>
          <w:szCs w:val="24"/>
        </w:rPr>
        <w:t xml:space="preserve">The deepest differences between human and machine prose may reside not in the tokens selected, nor in the sequences constructed, but in the relationship between the selecting process and the full semantic space of the words it deploys. The question is no longer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the text was generated, but whether the generative process was </w:t>
      </w:r>
      <w:r>
        <w:rPr>
          <w:rFonts w:ascii="Times New Roman" w:cs="Times New Roman" w:eastAsia="Times New Roman" w:hAnsi="Times New Roman"/>
          <w:i/>
          <w:iCs/>
          <w:sz w:val="24"/>
          <w:szCs w:val="24"/>
        </w:rPr>
        <w:t xml:space="preserve">aware</w:t>
      </w:r>
      <w:r>
        <w:rPr>
          <w:rFonts w:ascii="Times New Roman" w:cs="Times New Roman" w:eastAsia="Times New Roman" w:hAnsi="Times New Roman"/>
          <w:sz w:val="24"/>
          <w:szCs w:val="24"/>
        </w:rPr>
        <w:t xml:space="preserve"> of what it was saying.</w:t>
      </w:r>
    </w:p>
    <w:p>
      <w:r>
        <w:br w:type="page"/>
      </w:r>
    </w:p>
    <w:p>
      <w:pPr>
        <w:pStyle w:val="Heading1"/>
        <w:spacing w:before="360" w:after="200"/>
      </w:pPr>
      <w:r>
        <w:rPr>
          <w:rFonts w:ascii="Times New Roman" w:cs="Times New Roman" w:eastAsia="Times New Roman" w:hAnsi="Times New Roman"/>
          <w:b/>
          <w:bCs/>
          <w:sz w:val="28"/>
          <w:szCs w:val="28"/>
        </w:rPr>
        <w:t xml:space="preserve">References</w:t>
      </w:r>
    </w:p>
    <w:p>
      <w:pPr>
        <w:spacing w:after="200" w:line="360"/>
        <w:jc w:val="both"/>
      </w:pPr>
      <w:r>
        <w:rPr>
          <w:rFonts w:ascii="Times New Roman" w:cs="Times New Roman" w:eastAsia="Times New Roman" w:hAnsi="Times New Roman"/>
          <w:sz w:val="24"/>
          <w:szCs w:val="24"/>
        </w:rPr>
        <w:t xml:space="preserve">Bakhtin, A., Gross, S., Ott, M., Deng, Y., Ranzato, M., &amp; Szlam, A. (2019). Real or fake? Learning to discriminate machine from human generated text. </w:t>
      </w:r>
      <w:r>
        <w:rPr>
          <w:rFonts w:ascii="Times New Roman" w:cs="Times New Roman" w:eastAsia="Times New Roman" w:hAnsi="Times New Roman"/>
          <w:i/>
          <w:iCs/>
          <w:sz w:val="24"/>
          <w:szCs w:val="24"/>
        </w:rPr>
        <w:t xml:space="preserve">arXiv preprint arXiv:1906.03351.</w:t>
      </w:r>
    </w:p>
    <w:p>
      <w:pPr>
        <w:spacing w:after="200" w:line="360"/>
        <w:jc w:val="both"/>
      </w:pPr>
      <w:r>
        <w:rPr>
          <w:rFonts w:ascii="Times New Roman" w:cs="Times New Roman" w:eastAsia="Times New Roman" w:hAnsi="Times New Roman"/>
          <w:sz w:val="24"/>
          <w:szCs w:val="24"/>
        </w:rPr>
        <w:t xml:space="preserve">Biber, D., &amp; Conrad, S. (2009). </w:t>
      </w:r>
      <w:r>
        <w:rPr>
          <w:rFonts w:ascii="Times New Roman" w:cs="Times New Roman" w:eastAsia="Times New Roman" w:hAnsi="Times New Roman"/>
          <w:i/>
          <w:iCs/>
          <w:sz w:val="24"/>
          <w:szCs w:val="24"/>
        </w:rPr>
        <w:t xml:space="preserve">Register, Genre, and Style.</w:t>
      </w:r>
      <w:r>
        <w:rPr>
          <w:rFonts w:ascii="Times New Roman" w:cs="Times New Roman" w:eastAsia="Times New Roman" w:hAnsi="Times New Roman"/>
          <w:sz w:val="24"/>
          <w:szCs w:val="24"/>
        </w:rPr>
        <w:t xml:space="preserve"> Cambridge University Press.</w:t>
      </w:r>
    </w:p>
    <w:p>
      <w:pPr>
        <w:spacing w:after="200" w:line="360"/>
        <w:jc w:val="both"/>
      </w:pPr>
      <w:r>
        <w:rPr>
          <w:rFonts w:ascii="Times New Roman" w:cs="Times New Roman" w:eastAsia="Times New Roman" w:hAnsi="Times New Roman"/>
          <w:sz w:val="24"/>
          <w:szCs w:val="24"/>
        </w:rPr>
        <w:t xml:space="preserve">Brown, T. B., Mann, B., Ryder, N., Subbiah, M., Kaplan, J., Dhariwal, P., ... &amp; Amodei, D. (2020). Language models are few-shot learners. </w:t>
      </w:r>
      <w:r>
        <w:rPr>
          <w:rFonts w:ascii="Times New Roman" w:cs="Times New Roman" w:eastAsia="Times New Roman" w:hAnsi="Times New Roman"/>
          <w:i/>
          <w:iCs/>
          <w:sz w:val="24"/>
          <w:szCs w:val="24"/>
        </w:rPr>
        <w:t xml:space="preserve">Advances in Neural Information Processing Systems, 33</w:t>
      </w:r>
      <w:r>
        <w:rPr>
          <w:rFonts w:ascii="Times New Roman" w:cs="Times New Roman" w:eastAsia="Times New Roman" w:hAnsi="Times New Roman"/>
          <w:sz w:val="24"/>
          <w:szCs w:val="24"/>
        </w:rPr>
        <w:t xml:space="preserve">, 1877–1901.</w:t>
      </w:r>
    </w:p>
    <w:p>
      <w:pPr>
        <w:spacing w:after="200" w:line="360"/>
        <w:jc w:val="both"/>
      </w:pPr>
      <w:r>
        <w:rPr>
          <w:rFonts w:ascii="Times New Roman" w:cs="Times New Roman" w:eastAsia="Times New Roman" w:hAnsi="Times New Roman"/>
          <w:sz w:val="24"/>
          <w:szCs w:val="24"/>
        </w:rPr>
        <w:t xml:space="preserve">Gehrmann, S., Strobelt, H., &amp; Rush, A. M. (2019). GLTR: Statistical detection and visualization of generated text. </w:t>
      </w:r>
      <w:r>
        <w:rPr>
          <w:rFonts w:ascii="Times New Roman" w:cs="Times New Roman" w:eastAsia="Times New Roman" w:hAnsi="Times New Roman"/>
          <w:i/>
          <w:iCs/>
          <w:sz w:val="24"/>
          <w:szCs w:val="24"/>
        </w:rPr>
        <w:t xml:space="preserve">Proceedings of the 57th Annual Meeting of the Association for Computational Linguistics: System Demonstrations</w:t>
      </w:r>
      <w:r>
        <w:rPr>
          <w:rFonts w:ascii="Times New Roman" w:cs="Times New Roman" w:eastAsia="Times New Roman" w:hAnsi="Times New Roman"/>
          <w:sz w:val="24"/>
          <w:szCs w:val="24"/>
        </w:rPr>
        <w:t xml:space="preserve">, 111–116.</w:t>
      </w:r>
    </w:p>
    <w:p>
      <w:pPr>
        <w:spacing w:after="200" w:line="360"/>
        <w:jc w:val="both"/>
      </w:pPr>
      <w:r>
        <w:rPr>
          <w:rFonts w:ascii="Times New Roman" w:cs="Times New Roman" w:eastAsia="Times New Roman" w:hAnsi="Times New Roman"/>
          <w:sz w:val="24"/>
          <w:szCs w:val="24"/>
        </w:rPr>
        <w:t xml:space="preserve">Halliday, M. A. K. (1978). </w:t>
      </w:r>
      <w:r>
        <w:rPr>
          <w:rFonts w:ascii="Times New Roman" w:cs="Times New Roman" w:eastAsia="Times New Roman" w:hAnsi="Times New Roman"/>
          <w:i/>
          <w:iCs/>
          <w:sz w:val="24"/>
          <w:szCs w:val="24"/>
        </w:rPr>
        <w:t xml:space="preserve">Language as Social Semiotic: The Social Interpretation of Language and Meaning.</w:t>
      </w:r>
      <w:r>
        <w:rPr>
          <w:rFonts w:ascii="Times New Roman" w:cs="Times New Roman" w:eastAsia="Times New Roman" w:hAnsi="Times New Roman"/>
          <w:sz w:val="24"/>
          <w:szCs w:val="24"/>
        </w:rPr>
        <w:t xml:space="preserve"> Edward Arnold.</w:t>
      </w:r>
    </w:p>
    <w:p>
      <w:pPr>
        <w:spacing w:after="200" w:line="360"/>
        <w:jc w:val="both"/>
      </w:pPr>
      <w:r>
        <w:rPr>
          <w:rFonts w:ascii="Times New Roman" w:cs="Times New Roman" w:eastAsia="Times New Roman" w:hAnsi="Times New Roman"/>
          <w:sz w:val="24"/>
          <w:szCs w:val="24"/>
        </w:rPr>
        <w:t xml:space="preserve">Holtzman, A., Buys, J., Du, L., Forbes, M., &amp; Choi, Y. (2020). The curious case of neural text degeneration. </w:t>
      </w:r>
      <w:r>
        <w:rPr>
          <w:rFonts w:ascii="Times New Roman" w:cs="Times New Roman" w:eastAsia="Times New Roman" w:hAnsi="Times New Roman"/>
          <w:i/>
          <w:iCs/>
          <w:sz w:val="24"/>
          <w:szCs w:val="24"/>
        </w:rPr>
        <w:t xml:space="preserve">International Conference on Learning Representations.</w:t>
      </w:r>
    </w:p>
    <w:p>
      <w:pPr>
        <w:spacing w:after="200" w:line="360"/>
        <w:jc w:val="both"/>
      </w:pPr>
      <w:r>
        <w:rPr>
          <w:rFonts w:ascii="Times New Roman" w:cs="Times New Roman" w:eastAsia="Times New Roman" w:hAnsi="Times New Roman"/>
          <w:sz w:val="24"/>
          <w:szCs w:val="24"/>
        </w:rPr>
        <w:t xml:space="preserve">Jawahar, G., Abdul-Mageed, M., &amp; Lakshmanan, L. V. S. (2020). Automatic detection of machine generated text: A critical survey. </w:t>
      </w:r>
      <w:r>
        <w:rPr>
          <w:rFonts w:ascii="Times New Roman" w:cs="Times New Roman" w:eastAsia="Times New Roman" w:hAnsi="Times New Roman"/>
          <w:i/>
          <w:iCs/>
          <w:sz w:val="24"/>
          <w:szCs w:val="24"/>
        </w:rPr>
        <w:t xml:space="preserve">Proceedings of the 28th International Conference on Computational Linguistics</w:t>
      </w:r>
      <w:r>
        <w:rPr>
          <w:rFonts w:ascii="Times New Roman" w:cs="Times New Roman" w:eastAsia="Times New Roman" w:hAnsi="Times New Roman"/>
          <w:sz w:val="24"/>
          <w:szCs w:val="24"/>
        </w:rPr>
        <w:t xml:space="preserve">, 2296–2309.</w:t>
      </w:r>
    </w:p>
    <w:p>
      <w:pPr>
        <w:spacing w:after="200" w:line="360"/>
        <w:jc w:val="both"/>
      </w:pPr>
      <w:r>
        <w:rPr>
          <w:rFonts w:ascii="Times New Roman" w:cs="Times New Roman" w:eastAsia="Times New Roman" w:hAnsi="Times New Roman"/>
          <w:sz w:val="24"/>
          <w:szCs w:val="24"/>
        </w:rPr>
        <w:t xml:space="preserve">Kirchenbauer, J., Geiping, J., Wen, Y., Katz, J., Miers, I., &amp; Goldstein, T. (2023). A watermark for large language models. </w:t>
      </w:r>
      <w:r>
        <w:rPr>
          <w:rFonts w:ascii="Times New Roman" w:cs="Times New Roman" w:eastAsia="Times New Roman" w:hAnsi="Times New Roman"/>
          <w:i/>
          <w:iCs/>
          <w:sz w:val="24"/>
          <w:szCs w:val="24"/>
        </w:rPr>
        <w:t xml:space="preserve">Proceedings of the 40th International Conference on Machine Learning.</w:t>
      </w:r>
    </w:p>
    <w:p>
      <w:pPr>
        <w:spacing w:after="200" w:line="360"/>
        <w:jc w:val="both"/>
      </w:pPr>
      <w:r>
        <w:rPr>
          <w:rFonts w:ascii="Times New Roman" w:cs="Times New Roman" w:eastAsia="Times New Roman" w:hAnsi="Times New Roman"/>
          <w:sz w:val="24"/>
          <w:szCs w:val="24"/>
        </w:rPr>
        <w:t xml:space="preserve">Liang, W., Yuksekgonul, M., Mao, Y., Wu, E., &amp; Zou, J. (2023). GPT detectors are biased against non-native English writers. </w:t>
      </w:r>
      <w:r>
        <w:rPr>
          <w:rFonts w:ascii="Times New Roman" w:cs="Times New Roman" w:eastAsia="Times New Roman" w:hAnsi="Times New Roman"/>
          <w:i/>
          <w:iCs/>
          <w:sz w:val="24"/>
          <w:szCs w:val="24"/>
        </w:rPr>
        <w:t xml:space="preserve">Patterns, 4</w:t>
      </w:r>
      <w:r>
        <w:rPr>
          <w:rFonts w:ascii="Times New Roman" w:cs="Times New Roman" w:eastAsia="Times New Roman" w:hAnsi="Times New Roman"/>
          <w:sz w:val="24"/>
          <w:szCs w:val="24"/>
        </w:rPr>
        <w:t xml:space="preserve">(7), 100779.</w:t>
      </w:r>
    </w:p>
    <w:p>
      <w:pPr>
        <w:spacing w:after="200" w:line="360"/>
        <w:jc w:val="both"/>
      </w:pPr>
      <w:r>
        <w:rPr>
          <w:rFonts w:ascii="Times New Roman" w:cs="Times New Roman" w:eastAsia="Times New Roman" w:hAnsi="Times New Roman"/>
          <w:sz w:val="24"/>
          <w:szCs w:val="24"/>
        </w:rPr>
        <w:t xml:space="preserve">Lyons, J. (1977). </w:t>
      </w:r>
      <w:r>
        <w:rPr>
          <w:rFonts w:ascii="Times New Roman" w:cs="Times New Roman" w:eastAsia="Times New Roman" w:hAnsi="Times New Roman"/>
          <w:i/>
          <w:iCs/>
          <w:sz w:val="24"/>
          <w:szCs w:val="24"/>
        </w:rPr>
        <w:t xml:space="preserve">Semantics</w:t>
      </w:r>
      <w:r>
        <w:rPr>
          <w:rFonts w:ascii="Times New Roman" w:cs="Times New Roman" w:eastAsia="Times New Roman" w:hAnsi="Times New Roman"/>
          <w:sz w:val="24"/>
          <w:szCs w:val="24"/>
        </w:rPr>
        <w:t xml:space="preserve"> (Vols. 1–2). Cambridge University Press.</w:t>
      </w:r>
    </w:p>
    <w:p>
      <w:pPr>
        <w:spacing w:after="200" w:line="360"/>
        <w:jc w:val="both"/>
      </w:pPr>
      <w:r>
        <w:rPr>
          <w:rFonts w:ascii="Times New Roman" w:cs="Times New Roman" w:eastAsia="Times New Roman" w:hAnsi="Times New Roman"/>
          <w:sz w:val="24"/>
          <w:szCs w:val="24"/>
        </w:rPr>
        <w:t xml:space="preserve">Mitchell, E., Lee, Y., Khazatsky, A., Manning, C. D., &amp; Finn, C. (2023). DetectGPT: Zero-shot machine-generated text detection using probability curvature. </w:t>
      </w:r>
      <w:r>
        <w:rPr>
          <w:rFonts w:ascii="Times New Roman" w:cs="Times New Roman" w:eastAsia="Times New Roman" w:hAnsi="Times New Roman"/>
          <w:i/>
          <w:iCs/>
          <w:sz w:val="24"/>
          <w:szCs w:val="24"/>
        </w:rPr>
        <w:t xml:space="preserve">Proceedings of the 40th International Conference on Machine Learning.</w:t>
      </w:r>
    </w:p>
    <w:p>
      <w:pPr>
        <w:spacing w:after="200" w:line="360"/>
        <w:jc w:val="both"/>
      </w:pPr>
      <w:r>
        <w:rPr>
          <w:rFonts w:ascii="Times New Roman" w:cs="Times New Roman" w:eastAsia="Times New Roman" w:hAnsi="Times New Roman"/>
          <w:sz w:val="24"/>
          <w:szCs w:val="24"/>
        </w:rPr>
        <w:t xml:space="preserve">Radford, A., Wu, J., Child, R., Luan, D., Amodei, D., &amp; Sutskever, I. (2019). Language models are unsupervised multitask learners. </w:t>
      </w:r>
      <w:r>
        <w:rPr>
          <w:rFonts w:ascii="Times New Roman" w:cs="Times New Roman" w:eastAsia="Times New Roman" w:hAnsi="Times New Roman"/>
          <w:i/>
          <w:iCs/>
          <w:sz w:val="24"/>
          <w:szCs w:val="24"/>
        </w:rPr>
        <w:t xml:space="preserve">OpenAI Blog, 1</w:t>
      </w:r>
      <w:r>
        <w:rPr>
          <w:rFonts w:ascii="Times New Roman" w:cs="Times New Roman" w:eastAsia="Times New Roman" w:hAnsi="Times New Roman"/>
          <w:sz w:val="24"/>
          <w:szCs w:val="24"/>
        </w:rPr>
        <w:t xml:space="preserve">(8), 9.</w:t>
      </w:r>
    </w:p>
    <w:p>
      <w:pPr>
        <w:spacing w:after="200" w:line="360"/>
        <w:jc w:val="both"/>
      </w:pPr>
      <w:r>
        <w:rPr>
          <w:rFonts w:ascii="Times New Roman" w:cs="Times New Roman" w:eastAsia="Times New Roman" w:hAnsi="Times New Roman"/>
          <w:sz w:val="24"/>
          <w:szCs w:val="24"/>
        </w:rPr>
        <w:t xml:space="preserve">Sadasivan, V. S., Kumar, A., Balasubramanian, S., Wang, W., &amp; Feizi, S. (2023). Can AI-generated text be reliably detected? </w:t>
      </w:r>
      <w:r>
        <w:rPr>
          <w:rFonts w:ascii="Times New Roman" w:cs="Times New Roman" w:eastAsia="Times New Roman" w:hAnsi="Times New Roman"/>
          <w:i/>
          <w:iCs/>
          <w:sz w:val="24"/>
          <w:szCs w:val="24"/>
        </w:rPr>
        <w:t xml:space="preserve">arXiv preprint arXiv:2303.11156.</w:t>
      </w:r>
    </w:p>
    <w:p>
      <w:pPr>
        <w:spacing w:after="200" w:line="360"/>
        <w:jc w:val="both"/>
      </w:pPr>
      <w:r>
        <w:rPr>
          <w:rFonts w:ascii="Times New Roman" w:cs="Times New Roman" w:eastAsia="Times New Roman" w:hAnsi="Times New Roman"/>
          <w:sz w:val="24"/>
          <w:szCs w:val="24"/>
        </w:rPr>
        <w:t xml:space="preserve">Solaiman, I., Brundage, M., Clark, J., Askell, A., Herbert-Voss, A., Wu, J., ... &amp; Wang, J. (2019). Release strategies and the social impacts of language models. </w:t>
      </w:r>
      <w:r>
        <w:rPr>
          <w:rFonts w:ascii="Times New Roman" w:cs="Times New Roman" w:eastAsia="Times New Roman" w:hAnsi="Times New Roman"/>
          <w:i/>
          <w:iCs/>
          <w:sz w:val="24"/>
          <w:szCs w:val="24"/>
        </w:rPr>
        <w:t xml:space="preserve">arXiv preprint arXiv:1908.09203.</w:t>
      </w:r>
    </w:p>
    <w:p>
      <w:pPr>
        <w:spacing w:after="200" w:line="360"/>
        <w:jc w:val="both"/>
      </w:pPr>
      <w:r>
        <w:rPr>
          <w:rFonts w:ascii="Times New Roman" w:cs="Times New Roman" w:eastAsia="Times New Roman" w:hAnsi="Times New Roman"/>
          <w:sz w:val="24"/>
          <w:szCs w:val="24"/>
        </w:rPr>
        <w:t xml:space="preserve">Swinney, D. A. (1979). Lexical access during sentence comprehension: (Re)consideration of context effects. </w:t>
      </w:r>
      <w:r>
        <w:rPr>
          <w:rFonts w:ascii="Times New Roman" w:cs="Times New Roman" w:eastAsia="Times New Roman" w:hAnsi="Times New Roman"/>
          <w:i/>
          <w:iCs/>
          <w:sz w:val="24"/>
          <w:szCs w:val="24"/>
        </w:rPr>
        <w:t xml:space="preserve">Journal of Verbal Learning and Verbal Behavior, 18</w:t>
      </w:r>
      <w:r>
        <w:rPr>
          <w:rFonts w:ascii="Times New Roman" w:cs="Times New Roman" w:eastAsia="Times New Roman" w:hAnsi="Times New Roman"/>
          <w:sz w:val="24"/>
          <w:szCs w:val="24"/>
        </w:rPr>
        <w:t xml:space="preserve">(6), 645–659.</w:t>
      </w:r>
    </w:p>
    <w:p>
      <w:pPr>
        <w:spacing w:after="200" w:line="360"/>
        <w:jc w:val="both"/>
      </w:pPr>
      <w:r>
        <w:rPr>
          <w:rFonts w:ascii="Times New Roman" w:cs="Times New Roman" w:eastAsia="Times New Roman" w:hAnsi="Times New Roman"/>
          <w:sz w:val="24"/>
          <w:szCs w:val="24"/>
        </w:rPr>
        <w:t xml:space="preserve">Trier, J. (1931). </w:t>
      </w:r>
      <w:r>
        <w:rPr>
          <w:rFonts w:ascii="Times New Roman" w:cs="Times New Roman" w:eastAsia="Times New Roman" w:hAnsi="Times New Roman"/>
          <w:i/>
          <w:iCs/>
          <w:sz w:val="24"/>
          <w:szCs w:val="24"/>
        </w:rPr>
        <w:t xml:space="preserve">Der deutsche Wortschatz im Sinnbezirk des Verstandes.</w:t>
      </w:r>
      <w:r>
        <w:rPr>
          <w:rFonts w:ascii="Times New Roman" w:cs="Times New Roman" w:eastAsia="Times New Roman" w:hAnsi="Times New Roman"/>
          <w:sz w:val="24"/>
          <w:szCs w:val="24"/>
        </w:rPr>
        <w:t xml:space="preserve"> Winter.</w:t>
      </w:r>
    </w:p>
    <w:p>
      <w:pPr>
        <w:spacing w:after="200" w:line="360"/>
        <w:jc w:val="both"/>
      </w:pPr>
      <w:r>
        <w:rPr>
          <w:rFonts w:ascii="Times New Roman" w:cs="Times New Roman" w:eastAsia="Times New Roman" w:hAnsi="Times New Roman"/>
          <w:sz w:val="24"/>
          <w:szCs w:val="24"/>
        </w:rPr>
        <w:t xml:space="preserve">Uchendu, A., Ma, J., Le, T., Wang, R., &amp; Lee, D. (2020). Authorship attribution for neural text generation. </w:t>
      </w:r>
      <w:r>
        <w:rPr>
          <w:rFonts w:ascii="Times New Roman" w:cs="Times New Roman" w:eastAsia="Times New Roman" w:hAnsi="Times New Roman"/>
          <w:i/>
          <w:iCs/>
          <w:sz w:val="24"/>
          <w:szCs w:val="24"/>
        </w:rPr>
        <w:t xml:space="preserve">Proceedings of the 2020 Conference on Empirical Methods in Natural Language Processing</w:t>
      </w:r>
      <w:r>
        <w:rPr>
          <w:rFonts w:ascii="Times New Roman" w:cs="Times New Roman" w:eastAsia="Times New Roman" w:hAnsi="Times New Roman"/>
          <w:sz w:val="24"/>
          <w:szCs w:val="24"/>
        </w:rPr>
        <w:t xml:space="preserve">, 8384–8395.</w:t>
      </w:r>
    </w:p>
    <w:p>
      <w:pPr>
        <w:spacing w:after="200" w:line="360"/>
        <w:jc w:val="both"/>
      </w:pPr>
      <w:r>
        <w:rPr>
          <w:rFonts w:ascii="Times New Roman" w:cs="Times New Roman" w:eastAsia="Times New Roman" w:hAnsi="Times New Roman"/>
          <w:sz w:val="24"/>
          <w:szCs w:val="24"/>
        </w:rPr>
        <w:t xml:space="preserve">Vaswani, A., Shazeer, N., Parmar, N., Uszkoreit, J., Jones, L., Gomez, A. N., ... &amp; Polosukhin, I. (2017). Attention is all you need. </w:t>
      </w:r>
      <w:r>
        <w:rPr>
          <w:rFonts w:ascii="Times New Roman" w:cs="Times New Roman" w:eastAsia="Times New Roman" w:hAnsi="Times New Roman"/>
          <w:i/>
          <w:iCs/>
          <w:sz w:val="24"/>
          <w:szCs w:val="24"/>
        </w:rPr>
        <w:t xml:space="preserve">Advances in Neural Information Processing Systems, 30.</w:t>
      </w:r>
    </w:p>
    <w:p>
      <w:r>
        <w:br w:type="page"/>
      </w:r>
    </w:p>
    <w:p>
      <w:pPr>
        <w:pStyle w:val="Heading1"/>
        <w:spacing w:before="360" w:after="200"/>
      </w:pPr>
      <w:r>
        <w:rPr>
          <w:rFonts w:ascii="Times New Roman" w:cs="Times New Roman" w:eastAsia="Times New Roman" w:hAnsi="Times New Roman"/>
          <w:b/>
          <w:bCs/>
          <w:sz w:val="28"/>
          <w:szCs w:val="28"/>
        </w:rPr>
        <w:t xml:space="preserve">Appendix A: The External Prose Sample (Mauretania Passage)</w:t>
      </w:r>
    </w:p>
    <w:p>
      <w:pPr>
        <w:spacing w:after="200" w:line="360"/>
        <w:jc w:val="both"/>
      </w:pPr>
      <w:r>
        <w:rPr>
          <w:rFonts w:ascii="Times New Roman" w:cs="Times New Roman" w:eastAsia="Times New Roman" w:hAnsi="Times New Roman"/>
          <w:sz w:val="24"/>
          <w:szCs w:val="24"/>
        </w:rPr>
        <w:t xml:space="preserve">The following passage was submitted to the collaborative editorial session for analysis. It is reproduced here in full, exactly as provided, to permit the reader to conduct the audit procedure described in Section 6 independently.</w:t>
      </w:r>
    </w:p>
    <w:p>
      <w:pPr>
        <w:spacing w:after="100"/>
        <w:jc w:val="both"/>
      </w:pPr>
    </w:p>
    <w:p>
      <w:pPr>
        <w:spacing w:after="200" w:line="360"/>
        <w:jc w:val="both"/>
      </w:pPr>
      <w:r>
        <w:rPr>
          <w:rFonts w:ascii="Times New Roman" w:cs="Times New Roman" w:eastAsia="Times New Roman" w:hAnsi="Times New Roman"/>
          <w:b/>
          <w:bCs/>
          <w:sz w:val="24"/>
          <w:szCs w:val="24"/>
        </w:rPr>
        <w:t xml:space="preserve">A.E. 1955, 16 November</w:t>
      </w:r>
    </w:p>
    <w:p>
      <w:pPr>
        <w:spacing w:after="200" w:line="360"/>
        <w:jc w:val="both"/>
      </w:pPr>
      <w:r>
        <w:rPr>
          <w:rFonts w:ascii="Times New Roman" w:cs="Times New Roman" w:eastAsia="Times New Roman" w:hAnsi="Times New Roman"/>
          <w:b/>
          <w:bCs/>
          <w:sz w:val="24"/>
          <w:szCs w:val="24"/>
        </w:rPr>
        <w:t xml:space="preserve">RMS Mauretania, Mercury Shipping Salvage Drydock</w:t>
      </w:r>
    </w:p>
    <w:p>
      <w:pPr>
        <w:spacing w:after="100"/>
        <w:jc w:val="both"/>
      </w:pPr>
    </w:p>
    <w:p>
      <w:pPr>
        <w:spacing w:after="200" w:line="360"/>
        <w:jc w:val="both"/>
      </w:pPr>
      <w:r>
        <w:rPr>
          <w:rFonts w:ascii="Times New Roman" w:cs="Times New Roman" w:eastAsia="Times New Roman" w:hAnsi="Times New Roman"/>
          <w:sz w:val="24"/>
          <w:szCs w:val="24"/>
        </w:rPr>
        <w:t xml:space="preserve">Mauretania had been the fastest of the Mercury liners, but now she sat rusted and breaking, giant sections of hull wrested from her. What remained now was little more than half, the aft sections remaining, her bow and bridge long gone. Two colossal funnels still stood, red and crusted. Jagged entrails protruded from the gaping center of her, and men with torches and loud, sparking saws bit away at the remains for hours each day. The scrapyard would finish its meal, inevitably, but the end would come slow. The vessel was enormously large, and the men were few, a weary two dozen looking stained and cross as they departed from their day’s labor.</w:t>
      </w:r>
    </w:p>
    <w:p>
      <w:pPr>
        <w:spacing w:after="200" w:line="360"/>
        <w:jc w:val="both"/>
      </w:pPr>
      <w:r>
        <w:rPr>
          <w:rFonts w:ascii="Times New Roman" w:cs="Times New Roman" w:eastAsia="Times New Roman" w:hAnsi="Times New Roman"/>
          <w:sz w:val="24"/>
          <w:szCs w:val="24"/>
        </w:rPr>
        <w:t xml:space="preserve">In the marshaling yard below the great blue half-ship, Ricard Harlowe’s Royce-Peregrine approached, crunching through the gravel. Odd rivets and fragments of wood lay sprinkled about, the sooted men having flung them away from the ship’s hollowing corpse or emptied them thoughtlessly from their pockets. Mountains of sorted scrap materials — brass, copper, oak, and steel — rose all around, piled twenty feet or more above the oily stone.</w:t>
      </w:r>
    </w:p>
    <w:p>
      <w:pPr>
        <w:spacing w:after="200" w:line="360"/>
        <w:jc w:val="both"/>
      </w:pPr>
      <w:r>
        <w:rPr>
          <w:rFonts w:ascii="Times New Roman" w:cs="Times New Roman" w:eastAsia="Times New Roman" w:hAnsi="Times New Roman"/>
          <w:sz w:val="24"/>
          <w:szCs w:val="24"/>
        </w:rPr>
        <w:t xml:space="preserve">The car pulled beside the red-brick guard shack just after five o’clock, as the laborers filed past to depart. Ricard watched through the tinted side glass and climbed out, straightening his lapels, when they had gone. From the trunk, he extracted a pair of black rubber overshoes and stepped into them, cinching the metal buckles. From deeper inside the Royce, he pulled a narrow pinewood box, four feet in length, held closed by a pair of brown leather buckled straps. A third loop of leather formed a crude handle. He carried the case to the guard shack’s window, where his lieutenant sat, staring at a day-old newspaper.</w:t>
      </w:r>
    </w:p>
    <w:p>
      <w:pPr>
        <w:spacing w:after="200" w:line="360"/>
        <w:jc w:val="both"/>
      </w:pPr>
      <w:r>
        <w:rPr>
          <w:rFonts w:ascii="Times New Roman" w:cs="Times New Roman" w:eastAsia="Times New Roman" w:hAnsi="Times New Roman"/>
          <w:sz w:val="24"/>
          <w:szCs w:val="24"/>
        </w:rPr>
        <w:t xml:space="preserve">“Your yard’s a mess, Mr. Buckley,” Ricard said.</w:t>
      </w:r>
    </w:p>
    <w:p>
      <w:pPr>
        <w:spacing w:after="200" w:line="360"/>
        <w:jc w:val="both"/>
      </w:pPr>
      <w:r>
        <w:rPr>
          <w:rFonts w:ascii="Times New Roman" w:cs="Times New Roman" w:eastAsia="Times New Roman" w:hAnsi="Times New Roman"/>
          <w:sz w:val="24"/>
          <w:szCs w:val="24"/>
        </w:rPr>
        <w:t xml:space="preserve">“These meatheads aren’t the best housekeepers. Some of ’em seem to think they’re unappreciated.”</w:t>
      </w:r>
    </w:p>
    <w:p>
      <w:pPr>
        <w:spacing w:after="200" w:line="360"/>
        <w:jc w:val="both"/>
      </w:pPr>
      <w:r>
        <w:rPr>
          <w:rFonts w:ascii="Times New Roman" w:cs="Times New Roman" w:eastAsia="Times New Roman" w:hAnsi="Times New Roman"/>
          <w:sz w:val="24"/>
          <w:szCs w:val="24"/>
        </w:rPr>
        <w:t xml:space="preserve">“They’re small-time felons, Buckley. Keep them on the straight and narrow. If I puncture a tire driving over your lackeys’ droppings, it will be deducted from your compensation.”</w:t>
      </w:r>
    </w:p>
    <w:p>
      <w:pPr>
        <w:spacing w:after="200" w:line="360"/>
        <w:jc w:val="both"/>
      </w:pPr>
      <w:r>
        <w:rPr>
          <w:rFonts w:ascii="Times New Roman" w:cs="Times New Roman" w:eastAsia="Times New Roman" w:hAnsi="Times New Roman"/>
          <w:sz w:val="24"/>
          <w:szCs w:val="24"/>
        </w:rPr>
        <w:t xml:space="preserve">Buckley shrugged. “Too late now then, eh? I thought you said we’s through after today?”</w:t>
      </w:r>
    </w:p>
    <w:p>
      <w:pPr>
        <w:spacing w:after="200" w:line="360"/>
        <w:jc w:val="both"/>
      </w:pPr>
      <w:r>
        <w:rPr>
          <w:rFonts w:ascii="Times New Roman" w:cs="Times New Roman" w:eastAsia="Times New Roman" w:hAnsi="Times New Roman"/>
          <w:sz w:val="24"/>
          <w:szCs w:val="24"/>
        </w:rPr>
        <w:t xml:space="preserve">“Quite right.” Ric narrowed his eyes. A copy of something printed in full-color protruded from beneath Buckley’s folded pile of newspapers, showing a brownish dot that was probably a nipple. “You’re certain you and Rodgers are prepared? For the drop?”</w:t>
      </w:r>
    </w:p>
    <w:p>
      <w:pPr>
        <w:spacing w:after="200" w:line="360"/>
        <w:jc w:val="both"/>
      </w:pPr>
      <w:r>
        <w:rPr>
          <w:rFonts w:ascii="Times New Roman" w:cs="Times New Roman" w:eastAsia="Times New Roman" w:hAnsi="Times New Roman"/>
          <w:sz w:val="24"/>
          <w:szCs w:val="24"/>
        </w:rPr>
        <w:t xml:space="preserve">“No problem. Footlands, early AM. Quick and clean.”</w:t>
      </w:r>
    </w:p>
    <w:p>
      <w:pPr>
        <w:spacing w:after="200" w:line="360"/>
        <w:jc w:val="both"/>
      </w:pPr>
      <w:r>
        <w:rPr>
          <w:rFonts w:ascii="Times New Roman" w:cs="Times New Roman" w:eastAsia="Times New Roman" w:hAnsi="Times New Roman"/>
          <w:sz w:val="24"/>
          <w:szCs w:val="24"/>
        </w:rPr>
        <w:t xml:space="preserve">“See that it is.” Ricard left the shack and turned to walk toward the hulk, hoisting the case to his side.</w:t>
      </w:r>
    </w:p>
    <w:p>
      <w:pPr>
        <w:spacing w:after="200" w:line="360"/>
        <w:jc w:val="both"/>
      </w:pPr>
      <w:r>
        <w:rPr>
          <w:rFonts w:ascii="Times New Roman" w:cs="Times New Roman" w:eastAsia="Times New Roman" w:hAnsi="Times New Roman"/>
          <w:sz w:val="24"/>
          <w:szCs w:val="24"/>
        </w:rPr>
        <w:t xml:space="preserve">The ship shuddered around him, creaking in the light wind. Most of its half-demolished corridors were open to the cold November air. Ric ascended a makeshift ramp, fashioned of two planks, approaching the door of the aft cargo hold; it so far remained intact. He spun the three-spoked wheel that retracted its bolt, and produced an elaborate six-pointed key from his pocket. The lock that key turned was much newer than the corroded iron of the hold’s original door. It was welded just above the oily older bolt, and could be opened only from the outside.</w:t>
      </w:r>
    </w:p>
    <w:p>
      <w:pPr>
        <w:spacing w:after="200" w:line="360"/>
        <w:jc w:val="both"/>
      </w:pPr>
      <w:r>
        <w:rPr>
          <w:rFonts w:ascii="Times New Roman" w:cs="Times New Roman" w:eastAsia="Times New Roman" w:hAnsi="Times New Roman"/>
          <w:sz w:val="24"/>
          <w:szCs w:val="24"/>
        </w:rPr>
        <w:t xml:space="preserve">Ricard crossed the threshold, carefully raising his rubber-booted black oxfords over the high sill, and entered the cargo chamber. Heavy wooden crates were stacked inside by the dozens, each marked with a charred brand of dancing elephants, and a serial number. Ricard raised a clipboard that he took from the wall near the door, and skimmed through its listings, glancing at the corresponding crates. The order was heavy on sidearms, fewer rifles — of course it was, the Empire’s long guns were well respected, no need to bring those in. After a brief count to ensure the adequacy of his inventory, Ric returned the clipboard to its rack, and walked deeper into the hold.</w:t>
      </w:r>
    </w:p>
    <w:p>
      <w:pPr>
        <w:spacing w:after="200" w:line="360"/>
        <w:jc w:val="both"/>
      </w:pPr>
      <w:r>
        <w:rPr>
          <w:rFonts w:ascii="Times New Roman" w:cs="Times New Roman" w:eastAsia="Times New Roman" w:hAnsi="Times New Roman"/>
          <w:sz w:val="24"/>
          <w:szCs w:val="24"/>
        </w:rPr>
        <w:t xml:space="preserve">Ric rounded a corner of crates, and found his guest asleep, head resting on his workbench. It was cold in the belly of the dead ship, and the prisoner wore an extravagant rabbit-fur cloak and hat that he’d extracted from a nearby crate. Dozens more remained inside — black minks, rabbit, and fox, worth a fortune overseas in the Americas.</w:t>
      </w:r>
    </w:p>
    <w:p>
      <w:pPr>
        <w:spacing w:after="200" w:line="360"/>
        <w:jc w:val="both"/>
      </w:pPr>
      <w:r>
        <w:rPr>
          <w:rFonts w:ascii="Times New Roman" w:cs="Times New Roman" w:eastAsia="Times New Roman" w:hAnsi="Times New Roman"/>
          <w:sz w:val="24"/>
          <w:szCs w:val="24"/>
        </w:rPr>
        <w:t xml:space="preserve">Ricard spoke, crisp and surprisingly loud in the metallic acoustics of the hold. “Good evening, Aldris. Tell me something good.”</w:t>
      </w:r>
    </w:p>
    <w:p>
      <w:pPr>
        <w:spacing w:after="200" w:line="360"/>
        <w:jc w:val="both"/>
      </w:pPr>
      <w:r>
        <w:rPr>
          <w:rFonts w:ascii="Times New Roman" w:cs="Times New Roman" w:eastAsia="Times New Roman" w:hAnsi="Times New Roman"/>
          <w:sz w:val="24"/>
          <w:szCs w:val="24"/>
        </w:rPr>
        <w:t xml:space="preserve">Aldris awoke with a start, sending a pair of pliers clanking to the steel deck. He blinked through unfocused eyes, looking fragile and slight in the half-darkness. A spring-arm lamp with an attached magnifying glass cast a tiny bit of warmth onto the metal table.</w:t>
      </w:r>
    </w:p>
    <w:p>
      <w:pPr>
        <w:spacing w:after="200" w:line="360"/>
        <w:jc w:val="both"/>
      </w:pPr>
      <w:r>
        <w:rPr>
          <w:rFonts w:ascii="Times New Roman" w:cs="Times New Roman" w:eastAsia="Times New Roman" w:hAnsi="Times New Roman"/>
          <w:sz w:val="24"/>
          <w:szCs w:val="24"/>
        </w:rPr>
        <w:t xml:space="preserve">“It’s finished.” Aldris didn’t look at his captor. “It’s as you wanted. Please leave my family alone. I have nothing more to give you.”</w:t>
      </w:r>
    </w:p>
    <w:p>
      <w:pPr>
        <w:spacing w:after="200" w:line="360"/>
        <w:jc w:val="both"/>
      </w:pPr>
      <w:r>
        <w:rPr>
          <w:rFonts w:ascii="Times New Roman" w:cs="Times New Roman" w:eastAsia="Times New Roman" w:hAnsi="Times New Roman"/>
          <w:sz w:val="24"/>
          <w:szCs w:val="24"/>
        </w:rPr>
        <w:t xml:space="preserve">The weapon lay on the bench, a plain nickel-steel tube ended with a louvered box of wires and vacuum devices, a crude iron-pipe handle and trigger jutting below. A dead rat lay near it, crumpled like a dried spider.</w:t>
      </w:r>
    </w:p>
    <w:p>
      <w:pPr>
        <w:spacing w:after="200" w:line="360"/>
        <w:jc w:val="both"/>
      </w:pPr>
      <w:r>
        <w:rPr>
          <w:rFonts w:ascii="Times New Roman" w:cs="Times New Roman" w:eastAsia="Times New Roman" w:hAnsi="Times New Roman"/>
          <w:sz w:val="24"/>
          <w:szCs w:val="24"/>
        </w:rPr>
        <w:t xml:space="preserve">“Quite right. How has Buckley been treating you?” Ricard walked to the Pale Horse and lifted it, squinting at the mass of electrical parts. Three tiny light bulbs were set into the end of it, and two of them faintly glowed. It was longer than an ordinary rifle, but lighter, and handled easily despite its crude construction.</w:t>
      </w:r>
    </w:p>
    <w:p>
      <w:pPr>
        <w:spacing w:after="200" w:line="360"/>
        <w:jc w:val="both"/>
      </w:pPr>
      <w:r>
        <w:rPr>
          <w:rFonts w:ascii="Times New Roman" w:cs="Times New Roman" w:eastAsia="Times New Roman" w:hAnsi="Times New Roman"/>
          <w:sz w:val="24"/>
          <w:szCs w:val="24"/>
        </w:rPr>
        <w:t xml:space="preserve">“Not cordially, I’m afraid. The last time I was forced to work on one of these, a much kinder face came to greet me. That was twenty-seven years ago.” The engineer looked up, finally meeting Ricard’s emotionless expression. “I’d be so grateful to get an honest meal, some potatoes maybe, or even just a san—”</w:t>
      </w:r>
    </w:p>
    <w:p>
      <w:pPr>
        <w:spacing w:after="200" w:line="360"/>
        <w:jc w:val="both"/>
      </w:pPr>
      <w:r>
        <w:rPr>
          <w:rFonts w:ascii="Times New Roman" w:cs="Times New Roman" w:eastAsia="Times New Roman" w:hAnsi="Times New Roman"/>
          <w:sz w:val="24"/>
          <w:szCs w:val="24"/>
        </w:rPr>
        <w:t xml:space="preserve">Ricard turned and shot Aldris in the head.</w:t>
      </w:r>
    </w:p>
    <w:p>
      <w:pPr>
        <w:spacing w:after="200" w:line="360"/>
        <w:jc w:val="both"/>
      </w:pPr>
      <w:r>
        <w:rPr>
          <w:rFonts w:ascii="Times New Roman" w:cs="Times New Roman" w:eastAsia="Times New Roman" w:hAnsi="Times New Roman"/>
          <w:sz w:val="24"/>
          <w:szCs w:val="24"/>
        </w:rPr>
        <w:t xml:space="preserve">The Pale Horse’s charge indicator dropped from two lights to one. There was a second-long hum, and silence; no concussion, and no sizzle or scents of arcana.</w:t>
      </w:r>
    </w:p>
    <w:p>
      <w:pPr>
        <w:spacing w:after="200" w:line="360"/>
        <w:jc w:val="both"/>
      </w:pPr>
      <w:r>
        <w:rPr>
          <w:rFonts w:ascii="Times New Roman" w:cs="Times New Roman" w:eastAsia="Times New Roman" w:hAnsi="Times New Roman"/>
          <w:sz w:val="24"/>
          <w:szCs w:val="24"/>
        </w:rPr>
        <w:t xml:space="preserve">Almost no sound came from the Horse. The sounds came from its creator.</w:t>
      </w:r>
    </w:p>
    <w:p>
      <w:pPr>
        <w:spacing w:after="200" w:line="360"/>
        <w:jc w:val="both"/>
      </w:pPr>
      <w:r>
        <w:rPr>
          <w:rFonts w:ascii="Times New Roman" w:cs="Times New Roman" w:eastAsia="Times New Roman" w:hAnsi="Times New Roman"/>
          <w:sz w:val="24"/>
          <w:szCs w:val="24"/>
        </w:rPr>
        <w:t xml:space="preserve">As Aldris crumpled on the rusted steel floor, rubbery snaps could be heard as the elf’s muscles contracted hard enough to tear his tendons from his heels. Ribs crackled. His face dragged into a hideous sneer and arms clawed at his chest. A wheeze of breath pushed out as the diaphragm crushed its lungs.</w:t>
      </w:r>
    </w:p>
    <w:p>
      <w:pPr>
        <w:spacing w:after="200" w:line="360"/>
        <w:jc w:val="both"/>
      </w:pPr>
      <w:r>
        <w:rPr>
          <w:rFonts w:ascii="Times New Roman" w:cs="Times New Roman" w:eastAsia="Times New Roman" w:hAnsi="Times New Roman"/>
          <w:sz w:val="24"/>
          <w:szCs w:val="24"/>
        </w:rPr>
        <w:t xml:space="preserve">Aldris did not scream. The dead thing convulsing on the floor could not accomplish that.</w:t>
      </w:r>
    </w:p>
    <w:p>
      <w:pPr>
        <w:spacing w:after="200" w:line="360"/>
        <w:jc w:val="both"/>
      </w:pPr>
      <w:r>
        <w:rPr>
          <w:rFonts w:ascii="Times New Roman" w:cs="Times New Roman" w:eastAsia="Times New Roman" w:hAnsi="Times New Roman"/>
          <w:sz w:val="24"/>
          <w:szCs w:val="24"/>
        </w:rPr>
        <w:t xml:space="preserve">Its eyes displayed the torture of the soul still trapped within.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Throughout this paper, "Claude" refers to Claude Opus 4, a large language model developed by Anthropic, operating as a collaborative participant in the editorial session described. The model's self-reflective observations about its own generation process are presented as reported data, not as verified claims about internal mechanisms.</w:t>
      </w:r>
    </w:p>
  </w:footnote>
  <w:footnote w:id="2">
    <w:p>
      <w:r>
        <w:rPr>
          <w:rStyle w:val="FootnoteReference"/>
        </w:rPr>
        <w:footnoteRef/>
      </w:r>
      <w:r>
        <w:rPr>
          <w:rFonts w:ascii="Times New Roman" w:cs="Times New Roman" w:eastAsia="Times New Roman" w:hAnsi="Times New Roman"/>
          <w:sz w:val="20"/>
          <w:szCs w:val="20"/>
        </w:rPr>
        <w:t xml:space="preserve">The term "register" is used throughout in its linguistic sense: a variety of language associated with a particular domain, situation, or semantic field (Halliday, 1978; Biber &amp; Conrad, 2009).</w:t>
      </w:r>
    </w:p>
  </w:footnote>
  <w:footnote w:id="3">
    <w:p>
      <w:r>
        <w:rPr>
          <w:rStyle w:val="FootnoteReference"/>
        </w:rPr>
        <w:footnoteRef/>
      </w:r>
      <w:r>
        <w:rPr>
          <w:rFonts w:ascii="Times New Roman" w:cs="Times New Roman" w:eastAsia="Times New Roman" w:hAnsi="Times New Roman"/>
          <w:sz w:val="20"/>
          <w:szCs w:val="20"/>
        </w:rPr>
        <w:t xml:space="preserve">The full text of the Mauretania passage is reproduced in Appendix A.</w:t>
      </w:r>
    </w:p>
  </w:footnote>
  <w:footnote w:id="4">
    <w:p>
      <w:r>
        <w:rPr>
          <w:rStyle w:val="FootnoteReference"/>
        </w:rPr>
        <w:footnoteRef/>
      </w:r>
      <w:r>
        <w:rPr>
          <w:rFonts w:ascii="Times New Roman" w:cs="Times New Roman" w:eastAsia="Times New Roman" w:hAnsi="Times New Roman"/>
          <w:sz w:val="20"/>
          <w:szCs w:val="20"/>
        </w:rPr>
        <w:t xml:space="preserve">The personification engine is a deliberate voice technique in the Ribbonworld project: objects, environments, and body parts are consistently granted agency and opinions as an expression of the protagonist's animistic worldview.</w:t>
      </w:r>
    </w:p>
  </w:footnote>
  <w:footnote w:id="5">
    <w:p>
      <w:r>
        <w:rPr>
          <w:rStyle w:val="FootnoteReference"/>
        </w:rPr>
        <w:footnoteRef/>
      </w:r>
      <w:r>
        <w:rPr>
          <w:rFonts w:ascii="Times New Roman" w:cs="Times New Roman" w:eastAsia="Times New Roman" w:hAnsi="Times New Roman"/>
          <w:sz w:val="20"/>
          <w:szCs w:val="20"/>
        </w:rPr>
        <w:t xml:space="preserve">The term "F1 reader" refers to a reader engaging with the text at normal reading speed without analytical intent: the target audience for commercial fiction, who experiences the prose rather than examining it.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Latent Semantic Recruitment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80" w:after="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2026-02-21T22:52:00.877Z</dcterms:created>
  <dcterms:modified xsi:type="dcterms:W3CDTF">2026-02-21T22:52:00.877Z</dcterms:modified>
</cp:coreProperties>
</file>

<file path=docProps/custom.xml><?xml version="1.0" encoding="utf-8"?>
<Properties xmlns="http://schemas.openxmlformats.org/officeDocument/2006/custom-properties" xmlns:vt="http://schemas.openxmlformats.org/officeDocument/2006/docPropsVTypes"/>
</file>