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rFonts w:ascii="Georgia" w:cs="Georgia" w:eastAsia="Georgia" w:hAnsi="Georgia"/>
          <w:b/>
          <w:bCs/>
          <w:color w:val="5B5B79"/>
          <w:sz w:val="40"/>
          <w:szCs w:val="40"/>
        </w:rPr>
        <w:t xml:space="preserve">TP1 — Protéger les secrets et chiffrer les données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5A"/>
          <w:sz w:val="22"/>
          <w:szCs w:val="22"/>
        </w:rPr>
        <w:t xml:space="preserve">Module Sécurité des Données &amp; DevSecOps — Projet fil rouge « DataCorp Secure »</w:t>
      </w:r>
    </w:p>
    <w:p>
      <w:pPr>
        <w:spacing w:after="200"/>
      </w:pPr>
      <w:r>
        <w:rPr>
          <w:rFonts w:ascii="Georgia" w:cs="Georgia" w:eastAsia="Georgia" w:hAnsi="Georgia"/>
          <w:i/>
          <w:iCs/>
          <w:color w:val="44445A"/>
          <w:sz w:val="24"/>
          <w:szCs w:val="24"/>
        </w:rPr>
        <w:t xml:space="preserve">Séance 1 sur 3 · Chiffrement &amp; gestion des secrets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Durée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 h 30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Modalité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Individuel ou binôme : un lab isolé par compte étudiant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Rendu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 rendu de 2 pages : une capture par étape ✅ + la fiche GRC du §6.3</w:t>
            </w:r>
          </w:p>
        </w:tc>
      </w:tr>
      <w:tr>
        <w:trPr>
          <w:tblHeader w:val="off"/>
        </w:trPr>
        <w:tc>
          <w:tcPr>
            <w:tcW w:type="dxa" w:w="222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Outils</w:t>
            </w:r>
          </w:p>
        </w:tc>
        <w:tc>
          <w:tcPr>
            <w:tcW w:type="dxa" w:w="741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HashiCorp Vault, PostgreSQL, OpenSSL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Contexte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DataCorp Secure est une FinTech qui gère des données RH (salaires, IBAN, n° de sécurité sociale) et financières. Un audit vient de découvrir que le vieux script d'ingestion contient </w:t>
      </w:r>
      <w:r>
        <w:rPr>
          <w:b/>
          <w:bCs/>
          <w:color w:val="202122"/>
          <w:sz w:val="21"/>
          <w:szCs w:val="21"/>
        </w:rPr>
        <w:t xml:space="preserve">tous les mots de passe en clair</w:t>
      </w:r>
      <w:r>
        <w:rPr>
          <w:color w:val="202122"/>
          <w:sz w:val="21"/>
          <w:szCs w:val="21"/>
        </w:rPr>
        <w:t xml:space="preserve">, et que les IBAN sont stockés </w:t>
      </w:r>
      <w:r>
        <w:rPr>
          <w:b/>
          <w:bCs/>
          <w:color w:val="202122"/>
          <w:sz w:val="21"/>
          <w:szCs w:val="21"/>
        </w:rPr>
        <w:t xml:space="preserve">en clair</w:t>
      </w:r>
      <w:r>
        <w:rPr>
          <w:color w:val="202122"/>
          <w:sz w:val="21"/>
          <w:szCs w:val="21"/>
        </w:rPr>
        <w:t xml:space="preserve"> en base. Votre mission : tout mettre sous clé avec HashiCorp Vault.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847975"/>
            <wp:effectExtent t="0" r="0" b="0" l="0"/>
            <wp:docPr id="1" name="fig_architecture.png" descr="Le pipeline de données du lab : chaque flèche est chiffrée en TLS, Vault distribue les mots de passe" title="Le pipeline de données du lab : chaque flèche est chiffrée en TLS, Vault distribue les mots de p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Le pipeline de données du lab : chaque flèche est chiffrée en TLS, Vault distribue les mots de passe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1. Le cours en bref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209800"/>
            <wp:effectExtent t="0" r="0" b="0" l="0"/>
            <wp:docPr id="2" name="fig_tp1_etats.png" descr="Les trois états de la donnée" title="Les trois états de la donn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Les trois états de la donnée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Chiffrement symétrique</w:t>
      </w:r>
      <w:r>
        <w:rPr>
          <w:color w:val="202122"/>
          <w:sz w:val="21"/>
          <w:szCs w:val="21"/>
        </w:rPr>
        <w:t xml:space="preserve"> (AES-256) : une seule clé, très rapide. On l'utilise pour chiffrer les données.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Chiffrement asymétrique</w:t>
      </w:r>
      <w:r>
        <w:rPr>
          <w:color w:val="202122"/>
          <w:sz w:val="21"/>
          <w:szCs w:val="21"/>
        </w:rPr>
        <w:t xml:space="preserve"> (RSA, courbes elliptiques) : une clé publique et une clé privée. On l'utilise pour échanger une clé ou prouver l'identité d'un serveur (certificat TLS).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Secret statique ou dynamique</w:t>
      </w:r>
      <w:r>
        <w:rPr>
          <w:color w:val="202122"/>
          <w:sz w:val="21"/>
          <w:szCs w:val="21"/>
        </w:rPr>
        <w:t xml:space="preserve"> : un mot de passe écrit dans un script vit pour toujours et tout le monde le partage. Un mot de passe </w:t>
      </w:r>
      <w:r>
        <w:rPr>
          <w:b/>
          <w:bCs/>
          <w:color w:val="202122"/>
          <w:sz w:val="21"/>
          <w:szCs w:val="21"/>
        </w:rPr>
        <w:t xml:space="preserve">dynamique</w:t>
      </w:r>
      <w:r>
        <w:rPr>
          <w:color w:val="202122"/>
          <w:sz w:val="21"/>
          <w:szCs w:val="21"/>
        </w:rPr>
        <w:t xml:space="preserve"> est créé à la demande, pour une seule application, et </w:t>
      </w:r>
      <w:r>
        <w:rPr>
          <w:b/>
          <w:bCs/>
          <w:color w:val="202122"/>
          <w:sz w:val="21"/>
          <w:szCs w:val="21"/>
        </w:rPr>
        <w:t xml:space="preserve">expire</w:t>
      </w:r>
      <w:r>
        <w:rPr>
          <w:color w:val="202122"/>
          <w:sz w:val="21"/>
          <w:szCs w:val="21"/>
        </w:rPr>
        <w:t xml:space="preserve"> tout seul.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02122"/>
          <w:sz w:val="21"/>
          <w:szCs w:val="21"/>
        </w:rPr>
        <w:t xml:space="preserve">Le vrai sujet, c'est la clé</w:t>
      </w:r>
      <w:r>
        <w:rPr>
          <w:color w:val="202122"/>
          <w:sz w:val="21"/>
          <w:szCs w:val="21"/>
        </w:rPr>
        <w:t xml:space="preserve"> : chiffrer ne sert à rien si la clé est stockée à côté des données.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2. L'outil : HashiCorp Vault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Vault est le </w:t>
      </w:r>
      <w:r>
        <w:rPr>
          <w:b/>
          <w:bCs/>
          <w:color w:val="202122"/>
          <w:sz w:val="21"/>
          <w:szCs w:val="21"/>
        </w:rPr>
        <w:t xml:space="preserve">coffre-fort</w:t>
      </w:r>
      <w:r>
        <w:rPr>
          <w:color w:val="202122"/>
          <w:sz w:val="21"/>
          <w:szCs w:val="21"/>
        </w:rPr>
        <w:t xml:space="preserve"> de l'entreprise. Retenez 4 notions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8"/>
        <w:gridCol w:w="5354"/>
        <w:gridCol w:w="2946"/>
      </w:tblGrid>
      <w:tr>
        <w:trPr>
          <w:tblHeader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Notion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 une phrase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 type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Coffre scellé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Au démarrage, Vault est fermé : il faut 3 clés sur 5, tenues par 3 personnes différentes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operator unseal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Moteurs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kv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range un secret,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transit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chiffre une donnée,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database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crée des mots de passe temporaires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secrets enable transit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Politique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Qui a le droit de faire quoi dans le coffre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policy read ingest-pipeline</w:t>
            </w:r>
          </w:p>
        </w:tc>
      </w:tr>
      <w:tr>
        <w:trPr>
          <w:tblHeader w:val="off"/>
        </w:trPr>
        <w:tc>
          <w:tcPr>
            <w:tcW w:type="dxa" w:w="133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Journal d'audit</w:t>
            </w:r>
          </w:p>
        </w:tc>
        <w:tc>
          <w:tcPr>
            <w:tcW w:type="dxa" w:w="5354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Chaque demande est tracée (qui, quoi, quand)</w:t>
            </w:r>
          </w:p>
        </w:tc>
        <w:tc>
          <w:tcPr>
            <w:tcW w:type="dxa" w:w="2946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audit enable file …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Se connecter au lab</w:t>
      </w:r>
      <w:r>
        <w:rPr>
          <w:color w:val="202122"/>
          <w:sz w:val="21"/>
          <w:szCs w:val="21"/>
        </w:rPr>
        <w:t xml:space="preserve"> : chaque étudiant a </w:t>
      </w:r>
      <w:r>
        <w:rPr>
          <w:b/>
          <w:bCs/>
          <w:color w:val="202122"/>
          <w:sz w:val="21"/>
          <w:szCs w:val="21"/>
        </w:rPr>
        <w:t xml:space="preserve">son propre lab</w:t>
      </w:r>
      <w:r>
        <w:rPr>
          <w:color w:val="202122"/>
          <w:sz w:val="21"/>
          <w:szCs w:val="21"/>
        </w:rPr>
        <w:t xml:space="preserve">, isolé des autres. Ouvrez l'adresse donnée par le formateur (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https://etuNN.…</w:t>
      </w:r>
      <w:r>
        <w:rPr>
          <w:color w:val="202122"/>
          <w:sz w:val="21"/>
          <w:szCs w:val="21"/>
        </w:rPr>
        <w:t xml:space="preserve">) et entrez votre identifiant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etuNN</w:t>
      </w:r>
      <w:r>
        <w:rPr>
          <w:color w:val="202122"/>
          <w:sz w:val="21"/>
          <w:szCs w:val="21"/>
        </w:rPr>
        <w:t xml:space="preserve"> et votre mot de passe.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, tapez :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/lab/scripts/check-stack.sh          # tout doit être [OK] ; Vault est « scellé » (fermé)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3. Mission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3"/>
        <w:gridCol w:w="1090"/>
        <w:gridCol w:w="6125"/>
      </w:tblGrid>
      <w:tr>
        <w:trPr>
          <w:tblHeader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Personne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qu'elle fait aujourd'hui</w:t>
            </w:r>
          </w:p>
        </w:tc>
      </w:tr>
      <w:tr>
        <w:trPr>
          <w:tblHeader w:val="off"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Security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Samira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Met en service Vault et décide des règles</w:t>
            </w:r>
          </w:p>
        </w:tc>
      </w:tr>
      <w:tr>
        <w:trPr>
          <w:tblHeader w:val="off"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Alice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Fait tourner le pipeline sans aucun mot de passe écrit</w:t>
            </w:r>
          </w:p>
        </w:tc>
      </w:tr>
      <w:tr>
        <w:trPr>
          <w:tblHeader w:val="off"/>
        </w:trPr>
        <w:tc>
          <w:tcPr>
            <w:tcW w:type="dxa" w:w="242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DPO</w:t>
            </w:r>
          </w:p>
        </w:tc>
        <w:tc>
          <w:tcPr>
            <w:tcW w:type="dxa" w:w="109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Claire</w:t>
            </w:r>
          </w:p>
        </w:tc>
        <w:tc>
          <w:tcPr>
            <w:tcW w:type="dxa" w:w="61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Veut la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preuve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que les IBAN sont protégés (RGPD art. 32)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Dans le binôme, l'un joue Samira, l'autre Alice. Changez de rôle à l'étape 4.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4. Manipulations guidées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Où taper les commandes ?</w:t>
      </w:r>
      <w:r>
        <w:rPr>
          <w:color w:val="202122"/>
          <w:sz w:val="21"/>
          <w:szCs w:val="21"/>
        </w:rPr>
        <w:t xml:space="preserve"> Dans l'onglet </w:t>
      </w:r>
      <w:r>
        <w:rPr>
          <w:b/>
          <w:bCs/>
          <w:color w:val="202122"/>
          <w:sz w:val="21"/>
          <w:szCs w:val="21"/>
        </w:rPr>
        <w:t xml:space="preserve">Terminal</w:t>
      </w:r>
      <w:r>
        <w:rPr>
          <w:color w:val="202122"/>
          <w:sz w:val="21"/>
          <w:szCs w:val="21"/>
        </w:rPr>
        <w:t xml:space="preserve"> de votre console web (adresse et mot de passe donnés par le formateur). Une commande par ligne, Ctrl+Entrée pour lancer. Remplacez chaque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&lt;valeur&gt;</w:t>
      </w:r>
      <w:r>
        <w:rPr>
          <w:color w:val="202122"/>
          <w:sz w:val="21"/>
          <w:szCs w:val="21"/>
        </w:rPr>
        <w:t xml:space="preserve"> par ce que la commande précédente a affiché. Le bouton </w:t>
      </w:r>
      <w:r>
        <w:rPr>
          <w:b/>
          <w:bCs/>
          <w:color w:val="202122"/>
          <w:sz w:val="21"/>
          <w:szCs w:val="21"/>
        </w:rPr>
        <w:t xml:space="preserve">🔑 Voir les identifiants</w:t>
      </w:r>
      <w:r>
        <w:rPr>
          <w:color w:val="202122"/>
          <w:sz w:val="21"/>
          <w:szCs w:val="21"/>
        </w:rPr>
        <w:t xml:space="preserve"> donne tous les mots de passe du lab.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Chaque étape suit la même démarche : </w:t>
      </w:r>
      <w:r>
        <w:rPr>
          <w:b/>
          <w:bCs/>
          <w:color w:val="202122"/>
          <w:sz w:val="21"/>
          <w:szCs w:val="21"/>
        </w:rPr>
        <w:t xml:space="preserve">🎯 Pourquoi → ▶ Faire → ✅ Vérifier</w:t>
      </w:r>
      <w:r>
        <w:rPr>
          <w:color w:val="202122"/>
          <w:sz w:val="21"/>
          <w:szCs w:val="21"/>
        </w:rPr>
        <w:t xml:space="preserve">. Faites une capture de chaque ✅.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Aide-mémoire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elle sert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SQL en administrateur (le mot de passe est lu dans Vault)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 -f fichier.sql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exécuter un fichier SQL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sql-as bruno "SELECT …"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requête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en tant que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alice, bruno, claire, david, samira ou nadia (à partir du TP2)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 status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état du coffre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Sealed true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= fermé)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vault-cles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5 clés d'ouverture et le jeton root de Vault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cat fichier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lire un script avant de le lancer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tout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journaux d'audit, lisibles (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echecs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minio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logs vault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$POSTGRES_PASSWORD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…</w:t>
            </w:r>
          </w:p>
        </w:tc>
        <w:tc>
          <w:tcPr>
            <w:tcW w:type="dxa" w:w="696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les mots de passe du fichier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sont déjà dans des variables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1 — Constater le problème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 (Data Security Engineer)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ne corrige bien que ce qu'on a mesuré : trouvons les mots de passe écrits en clair.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/lab/scripts/legacy/ingest_legacy.sh                   # lisez le vieux script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grep -n "PASS\|SECRET\|KEY" /lab/scripts/legacy/ingest_legacy.sh   # les mots de passe en clair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bash /lab/scripts/legacy/ingest_legacy.sh                  # il marche encore !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head -3 /tmp/export_rh_*.csv                               # le fichier exporté : IBAN lisibles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Vous trouvez 3 mots de passe (PostgreSQL, MinIO, RabbitMQ) et le fichier exporté contient des IBAN en clair (FR76…).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2 — Ouvrir le coffre-fort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Vault démarre fermé. À l'ouverture, il fabrique 5 clés : il en faut 3 pour l'ouvrir. Personne ne peut donc l'ouvrir seul.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status                                       # Initialized false, Sealed true : coffre neuf et fermé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init -format=json &gt; /lab/work/vault-init.json   # crée 5 clés + 1 jeton administrateur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vault-cles                                         # affiche les 5 clés et le jeton root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unseal &lt;clé 1&gt;                      # 1re clé…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unseal &lt;clé 2&gt;                      # 2e clé…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operator unseal &lt;clé 3&gt;                      # 3e clé : le coffre s'ouvre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login &lt;jeton root&gt;                           # on se connecte en administrateur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audit enable file file_path=/vault/logs/audit.log   # Vault note tout ce qu'on lui demande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status                                       # Sealed false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vault status affiche Sealed false.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3 — Ranger les mots de passe administrateur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Les mots de passe « super-admin » ne doivent plus traîner dans des fichiers : on les range dans le coffre (compte « bris de glace »).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secrets enable -path=kv kv-v2                # ouvre un tiroir « kv » pour ranger des secrets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put kv/datacorp/break-glass/postgres username=postgres password=$POSTGRES_PASSWORD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put kv/datacorp/break-glass/minio    username=$MINIO_ROOT_USER password=$MINIO_ROOT_PASSWORD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put kv/datacorp/break-glass/rabbitmq username=$RABBITMQ_ADMIN_USER password=$RABBITMQ_ADMIN_PASSWORD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kv get kv/datacorp/break-glass/postgres      # on relit le secret rangé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current_user"                          # « sql » lit le mot de passe dans Vault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vault kv get renvoie le secret, et sql "SELECT current_user" répond postgres.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4 — Des mots de passe temporaires pour PostgreSQL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 (Data Engineer)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Au lieu d'un mot de passe éternel, Vault crée à la demande un compte valable 1 heure, qui peut seulement ajouter des transactions.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057525"/>
            <wp:effectExtent t="0" r="0" b="0" l="0"/>
            <wp:docPr id="3" name="fig_tp1_secret_dynamique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cat /lab/scripts/setup/tp1-db-dynamique.sh        # lisez : ce que le script configure dans Vault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/lab/scripts/setup/tp1-db-dynamique.sh            # Vault sait maintenant créer des comptes PostgreSQL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read database/creds/app-ingest              # un compte tout neuf : notez username, password, lease_id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PGPASSWORD=&lt;password&gt; psql -U &lt;username&gt; -c "SELECT count(*) FROM finance.transactions"   # refusé : il ne peut qu'écrire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lease revoke &lt;lease_id&gt;                     # on supprime le compte tout de suite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PGPASSWORD=&lt;password&gt; psql -U &lt;username&gt; -c "SELECT 1"                                   # échec : il n'existe plus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La lecture est refusée (permission denied), puis la connexion échoue après la révocation.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5 — Chiffrer les IBAN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Si quelqu'un vole une copie de la base, il ne doit lire que du charabia. La clé reste dans Vault, la base ne garde que le texte chiffré.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2733675"/>
            <wp:effectExtent t="0" r="0" b="0" l="0"/>
            <wp:docPr id="4" name="fig_tp1_matrice_risque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/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secrets enable transit                       # le moteur qui chiffre à la demande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write -f transit/keys/datacorp-pii           # crée une clé AES-256 (elle ne sort jamais de Vault)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write transit/encrypt/datacorp-pii plaintext=$(echo -n "FR7630001007941234567890185" | base64)   # Vault veut du base64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vault write -f transit/keys/datacorp-pii/rotate    # nouvelle version de la clé (v2)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/lab/scripts/setup/tp1-chiffrer-existant.sh        # chiffre tous les IBAN déjà en base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matricule, left(iban, 30) FROM rh.employes LIMIT 3"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Les IBAN commencent maintenant par vault:v2:.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6 — Brancher tout le pipeline et vérifier le chiffrement réseau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Alice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On applique la même idée à RabbitMQ et MinIO (script fourni), puis on vérifie que tout circule chiffré (TLS).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/lab/scripts/setup/tp1-pipeline.sh                 # branche RabbitMQ + MinIO sur Vault et lance le pipeline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ingere_par, count(*) FROM finance.transactions GROUP BY 1"    # qui a écrit les transactions ?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"SELECT ssl, version FROM pg_stat_ssl WHERE pid = pg_backend_pid()"   # notre connexion est-elle chiffrée ?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psql "host=postgres user=postgres sslmode=disable" -c "SELECT 1"          # sans chiffrement : refusé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Les transactions sont écrites par un compte v-approle-…, la connexion est en TLSv1.3, et la connexion sans chiffrement est refusée.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Étape 7 — Fermer l'ancien accès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i/>
          <w:iCs/>
          <w:color w:val="202122"/>
          <w:sz w:val="21"/>
          <w:szCs w:val="21"/>
        </w:rPr>
        <w:t xml:space="preserve">Samira</w:t>
      </w:r>
    </w:p>
    <w:p>
      <w:pPr>
        <w:pBdr>
          <w:left w:val="single" w:color="5B5B79" w:sz="18" w:space="8"/>
        </w:pBdr>
        <w:shd w:fill="F5F5F5" w:val="clear"/>
        <w:spacing w:after="160" w:before="80" w:line="276"/>
        <w:ind w:left="160" w:right="160"/>
      </w:pPr>
      <w:r>
        <w:rPr>
          <w:i/>
          <w:iCs/>
          <w:color w:val="44445A"/>
        </w:rPr>
        <w:t xml:space="preserve">🎯 Le vieux compte legacy_etl et son mot de passe connu de tous doivent disparaître.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sql "ALTER ROLE legacy_etl NOLOGIN PASSWORD NULL"   # on ferme le vieux compte</w:t>
      </w:r>
    </w:p>
    <w:p>
      <w:pPr>
        <w:pBdr>
          <w:left w:val="single" w:color="5B5B79" w:sz="12" w:space="6"/>
        </w:pBdr>
        <w:shd w:fill="F5F5F5" w:val="clear"/>
        <w:spacing w:after="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bash /lab/scripts/legacy/ingest_legacy.sh          # le vieux script échoue maintenant</w:t>
      </w:r>
    </w:p>
    <w:p>
      <w:pPr>
        <w:pBdr>
          <w:left w:val="single" w:color="5B5B79" w:sz="12" w:space="6"/>
        </w:pBdr>
        <w:shd w:fill="F5F5F5" w:val="clear"/>
        <w:spacing w:after="160" w:line="240"/>
        <w:ind w:left="120" w:right="120"/>
      </w:pPr>
      <w:r>
        <w:rPr>
          <w:rFonts w:ascii="Consolas" w:cs="Consolas" w:eastAsia="Consolas" w:hAnsi="Consolas"/>
          <w:color w:val="202122"/>
          <w:sz w:val="16"/>
          <w:szCs w:val="16"/>
        </w:rPr>
        <w:t xml:space="preserve">rm -f /tmp/export_rh_*.csv                         # on détruit l'export en clair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✅ </w:t>
      </w:r>
      <w:r>
        <w:rPr>
          <w:b/>
          <w:bCs/>
          <w:color w:val="202122"/>
          <w:sz w:val="21"/>
          <w:szCs w:val="21"/>
        </w:rPr>
        <w:t xml:space="preserve">Vérifier :</w:t>
      </w:r>
      <w:r>
        <w:rPr>
          <w:color w:val="202122"/>
          <w:sz w:val="21"/>
          <w:szCs w:val="21"/>
        </w:rPr>
        <w:t xml:space="preserve"> Le vieux script échoue.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5. Questions de compréhension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2, pourquoi faut-il </w:t>
      </w:r>
      <w:r>
        <w:rPr>
          <w:b/>
          <w:bCs/>
          <w:color w:val="202122"/>
          <w:sz w:val="21"/>
          <w:szCs w:val="21"/>
        </w:rPr>
        <w:t xml:space="preserve">3 personnes</w:t>
      </w:r>
      <w:r>
        <w:rPr>
          <w:color w:val="202122"/>
          <w:sz w:val="21"/>
          <w:szCs w:val="21"/>
        </w:rPr>
        <w:t xml:space="preserve"> pour ouvrir Vault ? Que se passe-t-il si une seule clé est volée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4, le compte temporaire peut-il </w:t>
      </w:r>
      <w:r>
        <w:rPr>
          <w:b/>
          <w:bCs/>
          <w:color w:val="202122"/>
          <w:sz w:val="21"/>
          <w:szCs w:val="21"/>
        </w:rPr>
        <w:t xml:space="preserve">lire</w:t>
      </w:r>
      <w:r>
        <w:rPr>
          <w:color w:val="202122"/>
          <w:sz w:val="21"/>
          <w:szCs w:val="21"/>
        </w:rPr>
        <w:t xml:space="preserve"> les transactions ? Pourquoi est-ce une bonne chose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5, chiffrez deux fois le même IBAN : obtenez-vous le même résultat ? Que veut dire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v2</w:t>
      </w:r>
      <w:r>
        <w:rPr>
          <w:color w:val="202122"/>
          <w:sz w:val="21"/>
          <w:szCs w:val="21"/>
        </w:rPr>
        <w:t xml:space="preserve"> dans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vault:v2:</w:t>
      </w:r>
      <w:r>
        <w:rPr>
          <w:color w:val="202122"/>
          <w:sz w:val="21"/>
          <w:szCs w:val="21"/>
        </w:rPr>
        <w:t xml:space="preserve"> 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202122"/>
          <w:sz w:val="21"/>
          <w:szCs w:val="21"/>
        </w:rPr>
        <w:t xml:space="preserve">À l'étape 6, qu'aurait-on risqué avec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sslmode=require</w:t>
      </w:r>
      <w:r>
        <w:rPr>
          <w:color w:val="202122"/>
          <w:sz w:val="21"/>
          <w:szCs w:val="21"/>
        </w:rPr>
        <w:t xml:space="preserve"> au lieu de </w:t>
      </w:r>
      <w:r>
        <w:rPr>
          <w:rFonts w:ascii="Consolas" w:cs="Consolas" w:eastAsia="Consolas" w:hAnsi="Consolas"/>
          <w:color w:val="44445A"/>
          <w:sz w:val="19"/>
          <w:szCs w:val="19"/>
          <w:shd w:fill="EEEEEE" w:val="clear"/>
        </w:rPr>
        <w:t xml:space="preserve">verify-full</w:t>
      </w:r>
      <w:r>
        <w:rPr>
          <w:color w:val="202122"/>
          <w:sz w:val="21"/>
          <w:szCs w:val="21"/>
        </w:rPr>
        <w:t xml:space="preserve"> ? (indice : on chiffre, mais on ne vérifie pas </w:t>
      </w:r>
      <w:r>
        <w:rPr>
          <w:b/>
          <w:bCs/>
          <w:color w:val="202122"/>
          <w:sz w:val="21"/>
          <w:szCs w:val="21"/>
        </w:rPr>
        <w:t xml:space="preserve">qui</w:t>
      </w:r>
      <w:r>
        <w:rPr>
          <w:color w:val="202122"/>
          <w:sz w:val="21"/>
          <w:szCs w:val="21"/>
        </w:rPr>
        <w:t xml:space="preserve"> répond)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6. Volet GRC : analyser un risque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6.1 Le framework : la méthode en 4 étapes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La GRC (Gouvernance, Risques, Conformité) sert à </w:t>
      </w:r>
      <w:r>
        <w:rPr>
          <w:b/>
          <w:bCs/>
          <w:color w:val="202122"/>
          <w:sz w:val="21"/>
          <w:szCs w:val="21"/>
        </w:rPr>
        <w:t xml:space="preserve">justifier</w:t>
      </w:r>
      <w:r>
        <w:rPr>
          <w:color w:val="202122"/>
          <w:sz w:val="21"/>
          <w:szCs w:val="21"/>
        </w:rPr>
        <w:t xml:space="preserve"> chaque mesure de sécurité devant la direction, un auditeur ou la CNIL. Dans les 3 TP, on applique toujours la même démarche 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2019300"/>
            <wp:effectExtent t="0" r="0" b="0" l="0"/>
            <wp:docPr id="5" name="fig_grc_methode.png" descr="La méthode GRC en 4 étapes" title="La méthode GRC en 4 ét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La méthode GRC en 4 étapes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87"/>
        <w:gridCol w:w="4948"/>
        <w:gridCol w:w="3403"/>
      </w:tblGrid>
      <w:tr>
        <w:trPr>
          <w:tblHeader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question à se poser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L'outil de ce TP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donnée ? Est-elle personnelle ? Très sensible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classification (PUBLIC → RESTREINT)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2. Évaluer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 peut-il arriver ? Avec quelle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vraisemblance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(1 à 4) et quel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impact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(1 à 4)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matrice de risques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: criticité = V × I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mesure réduit le risque ? Quel texte l'exige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RGPD art. 32, ISO 27001</w:t>
            </w:r>
          </w:p>
        </w:tc>
      </w:tr>
      <w:tr>
        <w:trPr>
          <w:tblHeader w:val="off"/>
        </w:trPr>
        <w:tc>
          <w:tcPr>
            <w:tcW w:type="dxa" w:w="1287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4948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Quelle preuve montre que la mesure fonctionne ?</w:t>
            </w:r>
          </w:p>
        </w:tc>
        <w:tc>
          <w:tcPr>
            <w:tcW w:type="dxa" w:w="340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Une commande et son résultat, un log</w:t>
            </w:r>
          </w:p>
        </w:tc>
      </w:tr>
    </w:tbl>
    <w:p>
      <w:pPr>
        <w:spacing w:after="120"/>
      </w:pPr>
    </w:p>
    <w:p>
      <w:pPr>
        <w:spacing w:after="120" w:line="276"/>
        <w:rPr>
          <w:color w:val="202122"/>
          <w:sz w:val="21"/>
          <w:szCs w:val="21"/>
        </w:rPr>
      </w:pPr>
      <w:r>
        <w:rPr>
          <w:b/>
          <w:bCs/>
          <w:color w:val="202122"/>
          <w:sz w:val="21"/>
          <w:szCs w:val="21"/>
        </w:rPr>
        <w:t xml:space="preserve">Lire la matrice :</w:t>
      </w:r>
      <w:r>
        <w:rPr>
          <w:color w:val="202122"/>
          <w:sz w:val="21"/>
          <w:szCs w:val="21"/>
        </w:rPr>
        <w:t xml:space="preserve"> vert (1 à 3) = acceptable ; jaune (4 à 6) = à surveiller ; orange (8 à 9) = à traiter ; rouge (12 à 16) = à traiter </w:t>
      </w:r>
      <w:r>
        <w:rPr>
          <w:b/>
          <w:bCs/>
          <w:color w:val="202122"/>
          <w:sz w:val="21"/>
          <w:szCs w:val="21"/>
        </w:rPr>
        <w:t xml:space="preserve">en urgence</w:t>
      </w:r>
      <w:r>
        <w:rPr>
          <w:color w:val="202122"/>
          <w:sz w:val="21"/>
          <w:szCs w:val="21"/>
        </w:rPr>
        <w:t xml:space="preserve">.</w:t>
      </w: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6.2 Exemple corrigé : « le mot de passe en dur est divulgué »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2733675"/>
            <wp:effectExtent t="0" r="0" b="0" l="0"/>
            <wp:docPr id="6" name="fig_tp1_matrice_risque.png" descr="Le risque passe du rouge au vert grâce aux mesures du TP" title="Le risque passe du rouge au vert grâce aux mesures du 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6B80"/>
          <w:sz w:val="17"/>
          <w:szCs w:val="17"/>
        </w:rPr>
        <w:t xml:space="preserve">Le risque passe du rouge au vert grâce aux mesures du TP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1. Identifier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Donnée : base RH et finance (IBAN, NIR, salaires) →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RESTREINT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données personnelles. Accès : compte </w:t>
            </w:r>
            <w:r>
              <w:rPr>
                <w:rFonts w:ascii="Consolas" w:cs="Consolas" w:eastAsia="Consolas" w:hAnsi="Consolas"/>
                <w:color w:val="44445A"/>
                <w:sz w:val="17"/>
                <w:szCs w:val="17"/>
                <w:shd w:fill="EEEEEE" w:val="clear"/>
              </w:rPr>
              <w:t xml:space="preserve">legacy_etl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mot de passe écrit dans un script.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2. Évaluer (avant)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Scénario : le script est publié sur un dépôt Git public. Vraisemblance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(c'est déjà arrivé). Impact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(lecture de toute la base). Criticité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16 → rouge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3. Traiter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Comptes temporaires Vault (étape 4), IBAN chiffrés (étape 5), ancien compte fermé (étape 7). Texte :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RGPD art. 32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(chiffrement, confidentialité) et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ISO 27001 A.5.17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 (gestion des mots de passe).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 bis. Réévaluer (après)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Un mot de passe volé expire en 1 h et ne permet qu'un INSERT. Vraisemblance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, impact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 Criticité </w:t>
            </w:r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2 → vert</w:t>
            </w:r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75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02122"/>
                <w:sz w:val="19"/>
                <w:szCs w:val="19"/>
              </w:rPr>
              <w:t xml:space="preserve">4. Prouver</w:t>
            </w:r>
          </w:p>
        </w:tc>
        <w:tc>
          <w:tcPr>
            <w:tcW w:type="dxa" w:w="688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Capture de l'étape 4 (lecture refusée, compte supprimé après révocation) + ligne du journal Vault montrant qui a obtenu le compte.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20"/>
      </w:pPr>
      <w:r>
        <w:rPr>
          <w:rFonts w:ascii="Georgia" w:cs="Georgia" w:eastAsia="Georgia" w:hAnsi="Georgia"/>
          <w:b/>
          <w:bCs/>
          <w:color w:val="44445A"/>
          <w:sz w:val="24"/>
          <w:szCs w:val="24"/>
        </w:rPr>
        <w:t xml:space="preserve">6.3 À vous : « une sauvegarde de la base est volée »</w:t>
      </w:r>
    </w:p>
    <w:p>
      <w:pPr>
        <w:spacing w:after="120" w:line="276"/>
        <w:rPr>
          <w:color w:val="202122"/>
          <w:sz w:val="21"/>
          <w:szCs w:val="21"/>
        </w:rPr>
      </w:pPr>
      <w:r>
        <w:rPr>
          <w:color w:val="202122"/>
          <w:sz w:val="21"/>
          <w:szCs w:val="21"/>
        </w:rPr>
        <w:t xml:space="preserve">Un prestataire perd un disque contenant une sauvegarde de la base PostgreSQL. Remplissez la même fiche 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Identifier</w:t>
      </w:r>
      <w:r>
        <w:rPr>
          <w:color w:val="202122"/>
          <w:sz w:val="21"/>
          <w:szCs w:val="21"/>
        </w:rPr>
        <w:t xml:space="preserve"> — Quelles données de la sauvegarde sont personnelles ? Lesquelles sont très sensibles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Évaluer</w:t>
      </w:r>
      <w:r>
        <w:rPr>
          <w:color w:val="202122"/>
          <w:sz w:val="21"/>
          <w:szCs w:val="21"/>
        </w:rPr>
        <w:t xml:space="preserve"> — Donnez une vraisemblance et un impact </w:t>
      </w:r>
      <w:r>
        <w:rPr>
          <w:b/>
          <w:bCs/>
          <w:color w:val="202122"/>
          <w:sz w:val="21"/>
          <w:szCs w:val="21"/>
        </w:rPr>
        <w:t xml:space="preserve">avant</w:t>
      </w:r>
      <w:r>
        <w:rPr>
          <w:color w:val="202122"/>
          <w:sz w:val="21"/>
          <w:szCs w:val="21"/>
        </w:rPr>
        <w:t xml:space="preserve"> le TP, puis </w:t>
      </w:r>
      <w:r>
        <w:rPr>
          <w:b/>
          <w:bCs/>
          <w:color w:val="202122"/>
          <w:sz w:val="21"/>
          <w:szCs w:val="21"/>
        </w:rPr>
        <w:t xml:space="preserve">après</w:t>
      </w:r>
      <w:r>
        <w:rPr>
          <w:color w:val="202122"/>
          <w:sz w:val="21"/>
          <w:szCs w:val="21"/>
        </w:rPr>
        <w:t xml:space="preserve"> l'étape 5. Placez les deux points sur la matrice.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Traiter</w:t>
      </w:r>
      <w:r>
        <w:rPr>
          <w:color w:val="202122"/>
          <w:sz w:val="21"/>
          <w:szCs w:val="21"/>
        </w:rPr>
        <w:t xml:space="preserve"> — Quelle mesure du TP réduit ce risque ? Quelle donnée reste pourtant </w:t>
      </w:r>
      <w:r>
        <w:rPr>
          <w:b/>
          <w:bCs/>
          <w:color w:val="202122"/>
          <w:sz w:val="21"/>
          <w:szCs w:val="21"/>
        </w:rPr>
        <w:t xml:space="preserve">en clair</w:t>
      </w:r>
      <w:r>
        <w:rPr>
          <w:color w:val="202122"/>
          <w:sz w:val="21"/>
          <w:szCs w:val="21"/>
        </w:rPr>
        <w:t xml:space="preserve"> dans la sauvegarde ?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  <w:color w:val="202122"/>
          <w:sz w:val="21"/>
          <w:szCs w:val="21"/>
        </w:rPr>
        <w:t xml:space="preserve">Prouver</w:t>
      </w:r>
      <w:r>
        <w:rPr>
          <w:color w:val="202122"/>
          <w:sz w:val="21"/>
          <w:szCs w:val="21"/>
        </w:rPr>
        <w:t xml:space="preserve"> — Quelle commande du TP montre à la DPO que les IBAN sont chiffrés ?</w:t>
      </w:r>
    </w:p>
    <w:p>
      <w:pPr>
        <w:pStyle w:val="Heading1"/>
        <w:keepNext/>
        <w:spacing w:after="140" w:before="320"/>
      </w:pPr>
      <w:r>
        <w:rPr>
          <w:rFonts w:ascii="Georgia" w:cs="Georgia" w:eastAsia="Georgia" w:hAnsi="Georgia"/>
          <w:b/>
          <w:bCs/>
          <w:color w:val="5B5B79"/>
          <w:sz w:val="30"/>
          <w:szCs w:val="30"/>
        </w:rPr>
        <w:t xml:space="preserve">7. Barème (sur 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25"/>
        <w:gridCol w:w="1113"/>
      </w:tblGrid>
      <w:tr>
        <w:trPr>
          <w:tblHeader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shd w:fill="5B5B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Étapes 1 à 7 réalisées, avec une capture par ✅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8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Questions de compréhension (§5)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Fiche GRC complète et cohérente (§6.3)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6</w:t>
            </w:r>
          </w:p>
        </w:tc>
      </w:tr>
      <w:tr>
        <w:trPr>
          <w:tblHeader w:val="off"/>
        </w:trPr>
        <w:tc>
          <w:tcPr>
            <w:tcW w:type="dxa" w:w="8525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Clarté du compte rendu</w:t>
            </w:r>
          </w:p>
        </w:tc>
        <w:tc>
          <w:tcPr>
            <w:tcW w:type="dxa" w:w="1113"/>
            <w:tcBorders>
              <w:top w:val="single" w:color="C9C9D6" w:sz="4"/>
              <w:left w:val="single" w:color="C9C9D6" w:sz="4"/>
              <w:bottom w:val="single" w:color="C9C9D6" w:sz="4"/>
              <w:right w:val="single" w:color="C9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122"/>
                <w:sz w:val="19"/>
                <w:szCs w:val="19"/>
              </w:rPr>
              <w:t xml:space="preserve">2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80"/>
        <w:sz w:val="16"/>
        <w:szCs w:val="16"/>
      </w:rPr>
      <w:t xml:space="preserve">TP1 — Protéger les secrets et chiffrer les données · Page </w:t>
    </w:r>
    <w:r>
      <w:rPr>
        <w:color w:val="6B6B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80"/>
        <w:sz w:val="16"/>
        <w:szCs w:val="16"/>
      </w:rPr>
      <w:t xml:space="preserve"> / </w:t>
    </w:r>
    <w:r>
      <w:rPr>
        <w:color w:val="6B6B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D6" w:sz="4" w:space="4"/>
      </w:pBdr>
      <w:jc w:val="right"/>
    </w:pPr>
    <w:r>
      <w:rPr>
        <w:color w:val="6B6B80"/>
        <w:sz w:val="16"/>
        <w:szCs w:val="16"/>
      </w:rPr>
      <w:t xml:space="preserve">Sécurité des Données &amp; DevSecOps — Projet fil rouge DataCorp Secure · TP1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color w:val="5B5B79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color w:val="44445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a2b6da1d9c788ec0092eb7d15c36a14cb7e522f.png"/><Relationship Id="rId10" Type="http://schemas.openxmlformats.org/officeDocument/2006/relationships/image" Target="media/ac6646d0a697c26cd4499f4a21c0627a675b7361.png"/><Relationship Id="rId11" Type="http://schemas.openxmlformats.org/officeDocument/2006/relationships/image" Target="media/e7c5a8e3aeb4ff31e2d16495d399e8d24f8747ec.png"/><Relationship Id="rId12" Type="http://schemas.openxmlformats.org/officeDocument/2006/relationships/image" Target="media/bc3dcce6e83e116658e7a6c88e37dba711e55942.png"/><Relationship Id="rId13" Type="http://schemas.openxmlformats.org/officeDocument/2006/relationships/image" Target="media/ac6a18e4381f3f3a8f0a86c948dddde792acf4b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TP1 — Protéger les secrets et chiffrer les données</dc:title>
  <dc:creator>DataCorp Secure — Module Sécurité des Données</dc:creator>
  <cp:lastModifiedBy>Un-named</cp:lastModifiedBy>
  <cp:revision>1</cp:revision>
  <dcterms:created xsi:type="dcterms:W3CDTF">2026-09-28T13:47:53.142Z</dcterms:created>
  <dcterms:modified xsi:type="dcterms:W3CDTF">2026-09-28T13:47:53.144Z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