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rFonts w:ascii="Georgia" w:cs="Georgia" w:eastAsia="Georgia" w:hAnsi="Georgia"/>
          <w:b/>
          <w:bCs/>
          <w:color w:val="5B5B79"/>
          <w:sz w:val="40"/>
          <w:szCs w:val="40"/>
        </w:rPr>
        <w:t xml:space="preserve">TP1 — Protéger les secrets et chiffrer les données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445A"/>
          <w:sz w:val="22"/>
          <w:szCs w:val="22"/>
        </w:rPr>
        <w:t xml:space="preserve">Module Sécurité des Données &amp; DevSecOps — Projet fil rouge « DataCorp Secure »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44445A"/>
          <w:sz w:val="24"/>
          <w:szCs w:val="24"/>
        </w:rPr>
        <w:t xml:space="preserve">Séance 1 sur 3 · Chiffrement &amp; gestion des secrets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Durée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 h 30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Modalité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Individuel ou binôme : un lab isolé par compte étudiant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Rendu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Compte rendu de 2 pages : une capture par étape ✅ + la fiche GRC du §6.3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Outils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HashiCorp Vault, PostgreSQL, OpenSSL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Contexte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DataCorp Secure est une FinTech qui gère des données RH (salaires, IBAN, n° de sécurité sociale) et financières. Un audit vient de découvrir que le vieux script d'ingestion contient </w:t>
      </w:r>
      <w:r>
        <w:rPr>
          <w:b/>
          <w:bCs/>
          <w:color w:val="202122"/>
          <w:sz w:val="21"/>
          <w:szCs w:val="21"/>
        </w:rPr>
        <w:t xml:space="preserve">tous les mots de passe en clair</w:t>
      </w:r>
      <w:r>
        <w:rPr>
          <w:color w:val="202122"/>
          <w:sz w:val="21"/>
          <w:szCs w:val="21"/>
        </w:rPr>
        <w:t xml:space="preserve">, et que les IBAN sont stockés </w:t>
      </w:r>
      <w:r>
        <w:rPr>
          <w:b/>
          <w:bCs/>
          <w:color w:val="202122"/>
          <w:sz w:val="21"/>
          <w:szCs w:val="21"/>
        </w:rPr>
        <w:t xml:space="preserve">en clair</w:t>
      </w:r>
      <w:r>
        <w:rPr>
          <w:color w:val="202122"/>
          <w:sz w:val="21"/>
          <w:szCs w:val="21"/>
        </w:rPr>
        <w:t xml:space="preserve"> en base. Votre mission : tout mettre sous clé avec HashiCorp Vault.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47975"/>
            <wp:effectExtent t="0" r="0" b="0" l="0"/>
            <wp:docPr id="1" name="fig_architecture.png" descr="Le pipeline de données du lab : chaque flèche est chiffrée en TLS, Vault distribue les mots de passe" title="Le pipeline de données du lab : chaque flèche est chiffrée en TLS, Vault distribue les mots de p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Le pipeline de données du lab : chaque flèche est chiffrée en TLS, Vault distribue les mots de passe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1. Le cours en bref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209800"/>
            <wp:effectExtent t="0" r="0" b="0" l="0"/>
            <wp:docPr id="2" name="fig_tp1_etats.png" descr="Les trois états de la donnée" title="Les trois états de la donn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Les trois états de la donnée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Chiffrement symétrique</w:t>
      </w:r>
      <w:r>
        <w:rPr>
          <w:color w:val="202122"/>
          <w:sz w:val="21"/>
          <w:szCs w:val="21"/>
        </w:rPr>
        <w:t xml:space="preserve"> (AES-256) : une seule clé, très rapide. On l'utilise pour chiffrer les données.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Chiffrement asymétrique</w:t>
      </w:r>
      <w:r>
        <w:rPr>
          <w:color w:val="202122"/>
          <w:sz w:val="21"/>
          <w:szCs w:val="21"/>
        </w:rPr>
        <w:t xml:space="preserve"> (RSA, courbes elliptiques) : une clé publique et une clé privée. On l'utilise pour échanger une clé ou prouver l'identité d'un serveur (certificat TLS).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Secret statique ou dynamique</w:t>
      </w:r>
      <w:r>
        <w:rPr>
          <w:color w:val="202122"/>
          <w:sz w:val="21"/>
          <w:szCs w:val="21"/>
        </w:rPr>
        <w:t xml:space="preserve"> : un mot de passe écrit dans un script vit pour toujours et tout le monde le partage. Un mot de passe </w:t>
      </w:r>
      <w:r>
        <w:rPr>
          <w:b/>
          <w:bCs/>
          <w:color w:val="202122"/>
          <w:sz w:val="21"/>
          <w:szCs w:val="21"/>
        </w:rPr>
        <w:t xml:space="preserve">dynamique</w:t>
      </w:r>
      <w:r>
        <w:rPr>
          <w:color w:val="202122"/>
          <w:sz w:val="21"/>
          <w:szCs w:val="21"/>
        </w:rPr>
        <w:t xml:space="preserve"> est créé à la demande, pour une seule application, et </w:t>
      </w:r>
      <w:r>
        <w:rPr>
          <w:b/>
          <w:bCs/>
          <w:color w:val="202122"/>
          <w:sz w:val="21"/>
          <w:szCs w:val="21"/>
        </w:rPr>
        <w:t xml:space="preserve">expire</w:t>
      </w:r>
      <w:r>
        <w:rPr>
          <w:color w:val="202122"/>
          <w:sz w:val="21"/>
          <w:szCs w:val="21"/>
        </w:rPr>
        <w:t xml:space="preserve"> tout seul.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Le vrai sujet, c'est la clé</w:t>
      </w:r>
      <w:r>
        <w:rPr>
          <w:color w:val="202122"/>
          <w:sz w:val="21"/>
          <w:szCs w:val="21"/>
        </w:rPr>
        <w:t xml:space="preserve"> : chiffrer ne sert à rien si la clé est stockée à côté des données.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2. L'outil : HashiCorp Vault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Vault est le </w:t>
      </w:r>
      <w:r>
        <w:rPr>
          <w:b/>
          <w:bCs/>
          <w:color w:val="202122"/>
          <w:sz w:val="21"/>
          <w:szCs w:val="21"/>
        </w:rPr>
        <w:t xml:space="preserve">coffre-fort</w:t>
      </w:r>
      <w:r>
        <w:rPr>
          <w:color w:val="202122"/>
          <w:sz w:val="21"/>
          <w:szCs w:val="21"/>
        </w:rPr>
        <w:t xml:space="preserve"> de l'entreprise. Retenez 4 notions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8"/>
        <w:gridCol w:w="5354"/>
        <w:gridCol w:w="2946"/>
      </w:tblGrid>
      <w:tr>
        <w:trPr>
          <w:tblHeader/>
        </w:trPr>
        <w:tc>
          <w:tcPr>
            <w:tcW w:type="dxa" w:w="13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Notion</w:t>
            </w:r>
          </w:p>
        </w:tc>
        <w:tc>
          <w:tcPr>
            <w:tcW w:type="dxa" w:w="535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 une phrase</w:t>
            </w:r>
          </w:p>
        </w:tc>
        <w:tc>
          <w:tcPr>
            <w:tcW w:type="dxa" w:w="294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 type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Coffre scellé</w:t>
            </w:r>
          </w:p>
        </w:tc>
        <w:tc>
          <w:tcPr>
            <w:tcW w:type="dxa" w:w="535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Au démarrage, Vault est fermé : il faut 3 clés sur 5, tenues par 3 personnes différentes</w:t>
            </w:r>
          </w:p>
        </w:tc>
        <w:tc>
          <w:tcPr>
            <w:tcW w:type="dxa" w:w="294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operator unseal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Moteurs</w:t>
            </w:r>
          </w:p>
        </w:tc>
        <w:tc>
          <w:tcPr>
            <w:tcW w:type="dxa" w:w="535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kv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range un secret,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transit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chiffre une donnée,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database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crée des mots de passe temporaires</w:t>
            </w:r>
          </w:p>
        </w:tc>
        <w:tc>
          <w:tcPr>
            <w:tcW w:type="dxa" w:w="294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secrets enable transit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Politique</w:t>
            </w:r>
          </w:p>
        </w:tc>
        <w:tc>
          <w:tcPr>
            <w:tcW w:type="dxa" w:w="535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Qui a le droit de faire quoi dans le coffre</w:t>
            </w:r>
          </w:p>
        </w:tc>
        <w:tc>
          <w:tcPr>
            <w:tcW w:type="dxa" w:w="294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policy read ingest-pipeline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Journal d'audit</w:t>
            </w:r>
          </w:p>
        </w:tc>
        <w:tc>
          <w:tcPr>
            <w:tcW w:type="dxa" w:w="535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Chaque demande est tracée (qui, quoi, quand)</w:t>
            </w:r>
          </w:p>
        </w:tc>
        <w:tc>
          <w:tcPr>
            <w:tcW w:type="dxa" w:w="294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audit enable file …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Se connecter au lab</w:t>
      </w:r>
      <w:r>
        <w:rPr>
          <w:color w:val="202122"/>
          <w:sz w:val="21"/>
          <w:szCs w:val="21"/>
        </w:rPr>
        <w:t xml:space="preserve"> : chaque étudiant a </w:t>
      </w:r>
      <w:r>
        <w:rPr>
          <w:b/>
          <w:bCs/>
          <w:color w:val="202122"/>
          <w:sz w:val="21"/>
          <w:szCs w:val="21"/>
        </w:rPr>
        <w:t xml:space="preserve">son propre lab</w:t>
      </w:r>
      <w:r>
        <w:rPr>
          <w:color w:val="202122"/>
          <w:sz w:val="21"/>
          <w:szCs w:val="21"/>
        </w:rPr>
        <w:t xml:space="preserve">, isolé des autres. Ouvrez l'adresse donnée par le formateur (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https://etuNN.…</w:t>
      </w:r>
      <w:r>
        <w:rPr>
          <w:color w:val="202122"/>
          <w:sz w:val="21"/>
          <w:szCs w:val="21"/>
        </w:rPr>
        <w:t xml:space="preserve">) et entrez votre identifiant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etuNN</w:t>
      </w:r>
      <w:r>
        <w:rPr>
          <w:color w:val="202122"/>
          <w:sz w:val="21"/>
          <w:szCs w:val="21"/>
        </w:rPr>
        <w:t xml:space="preserve"> et votre mot de passe. Dans l'onglet </w:t>
      </w:r>
      <w:r>
        <w:rPr>
          <w:b/>
          <w:bCs/>
          <w:color w:val="202122"/>
          <w:sz w:val="21"/>
          <w:szCs w:val="21"/>
        </w:rPr>
        <w:t xml:space="preserve">Terminal</w:t>
      </w:r>
      <w:r>
        <w:rPr>
          <w:color w:val="202122"/>
          <w:sz w:val="21"/>
          <w:szCs w:val="21"/>
        </w:rPr>
        <w:t xml:space="preserve">, tapez :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/lab/scripts/check-stack.sh          # tout doit être [OK] ; Vault est « scellé » (fermé)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3. 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23"/>
        <w:gridCol w:w="1090"/>
        <w:gridCol w:w="6125"/>
      </w:tblGrid>
      <w:tr>
        <w:trPr>
          <w:tblHeader/>
        </w:trPr>
        <w:tc>
          <w:tcPr>
            <w:tcW w:type="dxa" w:w="242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Personne</w:t>
            </w:r>
          </w:p>
        </w:tc>
        <w:tc>
          <w:tcPr>
            <w:tcW w:type="dxa" w:w="61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qu'elle fait aujourd'hui</w:t>
            </w:r>
          </w:p>
        </w:tc>
      </w:tr>
      <w:tr>
        <w:trPr>
          <w:tblHeader w:val="off"/>
        </w:trPr>
        <w:tc>
          <w:tcPr>
            <w:tcW w:type="dxa" w:w="242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Data Security Engineer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Samira</w:t>
            </w:r>
          </w:p>
        </w:tc>
        <w:tc>
          <w:tcPr>
            <w:tcW w:type="dxa" w:w="61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Met en service Vault et décide des règles</w:t>
            </w:r>
          </w:p>
        </w:tc>
      </w:tr>
      <w:tr>
        <w:trPr>
          <w:tblHeader w:val="off"/>
        </w:trPr>
        <w:tc>
          <w:tcPr>
            <w:tcW w:type="dxa" w:w="242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Data Engineer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Alice</w:t>
            </w:r>
          </w:p>
        </w:tc>
        <w:tc>
          <w:tcPr>
            <w:tcW w:type="dxa" w:w="61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Fait tourner le pipeline sans aucun mot de passe écrit</w:t>
            </w:r>
          </w:p>
        </w:tc>
      </w:tr>
      <w:tr>
        <w:trPr>
          <w:tblHeader w:val="off"/>
        </w:trPr>
        <w:tc>
          <w:tcPr>
            <w:tcW w:type="dxa" w:w="242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DPO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Claire</w:t>
            </w:r>
          </w:p>
        </w:tc>
        <w:tc>
          <w:tcPr>
            <w:tcW w:type="dxa" w:w="61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Veut la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preuve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que les IBAN sont protégés (RGPD art. 32)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Dans le binôme, l'un joue Samira, l'autre Alice. Changez de rôle à l'étape 4.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4. Manipulations guidées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Où taper les commandes ?</w:t>
      </w:r>
      <w:r>
        <w:rPr>
          <w:color w:val="202122"/>
          <w:sz w:val="21"/>
          <w:szCs w:val="21"/>
        </w:rPr>
        <w:t xml:space="preserve"> Dans l'onglet </w:t>
      </w:r>
      <w:r>
        <w:rPr>
          <w:b/>
          <w:bCs/>
          <w:color w:val="202122"/>
          <w:sz w:val="21"/>
          <w:szCs w:val="21"/>
        </w:rPr>
        <w:t xml:space="preserve">Terminal</w:t>
      </w:r>
      <w:r>
        <w:rPr>
          <w:color w:val="202122"/>
          <w:sz w:val="21"/>
          <w:szCs w:val="21"/>
        </w:rPr>
        <w:t xml:space="preserve"> de votre console web (adresse et mot de passe donnés par le formateur). Une commande par ligne, Ctrl+Entrée pour lancer. Remplacez chaque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&lt;valeur&gt;</w:t>
      </w:r>
      <w:r>
        <w:rPr>
          <w:color w:val="202122"/>
          <w:sz w:val="21"/>
          <w:szCs w:val="21"/>
        </w:rPr>
        <w:t xml:space="preserve"> par ce que la commande précédente a affiché. Le bouton </w:t>
      </w:r>
      <w:r>
        <w:rPr>
          <w:b/>
          <w:bCs/>
          <w:color w:val="202122"/>
          <w:sz w:val="21"/>
          <w:szCs w:val="21"/>
        </w:rPr>
        <w:t xml:space="preserve">🔑 Voir les identifiants</w:t>
      </w:r>
      <w:r>
        <w:rPr>
          <w:color w:val="202122"/>
          <w:sz w:val="21"/>
          <w:szCs w:val="21"/>
        </w:rPr>
        <w:t xml:space="preserve"> donne tous les mots de passe du lab.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Chaque étape suit la même démarche : </w:t>
      </w:r>
      <w:r>
        <w:rPr>
          <w:b/>
          <w:bCs/>
          <w:color w:val="202122"/>
          <w:sz w:val="21"/>
          <w:szCs w:val="21"/>
        </w:rPr>
        <w:t xml:space="preserve">🎯 Pourquoi → ▶ Faire → ✅ Vérifier</w:t>
      </w:r>
      <w:r>
        <w:rPr>
          <w:color w:val="202122"/>
          <w:sz w:val="21"/>
          <w:szCs w:val="21"/>
        </w:rPr>
        <w:t xml:space="preserve">. Faites une capture de chaque ✅.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quoi elle sert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SQL en administrateur (le mot de passe est lu dans Vault)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-f fichier.sql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exécuter un fichier SQL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sql-as bruno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en tant que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alice, bruno, claire, david, samira ou nadia (à partir du TP2)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status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état du coffre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Sealed true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= fermé)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vault-cles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5 clés d'ouverture et le jeton root de Vault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cat fichier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lire un script avant de le lancer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tout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journaux d'audit, lisibles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echecs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minio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vault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$POSTGRES_PASSWORD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…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mots de passe du fichier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sont déjà dans des variables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1 — Constater le problème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 (Data Security Engineer)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ne corrige bien que ce qu'on a mesuré : trouvons les mots de passe écrits en clair.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/lab/scripts/legacy/ingest_legacy.sh                   # lisez le vieux script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grep -n "PASS\|SECRET\|KEY" /lab/scripts/legacy/ingest_legacy.sh   # les mots de passe en clair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bash /lab/scripts/legacy/ingest_legacy.sh                  # il marche encore !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head -3 /tmp/export_rh_*.csv                               # le fichier exporté : IBAN lisibles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Vous trouvez 3 mots de passe (PostgreSQL, MinIO, RabbitMQ) et le fichier exporté contient des IBAN en clair (FR76…).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2 — Ouvrir le coffre-fort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Vault démarre fermé. À l'ouverture, il fabrique 5 clés : il en faut 3 pour l'ouvrir. Personne ne peut donc l'ouvrir seul.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status                                       # Initialized false, Sealed true : coffre neuf et fermé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operator init -format=json &gt; /lab/work/vault-init.json   # crée 5 clés + 1 jeton administrateur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vault-cles                                         # affiche les 5 clés et le jeton root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operator unseal &lt;clé 1&gt;                      # 1re clé…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operator unseal &lt;clé 2&gt;                      # 2e clé…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operator unseal &lt;clé 3&gt;                      # 3e clé : le coffre s'ouvre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login &lt;jeton root&gt;                           # on se connecte en administrateur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audit enable file file_path=/vault/logs/audit.log   # Vault note tout ce qu'on lui demande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status                                       # Sealed false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vault status affiche Sealed false.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3 — Ranger les mots de passe administrateur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Les mots de passe « super-admin » ne doivent plus traîner dans des fichiers : on les range dans le coffre (compte « bris de glace »).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secrets enable -path=kv kv-v2                # ouvre un tiroir « kv » pour ranger des secrets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kv put kv/datacorp/break-glass/postgres username=postgres password=$POSTGRES_PASSWORD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kv put kv/datacorp/break-glass/minio    username=$MINIO_ROOT_USER password=$MINIO_ROOT_PASSWORD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kv put kv/datacorp/break-glass/rabbitmq username=$RABBITMQ_ADMIN_USER password=$RABBITMQ_ADMIN_PASSWORD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kv get kv/datacorp/break-glass/postgres      # on relit le secret rangé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"SELECT current_user"                          # « sql » lit le mot de passe dans Vault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vault kv get renvoie le secret, et sql "SELECT current_user" répond postgres.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4 — Des mots de passe temporaires pour PostgreSQL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 (Data Engineer)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Au lieu d'un mot de passe éternel, Vault crée à la demande un compte valable 1 heure, qui peut seulement ajouter des transactions.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057525"/>
            <wp:effectExtent t="0" r="0" b="0" l="0"/>
            <wp:docPr id="3" name="fig_tp1_secret_dynamique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/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/lab/scripts/setup/tp1-db-dynamique.sh        # lisez : ce que le script configure dans Vault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/lab/scripts/setup/tp1-db-dynamique.sh            # Vault sait maintenant créer des comptes PostgreSQL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read database/creds/app-ingest              # un compte tout neuf : notez username, password, lease_id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PGPASSWORD=&lt;password&gt; psql -U &lt;username&gt; -c "SELECT count(*) FROM finance.transactions"   # refusé : il ne peut qu'écrire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lease revoke &lt;lease_id&gt;                     # on supprime le compte tout de suite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PGPASSWORD=&lt;password&gt; psql -U &lt;username&gt; -c "SELECT 1"                                   # échec : il n'existe plus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La lecture est refusée (permission denied), puis la connexion échoue après la révocation.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5 — Chiffrer les IBAN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Si quelqu'un vole une copie de la base, il ne doit lire que du charabia. La clé reste dans Vault, la base ne garde que le texte chiffré.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29000" cy="2733675"/>
            <wp:effectExtent t="0" r="0" b="0" l="0"/>
            <wp:docPr id="4" name="fig_tp1_matrice_risque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/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secrets enable transit                       # le moteur qui chiffre à la demande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write -f transit/keys/datacorp-pii           # crée une clé AES-256 (elle ne sort jamais de Vault)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write transit/encrypt/datacorp-pii plaintext=$(echo -n "FR7630001007941234567890185" | base64)   # Vault veut du base64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write -f transit/keys/datacorp-pii/rotate    # nouvelle version de la clé (v2)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/lab/scripts/setup/tp1-chiffrer-existant.sh        # chiffre tous les IBAN déjà en base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"SELECT matricule, left(iban, 30) FROM rh.employes LIMIT 3"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Les IBAN commencent maintenant par vault:v2:.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6 — Brancher tout le pipeline et vérifier le chiffrement réseau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applique la même idée à RabbitMQ et MinIO (script fourni), puis on vérifie que tout circule chiffré (TLS).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/lab/scripts/setup/tp1-pipeline.sh                 # branche RabbitMQ + MinIO sur Vault et lance le pipeline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"SELECT ingere_par, count(*) FROM finance.transactions GROUP BY 1"    # qui a écrit les transactions ?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"SELECT ssl, version FROM pg_stat_ssl WHERE pid = pg_backend_pid()"   # notre connexion est-elle chiffrée ?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psql "host=postgres user=postgres sslmode=disable" -c "SELECT 1"          # sans chiffrement : refusé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Les transactions sont écrites par un compte v-approle-…, la connexion est en TLSv1.3, et la connexion sans chiffrement est refusée.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7 — Fermer l'ancien accès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Le vieux compte legacy_etl et son mot de passe connu de tous doivent disparaître.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"ALTER ROLE legacy_etl NOLOGIN PASSWORD NULL"   # on ferme le vieux compte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bash /lab/scripts/legacy/ingest_legacy.sh          # le vieux script échoue maintenant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rm -f /tmp/export_rh_*.csv                         # on détruit l'export en clair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Le vieux script échoue.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5. Questions de compréhension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2, pourquoi faut-il </w:t>
      </w:r>
      <w:r>
        <w:rPr>
          <w:b/>
          <w:bCs/>
          <w:color w:val="202122"/>
          <w:sz w:val="21"/>
          <w:szCs w:val="21"/>
        </w:rPr>
        <w:t xml:space="preserve">3 personnes</w:t>
      </w:r>
      <w:r>
        <w:rPr>
          <w:color w:val="202122"/>
          <w:sz w:val="21"/>
          <w:szCs w:val="21"/>
        </w:rPr>
        <w:t xml:space="preserve"> pour ouvrir Vault ? Que se passe-t-il si une seule clé est volée 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4, le compte temporaire peut-il </w:t>
      </w:r>
      <w:r>
        <w:rPr>
          <w:b/>
          <w:bCs/>
          <w:color w:val="202122"/>
          <w:sz w:val="21"/>
          <w:szCs w:val="21"/>
        </w:rPr>
        <w:t xml:space="preserve">lire</w:t>
      </w:r>
      <w:r>
        <w:rPr>
          <w:color w:val="202122"/>
          <w:sz w:val="21"/>
          <w:szCs w:val="21"/>
        </w:rPr>
        <w:t xml:space="preserve"> les transactions ? Pourquoi est-ce une bonne chose 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5, chiffrez deux fois le même IBAN : obtenez-vous le même résultat ? Que veut dire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v2</w:t>
      </w:r>
      <w:r>
        <w:rPr>
          <w:color w:val="202122"/>
          <w:sz w:val="21"/>
          <w:szCs w:val="21"/>
        </w:rPr>
        <w:t xml:space="preserve"> dans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vault:v2:</w:t>
      </w:r>
      <w:r>
        <w:rPr>
          <w:color w:val="202122"/>
          <w:sz w:val="21"/>
          <w:szCs w:val="21"/>
        </w:rPr>
        <w:t xml:space="preserve"> 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6, qu'aurait-on risqué avec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sslmode=require</w:t>
      </w:r>
      <w:r>
        <w:rPr>
          <w:color w:val="202122"/>
          <w:sz w:val="21"/>
          <w:szCs w:val="21"/>
        </w:rPr>
        <w:t xml:space="preserve"> au lieu de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verify-full</w:t>
      </w:r>
      <w:r>
        <w:rPr>
          <w:color w:val="202122"/>
          <w:sz w:val="21"/>
          <w:szCs w:val="21"/>
        </w:rPr>
        <w:t xml:space="preserve"> ? (indice : on chiffre, mais on ne vérifie pas </w:t>
      </w:r>
      <w:r>
        <w:rPr>
          <w:b/>
          <w:bCs/>
          <w:color w:val="202122"/>
          <w:sz w:val="21"/>
          <w:szCs w:val="21"/>
        </w:rPr>
        <w:t xml:space="preserve">qui</w:t>
      </w:r>
      <w:r>
        <w:rPr>
          <w:color w:val="202122"/>
          <w:sz w:val="21"/>
          <w:szCs w:val="21"/>
        </w:rPr>
        <w:t xml:space="preserve"> répond)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6. Volet GRC : analyser un risque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6.1 Le framework : la méthode en 4 étapes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La GRC (Gouvernance, Risques, Conformité) sert à </w:t>
      </w:r>
      <w:r>
        <w:rPr>
          <w:b/>
          <w:bCs/>
          <w:color w:val="202122"/>
          <w:sz w:val="21"/>
          <w:szCs w:val="21"/>
        </w:rPr>
        <w:t xml:space="preserve">justifier</w:t>
      </w:r>
      <w:r>
        <w:rPr>
          <w:color w:val="202122"/>
          <w:sz w:val="21"/>
          <w:szCs w:val="21"/>
        </w:rPr>
        <w:t xml:space="preserve"> chaque mesure de sécurité devant la direction, un auditeur ou la CNIL. Dans les 3 TP, on applique toujours la même démarche 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019300"/>
            <wp:effectExtent t="0" r="0" b="0" l="0"/>
            <wp:docPr id="5" name="fig_grc_methode.png" descr="La méthode GRC en 4 étapes" title="La méthode GRC en 4 ét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La méthode GRC en 4 étapes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7"/>
        <w:gridCol w:w="4948"/>
        <w:gridCol w:w="3403"/>
      </w:tblGrid>
      <w:tr>
        <w:trPr>
          <w:tblHeader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94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question à se poser</w:t>
            </w:r>
          </w:p>
        </w:tc>
        <w:tc>
          <w:tcPr>
            <w:tcW w:type="dxa" w:w="340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L'outil de ce TP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494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Quelle donnée ? Est-elle personnelle ? Très sensible ?</w:t>
            </w:r>
          </w:p>
        </w:tc>
        <w:tc>
          <w:tcPr>
            <w:tcW w:type="dxa" w:w="340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La classification (PUBLIC → RESTREINT)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2. Évaluer</w:t>
            </w:r>
          </w:p>
        </w:tc>
        <w:tc>
          <w:tcPr>
            <w:tcW w:type="dxa" w:w="494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 peut-il arriver ? Avec quelle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vraisemblance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(1 à 4) et quel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impact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(1 à 4) ?</w:t>
            </w:r>
          </w:p>
        </w:tc>
        <w:tc>
          <w:tcPr>
            <w:tcW w:type="dxa" w:w="340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matrice de risques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: criticité = V × I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494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Quelle mesure réduit le risque ? Quel texte l'exige ?</w:t>
            </w:r>
          </w:p>
        </w:tc>
        <w:tc>
          <w:tcPr>
            <w:tcW w:type="dxa" w:w="340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RGPD art. 32, ISO 27001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494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Quelle preuve montre que la mesure fonctionne ?</w:t>
            </w:r>
          </w:p>
        </w:tc>
        <w:tc>
          <w:tcPr>
            <w:tcW w:type="dxa" w:w="340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commande et son résultat, un log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Lire la matrice :</w:t>
      </w:r>
      <w:r>
        <w:rPr>
          <w:color w:val="202122"/>
          <w:sz w:val="21"/>
          <w:szCs w:val="21"/>
        </w:rPr>
        <w:t xml:space="preserve"> vert (1 à 3) = acceptable ; jaune (4 à 6) = à surveiller ; orange (8 à 9) = à traiter ; rouge (12 à 16) = à traiter </w:t>
      </w:r>
      <w:r>
        <w:rPr>
          <w:b/>
          <w:bCs/>
          <w:color w:val="202122"/>
          <w:sz w:val="21"/>
          <w:szCs w:val="21"/>
        </w:rPr>
        <w:t xml:space="preserve">en urgence</w:t>
      </w:r>
      <w:r>
        <w:rPr>
          <w:color w:val="202122"/>
          <w:sz w:val="21"/>
          <w:szCs w:val="21"/>
        </w:rPr>
        <w:t xml:space="preserve">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6.2 Exemple corrigé : « le mot de passe en dur est divulgué »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29000" cy="2733675"/>
            <wp:effectExtent t="0" r="0" b="0" l="0"/>
            <wp:docPr id="6" name="fig_tp1_matrice_risque.png" descr="Le risque passe du rouge au vert grâce aux mesures du TP" title="Le risque passe du rouge au vert grâce aux mesures du 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Le risque passe du rouge au vert grâce aux mesures du TP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Donnée : base RH et finance (IBAN, NIR, salaires) →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RESTREINT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données personnelles. Accès : compte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legacy_etl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mot de passe écrit dans un script.</w:t>
            </w:r>
          </w:p>
        </w:tc>
      </w:tr>
      <w:tr>
        <w:trPr>
          <w:tblHeader w:val="off"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2. Évaluer (avant)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Scénario : le script est publié sur un dépôt Git public. Vraisemblance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(c'est déjà arrivé). Impact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(lecture de toute la base). Criticité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16 → rouge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Comptes temporaires Vault (étape 4), IBAN chiffrés (étape 5), ancien compte fermé (étape 7). Texte :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RGPD art. 32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(chiffrement, confidentialité) et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ISO 27001 A.5.17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(gestion des mots de passe).</w:t>
            </w:r>
          </w:p>
        </w:tc>
      </w:tr>
      <w:tr>
        <w:trPr>
          <w:tblHeader w:val="off"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 bis. Réévaluer (après)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 mot de passe volé expire en 1 h et ne permet qu'un INSERT. Vraisemblance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impact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. Criticité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 → vert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Capture de l'étape 4 (lecture refusée, compte supprimé après révocation) + ligne du journal Vault montrant qui a obtenu le compte.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6.3 À vous : « une sauvegarde de la base est volée »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Un prestataire perd un disque contenant une sauvegarde de la base PostgreSQL. Remplissez la même fiche 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Identifier</w:t>
      </w:r>
      <w:r>
        <w:rPr>
          <w:color w:val="202122"/>
          <w:sz w:val="21"/>
          <w:szCs w:val="21"/>
        </w:rPr>
        <w:t xml:space="preserve"> — Quelles données de la sauvegarde sont personnelles ? Lesquelles sont très sensibles 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Évaluer</w:t>
      </w:r>
      <w:r>
        <w:rPr>
          <w:color w:val="202122"/>
          <w:sz w:val="21"/>
          <w:szCs w:val="21"/>
        </w:rPr>
        <w:t xml:space="preserve"> — Donnez une vraisemblance et un impact </w:t>
      </w:r>
      <w:r>
        <w:rPr>
          <w:b/>
          <w:bCs/>
          <w:color w:val="202122"/>
          <w:sz w:val="21"/>
          <w:szCs w:val="21"/>
        </w:rPr>
        <w:t xml:space="preserve">avant</w:t>
      </w:r>
      <w:r>
        <w:rPr>
          <w:color w:val="202122"/>
          <w:sz w:val="21"/>
          <w:szCs w:val="21"/>
        </w:rPr>
        <w:t xml:space="preserve"> le TP, puis </w:t>
      </w:r>
      <w:r>
        <w:rPr>
          <w:b/>
          <w:bCs/>
          <w:color w:val="202122"/>
          <w:sz w:val="21"/>
          <w:szCs w:val="21"/>
        </w:rPr>
        <w:t xml:space="preserve">après</w:t>
      </w:r>
      <w:r>
        <w:rPr>
          <w:color w:val="202122"/>
          <w:sz w:val="21"/>
          <w:szCs w:val="21"/>
        </w:rPr>
        <w:t xml:space="preserve"> l'étape 5. Placez les deux points sur la matrice.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Traiter</w:t>
      </w:r>
      <w:r>
        <w:rPr>
          <w:color w:val="202122"/>
          <w:sz w:val="21"/>
          <w:szCs w:val="21"/>
        </w:rPr>
        <w:t xml:space="preserve"> — Quelle mesure du TP réduit ce risque ? Quelle donnée reste pourtant </w:t>
      </w:r>
      <w:r>
        <w:rPr>
          <w:b/>
          <w:bCs/>
          <w:color w:val="202122"/>
          <w:sz w:val="21"/>
          <w:szCs w:val="21"/>
        </w:rPr>
        <w:t xml:space="preserve">en clair</w:t>
      </w:r>
      <w:r>
        <w:rPr>
          <w:color w:val="202122"/>
          <w:sz w:val="21"/>
          <w:szCs w:val="21"/>
        </w:rPr>
        <w:t xml:space="preserve"> dans la sauvegarde 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Prouver</w:t>
      </w:r>
      <w:r>
        <w:rPr>
          <w:color w:val="202122"/>
          <w:sz w:val="21"/>
          <w:szCs w:val="21"/>
        </w:rPr>
        <w:t xml:space="preserve"> — Quelle commande du TP montre à la DPO que les IBAN sont chiffrés ?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7. Barème (sur 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25"/>
        <w:gridCol w:w="1113"/>
      </w:tblGrid>
      <w:tr>
        <w:trPr>
          <w:tblHeader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Étapes 1 à 7 réalisées, avec une capture par ✅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Questions de compréhension (§5)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Fiche GRC complète et cohérente (§6.3)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Clarté du compte rendu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8. Pistes de correction (usage formateur)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Ne pas distribuer avant le rendu.</w:t>
      </w:r>
      <w:r>
        <w:rPr>
          <w:color w:val="202122"/>
          <w:sz w:val="21"/>
          <w:szCs w:val="21"/>
        </w:rPr>
        <w:t xml:space="preserve"> Le script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./solutions/run.sh tp1</w:t>
      </w:r>
      <w:r>
        <w:rPr>
          <w:color w:val="202122"/>
          <w:sz w:val="21"/>
          <w:szCs w:val="21"/>
        </w:rPr>
        <w:t xml:space="preserve"> amène une stack à l'état « fin de TP1 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Étape 1</w:t>
      </w:r>
      <w:r>
        <w:rPr>
          <w:color w:val="202122"/>
          <w:sz w:val="21"/>
          <w:szCs w:val="21"/>
        </w:rPr>
        <w:t xml:space="preserve"> — Secrets :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legacy_etl/DataCorp2019!</w:t>
      </w:r>
      <w:r>
        <w:rPr>
          <w:color w:val="202122"/>
          <w:sz w:val="21"/>
          <w:szCs w:val="21"/>
        </w:rPr>
        <w:t xml:space="preserve"> (tous droits sur rh et finance),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minio-root</w:t>
      </w:r>
      <w:r>
        <w:rPr>
          <w:color w:val="202122"/>
          <w:sz w:val="21"/>
          <w:szCs w:val="21"/>
        </w:rPr>
        <w:t xml:space="preserve"> (admin MinIO),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rmq-admin</w:t>
      </w:r>
      <w:r>
        <w:rPr>
          <w:color w:val="202122"/>
          <w:sz w:val="21"/>
          <w:szCs w:val="21"/>
        </w:rPr>
        <w:t xml:space="preserve"> (admin RabbitMQ). Autres défauts : export en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/tmp</w:t>
      </w:r>
      <w:r>
        <w:rPr>
          <w:color w:val="202122"/>
          <w:sz w:val="21"/>
          <w:szCs w:val="21"/>
        </w:rPr>
        <w:t xml:space="preserve"> lisible par tous, mot de passe affiché par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echo</w:t>
      </w:r>
      <w:r>
        <w:rPr>
          <w:color w:val="2021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Q1</w:t>
      </w:r>
      <w:r>
        <w:rPr>
          <w:color w:val="202122"/>
          <w:sz w:val="21"/>
          <w:szCs w:val="21"/>
        </w:rPr>
        <w:t xml:space="preserve"> — Partage de secret de Shamir : une clé seule ne révèle rien ; il faut 3 complices. Dans le lab, les 5 clés sont dans le même fichier : c'est un raccourci à signaler.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Q2</w:t>
      </w:r>
      <w:r>
        <w:rPr>
          <w:color w:val="202122"/>
          <w:sz w:val="21"/>
          <w:szCs w:val="21"/>
        </w:rPr>
        <w:t xml:space="preserve"> — Non : le rôle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app_ingest</w:t>
      </w:r>
      <w:r>
        <w:rPr>
          <w:color w:val="202122"/>
          <w:sz w:val="21"/>
          <w:szCs w:val="21"/>
        </w:rPr>
        <w:t xml:space="preserve"> n'a que INSERT. Moindre privilège : même volé, le compte ne permet pas de lire la base.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Q3</w:t>
      </w:r>
      <w:r>
        <w:rPr>
          <w:color w:val="202122"/>
          <w:sz w:val="21"/>
          <w:szCs w:val="21"/>
        </w:rPr>
        <w:t xml:space="preserve"> — Non : le mode AES-GCM utilise un nonce aléatoire, le chiffré change à chaque fois.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v2</w:t>
      </w:r>
      <w:r>
        <w:rPr>
          <w:color w:val="202122"/>
          <w:sz w:val="21"/>
          <w:szCs w:val="21"/>
        </w:rPr>
        <w:t xml:space="preserve"> = version de la clé après rotation.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Q4</w:t>
      </w:r>
      <w:r>
        <w:rPr>
          <w:color w:val="202122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require</w:t>
      </w:r>
      <w:r>
        <w:rPr>
          <w:color w:val="202122"/>
          <w:sz w:val="21"/>
          <w:szCs w:val="21"/>
        </w:rPr>
        <w:t xml:space="preserve"> chiffre sans vérifier le certificat : un pirate placé entre les deux (homme du milieu) pourrait se faire passer pour le serveur.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§6.3</w:t>
      </w:r>
      <w:r>
        <w:rPr>
          <w:color w:val="202122"/>
          <w:sz w:val="21"/>
          <w:szCs w:val="21"/>
        </w:rPr>
        <w:t xml:space="preserve"> — Données personnelles : noms, e-mails, NIR, IBAN, salaires. Avant : V 2, I 4 = 8 (orange). Après : les IBAN sont chiffrés, mais les </w:t>
      </w:r>
      <w:r>
        <w:rPr>
          <w:b/>
          <w:bCs/>
          <w:color w:val="202122"/>
          <w:sz w:val="21"/>
          <w:szCs w:val="21"/>
        </w:rPr>
        <w:t xml:space="preserve">NIR, noms et salaires restent en clair</w:t>
      </w:r>
      <w:r>
        <w:rPr>
          <w:color w:val="202122"/>
          <w:sz w:val="21"/>
          <w:szCs w:val="21"/>
        </w:rPr>
        <w:t xml:space="preserve"> : V 2, I 3 = 6 (jaune). Mesure complémentaire à proposer : chiffrement des sauvegardes et du disque. Preuve :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SELECT left(iban,30) …</w:t>
      </w:r>
      <w:r>
        <w:rPr>
          <w:color w:val="202122"/>
          <w:sz w:val="21"/>
          <w:szCs w:val="21"/>
        </w:rPr>
        <w:t xml:space="preserve"> montrant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vault:v2:</w:t>
      </w:r>
      <w:r>
        <w:rPr>
          <w:color w:val="202122"/>
          <w:sz w:val="21"/>
          <w:szCs w:val="21"/>
        </w:rPr>
        <w:t xml:space="preserve">. Point bonus : les anciens IBAN restent sur le disque tant qu'on n'a pas fait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VACUUM FULL</w:t>
      </w:r>
      <w:r>
        <w:rPr>
          <w:color w:val="202122"/>
          <w:sz w:val="21"/>
          <w:szCs w:val="21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80"/>
        <w:sz w:val="16"/>
        <w:szCs w:val="16"/>
      </w:rPr>
      <w:t xml:space="preserve">TP1 — Protéger les secrets et chiffrer les données · Page </w:t>
    </w:r>
    <w:r>
      <w:rPr>
        <w:color w:val="6B6B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80"/>
        <w:sz w:val="16"/>
        <w:szCs w:val="16"/>
      </w:rPr>
      <w:t xml:space="preserve"> / </w:t>
    </w:r>
    <w:r>
      <w:rPr>
        <w:color w:val="6B6B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D6" w:sz="4" w:space="4"/>
      </w:pBdr>
      <w:jc w:val="right"/>
    </w:pPr>
    <w:r>
      <w:rPr>
        <w:color w:val="6B6B80"/>
        <w:sz w:val="16"/>
        <w:szCs w:val="16"/>
      </w:rPr>
      <w:t xml:space="preserve">Sécurité des Données &amp; DevSecOps — Projet fil rouge DataCorp Secure · TP1 · Version formateur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5B5B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color w:val="44445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a2b6da1d9c788ec0092eb7d15c36a14cb7e522f.png"/><Relationship Id="rId10" Type="http://schemas.openxmlformats.org/officeDocument/2006/relationships/image" Target="media/ac6646d0a697c26cd4499f4a21c0627a675b7361.png"/><Relationship Id="rId11" Type="http://schemas.openxmlformats.org/officeDocument/2006/relationships/image" Target="media/e7c5a8e3aeb4ff31e2d16495d399e8d24f8747ec.png"/><Relationship Id="rId12" Type="http://schemas.openxmlformats.org/officeDocument/2006/relationships/image" Target="media/bc3dcce6e83e116658e7a6c88e37dba711e55942.png"/><Relationship Id="rId13" Type="http://schemas.openxmlformats.org/officeDocument/2006/relationships/image" Target="media/ac6a18e4381f3f3a8f0a86c948dddde792acf4b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 — Protéger les secrets et chiffrer les données</dc:title>
  <dc:creator>DataCorp Secure — Module Sécurité des Données</dc:creator>
  <cp:lastModifiedBy>Un-named</cp:lastModifiedBy>
  <cp:revision>1</cp:revision>
  <dcterms:created xsi:type="dcterms:W3CDTF">2026-09-28T13:47:53.701Z</dcterms:created>
  <dcterms:modified xsi:type="dcterms:W3CDTF">2026-09-28T13:47:53.703Z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