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</w:pPr>
      <w:r>
        <w:rPr>
          <w:rFonts w:ascii="Georgia" w:cs="Georgia" w:eastAsia="Georgia" w:hAnsi="Georgia"/>
          <w:b/>
          <w:bCs/>
          <w:color w:val="5B5B79"/>
          <w:sz w:val="40"/>
          <w:szCs w:val="40"/>
        </w:rPr>
        <w:t xml:space="preserve">TP2 — Qui a le droit de voir quoi ? (RBAC &amp; anonymisation)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4445A"/>
          <w:sz w:val="22"/>
          <w:szCs w:val="22"/>
        </w:rPr>
        <w:t xml:space="preserve">Module Sécurité des Données &amp; DevSecOps — Projet fil rouge « DataCorp Secure »</w:t>
      </w:r>
    </w:p>
    <w:p>
      <w:pPr>
        <w:spacing w:after="200"/>
      </w:pPr>
      <w:r>
        <w:rPr>
          <w:rFonts w:ascii="Georgia" w:cs="Georgia" w:eastAsia="Georgia" w:hAnsi="Georgia"/>
          <w:i/>
          <w:iCs/>
          <w:color w:val="44445A"/>
          <w:sz w:val="24"/>
          <w:szCs w:val="24"/>
        </w:rPr>
        <w:t xml:space="preserve">Séance 2 sur 3 · Contrôle d'accès &amp; gouvernance des rôles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24"/>
        <w:gridCol w:w="7414"/>
      </w:tblGrid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Durée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3 h 30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Modalité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Binôme, sur la stack du TP1 (sinon, le formateur lance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./solutions/run.sh tp1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Rendu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Compte rendu de 2 pages : une capture par étape ✅ + la fiche GRC du §6.3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Outils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PostgreSQL (rôles, RLS, vues), MinIO (politiques S3)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Contexte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L'équipe Data veut analyser la masse salariale. Aujourd'hui, la seule solution est une extraction complète de la table RH… avec les n° de sécurité sociale, les IBAN et les salaires nominatifs. Claire, la DPO, refuse : </w:t>
      </w:r>
      <w:r>
        <w:rPr>
          <w:b/>
          <w:bCs/>
          <w:color w:val="202122"/>
          <w:sz w:val="21"/>
          <w:szCs w:val="21"/>
        </w:rPr>
        <w:t xml:space="preserve">chacun ne doit voir que ce dont il a besoin</w:t>
      </w:r>
      <w:r>
        <w:rPr>
          <w:color w:val="202122"/>
          <w:sz w:val="21"/>
          <w:szCs w:val="21"/>
        </w:rPr>
        <w:t xml:space="preserve">, et les analystes ne doivent voir que des données </w:t>
      </w:r>
      <w:r>
        <w:rPr>
          <w:b/>
          <w:bCs/>
          <w:color w:val="202122"/>
          <w:sz w:val="21"/>
          <w:szCs w:val="21"/>
        </w:rPr>
        <w:t xml:space="preserve">masquées</w:t>
      </w:r>
      <w:r>
        <w:rPr>
          <w:color w:val="202122"/>
          <w:sz w:val="21"/>
          <w:szCs w:val="21"/>
        </w:rPr>
        <w:t xml:space="preserve">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1. Le cours en bref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Authentification</w:t>
      </w:r>
      <w:r>
        <w:rPr>
          <w:color w:val="202122"/>
          <w:sz w:val="21"/>
          <w:szCs w:val="21"/>
        </w:rPr>
        <w:t xml:space="preserve"> = prouver </w:t>
      </w:r>
      <w:r>
        <w:rPr>
          <w:i/>
          <w:iCs/>
          <w:color w:val="202122"/>
          <w:sz w:val="21"/>
          <w:szCs w:val="21"/>
        </w:rPr>
        <w:t xml:space="preserve">qui</w:t>
      </w:r>
      <w:r>
        <w:rPr>
          <w:color w:val="202122"/>
          <w:sz w:val="21"/>
          <w:szCs w:val="21"/>
        </w:rPr>
        <w:t xml:space="preserve"> je suis (TP1). </w:t>
      </w:r>
      <w:r>
        <w:rPr>
          <w:b/>
          <w:bCs/>
          <w:color w:val="202122"/>
          <w:sz w:val="21"/>
          <w:szCs w:val="21"/>
        </w:rPr>
        <w:t xml:space="preserve">Autorisation</w:t>
      </w:r>
      <w:r>
        <w:rPr>
          <w:color w:val="202122"/>
          <w:sz w:val="21"/>
          <w:szCs w:val="21"/>
        </w:rPr>
        <w:t xml:space="preserve"> = ce que j'ai le </w:t>
      </w:r>
      <w:r>
        <w:rPr>
          <w:i/>
          <w:iCs/>
          <w:color w:val="202122"/>
          <w:sz w:val="21"/>
          <w:szCs w:val="21"/>
        </w:rPr>
        <w:t xml:space="preserve">droit</w:t>
      </w:r>
      <w:r>
        <w:rPr>
          <w:color w:val="202122"/>
          <w:sz w:val="21"/>
          <w:szCs w:val="21"/>
        </w:rPr>
        <w:t xml:space="preserve"> de faire (ce TP).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RBAC</w:t>
      </w:r>
      <w:r>
        <w:rPr>
          <w:color w:val="202122"/>
          <w:sz w:val="21"/>
          <w:szCs w:val="21"/>
        </w:rPr>
        <w:t xml:space="preserve"> (</w:t>
      </w:r>
      <w:r>
        <w:rPr>
          <w:i/>
          <w:iCs/>
          <w:color w:val="202122"/>
          <w:sz w:val="21"/>
          <w:szCs w:val="21"/>
        </w:rPr>
        <w:t xml:space="preserve">Role-Based Access Control</w:t>
      </w:r>
      <w:r>
        <w:rPr>
          <w:color w:val="202122"/>
          <w:sz w:val="21"/>
          <w:szCs w:val="21"/>
        </w:rPr>
        <w:t xml:space="preserve">) : on donne les droits à un </w:t>
      </w:r>
      <w:r>
        <w:rPr>
          <w:b/>
          <w:bCs/>
          <w:color w:val="202122"/>
          <w:sz w:val="21"/>
          <w:szCs w:val="21"/>
        </w:rPr>
        <w:t xml:space="preserve">rôle</w:t>
      </w:r>
      <w:r>
        <w:rPr>
          <w:color w:val="202122"/>
          <w:sz w:val="21"/>
          <w:szCs w:val="21"/>
        </w:rPr>
        <w:t xml:space="preserve"> (« analyste »), puis le rôle à une </w:t>
      </w:r>
      <w:r>
        <w:rPr>
          <w:b/>
          <w:bCs/>
          <w:color w:val="202122"/>
          <w:sz w:val="21"/>
          <w:szCs w:val="21"/>
        </w:rPr>
        <w:t xml:space="preserve">personne</w:t>
      </w:r>
      <w:r>
        <w:rPr>
          <w:color w:val="202122"/>
          <w:sz w:val="21"/>
          <w:szCs w:val="21"/>
        </w:rPr>
        <w:t xml:space="preserve"> (« Bruno »). Quand Bruno change de poste, on change son rôle ; on ne refait pas tous ses droits.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Moindre privilège</w:t>
      </w:r>
      <w:r>
        <w:rPr>
          <w:color w:val="202122"/>
          <w:sz w:val="21"/>
          <w:szCs w:val="21"/>
        </w:rPr>
        <w:t xml:space="preserve"> : le strict nécessaire pour faire son travail. </w:t>
      </w:r>
      <w:r>
        <w:rPr>
          <w:b/>
          <w:bCs/>
          <w:color w:val="202122"/>
          <w:sz w:val="21"/>
          <w:szCs w:val="21"/>
        </w:rPr>
        <w:t xml:space="preserve">Séparation des tâches</w:t>
      </w:r>
      <w:r>
        <w:rPr>
          <w:color w:val="202122"/>
          <w:sz w:val="21"/>
          <w:szCs w:val="21"/>
        </w:rPr>
        <w:t xml:space="preserve"> : celui qui prépare n'est pas celui qui valide.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Pseudonymiser ≠ anonymiser</w:t>
      </w:r>
      <w:r>
        <w:rPr>
          <w:color w:val="202122"/>
          <w:sz w:val="21"/>
          <w:szCs w:val="21"/>
        </w:rPr>
        <w:t xml:space="preserve"> : une donnée pseudonymisée reste personnelle (RGPD art. 4.5). Seule une donnée vraiment anonyme sort du RGPD.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962275"/>
            <wp:effectExtent t="0" r="0" b="0" l="0"/>
            <wp:docPr id="1" name="fig_tp2_rbac.png" descr="RBAC : personnes → rôles → données" title="RBAC : personnes → rôles → donné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RBAC : personnes → rôles → données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2. Les outils en 5 minutes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4769"/>
        <w:gridCol w:w="2882"/>
      </w:tblGrid>
      <w:tr>
        <w:trPr>
          <w:tblHeader/>
        </w:trPr>
        <w:tc>
          <w:tcPr>
            <w:tcW w:type="dxa" w:w="19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Besoin</w:t>
            </w:r>
          </w:p>
        </w:tc>
        <w:tc>
          <w:tcPr>
            <w:tcW w:type="dxa" w:w="476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Mécanisme PostgreSQL</w:t>
            </w:r>
          </w:p>
        </w:tc>
        <w:tc>
          <w:tcPr>
            <w:tcW w:type="dxa" w:w="288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Exemple</w:t>
            </w:r>
          </w:p>
        </w:tc>
      </w:tr>
      <w:tr>
        <w:trPr>
          <w:tblHeader w:val="false"/>
        </w:trPr>
        <w:tc>
          <w:tcPr>
            <w:tcW w:type="dxa" w:w="19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Un groupe de droits</w:t>
            </w:r>
          </w:p>
        </w:tc>
        <w:tc>
          <w:tcPr>
            <w:tcW w:type="dxa" w:w="476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CREATE ROLE r_data_analyst NOLOGIN</w:t>
            </w:r>
          </w:p>
        </w:tc>
        <w:tc>
          <w:tcPr>
            <w:tcW w:type="dxa" w:w="288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le rôle « analyste »</w:t>
            </w:r>
          </w:p>
        </w:tc>
      </w:tr>
      <w:tr>
        <w:trPr>
          <w:tblHeader w:val="false"/>
        </w:trPr>
        <w:tc>
          <w:tcPr>
            <w:tcW w:type="dxa" w:w="19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Une personne</w:t>
            </w:r>
          </w:p>
        </w:tc>
        <w:tc>
          <w:tcPr>
            <w:tcW w:type="dxa" w:w="476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CREATE ROLE bruno LOGIN IN ROLE r_data_analyst</w:t>
            </w:r>
          </w:p>
        </w:tc>
        <w:tc>
          <w:tcPr>
            <w:tcW w:type="dxa" w:w="288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Bruno reçoit le rôle</w:t>
            </w:r>
          </w:p>
        </w:tc>
      </w:tr>
      <w:tr>
        <w:trPr>
          <w:tblHeader w:val="false"/>
        </w:trPr>
        <w:tc>
          <w:tcPr>
            <w:tcW w:type="dxa" w:w="19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Limiter les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colonnes</w:t>
            </w:r>
          </w:p>
        </w:tc>
        <w:tc>
          <w:tcPr>
            <w:tcW w:type="dxa" w:w="476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GRANT SELECT (departement, poste) ON rh.employes</w:t>
            </w:r>
          </w:p>
        </w:tc>
        <w:tc>
          <w:tcPr>
            <w:tcW w:type="dxa" w:w="288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pas de NIR</w:t>
            </w:r>
          </w:p>
        </w:tc>
      </w:tr>
      <w:tr>
        <w:trPr>
          <w:tblHeader w:val="false"/>
        </w:trPr>
        <w:tc>
          <w:tcPr>
            <w:tcW w:type="dxa" w:w="19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Limiter les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lignes</w:t>
            </w:r>
          </w:p>
        </w:tc>
        <w:tc>
          <w:tcPr>
            <w:tcW w:type="dxa" w:w="476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02122"/>
                <w:sz w:val="19"/>
                <w:szCs w:val="19"/>
              </w:rPr>
              <w:t xml:space="preserve">Row Level Security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: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CREATE POLICY …</w:t>
            </w:r>
          </w:p>
        </w:tc>
        <w:tc>
          <w:tcPr>
            <w:tcW w:type="dxa" w:w="288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Nadia ne voit que son service</w:t>
            </w:r>
          </w:p>
        </w:tc>
      </w:tr>
      <w:tr>
        <w:trPr>
          <w:tblHeader w:val="false"/>
        </w:trPr>
        <w:tc>
          <w:tcPr>
            <w:tcW w:type="dxa" w:w="19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Masquer</w:t>
            </w:r>
          </w:p>
        </w:tc>
        <w:tc>
          <w:tcPr>
            <w:tcW w:type="dxa" w:w="476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Une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vue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qui transforme les colonnes</w:t>
            </w:r>
          </w:p>
        </w:tc>
        <w:tc>
          <w:tcPr>
            <w:tcW w:type="dxa" w:w="288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e-mail →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k***@…</w:t>
            </w:r>
          </w:p>
        </w:tc>
      </w:tr>
    </w:tbl>
    <w:p>
      <w:pPr>
        <w:spacing w:after="120"/>
      </w:pP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Côté stockage objet, MinIO utilise des </w:t>
      </w:r>
      <w:r>
        <w:rPr>
          <w:b/>
          <w:bCs/>
          <w:color w:val="202122"/>
          <w:sz w:val="21"/>
          <w:szCs w:val="21"/>
        </w:rPr>
        <w:t xml:space="preserve">politiques JSON</w:t>
      </w:r>
      <w:r>
        <w:rPr>
          <w:color w:val="202122"/>
          <w:sz w:val="21"/>
          <w:szCs w:val="21"/>
        </w:rPr>
        <w:t xml:space="preserve"> :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"Effect": "Allow"</w:t>
      </w:r>
      <w:r>
        <w:rPr>
          <w:color w:val="202122"/>
          <w:sz w:val="21"/>
          <w:szCs w:val="21"/>
        </w:rPr>
        <w:t xml:space="preserve"> ou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"Deny"</w:t>
      </w:r>
      <w:r>
        <w:rPr>
          <w:color w:val="202122"/>
          <w:sz w:val="21"/>
          <w:szCs w:val="21"/>
        </w:rPr>
        <w:t xml:space="preserve">, une liste d'actions (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s3:GetObject</w:t>
      </w:r>
      <w:r>
        <w:rPr>
          <w:color w:val="202122"/>
          <w:sz w:val="21"/>
          <w:szCs w:val="21"/>
        </w:rPr>
        <w:t xml:space="preserve">…) et de buckets. Un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Deny</w:t>
      </w:r>
      <w:r>
        <w:rPr>
          <w:color w:val="202122"/>
          <w:sz w:val="21"/>
          <w:szCs w:val="21"/>
        </w:rPr>
        <w:t xml:space="preserve"> l'emporte toujours.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3. Mission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36"/>
        <w:gridCol w:w="1090"/>
        <w:gridCol w:w="7012"/>
      </w:tblGrid>
      <w:tr>
        <w:trPr>
          <w:tblHeader/>
        </w:trPr>
        <w:tc>
          <w:tcPr>
            <w:tcW w:type="dxa" w:w="15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Personne</w:t>
            </w:r>
          </w:p>
        </w:tc>
        <w:tc>
          <w:tcPr>
            <w:tcW w:type="dxa" w:w="70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 qu'elle fait aujourd'hui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DPO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Claire</w:t>
            </w:r>
          </w:p>
        </w:tc>
        <w:tc>
          <w:tcPr>
            <w:tcW w:type="dxa" w:w="70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Définit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les règles et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valide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chaque vue avant ouverture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Data Engineer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Alice</w:t>
            </w:r>
          </w:p>
        </w:tc>
        <w:tc>
          <w:tcPr>
            <w:tcW w:type="dxa" w:w="70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Met en place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les rôles et les vues ; ne peut pas s'auto-valider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Data Analyst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Bruno</w:t>
            </w:r>
          </w:p>
        </w:tc>
        <w:tc>
          <w:tcPr>
            <w:tcW w:type="dxa" w:w="70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Utilise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les données masquées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Manager RH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Nadia</w:t>
            </w:r>
          </w:p>
        </w:tc>
        <w:tc>
          <w:tcPr>
            <w:tcW w:type="dxa" w:w="70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Consulte les salariés de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son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département (Finance)</w:t>
            </w:r>
          </w:p>
        </w:tc>
      </w:tr>
    </w:tbl>
    <w:p>
      <w:pPr>
        <w:spacing w:after="120"/>
      </w:pP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Dans le binôme : l'un joue Alice (technique), l'autre Claire (règles et tests de refus).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4. Manipulations guidées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Démarche à chaque étape : </w:t>
      </w:r>
      <w:r>
        <w:rPr>
          <w:b/>
          <w:bCs/>
          <w:color w:val="202122"/>
          <w:sz w:val="21"/>
          <w:szCs w:val="21"/>
        </w:rPr>
        <w:t xml:space="preserve">🎯 Pourquoi → ▶ Faire → ✅ Vérifier</w:t>
      </w:r>
      <w:r>
        <w:rPr>
          <w:color w:val="202122"/>
          <w:sz w:val="21"/>
          <w:szCs w:val="21"/>
        </w:rPr>
        <w:t xml:space="preserve">. Tout se passe dans la toolbox (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docker compose exec toolbox bash</w:t>
      </w:r>
      <w:r>
        <w:rPr>
          <w:color w:val="202122"/>
          <w:sz w:val="21"/>
          <w:szCs w:val="21"/>
        </w:rPr>
        <w:t xml:space="preserve">). Si Vault est scellé :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/lab/scripts/vault-unseal.sh</w:t>
      </w:r>
      <w:r>
        <w:rPr>
          <w:color w:val="202122"/>
          <w:sz w:val="21"/>
          <w:szCs w:val="21"/>
        </w:rPr>
        <w:t xml:space="preserve">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1 — Lire la politique de la DPO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On ne crée pas de droits au hasard : on part de la </w:t>
      </w:r>
      <w:r>
        <w:rPr>
          <w:b/>
          <w:bCs/>
          <w:i/>
          <w:iCs/>
          <w:color w:val="44445A"/>
        </w:rPr>
        <w:t xml:space="preserve">classification</w:t>
      </w:r>
      <w:r>
        <w:rPr>
          <w:i/>
          <w:iCs/>
          <w:color w:val="44445A"/>
        </w:rPr>
        <w:t xml:space="preserve"> des données faite par la DPO.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-c "SELECT table_name, column_name, niveau, traitement_requis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FROM gouvernance.classification_donnees WHERE schema_name = 'rh' ORDER BY niveau DESC"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vous savez quelles colonnes sont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RESTREINT</w:t>
      </w:r>
      <w:r>
        <w:rPr>
          <w:color w:val="202122"/>
          <w:sz w:val="21"/>
          <w:szCs w:val="21"/>
        </w:rPr>
        <w:t xml:space="preserve"> (NIR, IBAN, salaire) et ce qu'il faut en faire (SUPPRIMER, CHIFFRER, GÉNÉRALISER…).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2 — Créer les rôles, puis les comptes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D'abord les rôles (</w:t>
      </w:r>
      <w:r>
        <w:rPr>
          <w:b/>
          <w:bCs/>
          <w:i/>
          <w:iCs/>
          <w:color w:val="44445A"/>
        </w:rPr>
        <w:t xml:space="preserve">ce que l'on fait</w:t>
      </w:r>
      <w:r>
        <w:rPr>
          <w:i/>
          <w:iCs/>
          <w:color w:val="44445A"/>
        </w:rPr>
        <w:t xml:space="preserve">), ensuite les personnes (</w:t>
      </w:r>
      <w:r>
        <w:rPr>
          <w:b/>
          <w:bCs/>
          <w:i/>
          <w:iCs/>
          <w:color w:val="44445A"/>
        </w:rPr>
        <w:t xml:space="preserve">qui l'on est</w:t>
      </w:r>
      <w:r>
        <w:rPr>
          <w:i/>
          <w:iCs/>
          <w:color w:val="44445A"/>
        </w:rPr>
        <w:t xml:space="preserve">).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less /lab/scripts/sql/tp2/01-roles.sql                     # lisez les GRANT : un bloc par rôle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-f /lab/scripts/sql/tp2/01-roles.sql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/lab/scripts/setup/tp2-comptes.sh                          # 6 comptes, mots de passe rangés dans Vault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# petite fonction pour agir « en tant que » quelqu'un :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as() { u=$1; shift; PGPASSWORD="$(vault kv get -field=password kv/datacorp/users/pg/$u)" psql -U "$u" -c "$*"; }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/lab/scripts/pg-admin.sh -c "\du"</w:t>
      </w:r>
      <w:r>
        <w:rPr>
          <w:color w:val="202122"/>
          <w:sz w:val="21"/>
          <w:szCs w:val="21"/>
        </w:rPr>
        <w:t xml:space="preserve"> montre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alice</w:t>
      </w:r>
      <w:r>
        <w:rPr>
          <w:color w:val="202122"/>
          <w:sz w:val="21"/>
          <w:szCs w:val="21"/>
        </w:rPr>
        <w:t xml:space="preserve"> membre de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r_data_engineer</w:t>
      </w:r>
      <w:r>
        <w:rPr>
          <w:color w:val="202122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bruno</w:t>
      </w:r>
      <w:r>
        <w:rPr>
          <w:color w:val="202122"/>
          <w:sz w:val="21"/>
          <w:szCs w:val="21"/>
        </w:rPr>
        <w:t xml:space="preserve"> de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r_data_analyst</w:t>
      </w:r>
      <w:r>
        <w:rPr>
          <w:color w:val="202122"/>
          <w:sz w:val="21"/>
          <w:szCs w:val="21"/>
        </w:rPr>
        <w:t xml:space="preserve">, etc.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3 — Tester le moindre privilège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Une règle de sécurité ne vaut que si on a </w:t>
      </w:r>
      <w:r>
        <w:rPr>
          <w:b/>
          <w:bCs/>
          <w:i/>
          <w:iCs/>
          <w:color w:val="44445A"/>
        </w:rPr>
        <w:t xml:space="preserve">vérifié qu'elle bloque</w:t>
      </w:r>
      <w:r>
        <w:rPr>
          <w:i/>
          <w:iCs/>
          <w:color w:val="44445A"/>
        </w:rPr>
        <w:t xml:space="preserve">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bruno "SELECT * FROM rh.employes LIMIT 1"                       # l'analyste : refusé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alice "SELECT nir FROM rh.employes LIMIT 1"                     # colonne NIR : refusé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alice "SELECT matricule, departement FROM rh.employes LIMIT 2"  # colonnes autorisées : OK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david "SELECT count(*) FROM finance.transactions"               # l'admin système : refusé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3 refus (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permission denied</w:t>
      </w:r>
      <w:r>
        <w:rPr>
          <w:color w:val="202122"/>
          <w:sz w:val="21"/>
          <w:szCs w:val="21"/>
        </w:rPr>
        <w:t xml:space="preserve">) et 1 succès. Notez-les dans un tableau « test / attendu / obtenu ».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4 — Filtrer les lignes (Row Level Security)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Nadia a besoin des fiches de </w:t>
      </w:r>
      <w:r>
        <w:rPr>
          <w:b/>
          <w:bCs/>
          <w:i/>
          <w:iCs/>
          <w:color w:val="44445A"/>
        </w:rPr>
        <w:t xml:space="preserve">son</w:t>
      </w:r>
      <w:r>
        <w:rPr>
          <w:i/>
          <w:iCs/>
          <w:color w:val="44445A"/>
        </w:rPr>
        <w:t xml:space="preserve"> département, pas de toute l'entreprise.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less /lab/scripts/sql/tp2/02-rls.sql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-f /lab/scripts/sql/tp2/02-rls.sql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nadia "SELECT departement, count(*) FROM rh.employes GROUP BY 1"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Nadia ne voit qu'</w:t>
      </w:r>
      <w:r>
        <w:rPr>
          <w:b/>
          <w:bCs/>
          <w:color w:val="202122"/>
          <w:sz w:val="21"/>
          <w:szCs w:val="21"/>
        </w:rPr>
        <w:t xml:space="preserve">une</w:t>
      </w:r>
      <w:r>
        <w:rPr>
          <w:color w:val="202122"/>
          <w:sz w:val="21"/>
          <w:szCs w:val="21"/>
        </w:rPr>
        <w:t xml:space="preserve"> ligne :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Finance | 32</w:t>
      </w:r>
      <w:r>
        <w:rPr>
          <w:color w:val="202122"/>
          <w:sz w:val="21"/>
          <w:szCs w:val="21"/>
        </w:rPr>
        <w:t xml:space="preserve">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5 — Masquer les données pour les analystes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Bruno doit pouvoir compter, comparer, faire des moyennes… sans jamais voir </w:t>
      </w:r>
      <w:r>
        <w:rPr>
          <w:b/>
          <w:bCs/>
          <w:i/>
          <w:iCs/>
          <w:color w:val="44445A"/>
        </w:rPr>
        <w:t xml:space="preserve">qui</w:t>
      </w:r>
      <w:r>
        <w:rPr>
          <w:i/>
          <w:iCs/>
          <w:color w:val="44445A"/>
        </w:rPr>
        <w:t xml:space="preserve"> est qui.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00275"/>
            <wp:effectExtent t="0" r="0" b="0" l="0"/>
            <wp:docPr id="1" name="fig_tp2_masquage.png" descr="Chaque colonne sensible est supprimée, masquée ou généralisée" title="Chaque colonne sensible est supprimée, masquée ou généralisé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Chaque colonne sensible est supprimée, masquée ou généralisée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less /lab/scripts/sql/tp2/03-vues-masquees.sql             # repérez HMAC, masquer_email, tranche_age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-f /lab/scripts/sql/tp2/03-vues-masquees.sql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claire "SELECT * FROM analytics.v_employes LIMIT 3"     # la DPO regarde le résultat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claire "SELECT count(*) AS personnes_uniques FROM (SELECT departement, poste, tranche_age, annee_embauche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         FROM analytics.v_employes GROUP BY 1,2,3,4 HAVING count(*) = 1) x"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aucun nom, NIR ou IBAN dans la vue. Notez le nombre de « personnes uniques » (question 3).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6 — Faire valider par la DPO avant d'ouvrir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Séparation des tâches : Alice prépare, Claire valide, et </w:t>
      </w:r>
      <w:r>
        <w:rPr>
          <w:b/>
          <w:bCs/>
          <w:i/>
          <w:iCs/>
          <w:color w:val="44445A"/>
        </w:rPr>
        <w:t xml:space="preserve">seulement après</w:t>
      </w:r>
      <w:r>
        <w:rPr>
          <w:i/>
          <w:iCs/>
          <w:color w:val="44445A"/>
        </w:rPr>
        <w:t xml:space="preserve"> la vue est ouverte aux analystes.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-f /lab/scripts/sql/tp2/04-publication.sql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alice  "SELECT analytics.publier_vue('analytics.v_employes')"     # refusé : pas encore validée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claire "INSERT INTO gouvernance.validations_dpo (objet, decision, commentaire)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         VALUES ('analytics.v_employes', 'APPROUVE', 'Pas d''identifiant direct')"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alice  "SELECT analytics.publier_vue('analytics.v_employes')"     # accepté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bruno  "SELECT departement, tranche_salaire, count(*) FROM analytics.v_employes GROUP BY 1,2 LIMIT 5"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la publication est refusée avant la validation, acceptée après, et Bruno lit enfin la vue.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7 — Les mêmes règles sur le stockage objet (MinIO)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Les fichiers doivent suivre les mêmes règles que la base : Bruno lit la zone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curated</w:t>
      </w:r>
      <w:r>
        <w:rPr>
          <w:i/>
          <w:iCs/>
          <w:color w:val="44445A"/>
        </w:rPr>
        <w:t xml:space="preserve"> (données masquées), jamais la zone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raw-data</w:t>
      </w:r>
      <w:r>
        <w:rPr>
          <w:i/>
          <w:iCs/>
          <w:color w:val="44445A"/>
        </w:rPr>
        <w:t xml:space="preserve"> (données brutes).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cat /lab/minio-policies/data-analyst.json                  # une seule règle : lecture de "curated"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/lab/scripts/setup/tp2-minio.sh &amp;&amp; source /root/.minio-alias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mc ls bruno/raw-data/                                      # refusé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mc cp /etc/hostname bruno/curated/test.txt                 # refusé : lecture seule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mc ls alice/raw-data/transactions/ | head -3               # Alice (Data Engineer) : OK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2 refus pour Bruno, 1 succès pour Alice.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5. Questions de compréhension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Pourquoi donne-t-on les droits à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r_data_analyst</w:t>
      </w:r>
      <w:r>
        <w:rPr>
          <w:color w:val="202122"/>
          <w:sz w:val="21"/>
          <w:szCs w:val="21"/>
        </w:rPr>
        <w:t xml:space="preserve"> et pas directement à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bruno</w:t>
      </w:r>
      <w:r>
        <w:rPr>
          <w:color w:val="202122"/>
          <w:sz w:val="21"/>
          <w:szCs w:val="21"/>
        </w:rPr>
        <w:t xml:space="preserve"> ? Que faites-vous le jour où Bruno quitte l'entreprise 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À l'étape 4, Nadia voit les salariés de Finance. Peut-elle lire leur NIR ? Pourquoi ? (indice : lignes ≠ colonnes)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À l'étape 5, combien de personnes sont « uniques » sur 200 ? La vue est-elle </w:t>
      </w:r>
      <w:r>
        <w:rPr>
          <w:b/>
          <w:bCs/>
          <w:color w:val="202122"/>
          <w:sz w:val="21"/>
          <w:szCs w:val="21"/>
        </w:rPr>
        <w:t xml:space="preserve">anonyme</w:t>
      </w:r>
      <w:r>
        <w:rPr>
          <w:color w:val="202122"/>
          <w:sz w:val="21"/>
          <w:szCs w:val="21"/>
        </w:rPr>
        <w:t xml:space="preserve"> ou seulement </w:t>
      </w:r>
      <w:r>
        <w:rPr>
          <w:b/>
          <w:bCs/>
          <w:color w:val="202122"/>
          <w:sz w:val="21"/>
          <w:szCs w:val="21"/>
        </w:rPr>
        <w:t xml:space="preserve">pseudonymisée</w:t>
      </w:r>
      <w:r>
        <w:rPr>
          <w:color w:val="202122"/>
          <w:sz w:val="21"/>
          <w:szCs w:val="21"/>
        </w:rPr>
        <w:t xml:space="preserve"> ? Proposez une colonne à retirer pour réduire ce nombre.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À l'étape 6, qu'est-ce qui empêche Alice de valider elle-même sa vue ?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6. Volet GRC : gouverner les habilitations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6.1 Le framework : la méthode en 4 étapes, appliquée aux droits d'accès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On reprend la même méthode qu'au TP1. Ici, l'objet analysé est une </w:t>
      </w:r>
      <w:r>
        <w:rPr>
          <w:b/>
          <w:bCs/>
          <w:color w:val="202122"/>
          <w:sz w:val="21"/>
          <w:szCs w:val="21"/>
        </w:rPr>
        <w:t xml:space="preserve">demande d'accès</w:t>
      </w:r>
      <w:r>
        <w:rPr>
          <w:color w:val="202122"/>
          <w:sz w:val="21"/>
          <w:szCs w:val="21"/>
        </w:rPr>
        <w:t xml:space="preserve"> : qui veut voir quelle donnée, et pourquoi ?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019300"/>
            <wp:effectExtent t="0" r="0" b="0" l="0"/>
            <wp:docPr id="1" name="fig_grc_methode.png" descr="La méthode GRC en 4 étapes" title="La méthode GRC en 4 étap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La méthode GRC en 4 étapes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7"/>
        <w:gridCol w:w="5150"/>
        <w:gridCol w:w="3201"/>
      </w:tblGrid>
      <w:tr>
        <w:trPr>
          <w:tblHeader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51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 question pour une demande d'accès</w:t>
            </w:r>
          </w:p>
        </w:tc>
        <w:tc>
          <w:tcPr>
            <w:tcW w:type="dxa" w:w="320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L'outil de ce TP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1. Identifier</w:t>
            </w:r>
          </w:p>
        </w:tc>
        <w:tc>
          <w:tcPr>
            <w:tcW w:type="dxa" w:w="51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Quelle donnée est demandée ? Quel niveau de classification ?</w:t>
            </w:r>
          </w:p>
        </w:tc>
        <w:tc>
          <w:tcPr>
            <w:tcW w:type="dxa" w:w="320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gouvernance.classification_donnees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2. Évaluer</w:t>
            </w:r>
          </w:p>
        </w:tc>
        <w:tc>
          <w:tcPr>
            <w:tcW w:type="dxa" w:w="51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Le besoin est-il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justifié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par la mission ? Que se passe-t-il si l'accès est détourné ?</w:t>
            </w:r>
          </w:p>
        </w:tc>
        <w:tc>
          <w:tcPr>
            <w:tcW w:type="dxa" w:w="320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Le principe du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besoin d'en connaître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3. Traiter</w:t>
            </w:r>
          </w:p>
        </w:tc>
        <w:tc>
          <w:tcPr>
            <w:tcW w:type="dxa" w:w="51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Donner le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minimum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: rôle, colonnes, lignes, ou vue masquée</w:t>
            </w:r>
          </w:p>
        </w:tc>
        <w:tc>
          <w:tcPr>
            <w:tcW w:type="dxa" w:w="320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La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matrice d'habilitations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4. Prouver</w:t>
            </w:r>
          </w:p>
        </w:tc>
        <w:tc>
          <w:tcPr>
            <w:tcW w:type="dxa" w:w="51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Qui a validé ? Les droits sont-ils revus régulièrement ?</w:t>
            </w:r>
          </w:p>
        </w:tc>
        <w:tc>
          <w:tcPr>
            <w:tcW w:type="dxa" w:w="320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Table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validations_dpo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, revue annuelle</w:t>
            </w:r>
          </w:p>
        </w:tc>
      </w:tr>
    </w:tbl>
    <w:p>
      <w:pPr>
        <w:spacing w:after="120"/>
      </w:pP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Une habilitation a une </w:t>
      </w:r>
      <w:r>
        <w:rPr>
          <w:b/>
          <w:bCs/>
          <w:color w:val="202122"/>
          <w:sz w:val="21"/>
          <w:szCs w:val="21"/>
        </w:rPr>
        <w:t xml:space="preserve">vie</w:t>
      </w:r>
      <w:r>
        <w:rPr>
          <w:color w:val="202122"/>
          <w:sz w:val="21"/>
          <w:szCs w:val="21"/>
        </w:rPr>
        <w:t xml:space="preserve"> : elle se demande, se valide, s'attribue, se revoit… et se retire.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1" name="fig_tp2_cycle_habilitations.png" descr="Cycle de vie d'une habilitation" title="Cycle de vie d'une habili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Cycle de vie d'une habilitation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6.2 Exemple corrigé : « Nadia demande l'accès aux fiches RH 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16"/>
        <w:gridCol w:w="7922"/>
      </w:tblGrid>
      <w:tr>
        <w:trPr>
          <w:tblHeader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rPr>
          <w:tblHeader w:val="false"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1. Identifier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Donnée :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rh.employes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. Colonnes demandées : nom, poste, salaire, NIR, IBAN. Niveau :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RESTREINT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(NIR, IBAN, salaire).</w:t>
            </w:r>
          </w:p>
        </w:tc>
      </w:tr>
      <w:tr>
        <w:trPr>
          <w:tblHeader w:val="false"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2. Évaluer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Besoin réel : gérer son équipe (entretiens annuels, salaires). Elle n'a besoin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ni du NIR ni de l'IBAN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(c'est le travail de la paie), ni des autres départements. Risque si accès complet : fuite de 200 dossiers → impact 4.</w:t>
            </w:r>
          </w:p>
        </w:tc>
      </w:tr>
      <w:tr>
        <w:trPr>
          <w:tblHeader w:val="false"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3. Traiter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Rôle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r_rh_manager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: colonnes sans NIR ni IBAN + RLS sur le département Finance. Base légale : exécution du contrat de travail. Texte :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RGPD art. 5.1.c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(minimisation) et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ISO 27001 A.5.15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(contrôle d'accès).</w:t>
            </w:r>
          </w:p>
        </w:tc>
      </w:tr>
      <w:tr>
        <w:trPr>
          <w:tblHeader w:val="false"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4. Prouver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Capture de l'étape 4 (une seule ligne, Finance) + refus de lire le NIR + ligne dans la matrice d'habilitations, avec une date de revue (dans 12 mois).</w:t>
            </w:r>
          </w:p>
        </w:tc>
      </w:tr>
    </w:tbl>
    <w:p>
      <w:pPr>
        <w:spacing w:after="120"/>
      </w:pPr>
    </w:p>
    <w:p>
      <w:pPr>
        <w:spacing w:after="120" w:line="276"/>
        <w:rPr>
          <w:color w:val="202122"/>
          <w:sz w:val="21"/>
          <w:szCs w:val="21"/>
        </w:rPr>
      </w:pPr>
      <w:r>
        <w:rPr>
          <w:b/>
          <w:bCs/>
          <w:color w:val="202122"/>
          <w:sz w:val="21"/>
          <w:szCs w:val="21"/>
        </w:rPr>
        <w:t xml:space="preserve">La matrice d'habilitations</w:t>
      </w:r>
      <w:r>
        <w:rPr>
          <w:color w:val="202122"/>
          <w:sz w:val="21"/>
          <w:szCs w:val="21"/>
        </w:rPr>
        <w:t xml:space="preserve"> qui en résulte (extrait)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26"/>
        <w:gridCol w:w="3513"/>
        <w:gridCol w:w="1350"/>
        <w:gridCol w:w="1350"/>
        <w:gridCol w:w="989"/>
        <w:gridCol w:w="910"/>
      </w:tblGrid>
      <w:tr>
        <w:trPr>
          <w:tblHeader/>
        </w:trPr>
        <w:tc>
          <w:tcPr>
            <w:tcW w:type="dxa" w:w="152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Rôle</w:t>
            </w:r>
          </w:p>
        </w:tc>
        <w:tc>
          <w:tcPr>
            <w:tcW w:type="dxa" w:w="35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rh.employes</w:t>
            </w:r>
          </w:p>
        </w:tc>
        <w:tc>
          <w:tcPr>
            <w:tcW w:type="dxa" w:w="13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analytics.v_*</w:t>
            </w:r>
          </w:p>
        </w:tc>
        <w:tc>
          <w:tcPr>
            <w:tcW w:type="dxa" w:w="13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gouvernance.*</w:t>
            </w:r>
          </w:p>
        </w:tc>
        <w:tc>
          <w:tcPr>
            <w:tcW w:type="dxa" w:w="9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Validé par</w:t>
            </w:r>
          </w:p>
        </w:tc>
        <w:tc>
          <w:tcPr>
            <w:tcW w:type="dxa" w:w="91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Revue</w:t>
            </w:r>
          </w:p>
        </w:tc>
      </w:tr>
      <w:tr>
        <w:trPr>
          <w:tblHeader w:val="false"/>
        </w:trPr>
        <w:tc>
          <w:tcPr>
            <w:tcW w:type="dxa" w:w="152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r_rh_manager</w:t>
            </w:r>
          </w:p>
        </w:tc>
        <w:tc>
          <w:tcPr>
            <w:tcW w:type="dxa" w:w="35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Lecture, sans NIR/IBAN, son département</w:t>
            </w:r>
          </w:p>
        </w:tc>
        <w:tc>
          <w:tcPr>
            <w:tcW w:type="dxa" w:w="13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—</w:t>
            </w:r>
          </w:p>
        </w:tc>
        <w:tc>
          <w:tcPr>
            <w:tcW w:type="dxa" w:w="9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DPO + DRH</w:t>
            </w:r>
          </w:p>
        </w:tc>
        <w:tc>
          <w:tcPr>
            <w:tcW w:type="dxa" w:w="91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09/2027</w:t>
            </w:r>
          </w:p>
        </w:tc>
      </w:tr>
      <w:tr>
        <w:trPr>
          <w:tblHeader w:val="false"/>
        </w:trPr>
        <w:tc>
          <w:tcPr>
            <w:tcW w:type="dxa" w:w="152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r_data_analyst</w:t>
            </w:r>
          </w:p>
        </w:tc>
        <w:tc>
          <w:tcPr>
            <w:tcW w:type="dxa" w:w="35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Lecture</w:t>
            </w:r>
          </w:p>
        </w:tc>
        <w:tc>
          <w:tcPr>
            <w:tcW w:type="dxa" w:w="13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—</w:t>
            </w:r>
          </w:p>
        </w:tc>
        <w:tc>
          <w:tcPr>
            <w:tcW w:type="dxa" w:w="9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DPO</w:t>
            </w:r>
          </w:p>
        </w:tc>
        <w:tc>
          <w:tcPr>
            <w:tcW w:type="dxa" w:w="91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09/2027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6.3 À vous : « Bruno demande les salaires nominatifs »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Bruno veut « le salaire exact de chaque personne, avec son nom, pour mieux prédire les départs ». Remplissez la même fiche 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Identifier</w:t>
      </w:r>
      <w:r>
        <w:rPr>
          <w:color w:val="202122"/>
          <w:sz w:val="21"/>
          <w:szCs w:val="21"/>
        </w:rPr>
        <w:t xml:space="preserve"> — Quelles colonnes demande-t-il ? Quel est leur niveau de classification ?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Évaluer</w:t>
      </w:r>
      <w:r>
        <w:rPr>
          <w:color w:val="202122"/>
          <w:sz w:val="21"/>
          <w:szCs w:val="21"/>
        </w:rPr>
        <w:t xml:space="preserve"> — Le nom est-il vraiment nécessaire pour prédire des départs ? Que risque-t-on si son accès est détourné ?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Traiter</w:t>
      </w:r>
      <w:r>
        <w:rPr>
          <w:color w:val="202122"/>
          <w:sz w:val="21"/>
          <w:szCs w:val="21"/>
        </w:rPr>
        <w:t xml:space="preserve"> — Que lui accordez-vous à la place ? (indice : ce qui existe déjà dans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analytics</w:t>
      </w:r>
      <w:r>
        <w:rPr>
          <w:color w:val="202122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Prouver</w:t>
      </w:r>
      <w:r>
        <w:rPr>
          <w:color w:val="202122"/>
          <w:sz w:val="21"/>
          <w:szCs w:val="21"/>
        </w:rPr>
        <w:t xml:space="preserve"> — Complétez la ligne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r_data_analyst</w:t>
      </w:r>
      <w:r>
        <w:rPr>
          <w:color w:val="202122"/>
          <w:sz w:val="21"/>
          <w:szCs w:val="21"/>
        </w:rPr>
        <w:t xml:space="preserve"> de la matrice et indiquez qui valide, et quand revoir cet accès.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7. Barème (sur 20)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25"/>
        <w:gridCol w:w="1113"/>
      </w:tblGrid>
      <w:tr>
        <w:trPr>
          <w:tblHeader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Critère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Points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Étapes 1 à 7 réalisées, avec une capture par ✅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Questions de compréhension (§5)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Fiche GRC complète et cohérente (§6.3)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Clarté du compte rendu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2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80"/>
        <w:sz w:val="16"/>
        <w:szCs w:val="16"/>
      </w:rPr>
      <w:t xml:space="preserve">TP2 — Qui a le droit de voir quoi ? (RBAC &amp; anonymisation) · Page </w:t>
    </w:r>
    <w:r>
      <w:rPr>
        <w:color w:val="6B6B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80"/>
        <w:sz w:val="16"/>
        <w:szCs w:val="16"/>
      </w:rPr>
      <w:t xml:space="preserve"> / </w:t>
    </w:r>
    <w:r>
      <w:rPr>
        <w:color w:val="6B6B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9D6" w:sz="4" w:space="4"/>
      </w:pBdr>
      <w:jc w:val="right"/>
    </w:pPr>
    <w:r>
      <w:rPr>
        <w:color w:val="6B6B80"/>
        <w:sz w:val="16"/>
        <w:szCs w:val="16"/>
      </w:rPr>
      <w:t xml:space="preserve">Sécurité des Données &amp; DevSecOps — Projet fil rouge DataCorp Secure · TP2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021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b/>
      <w:bCs/>
      <w:color w:val="5B5B79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Georgia" w:cs="Georgia" w:eastAsia="Georgia" w:hAnsi="Georgia"/>
      <w:b/>
      <w:bCs/>
      <w:color w:val="44445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a77212c3f31227c75532558e52468e1dbd6d2c4.png"/><Relationship Id="rId10" Type="http://schemas.openxmlformats.org/officeDocument/2006/relationships/image" Target="media/94d9b93b8dff3c464db2cc0d6388ce7115db8800.png"/><Relationship Id="rId11" Type="http://schemas.openxmlformats.org/officeDocument/2006/relationships/image" Target="media/ac6a18e4381f3f3a8f0a86c948dddde792acf4b5.png"/><Relationship Id="rId12" Type="http://schemas.openxmlformats.org/officeDocument/2006/relationships/image" Target="media/a72fdd2471b9b22fecd7e125b1df19d035859b4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TP2 — Qui a le droit de voir quoi ? (RBAC &amp; anonymisation)</dc:title>
  <dc:creator>DataCorp Secure — Module Sécurité des Données</dc:creator>
  <cp:lastModifiedBy>Un-named</cp:lastModifiedBy>
  <cp:revision>1</cp:revision>
  <dcterms:created xsi:type="dcterms:W3CDTF">2026-09-27T17:45:55.334Z</dcterms:created>
  <dcterms:modified xsi:type="dcterms:W3CDTF">2026-09-27T17:45:55.334Z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