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8"/>
        <w:pBdr/>
        <w:spacing w:after="200"/>
        <w:ind/>
        <w:jc w:val="left"/>
        <w:rPr/>
      </w:pPr>
      <w:r>
        <w:t xml:space="preserve">SERVICE PROVISION CONTRACT FOR INFORMATION TECHNOLOGY SERVICES</w:t>
      </w:r>
      <w:r/>
    </w:p>
    <w:p>
      <w:pPr>
        <w:pStyle w:val="689"/>
        <w:pBdr/>
        <w:spacing w:after="200"/>
        <w:ind/>
        <w:jc w:val="left"/>
        <w:rPr/>
      </w:pPr>
      <w:r>
        <w:t xml:space="preserve">PRELIMINARY SECTION – DEFINITIONS</w:t>
      </w:r>
      <w:r/>
    </w:p>
    <w:p>
      <w:pPr>
        <w:pBdr/>
        <w:spacing w:after="120"/>
        <w:ind/>
        <w:jc w:val="left"/>
        <w:rPr/>
      </w:pPr>
      <w:r>
        <w:t xml:space="preserve">For purposes of interpretation and implementation of this contract, the following terms shall have the precise meaning attributed to them below, being binding for both Parties in all respects:</w:t>
      </w:r>
      <w:r/>
    </w:p>
    <w:p>
      <w:pPr>
        <w:pBdr/>
        <w:spacing w:after="200"/>
        <w:ind/>
        <w:rPr/>
      </w:pPr>
      <w:r>
        <w:t xml:space="preserve"> </w:t>
      </w:r>
      <w:r/>
    </w:p>
    <w:p>
      <w:pPr>
        <w:pBdr/>
        <w:spacing w:after="120"/>
        <w:ind/>
        <w:jc w:val="left"/>
        <w:rPr/>
      </w:pPr>
      <w:r>
        <w:rPr>
          <w:b/>
          <w:bCs/>
        </w:rPr>
        <w:t xml:space="preserve">"Services"</w:t>
      </w:r>
      <w:r>
        <w:t xml:space="preserve">: comprehensive set of technical, operational, preventive, corrective, and specialized support activities in the field of telecommunications n</w:t>
      </w:r>
      <w:r>
        <w:t xml:space="preserve">etwork infrastructure, including but not limited to: 24/</w:t>
      </w:r>
      <w:r>
        <w:rPr>
          <w:lang w:val="es-ES"/>
        </w:rPr>
        <w:t xml:space="preserve">5</w:t>
      </w:r>
      <w:r>
        <w:t xml:space="preserve"> remote monitoring, bandwidth management, connectivity device administration, network traffic analysis, device configuration, security patches, firmware updates, incident response, change management,</w:t>
      </w:r>
      <w:r>
        <w:t xml:space="preserve"> performance optimization, basic security audits, and any other direct or indirect activity related to the Client's network infrastructure, regardless of whether it has been explicitly contemplated in technical annexes or described in commercial proposals.</w:t>
      </w:r>
      <w:r/>
    </w:p>
    <w:p>
      <w:pPr>
        <w:pBdr/>
        <w:spacing w:after="200"/>
        <w:ind/>
        <w:rPr/>
      </w:pPr>
      <w:r>
        <w:t xml:space="preserve"> </w:t>
      </w:r>
      <w:r/>
    </w:p>
    <w:p>
      <w:pPr>
        <w:pBdr/>
        <w:spacing w:after="120"/>
        <w:ind/>
        <w:jc w:val="left"/>
        <w:rPr/>
      </w:pPr>
      <w:r>
        <w:rPr>
          <w:b/>
          <w:bCs/>
        </w:rPr>
        <w:t xml:space="preserve">"Availability"</w:t>
      </w:r>
      <w:r>
        <w:t xml:space="preserve">: percentage of time measured in clock hours during which the Client's network systems are operational and accessible, calculated in accordance with the methodology established in Section 3 of this contract, excluding periods of I</w:t>
      </w:r>
      <w:r>
        <w:t xml:space="preserve">nterruption caused by circumstances enumerated in Section 3.3 (Exclusions), being that such Availability constitutes a referential operational goal and not a binding contractual guarantee, except in the terms expressly established in Section 5 (Penalties).</w:t>
      </w:r>
      <w:r/>
    </w:p>
    <w:p>
      <w:pPr>
        <w:pBdr/>
        <w:spacing w:after="200"/>
        <w:ind/>
        <w:rPr/>
      </w:pPr>
      <w:r>
        <w:t xml:space="preserve"> </w:t>
      </w:r>
      <w:r/>
    </w:p>
    <w:p>
      <w:pPr>
        <w:pBdr/>
        <w:spacing w:after="120"/>
        <w:ind/>
        <w:jc w:val="left"/>
        <w:rPr/>
      </w:pPr>
      <w:r>
        <w:rPr>
          <w:b/>
          <w:bCs/>
        </w:rPr>
        <w:t xml:space="preserve">"Force Majeure Event"</w:t>
      </w:r>
      <w:r>
        <w:t xml:space="preserve">: any e</w:t>
      </w:r>
      <w:r>
        <w:t xml:space="preserve">vent, circumstance, act, natural phenomenon or of human origin that is beyond the reasonable, foreseeable and avoidable control of the Provider, including but not limited to: earthquakes, tsunamis, hurricanes, electrical storms, floods, volcanic eruptions,</w:t>
      </w:r>
      <w:r>
        <w:t xml:space="preserve"> wars, acts of terrorism, general strikes, civil insurrections, public disturbances, sabotage, cuts in electrical power supply of municipal or national scope, failures in internet networks of national or international level, epidemics, pandemics, governmen</w:t>
      </w:r>
      <w:r>
        <w:t xml:space="preserve">t emergency restrictions, equipment requisitions, content censorship, and any other events of similar nature that technically or objectively make it impossible to provide the Services, even if the Provider had adopted all reasonable precautionary measures.</w:t>
      </w:r>
      <w:r/>
    </w:p>
    <w:p>
      <w:pPr>
        <w:pBdr/>
        <w:spacing w:after="200"/>
        <w:ind/>
        <w:rPr/>
      </w:pPr>
      <w:r>
        <w:t xml:space="preserve"> </w:t>
      </w:r>
      <w:r/>
    </w:p>
    <w:p>
      <w:pPr>
        <w:pBdr/>
        <w:spacing w:after="120"/>
        <w:ind/>
        <w:jc w:val="left"/>
        <w:rPr/>
      </w:pPr>
      <w:r>
        <w:rPr>
          <w:b/>
          <w:bCs/>
        </w:rPr>
        <w:t xml:space="preserve">"Interruption"</w:t>
      </w:r>
      <w:r>
        <w:t xml:space="preserve">: any partial, total, temporary or permanent degradation in the availability, speed, reliability, integrity, security or functionality of the Client's network systems, </w:t>
      </w:r>
      <w:r>
        <w:t xml:space="preserve">including loss of connectivity, abnormal increase in latency, reduction of available bandwidth, critical service failures, atypical equipment behavior, unauthorized access, data leakage, data corruption, cyberattacks, malware infections, and any other cond</w:t>
      </w:r>
      <w:r>
        <w:t xml:space="preserve">ition that perceptibly affects the operability of the network infrastructure, being that the Provider shall only recognize as reportable Interruption that which has been properly documented and technically verified in accordance with established protocols.</w:t>
      </w:r>
      <w:r/>
    </w:p>
    <w:p>
      <w:pPr>
        <w:pBdr/>
        <w:spacing w:after="200"/>
        <w:ind/>
        <w:rPr/>
      </w:pPr>
      <w:r>
        <w:t xml:space="preserve"> </w:t>
      </w:r>
      <w:r/>
    </w:p>
    <w:p>
      <w:pPr>
        <w:pBdr/>
        <w:spacing w:after="120"/>
        <w:ind/>
        <w:jc w:val="left"/>
        <w:rPr/>
      </w:pPr>
      <w:r>
        <w:rPr>
          <w:b/>
          <w:bCs/>
        </w:rPr>
        <w:t xml:space="preserve">"Client"</w:t>
      </w:r>
      <w:r>
        <w:t xml:space="preserve">: the legal entity identified as su</w:t>
      </w:r>
      <w:r>
        <w:t xml:space="preserve">ch on the cover page of this contract, including its subsidiaries, branches, offices, as well as its shareholders, directors, employees and authorized representatives, in their entirety understood to be bound by the terms and conditions of this instrument.</w:t>
      </w:r>
      <w:r/>
    </w:p>
    <w:p>
      <w:pPr>
        <w:pBdr/>
        <w:spacing w:after="200"/>
        <w:ind/>
        <w:rPr/>
      </w:pPr>
      <w:r>
        <w:t xml:space="preserve"> </w:t>
      </w:r>
      <w:r/>
    </w:p>
    <w:p>
      <w:pPr>
        <w:pBdr/>
        <w:spacing w:after="120"/>
        <w:ind/>
        <w:jc w:val="left"/>
        <w:rPr/>
      </w:pPr>
      <w:r>
        <w:rPr>
          <w:b/>
          <w:bCs/>
        </w:rPr>
        <w:t xml:space="preserve">"Provider"</w:t>
      </w:r>
      <w:r>
        <w:t xml:space="preserve">: NetTech Solutions Colombia S.A.S., simplified stock corporation constituted in accordance with the laws of the Republic of Colombia, with Tax Identification Number 901.234.567-8, domiciled in Bogotá D.C., Carrera 7 </w:t>
      </w:r>
      <w:r>
        <w:t xml:space="preserve">No. 156-23, Floor 8, duly authorized and qualified to provide support services, management and consulting in telecommunications infrastructure and data networks, being this entity solely responsible to the Client for the integral execution of the Services.</w:t>
      </w:r>
      <w:r/>
    </w:p>
    <w:p>
      <w:pPr>
        <w:pBdr/>
        <w:spacing w:after="200"/>
        <w:ind/>
        <w:rPr/>
      </w:pPr>
      <w:r>
        <w:t xml:space="preserve"> </w:t>
      </w:r>
      <w:r/>
    </w:p>
    <w:p>
      <w:pPr>
        <w:pBdr/>
        <w:spacing w:after="120"/>
        <w:ind/>
        <w:jc w:val="left"/>
        <w:rPr/>
      </w:pPr>
      <w:r>
        <w:rPr>
          <w:b/>
          <w:bCs/>
        </w:rPr>
        <w:t xml:space="preserve">"Period of Validity"</w:t>
      </w:r>
      <w:r>
        <w:t xml:space="preserve">: time period during which the rights and obligations derived from this contract are in effect, starting on the Effective Date and ending on the termination date according to the provisions established in Section 2, including all automatic renewal periods.</w:t>
      </w:r>
      <w:r/>
    </w:p>
    <w:p>
      <w:pPr>
        <w:pBdr/>
        <w:spacing w:after="200"/>
        <w:ind/>
        <w:rPr/>
      </w:pPr>
      <w:r>
        <w:t xml:space="preserve"> </w:t>
      </w:r>
      <w:r/>
    </w:p>
    <w:p>
      <w:pPr>
        <w:pBdr/>
        <w:spacing w:after="120"/>
        <w:ind/>
        <w:jc w:val="left"/>
        <w:rPr/>
      </w:pPr>
      <w:r>
        <w:rPr>
          <w:b/>
          <w:bCs/>
        </w:rPr>
        <w:t xml:space="preserve">"Client's Network Infrastructure"</w:t>
      </w:r>
      <w:r>
        <w:t xml:space="preserve">: comprehensive set of equipment, systems, applications, databases, servers, </w:t>
      </w:r>
      <w:r>
        <w:t xml:space="preserve">connectivity devices, structured cabling, telecommunication connections, management software, and any other technological elements belonging to the Client, which are interconnected forming the organization's internal and external data transmission network.</w:t>
      </w:r>
      <w:r/>
    </w:p>
    <w:p>
      <w:pPr>
        <w:pBdr/>
        <w:spacing w:after="200"/>
        <w:ind/>
        <w:rPr/>
      </w:pPr>
      <w:r>
        <w:t xml:space="preserve"> </w:t>
      </w:r>
      <w:r/>
    </w:p>
    <w:p>
      <w:pPr>
        <w:pBdr/>
        <w:spacing w:after="120"/>
        <w:ind/>
        <w:jc w:val="left"/>
        <w:rPr/>
      </w:pPr>
      <w:r>
        <w:rPr>
          <w:b/>
          <w:bCs/>
        </w:rPr>
        <w:t xml:space="preserve">"Data Center"</w:t>
      </w:r>
      <w:r>
        <w:t xml:space="preserve">: physical site or installation where the Client stores servers, network equipment, storage systems, backup systems and any other critical components of its infrastructure, including multiple geographic locations that may exist.</w:t>
      </w:r>
      <w:r/>
    </w:p>
    <w:p>
      <w:pPr>
        <w:pBdr/>
        <w:spacing w:after="200"/>
        <w:ind/>
        <w:rPr/>
      </w:pPr>
      <w:r>
        <w:t xml:space="preserve"> </w:t>
      </w:r>
      <w:r/>
    </w:p>
    <w:p>
      <w:pPr>
        <w:pBdr/>
        <w:spacing w:after="120"/>
        <w:ind/>
        <w:jc w:val="left"/>
        <w:rPr/>
      </w:pPr>
      <w:r>
        <w:rPr>
          <w:b/>
          <w:bCs/>
        </w:rPr>
        <w:t xml:space="preserve">"Service Ticket"</w:t>
      </w:r>
      <w:r>
        <w:t xml:space="preserve">: fo</w:t>
      </w:r>
      <w:r>
        <w:t xml:space="preserve">rmal request for technical assistance submitted by the Client to the Provider through established communication channels, properly documented with problem description, estimated impact, reporter's contact information, and any other relevant technical data.</w:t>
      </w:r>
      <w:r/>
    </w:p>
    <w:p>
      <w:pPr>
        <w:pBdr/>
        <w:spacing w:after="200"/>
        <w:ind/>
        <w:rPr/>
      </w:pPr>
      <w:r>
        <w:t xml:space="preserve"> </w:t>
      </w:r>
      <w:r/>
    </w:p>
    <w:p>
      <w:pPr>
        <w:pBdr/>
        <w:spacing w:after="120"/>
        <w:ind/>
        <w:jc w:val="left"/>
        <w:rPr/>
      </w:pPr>
      <w:r>
        <w:rPr>
          <w:b/>
          <w:bCs/>
        </w:rPr>
        <w:t xml:space="preserve">"Incident"</w:t>
      </w:r>
      <w:r>
        <w:t xml:space="preserve">: anomalous, unplanned or disruptive event that causes or could cause degradation or interruption in the provision of Services, requiring immediate technical intervention from the Provider for restoration or mitigation.</w:t>
      </w:r>
      <w:r/>
    </w:p>
    <w:p>
      <w:pPr>
        <w:pBdr/>
        <w:spacing w:after="200"/>
        <w:ind/>
        <w:rPr/>
      </w:pPr>
      <w:r>
        <w:t xml:space="preserve"> </w:t>
      </w:r>
      <w:r/>
    </w:p>
    <w:p>
      <w:pPr>
        <w:pBdr/>
        <w:spacing w:after="120"/>
        <w:ind/>
        <w:jc w:val="left"/>
        <w:rPr/>
      </w:pPr>
      <w:r>
        <w:rPr>
          <w:b/>
          <w:bCs/>
        </w:rPr>
        <w:t xml:space="preserve">"Problem"</w:t>
      </w:r>
      <w:r>
        <w:t xml:space="preserve">: underlying root cause that has generated one or multiple Incidents, requiring deep analysis and permanent resolution to prevent recurrence.</w:t>
      </w:r>
      <w:r/>
    </w:p>
    <w:p>
      <w:pPr>
        <w:pBdr/>
        <w:spacing w:after="200"/>
        <w:ind/>
        <w:rPr/>
      </w:pPr>
      <w:r>
        <w:t xml:space="preserve"> </w:t>
      </w:r>
      <w:r/>
    </w:p>
    <w:p>
      <w:pPr>
        <w:pBdr/>
        <w:spacing w:after="120"/>
        <w:ind/>
        <w:jc w:val="left"/>
        <w:rPr/>
      </w:pPr>
      <w:r>
        <w:rPr>
          <w:b/>
          <w:bCs/>
        </w:rPr>
        <w:t xml:space="preserve">"Preventive Maintenance"</w:t>
      </w:r>
      <w:r>
        <w:t xml:space="preserve">: set of planned activities, executed ac</w:t>
      </w:r>
      <w:r>
        <w:t xml:space="preserve">cording to established schedule, aimed at inspecting, testing, adjusting, repairing or replacing components of the Client's Network Infrastructure before a failure occurs, with the purpose of extending the useful life of equipment and preventing incidents.</w:t>
      </w:r>
      <w:r/>
    </w:p>
    <w:p>
      <w:pPr>
        <w:pBdr/>
        <w:spacing w:after="200"/>
        <w:ind/>
        <w:rPr/>
      </w:pPr>
      <w:r>
        <w:t xml:space="preserve"> </w:t>
      </w:r>
      <w:r/>
    </w:p>
    <w:p>
      <w:pPr>
        <w:pBdr/>
        <w:spacing w:after="120"/>
        <w:ind/>
        <w:jc w:val="left"/>
        <w:rPr/>
      </w:pPr>
      <w:r>
        <w:rPr>
          <w:b/>
          <w:bCs/>
        </w:rPr>
        <w:t xml:space="preserve">"Corrective Maintenance"</w:t>
      </w:r>
      <w:r>
        <w:t xml:space="preserve">: set of unplanned activities, executed urgently, aimed at restoring functionality to components of the Client's Network Infrastructure that have presented failure or degradation, requiring immediate intervention.</w:t>
      </w:r>
      <w:r/>
    </w:p>
    <w:p>
      <w:pPr>
        <w:pBdr/>
        <w:spacing w:after="200"/>
        <w:ind/>
        <w:rPr/>
      </w:pPr>
      <w:r>
        <w:t xml:space="preserve"> </w:t>
      </w:r>
      <w:r/>
    </w:p>
    <w:p>
      <w:pPr>
        <w:pBdr/>
        <w:spacing w:after="120"/>
        <w:ind/>
        <w:jc w:val="left"/>
        <w:rPr/>
      </w:pPr>
      <w:r>
        <w:rPr>
          <w:b/>
          <w:bCs/>
        </w:rPr>
        <w:t xml:space="preserve">"Maintenance Window"</w:t>
      </w:r>
      <w:r>
        <w:t xml:space="preserve">: predefined period of time, communicated with minimum thirty (30) calendar days notice, during which the Provider will execute Corrective or Preventive Maintenance work that may require temporary interruption of Services.</w:t>
      </w:r>
      <w:r/>
    </w:p>
    <w:p>
      <w:pPr>
        <w:pBdr/>
        <w:spacing w:after="200"/>
        <w:ind/>
        <w:rPr/>
      </w:pPr>
      <w:r>
        <w:t xml:space="preserve"> </w:t>
      </w:r>
      <w:r/>
    </w:p>
    <w:p>
      <w:pPr>
        <w:pBdr/>
        <w:spacing w:after="120"/>
        <w:ind/>
        <w:jc w:val="left"/>
        <w:rPr/>
      </w:pPr>
      <w:r>
        <w:rPr>
          <w:b/>
          <w:bCs/>
        </w:rPr>
        <w:t xml:space="preserve">"Performance Metrics"</w:t>
      </w:r>
      <w:r>
        <w:t xml:space="preserve">: quantitative indicators of service performa</w:t>
      </w:r>
      <w:r>
        <w:t xml:space="preserve">nce, including but not limited to: Percentage Availability, Average Response Time, Average Resolution Time, Number of Incidents Resolved, Ticket Reopening Rate, Client Satisfaction Index, and any other technical indicators established in Technical Annexes.</w:t>
      </w:r>
      <w:r/>
    </w:p>
    <w:p>
      <w:pPr>
        <w:pBdr/>
        <w:spacing w:after="200"/>
        <w:ind/>
        <w:rPr/>
      </w:pPr>
      <w:r>
        <w:t xml:space="preserve"> </w:t>
      </w:r>
      <w:r/>
    </w:p>
    <w:p>
      <w:pPr>
        <w:pBdr/>
        <w:spacing w:after="120"/>
        <w:ind/>
        <w:jc w:val="left"/>
        <w:rPr/>
      </w:pPr>
      <w:r>
        <w:rPr>
          <w:b/>
          <w:bCs/>
        </w:rPr>
        <w:t xml:space="preserve">"Service Level Agreement (SLA)"</w:t>
      </w:r>
      <w:r>
        <w:t xml:space="preserve">: techn</w:t>
      </w:r>
      <w:r>
        <w:t xml:space="preserve">ical document annexed to this contract that specifies the minimum acceptable quantitative commitments for Availability, response times, resolution times, and other performance metrics, as well as exclusions, limitations and procedures for applying credits.</w:t>
      </w:r>
      <w:r/>
    </w:p>
    <w:p>
      <w:pPr>
        <w:pBdr/>
        <w:spacing w:after="200"/>
        <w:ind/>
        <w:rPr/>
      </w:pPr>
      <w:r>
        <w:t xml:space="preserve"> </w:t>
      </w:r>
      <w:r/>
    </w:p>
    <w:p>
      <w:pPr>
        <w:pBdr/>
        <w:spacing w:after="120"/>
        <w:ind/>
        <w:jc w:val="left"/>
        <w:rPr/>
      </w:pPr>
      <w:r>
        <w:rPr>
          <w:b/>
          <w:bCs/>
        </w:rPr>
        <w:t xml:space="preserve">"Third-Party Technology"</w:t>
      </w:r>
      <w:r>
        <w:t xml:space="preserve">: any hardware, software, platform, protocol, technical standard, library, component, code, algorithm, or any oth</w:t>
      </w:r>
      <w:r>
        <w:t xml:space="preserve">er technological element developed, licensed or controlled by entities other than the Provider, including but not limited to operating systems, applications, device drivers, and any other elements over which the Provider does not exercise absolute control.</w:t>
      </w:r>
      <w:r/>
    </w:p>
    <w:p>
      <w:pPr>
        <w:pBdr/>
        <w:spacing w:after="200"/>
        <w:ind/>
        <w:rPr/>
      </w:pPr>
      <w:r>
        <w:t xml:space="preserve"> </w:t>
      </w:r>
      <w:r/>
    </w:p>
    <w:p>
      <w:pPr>
        <w:pBdr/>
        <w:spacing w:after="120"/>
        <w:ind/>
        <w:jc w:val="left"/>
        <w:rPr/>
      </w:pPr>
      <w:r>
        <w:rPr>
          <w:b/>
          <w:bCs/>
        </w:rPr>
        <w:t xml:space="preserve">"License of Use"</w:t>
      </w:r>
      <w:r>
        <w:t xml:space="preserve">: limited, non-exclusive, revocable and non-transferable rig</w:t>
      </w:r>
      <w:r>
        <w:t xml:space="preserve">ht granted by the Provider to the Client to use certain Services, Documentation, Tools and Knowledge in accordance with the terms and conditions of this contract, being that such license does not imply transfer of ownership of intellectual property rights.</w:t>
      </w:r>
      <w:r/>
    </w:p>
    <w:p>
      <w:pPr>
        <w:pBdr/>
        <w:spacing w:after="200"/>
        <w:ind/>
        <w:rPr/>
      </w:pPr>
      <w:r>
        <w:t xml:space="preserve"> </w:t>
      </w:r>
      <w:r/>
    </w:p>
    <w:p>
      <w:pPr>
        <w:pBdr/>
        <w:spacing w:after="120"/>
        <w:ind/>
        <w:jc w:val="left"/>
        <w:rPr/>
      </w:pPr>
      <w:r>
        <w:rPr>
          <w:b/>
          <w:bCs/>
        </w:rPr>
        <w:t xml:space="preserve">"Technical Documentation"</w:t>
      </w:r>
      <w:r>
        <w:t xml:space="preserve">: set of manuals, guides, specificati</w:t>
      </w:r>
      <w:r>
        <w:t xml:space="preserve">ons, diagrams, procedures, policies, reports, change records, and any other documents written, graphic, electronic or otherwise that the Provider provides to the Client to facilitate understanding, implementation, operation and maintenance of the Services.</w:t>
      </w:r>
      <w:r/>
    </w:p>
    <w:p>
      <w:pPr>
        <w:pBdr/>
        <w:spacing w:after="200"/>
        <w:ind/>
        <w:rPr/>
      </w:pPr>
      <w:r>
        <w:t xml:space="preserve"> </w:t>
      </w:r>
      <w:r/>
    </w:p>
    <w:p>
      <w:pPr>
        <w:pBdr/>
        <w:spacing w:after="120"/>
        <w:ind/>
        <w:jc w:val="left"/>
        <w:rPr/>
      </w:pPr>
      <w:r>
        <w:rPr>
          <w:b/>
          <w:bCs/>
        </w:rPr>
        <w:t xml:space="preserve">"Confidential Information"</w:t>
      </w:r>
      <w:r>
        <w:t xml:space="preserve">: any information, data, document, code, configuration, access credentials, commercial secret, or any other element of sensitive nature that one Party communica</w:t>
      </w:r>
      <w:r>
        <w:t xml:space="preserve">tes to the other in the context of performance of this contract, including but not limited to systems architecture, network topology, user lists, passwords, digital certificates, cryptographic keys, personal data, financial data, and commercial strategies.</w:t>
      </w:r>
      <w:r/>
    </w:p>
    <w:p>
      <w:pPr>
        <w:pBdr/>
        <w:spacing w:after="200"/>
        <w:ind/>
        <w:rPr/>
      </w:pPr>
      <w:r>
        <w:t xml:space="preserve"> </w:t>
      </w:r>
      <w:r/>
    </w:p>
    <w:p>
      <w:pPr>
        <w:pBdr/>
        <w:spacing w:after="120"/>
        <w:ind/>
        <w:jc w:val="left"/>
        <w:rPr/>
      </w:pPr>
      <w:r>
        <w:rPr>
          <w:b/>
          <w:bCs/>
        </w:rPr>
        <w:t xml:space="preserve">"Personal Data"</w:t>
      </w:r>
      <w:r>
        <w:t xml:space="preserve">: any information relating to an identified or identifiable natural person, which shall be processed in accordance with the provisions of Law 1581 of 2012 and other applicable Colombian rules on protection of personal data.</w:t>
      </w:r>
      <w:r/>
    </w:p>
    <w:p>
      <w:pPr>
        <w:pBdr/>
        <w:spacing w:after="200"/>
        <w:ind/>
        <w:rPr/>
      </w:pPr>
      <w:r>
        <w:t xml:space="preserve"> </w:t>
      </w:r>
      <w:r/>
    </w:p>
    <w:p>
      <w:pPr>
        <w:pBdr/>
        <w:spacing w:after="120"/>
        <w:ind/>
        <w:jc w:val="left"/>
        <w:rPr/>
      </w:pPr>
      <w:r>
        <w:rPr>
          <w:b/>
          <w:bCs/>
        </w:rPr>
        <w:t xml:space="preserve">"Regulatory Compliance"</w:t>
      </w:r>
      <w:r>
        <w:t xml:space="preserve">: adherence by the Provider to standards, regulations, technical st</w:t>
      </w:r>
      <w:r>
        <w:t xml:space="preserve">andards, laws, decrees, resolutions, and any other mandates of competent authorities applicable to the provision of Services, including but not limited to information security standards, personal data protection, consumer defense, and sectoral regulations.</w:t>
      </w:r>
      <w:r/>
    </w:p>
    <w:p>
      <w:pPr>
        <w:pBdr/>
        <w:spacing w:after="200"/>
        <w:ind/>
        <w:rPr/>
      </w:pPr>
      <w:r>
        <w:t xml:space="preserve"> </w:t>
      </w:r>
      <w:r/>
    </w:p>
    <w:p>
      <w:pPr>
        <w:pBdr/>
        <w:spacing w:after="120"/>
        <w:ind/>
        <w:jc w:val="left"/>
        <w:rPr/>
      </w:pPr>
      <w:r>
        <w:rPr>
          <w:b/>
          <w:bCs/>
        </w:rPr>
        <w:t xml:space="preserve">"Update"</w:t>
      </w:r>
      <w:r>
        <w:t xml:space="preserve">: new version, security patch, bug fix, or minor functional improvement of Third-Party Technology or Provider tools, distributed at no additional cost during the contract term.</w:t>
      </w:r>
      <w:r/>
    </w:p>
    <w:p>
      <w:pPr>
        <w:pBdr/>
        <w:spacing w:after="200"/>
        <w:ind/>
        <w:rPr/>
      </w:pPr>
      <w:r>
        <w:t xml:space="preserve"> </w:t>
      </w:r>
      <w:r/>
    </w:p>
    <w:p>
      <w:pPr>
        <w:pBdr/>
        <w:spacing w:after="120"/>
        <w:ind/>
        <w:jc w:val="left"/>
        <w:rPr/>
      </w:pPr>
      <w:r>
        <w:rPr>
          <w:b/>
          <w:bCs/>
        </w:rPr>
        <w:t xml:space="preserve">"Upgrade"</w:t>
      </w:r>
      <w:r>
        <w:t xml:space="preserve">: major version change, capacity expansion, addition of new functionalities, or substantial improvement that may require additional licenses, advanced configurations, or additional payments.</w:t>
      </w:r>
      <w:r/>
    </w:p>
    <w:p>
      <w:pPr>
        <w:pBdr/>
        <w:spacing w:after="200"/>
        <w:ind/>
        <w:rPr/>
      </w:pPr>
      <w:r>
        <w:t xml:space="preserve"> </w:t>
      </w:r>
      <w:r/>
    </w:p>
    <w:p>
      <w:pPr>
        <w:pBdr/>
        <w:spacing w:after="120"/>
        <w:ind/>
        <w:jc w:val="left"/>
        <w:rPr/>
      </w:pPr>
      <w:r>
        <w:rPr>
          <w:b/>
          <w:bCs/>
        </w:rPr>
        <w:t xml:space="preserve">"Backup or Backup Copy"</w:t>
      </w:r>
      <w:r>
        <w:t xml:space="preserve">: complete security copy of Client's critical data, executed in accordance with the established backup policy, stored in a separate geographic location, and testable through periodic recovery testing.</w:t>
      </w:r>
      <w:r/>
    </w:p>
    <w:p>
      <w:pPr>
        <w:pBdr/>
        <w:spacing w:after="200"/>
        <w:ind/>
        <w:rPr/>
      </w:pPr>
      <w:r>
        <w:t xml:space="preserve"> </w:t>
      </w:r>
      <w:r/>
    </w:p>
    <w:p>
      <w:pPr>
        <w:pBdr/>
        <w:spacing w:after="120"/>
        <w:ind/>
        <w:jc w:val="left"/>
        <w:rPr/>
      </w:pPr>
      <w:r>
        <w:rPr>
          <w:b/>
          <w:bCs/>
        </w:rPr>
        <w:t xml:space="preserve">"Disaster Recovery"</w:t>
      </w:r>
      <w:r>
        <w:t xml:space="preserve">: set of procedures, technologies, and res</w:t>
      </w:r>
      <w:r>
        <w:t xml:space="preserve">ources aimed at restoring the operability of the Client's Network Infrastructure in case of severe disruptive event, this service not being part of the automatic commitments of this contract unless it has been expressly contracted as an additional service.</w:t>
      </w:r>
      <w:r/>
    </w:p>
    <w:p>
      <w:pPr>
        <w:pBdr/>
        <w:spacing w:after="200"/>
        <w:ind/>
        <w:rPr/>
      </w:pPr>
      <w:r>
        <w:t xml:space="preserve"> </w:t>
      </w:r>
      <w:r/>
    </w:p>
    <w:p>
      <w:pPr>
        <w:pBdr/>
        <w:spacing w:after="120"/>
        <w:ind/>
        <w:jc w:val="left"/>
        <w:rPr/>
      </w:pPr>
      <w:r>
        <w:rPr>
          <w:b/>
          <w:bCs/>
        </w:rPr>
        <w:t xml:space="preserve">"Business Continuity"</w:t>
      </w:r>
      <w:r>
        <w:t xml:space="preserve">: organization's abil</w:t>
      </w:r>
      <w:r>
        <w:t xml:space="preserve">ity to maintain critical operations during situations of crisis, emergency or severe disruption, being that the Provider only provides technical support for network infrastructure, not assuming integral responsibility for business continuity of the Client.</w:t>
      </w:r>
      <w:r/>
    </w:p>
    <w:p>
      <w:pPr>
        <w:pBdr/>
        <w:spacing w:after="200"/>
        <w:ind/>
        <w:rPr/>
      </w:pPr>
      <w:r>
        <w:t xml:space="preserve"> </w:t>
      </w:r>
      <w:r/>
    </w:p>
    <w:p>
      <w:pPr>
        <w:pBdr/>
        <w:spacing w:after="120"/>
        <w:ind/>
        <w:jc w:val="left"/>
        <w:rPr/>
      </w:pPr>
      <w:r>
        <w:rPr>
          <w:b/>
          <w:bCs/>
        </w:rPr>
        <w:t xml:space="preserve">"Service Credit"</w:t>
      </w:r>
      <w:r>
        <w:t xml:space="preserve">: economic compensation, expressed as a percentage of the monthly invoice or as hours of free service, that the Provider may grant to the Client when it fails to meet specific SLA commitments, in accordance with the procedure established in Section 5.</w:t>
      </w:r>
      <w:r/>
    </w:p>
    <w:p>
      <w:pPr>
        <w:pBdr/>
        <w:spacing w:after="200"/>
        <w:ind/>
        <w:rPr/>
      </w:pPr>
      <w:r>
        <w:t xml:space="preserve"> </w:t>
      </w:r>
      <w:r/>
    </w:p>
    <w:p>
      <w:pPr>
        <w:pBdr/>
        <w:spacing w:after="120"/>
        <w:ind/>
        <w:jc w:val="left"/>
        <w:rPr/>
      </w:pPr>
      <w:r>
        <w:rPr>
          <w:b/>
          <w:bCs/>
        </w:rPr>
        <w:t xml:space="preserve">"Direct Damage"</w:t>
      </w:r>
      <w:r>
        <w:t xml:space="preserve">: economic loss, equipment deterioration, data corruption, or immediate impact on Client's operations that is directly attributable to Provider's contractual non-compliance.</w:t>
      </w:r>
      <w:r/>
    </w:p>
    <w:p>
      <w:pPr>
        <w:pBdr/>
        <w:spacing w:after="200"/>
        <w:ind/>
        <w:rPr/>
      </w:pPr>
      <w:r>
        <w:t xml:space="preserve"> </w:t>
      </w:r>
      <w:r/>
    </w:p>
    <w:p>
      <w:pPr>
        <w:pBdr/>
        <w:spacing w:after="120"/>
        <w:ind/>
        <w:jc w:val="left"/>
        <w:rPr/>
      </w:pPr>
      <w:r>
        <w:rPr>
          <w:b/>
          <w:bCs/>
        </w:rPr>
        <w:t xml:space="preserve">"Indirect Damage"</w:t>
      </w:r>
      <w:r>
        <w:t xml:space="preserve">: loss</w:t>
      </w:r>
      <w:r>
        <w:t xml:space="preserve"> of profit, lost earnings, reduction in income, loss of customers, loss of business opportunities, reputational damage, commercial loss, or any other damages that are not immediate consequence of the Provider's non-compliance but result indirectly from it.</w:t>
      </w:r>
      <w:r/>
    </w:p>
    <w:p>
      <w:pPr>
        <w:pBdr/>
        <w:spacing w:after="200"/>
        <w:ind/>
        <w:rPr/>
      </w:pPr>
      <w:r>
        <w:t xml:space="preserve"> </w:t>
      </w:r>
      <w:r/>
    </w:p>
    <w:p>
      <w:pPr>
        <w:pBdr/>
        <w:spacing w:after="120"/>
        <w:ind/>
        <w:jc w:val="left"/>
        <w:rPr/>
      </w:pPr>
      <w:r>
        <w:rPr>
          <w:b/>
          <w:bCs/>
        </w:rPr>
        <w:t xml:space="preserve">"Punitive or Exemplary Damage"</w:t>
      </w:r>
      <w:r>
        <w:t xml:space="preserve">: additional compensation to actual damages, imposed with sanction purpose, being that the Parties agree that such damages are not applicable under this contract except by imperative legal provision.</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1: OBJECT OF THE CONTRACT</w:t>
      </w:r>
      <w:r/>
    </w:p>
    <w:p>
      <w:pPr>
        <w:pStyle w:val="690"/>
        <w:pBdr/>
        <w:spacing w:after="200"/>
        <w:ind/>
        <w:jc w:val="left"/>
        <w:rPr/>
      </w:pPr>
      <w:r>
        <w:t xml:space="preserve">1.1 Principal Object</w:t>
      </w:r>
      <w:r/>
    </w:p>
    <w:p>
      <w:pPr>
        <w:pBdr/>
        <w:spacing w:after="120"/>
        <w:ind/>
        <w:jc w:val="left"/>
        <w:rPr/>
      </w:pPr>
      <w:r>
        <w:t xml:space="preserve">This contract has as its object to establish in an integral, complete and detailed manner the legal, operational, technical</w:t>
      </w:r>
      <w:r>
        <w:t xml:space="preserve"> and commercial framework under which NetTech Solutions Colombia S.A.S. ("Provider") shall provide to Constructora Andina S.A. ("Client") specialized services of support, management, monitoring and administration of telecommunications network infrastructur</w:t>
      </w:r>
      <w:r>
        <w:t xml:space="preserve">e, including helpdesk services, 24/7/365 remote monitoring, incident response, change management, performance optimization, and any other services of technical nature related to operability, availability and security of the Client's Network Infrastructure.</w:t>
      </w:r>
      <w:r/>
    </w:p>
    <w:p>
      <w:pPr>
        <w:pBdr/>
        <w:spacing w:after="200"/>
        <w:ind/>
        <w:rPr/>
      </w:pPr>
      <w:r>
        <w:t xml:space="preserve"> </w:t>
      </w:r>
      <w:r/>
    </w:p>
    <w:p>
      <w:pPr>
        <w:pBdr/>
        <w:spacing w:after="120"/>
        <w:ind/>
        <w:jc w:val="left"/>
        <w:rPr/>
      </w:pPr>
      <w:r>
        <w:t xml:space="preserve">The Services that are the object of this contract shall be provided in accordance with the technical specifications detailed in Technical Annex A (D</w:t>
      </w:r>
      <w:r>
        <w:t xml:space="preserve">escription of Services), being that the Provider assumes obligation to execute such Services diligently, professionally and in accordance with generally accepted technical standards in the information technology and telecommunications industry in Colombia.</w:t>
      </w:r>
      <w:r/>
    </w:p>
    <w:p>
      <w:pPr>
        <w:pBdr/>
        <w:spacing w:after="200"/>
        <w:ind/>
        <w:rPr/>
      </w:pPr>
      <w:r>
        <w:t xml:space="preserve"> </w:t>
      </w:r>
      <w:r/>
    </w:p>
    <w:p>
      <w:pPr>
        <w:pStyle w:val="690"/>
        <w:pBdr/>
        <w:spacing w:after="200"/>
        <w:ind/>
        <w:jc w:val="left"/>
        <w:rPr/>
      </w:pPr>
      <w:r>
        <w:t xml:space="preserve">1.2 Included Activities</w:t>
      </w:r>
      <w:r/>
    </w:p>
    <w:p>
      <w:pPr>
        <w:pBdr/>
        <w:spacing w:after="120"/>
        <w:ind/>
        <w:jc w:val="left"/>
        <w:rPr/>
      </w:pPr>
      <w:r>
        <w:t xml:space="preserve">Notwithstanding the foregoing, the Parties expressly recognize that the integral provision of Services may involve the execution of technical, operational, consulting, advisory, training, documentation, reporting, analysis, an</w:t>
      </w:r>
      <w:r>
        <w:t xml:space="preserve">d similar nature activities that may not have been explicitly enumerated in the technical annexes of this contract, but that are necessary, reasonable, proportional and technically recommended for the effective and quality provision of contracted Services.</w:t>
      </w:r>
      <w:r/>
    </w:p>
    <w:p>
      <w:pPr>
        <w:pBdr/>
        <w:spacing w:after="200"/>
        <w:ind/>
        <w:rPr/>
      </w:pPr>
      <w:r>
        <w:t xml:space="preserve"> </w:t>
      </w:r>
      <w:r/>
    </w:p>
    <w:p>
      <w:pPr>
        <w:pBdr/>
        <w:spacing w:after="120"/>
        <w:ind/>
        <w:jc w:val="left"/>
        <w:rPr/>
      </w:pPr>
      <w:r>
        <w:t xml:space="preserve">The Client accepts that the Provider shall have full technical, discretionary and professional autonomy to determine the specific methodology, technical tools, procedures, protocols, and operational approaches that it co</w:t>
      </w:r>
      <w:r>
        <w:t xml:space="preserve">nsiders most appropriate, efficient and secure for the execution of Services, being that such autonomy is exercised in accordance with internationally recognized professional standards (ITIL, COBIT, ISO 20000, ISO 27001) and applicable Colombian standards.</w:t>
      </w:r>
      <w:r/>
    </w:p>
    <w:p>
      <w:pPr>
        <w:pBdr/>
        <w:spacing w:after="200"/>
        <w:ind/>
        <w:rPr/>
      </w:pPr>
      <w:r>
        <w:t xml:space="preserve"> </w:t>
      </w:r>
      <w:r/>
    </w:p>
    <w:p>
      <w:pPr>
        <w:pStyle w:val="690"/>
        <w:pBdr/>
        <w:spacing w:after="200"/>
        <w:ind/>
        <w:jc w:val="left"/>
        <w:rPr/>
      </w:pPr>
      <w:r>
        <w:t xml:space="preserve">1.3 Changes and Operational Adjustments</w:t>
      </w:r>
      <w:r/>
    </w:p>
    <w:p>
      <w:pPr>
        <w:pBdr/>
        <w:spacing w:after="120"/>
        <w:ind/>
        <w:jc w:val="left"/>
        <w:rPr/>
      </w:pPr>
      <w:r>
        <w:t xml:space="preserve">Likewise, the Client acknowledges that the provision of Services may be affe</w:t>
      </w:r>
      <w:r>
        <w:t xml:space="preserve">cted, modified, delayed or limited by external factors that are beyond the reasonable control of the Provider, including but not limited to: changes in applicable regulation, normative restrictions, provisions of competent authorities, lack of availability</w:t>
      </w:r>
      <w:r>
        <w:t xml:space="preserve"> of Third-Party Technology, discontinuity in products or services of international providers, changes in software licensing policies, unavailability of specialized technical personnel in the local labor market, and any other similar external circumstances.</w:t>
      </w:r>
      <w:r/>
    </w:p>
    <w:p>
      <w:pPr>
        <w:pBdr/>
        <w:spacing w:after="200"/>
        <w:ind/>
        <w:rPr/>
      </w:pPr>
      <w:r>
        <w:t xml:space="preserve"> </w:t>
      </w:r>
      <w:r/>
    </w:p>
    <w:p>
      <w:pPr>
        <w:pBdr/>
        <w:spacing w:after="120"/>
        <w:ind/>
        <w:jc w:val="left"/>
        <w:rPr/>
      </w:pPr>
      <w:r>
        <w:t xml:space="preserve">The Provider shall notify the Client with the greatest possible notice of any change, limitation, or adjustment that proves necessary to execute in the provision of Services, seeking to minimize operational impact on the Client's organization.</w:t>
      </w:r>
      <w:r/>
    </w:p>
    <w:p>
      <w:pPr>
        <w:pBdr/>
        <w:spacing w:after="200"/>
        <w:ind/>
        <w:rPr/>
      </w:pPr>
      <w:r>
        <w:t xml:space="preserve"> </w:t>
      </w:r>
      <w:r/>
    </w:p>
    <w:p>
      <w:pPr>
        <w:pStyle w:val="690"/>
        <w:pBdr/>
        <w:spacing w:after="200"/>
        <w:ind/>
        <w:jc w:val="left"/>
        <w:rPr/>
      </w:pPr>
      <w:r>
        <w:t xml:space="preserve">1.4 Services Not Included</w:t>
      </w:r>
      <w:r/>
    </w:p>
    <w:p>
      <w:pPr>
        <w:pBdr/>
        <w:spacing w:after="120"/>
        <w:ind/>
        <w:jc w:val="left"/>
        <w:rPr/>
      </w:pPr>
      <w:r>
        <w:t xml:space="preserve">The following shall be expressly excluded from this contract, and shall not constitute obligatio</w:t>
      </w:r>
      <w:r>
        <w:t xml:space="preserve">n of the Provider, the provision of services related to: (i) administration of servers executing applications developed to Client's specifications, except for basic network connectivity configurations; (ii) support for Client's internally developed applica</w:t>
      </w:r>
      <w:r>
        <w:t xml:space="preserve">tion software; (iii) strategic technology consulting, alternative evaluation analysis, or comparative evaluation of providers; (iv) exhaustive training to Client's end users; (v) physical installation of structured cabling or equipment at Client's installa</w:t>
      </w:r>
      <w:r>
        <w:t xml:space="preserve">tions, except for minimal punctual reconfiguration activities; (vi) physical security services for data centers; (vii) legal, accounting or financial services; (viii) cloud computing services, cloud storage, or infrastructure as service (IaaS), except that</w:t>
      </w:r>
      <w:r>
        <w:t xml:space="preserve"> expressly acquired as complementary services; and (ix) specialized consulting services, exhaustive security audits, or penetration testing, being that these latter may only be contracted as additional professional services under separate commercial terms.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2: VALIDITY AND DURATION OF THE CONTRACT</w:t>
      </w:r>
      <w:r/>
    </w:p>
    <w:p>
      <w:pPr>
        <w:pStyle w:val="690"/>
        <w:pBdr/>
        <w:spacing w:after="200"/>
        <w:ind/>
        <w:jc w:val="left"/>
        <w:rPr/>
      </w:pPr>
      <w:r>
        <w:t xml:space="preserve">2.1 Initial Period of Validity</w:t>
      </w:r>
      <w:r/>
    </w:p>
    <w:p>
      <w:pPr>
        <w:pBdr/>
        <w:spacing w:after="120"/>
        <w:ind/>
        <w:jc w:val="left"/>
        <w:rPr/>
      </w:pPr>
      <w:r>
        <w:t xml:space="preserve">This contract shall have an initial duration of twenty-four (24) consecutive months, starting on the Effec</w:t>
      </w:r>
      <w:r>
        <w:t xml:space="preserve">tive Date, this being the day of joint execution by both Parties on the cover page of this instrument. In the event that execution does not occur on the same date by both Parties, the Effective Date shall be understood to be the date of the last signature.</w:t>
      </w:r>
      <w:r/>
    </w:p>
    <w:p>
      <w:pPr>
        <w:pBdr/>
        <w:spacing w:after="200"/>
        <w:ind/>
        <w:rPr/>
      </w:pPr>
      <w:r>
        <w:t xml:space="preserve"> </w:t>
      </w:r>
      <w:r/>
    </w:p>
    <w:p>
      <w:pPr>
        <w:pBdr/>
        <w:spacing w:after="120"/>
        <w:ind/>
        <w:jc w:val="left"/>
        <w:rPr/>
      </w:pPr>
      <w:r>
        <w:t xml:space="preserve">Consequently, except for early term</w:t>
      </w:r>
      <w:r>
        <w:t xml:space="preserve">ination in accordance with the provisions established in Section 6, this contract shall remain in effect and binding for both Parties from the Effective Date until 23:59:59 hours on the day corresponding to the twenty-fourth (24) calendar month thereafter.</w:t>
      </w:r>
      <w:r/>
    </w:p>
    <w:p>
      <w:pPr>
        <w:pBdr/>
        <w:spacing w:after="200"/>
        <w:ind/>
        <w:rPr/>
      </w:pPr>
      <w:r>
        <w:t xml:space="preserve"> </w:t>
      </w:r>
      <w:r/>
    </w:p>
    <w:p>
      <w:pPr>
        <w:pStyle w:val="690"/>
        <w:pBdr/>
        <w:spacing w:after="200"/>
        <w:ind/>
        <w:jc w:val="left"/>
        <w:rPr/>
      </w:pPr>
      <w:r>
        <w:t xml:space="preserve">2.2 Automatic and Tacit Renewal</w:t>
      </w:r>
      <w:r/>
    </w:p>
    <w:p>
      <w:pPr>
        <w:pBdr/>
        <w:spacing w:after="120"/>
        <w:ind/>
        <w:jc w:val="left"/>
        <w:rPr/>
      </w:pPr>
      <w:r>
        <w:t xml:space="preserve">Absent written, express and unequivocal notice of dissatisfa</w:t>
      </w:r>
      <w:r>
        <w:t xml:space="preserve">ction, non-compliance, or intention of non-renewal by either Party, submitted with minimum ninety (90) calendar days before the expiration date of the Period of Validity (or any of its subsequent renewals), the contract shall be understood to renew automat</w:t>
      </w:r>
      <w:r>
        <w:t xml:space="preserve">ically and tacitly for successive periods of twelve (12) calendar months, under the same terms and conditions established in this instrument, with the exception of commercial conditions that may be adjusted in accordance with the provisions of Section 2.5.</w:t>
      </w:r>
      <w:r/>
    </w:p>
    <w:p>
      <w:pPr>
        <w:pBdr/>
        <w:spacing w:after="200"/>
        <w:ind/>
        <w:rPr/>
      </w:pPr>
      <w:r>
        <w:t xml:space="preserve"> </w:t>
      </w:r>
      <w:r/>
    </w:p>
    <w:p>
      <w:pPr>
        <w:pBdr/>
        <w:spacing w:after="120"/>
        <w:ind/>
        <w:jc w:val="left"/>
        <w:rPr/>
      </w:pPr>
      <w:r>
        <w:t xml:space="preserve">The lack of express, written and reasoned objection shall constitute unequivocal and binding acceptance of contract continuity and of the terms thereof, being understood that both Parties voluntarily renew their consent to the commitments undertaken.</w:t>
      </w:r>
      <w:r/>
    </w:p>
    <w:p>
      <w:pPr>
        <w:pBdr/>
        <w:spacing w:after="200"/>
        <w:ind/>
        <w:rPr/>
      </w:pPr>
      <w:r>
        <w:t xml:space="preserve"> </w:t>
      </w:r>
      <w:r/>
    </w:p>
    <w:p>
      <w:pPr>
        <w:pStyle w:val="690"/>
        <w:pBdr/>
        <w:spacing w:after="200"/>
        <w:ind/>
        <w:jc w:val="left"/>
        <w:rPr/>
      </w:pPr>
      <w:r>
        <w:t xml:space="preserve">2.3 Non-Renewal Notification</w:t>
      </w:r>
      <w:r/>
    </w:p>
    <w:p>
      <w:pPr>
        <w:pBdr/>
        <w:spacing w:after="120"/>
        <w:ind/>
        <w:jc w:val="left"/>
        <w:rPr/>
      </w:pPr>
      <w:r>
        <w:t xml:space="preserve">Non-renewal notificat</w:t>
      </w:r>
      <w:r>
        <w:t xml:space="preserve">ion shall be presented in written form, sent by certified email with receipt confirmation, by certified mail with postal tracking, or delivered personally against signature of receipt to the addresses established in Section 9.3 (Notices and Notifications).</w:t>
      </w:r>
      <w:r/>
    </w:p>
    <w:p>
      <w:pPr>
        <w:pBdr/>
        <w:spacing w:after="200"/>
        <w:ind/>
        <w:rPr/>
      </w:pPr>
      <w:r>
        <w:t xml:space="preserve"> </w:t>
      </w:r>
      <w:r/>
    </w:p>
    <w:p>
      <w:pPr>
        <w:pBdr/>
        <w:spacing w:after="120"/>
        <w:ind/>
        <w:jc w:val="left"/>
        <w:rPr/>
      </w:pPr>
      <w:r>
        <w:t xml:space="preserve">Such notification shall contain clear identification of the Party presen</w:t>
      </w:r>
      <w:r>
        <w:t xml:space="preserve">ting it, specific reference to the contract subject of non-renewal (including number, signature date and identification of the Parties), the cause or reason for non-renewal (being this information optional), and express request for confirmation of receipt.</w:t>
      </w:r>
      <w:r/>
    </w:p>
    <w:p>
      <w:pPr>
        <w:pBdr/>
        <w:spacing w:after="200"/>
        <w:ind/>
        <w:rPr/>
      </w:pPr>
      <w:r>
        <w:t xml:space="preserve"> </w:t>
      </w:r>
      <w:r/>
    </w:p>
    <w:p>
      <w:pPr>
        <w:pStyle w:val="690"/>
        <w:pBdr/>
        <w:spacing w:after="200"/>
        <w:ind/>
        <w:jc w:val="left"/>
        <w:rPr/>
      </w:pPr>
      <w:r>
        <w:t xml:space="preserve">2.4 Effects of Expiration Without Renewal</w:t>
      </w:r>
      <w:r/>
    </w:p>
    <w:p>
      <w:pPr>
        <w:pBdr/>
        <w:spacing w:after="120"/>
        <w:ind/>
        <w:jc w:val="left"/>
        <w:rPr/>
      </w:pPr>
      <w:r>
        <w:t xml:space="preserve">In the event that a Party presents valid notification of non-renewal within the established timeframes, the contract shall automatically terminate upon expiration of the applicable Period of Validity, being that:</w:t>
      </w:r>
      <w:r/>
    </w:p>
    <w:p>
      <w:pPr>
        <w:pBdr/>
        <w:spacing w:after="200"/>
        <w:ind/>
        <w:rPr/>
      </w:pPr>
      <w:r>
        <w:t xml:space="preserve"> </w:t>
      </w:r>
      <w:r/>
    </w:p>
    <w:p>
      <w:pPr>
        <w:pBdr/>
        <w:spacing w:after="120"/>
        <w:ind/>
        <w:jc w:val="left"/>
        <w:rPr/>
      </w:pPr>
      <w:r>
        <w:t xml:space="preserve">(a) The Provider shall continue providing Services in their entirety until the exact expiration date, without reduction in quality, coverage, or level of attention;</w:t>
      </w:r>
      <w:r/>
    </w:p>
    <w:p>
      <w:pPr>
        <w:pBdr/>
        <w:spacing w:after="200"/>
        <w:ind/>
        <w:rPr/>
      </w:pPr>
      <w:r>
        <w:t xml:space="preserve"> </w:t>
      </w:r>
      <w:r/>
    </w:p>
    <w:p>
      <w:pPr>
        <w:pBdr/>
        <w:spacing w:after="120"/>
        <w:ind/>
        <w:jc w:val="left"/>
        <w:rPr/>
      </w:pPr>
      <w:r>
        <w:t xml:space="preserve">(b) The Client shall continue fulfilling all its payment obligations, confidentiality, and others until the expiration date;</w:t>
      </w:r>
      <w:r/>
    </w:p>
    <w:p>
      <w:pPr>
        <w:pBdr/>
        <w:spacing w:after="200"/>
        <w:ind/>
        <w:rPr/>
      </w:pPr>
      <w:r>
        <w:t xml:space="preserve"> </w:t>
      </w:r>
      <w:r/>
    </w:p>
    <w:p>
      <w:pPr>
        <w:pBdr/>
        <w:spacing w:after="120"/>
        <w:ind/>
        <w:jc w:val="left"/>
        <w:rPr/>
      </w:pPr>
      <w:r>
        <w:t xml:space="preserve">(c) Both Parties shall enter a transition period, during which the Provider shall cooperate reasonably in the transfer of Technical Document</w:t>
      </w:r>
      <w:r>
        <w:t xml:space="preserve">ation, data, configurations, and other relevant information to a new provider that the Client designates, provided that such cooperation does not involve disclosure of Confidential Information of third parties or violation of Third-Party Technology rights;</w:t>
      </w:r>
      <w:r/>
    </w:p>
    <w:p>
      <w:pPr>
        <w:pBdr/>
        <w:spacing w:after="200"/>
        <w:ind/>
        <w:rPr/>
      </w:pPr>
      <w:r>
        <w:t xml:space="preserve"> </w:t>
      </w:r>
      <w:r/>
    </w:p>
    <w:p>
      <w:pPr>
        <w:pBdr/>
        <w:spacing w:after="120"/>
        <w:ind/>
        <w:jc w:val="left"/>
        <w:rPr/>
      </w:pPr>
      <w:r>
        <w:t xml:space="preserve">(d) The terms of confidentiality, limitation of liability, and intellectual property shall continue in effect in accordance with Section 7 of this contract.</w:t>
      </w:r>
      <w:r/>
    </w:p>
    <w:p>
      <w:pPr>
        <w:pBdr/>
        <w:spacing w:after="200"/>
        <w:ind/>
        <w:rPr/>
      </w:pPr>
      <w:r>
        <w:t xml:space="preserve"> </w:t>
      </w:r>
      <w:r/>
    </w:p>
    <w:p>
      <w:pPr>
        <w:pStyle w:val="690"/>
        <w:pBdr/>
        <w:spacing w:after="200"/>
        <w:ind/>
        <w:jc w:val="left"/>
        <w:rPr/>
      </w:pPr>
      <w:r>
        <w:t xml:space="preserve">2.5 Adjustment of Commercial Conditions</w:t>
      </w:r>
      <w:r/>
    </w:p>
    <w:p>
      <w:pPr>
        <w:pBdr/>
        <w:spacing w:after="120"/>
        <w:ind/>
        <w:jc w:val="left"/>
        <w:rPr/>
      </w:pPr>
      <w:r>
        <w:t xml:space="preserve">The Client accepts and acknowledges that, upon each automatic renewal period of the contract, commercial conditions (including</w:t>
      </w:r>
      <w:r>
        <w:t xml:space="preserve"> but not limited to service values, rates, commissions, administrative expenses, and inflation adjustments) may be reviewed, adjusted and modified by the Provider in accordance with technical market criteria and changes in the Provider's operational costs.</w:t>
      </w:r>
      <w:r/>
    </w:p>
    <w:p>
      <w:pPr>
        <w:pBdr/>
        <w:spacing w:after="200"/>
        <w:ind/>
        <w:rPr/>
      </w:pPr>
      <w:r>
        <w:t xml:space="preserve"> </w:t>
      </w:r>
      <w:r/>
    </w:p>
    <w:p>
      <w:pPr>
        <w:pBdr/>
        <w:spacing w:after="120"/>
        <w:ind/>
        <w:jc w:val="left"/>
        <w:rPr/>
      </w:pPr>
      <w:r>
        <w:t xml:space="preserve">The Provider shall communicate to the Client any</w:t>
      </w:r>
      <w:r>
        <w:t xml:space="preserve"> adjustment of commercial conditions with minimum sixty (60) calendar days notice before the renewal date. The Client shall have a period of thirty (30) days from receipt of such communication to object to the adjustment in writing and on a reasoned basis.</w:t>
      </w:r>
      <w:r/>
    </w:p>
    <w:p>
      <w:pPr>
        <w:pBdr/>
        <w:spacing w:after="200"/>
        <w:ind/>
        <w:rPr/>
      </w:pPr>
      <w:r>
        <w:t xml:space="preserve"> </w:t>
      </w:r>
      <w:r/>
    </w:p>
    <w:p>
      <w:pPr>
        <w:pBdr/>
        <w:spacing w:after="120"/>
        <w:ind/>
        <w:jc w:val="left"/>
        <w:rPr/>
      </w:pPr>
      <w:r>
        <w:t xml:space="preserve">In the event that the Client does not present reasoned objection within such period, it shall be understood to have tacitly accepted the new commercial terms.</w:t>
      </w:r>
      <w:r/>
    </w:p>
    <w:p>
      <w:pPr>
        <w:pBdr/>
        <w:spacing w:after="200"/>
        <w:ind/>
        <w:rPr/>
      </w:pPr>
      <w:r>
        <w:t xml:space="preserve"> </w:t>
      </w:r>
      <w:r/>
    </w:p>
    <w:p>
      <w:pPr>
        <w:pStyle w:val="690"/>
        <w:pBdr/>
        <w:spacing w:after="200"/>
        <w:ind/>
        <w:jc w:val="left"/>
        <w:rPr/>
      </w:pPr>
      <w:r>
        <w:t xml:space="preserve">2.6 Duration of Post-Termination Obligations</w:t>
      </w:r>
      <w:r/>
    </w:p>
    <w:p>
      <w:pPr>
        <w:pBdr/>
        <w:spacing w:after="120"/>
        <w:ind/>
        <w:jc w:val="left"/>
        <w:rPr/>
      </w:pPr>
      <w:r>
        <w:t xml:space="preserve">The rights and obligations of the Parties established in Sections 4 (Limitation of Liability), 7 (Confidentiality), 8 (Intellectual Property)</w:t>
      </w:r>
      <w:r>
        <w:t xml:space="preserve">, and 9 (Jurisdiction and Applicable Law) shall continue in effect indefinitely even after termination or expiration of this contract, being that such provisions transcend the contractual relationship and remain binding on the Parties and their successors.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3: SERVICE LEVELS (SLA) – COMPREHENSIVE SERVICE LEVEL AGREEMENT</w:t>
      </w:r>
      <w:r/>
    </w:p>
    <w:p>
      <w:pPr>
        <w:pStyle w:val="690"/>
        <w:pBdr/>
        <w:spacing w:after="200"/>
        <w:ind/>
        <w:jc w:val="left"/>
        <w:rPr/>
      </w:pPr>
      <w:r>
        <w:t xml:space="preserve">3.1 Technical Definition of Availability</w:t>
      </w:r>
      <w:r/>
    </w:p>
    <w:p>
      <w:pPr>
        <w:pBdr/>
        <w:spacing w:after="120"/>
        <w:ind/>
        <w:jc w:val="left"/>
        <w:rPr/>
      </w:pPr>
      <w:r>
        <w:t xml:space="preserve">For purposes of this contract, </w:t>
      </w:r>
      <w:r>
        <w:rPr>
          <w:b/>
          <w:bCs/>
        </w:rPr>
        <w:t xml:space="preserve">Availability</w:t>
      </w:r>
      <w:r>
        <w:t xml:space="preserve"> is defined as the percentage of time during which the Client's Network Infrastructure is operational, accessible, and capable of transmitting data in accordance with the technical specifications established in Technical Annex A.</w:t>
      </w:r>
      <w:r/>
    </w:p>
    <w:p>
      <w:pPr>
        <w:pBdr/>
        <w:spacing w:after="200"/>
        <w:ind/>
        <w:rPr/>
      </w:pPr>
      <w:r>
        <w:t xml:space="preserve"> </w:t>
      </w:r>
      <w:r/>
    </w:p>
    <w:p>
      <w:pPr>
        <w:pBdr/>
        <w:spacing w:after="120"/>
        <w:ind/>
        <w:jc w:val="left"/>
        <w:rPr/>
      </w:pPr>
      <w:r>
        <w:t xml:space="preserve">Availability shall be measured in accordance with the following methodology:</w:t>
      </w:r>
      <w:r/>
    </w:p>
    <w:p>
      <w:pPr>
        <w:pBdr/>
        <w:spacing w:after="200"/>
        <w:ind/>
        <w:rPr/>
      </w:pPr>
      <w:r>
        <w:t xml:space="preserve"> </w:t>
      </w:r>
      <w:r/>
    </w:p>
    <w:p>
      <w:pPr>
        <w:pBdr/>
        <w:spacing w:after="120"/>
        <w:ind/>
        <w:jc w:val="left"/>
        <w:rPr/>
      </w:pPr>
      <w:r>
        <w:rPr>
          <w:b/>
          <w:bCs/>
        </w:rPr>
        <w:t xml:space="preserve">Calculation Formula:</w:t>
      </w:r>
      <w:r/>
    </w:p>
    <w:p>
      <w:pPr>
        <w:pBdr/>
        <w:spacing w:after="200"/>
        <w:ind/>
        <w:rPr/>
      </w:pPr>
      <w:r>
        <w:t xml:space="preserve"> </w:t>
      </w:r>
      <w:r/>
    </w:p>
    <w:p>
      <w:pPr>
        <w:pBdr/>
        <w:shd w:val="clear" w:color="auto" w:fill="000000"/>
        <w:spacing w:after="200" w:before="160"/>
        <w:ind w:right="240" w:left="240"/>
        <w:jc w:val="left"/>
        <w:rPr/>
      </w:pPr>
      <w:r>
        <w:rPr>
          <w:rFonts w:ascii="Courier New" w:hAnsi="Courier New" w:eastAsia="Courier New" w:cs="Courier New"/>
          <w:color w:val="ffffff"/>
          <w:sz w:val="20"/>
          <w:szCs w:val="20"/>
        </w:rPr>
        <w:t xml:space="preserve">         </w:t>
      </w:r>
      <w:r>
        <w:br/>
      </w:r>
      <w:r>
        <w:rPr>
          <w:rFonts w:ascii="Courier New" w:hAnsi="Courier New" w:eastAsia="Courier New" w:cs="Courier New"/>
          <w:color w:val="ffffff"/>
          <w:sz w:val="20"/>
          <w:szCs w:val="20"/>
        </w:rPr>
        <w:t xml:space="preserve">    Availability (%) = [(Total Time in Period – Total Time of Interruptions) / Total Time in Period] × 100    </w:t>
      </w:r>
      <w:r>
        <w:br/>
      </w:r>
      <w:r>
        <w:rPr>
          <w:rFonts w:ascii="Courier New" w:hAnsi="Courier New" w:eastAsia="Courier New" w:cs="Courier New"/>
          <w:color w:val="ffffff"/>
          <w:sz w:val="20"/>
          <w:szCs w:val="20"/>
        </w:rPr>
        <w:t xml:space="preserve">         </w:t>
      </w:r>
      <w:r/>
    </w:p>
    <w:p>
      <w:pPr>
        <w:pBdr/>
        <w:spacing w:after="200"/>
        <w:ind/>
        <w:rPr/>
      </w:pPr>
      <w:r>
        <w:t xml:space="preserve"> </w:t>
      </w:r>
      <w:r/>
    </w:p>
    <w:p>
      <w:pPr>
        <w:pBdr/>
        <w:spacing w:after="120"/>
        <w:ind/>
        <w:jc w:val="left"/>
        <w:rPr/>
      </w:pPr>
      <w:r>
        <w:t xml:space="preserve">Where:</w:t>
      </w:r>
      <w:r/>
    </w:p>
    <w:p>
      <w:pPr>
        <w:pStyle w:val="695"/>
        <w:numPr>
          <w:ilvl w:val="0"/>
          <w:numId w:val="2"/>
        </w:numPr>
        <w:pBdr/>
        <w:spacing w:after="100"/>
        <w:ind w:left="240"/>
        <w:jc w:val="left"/>
        <w:rPr/>
      </w:pPr>
      <w:r>
        <w:rPr>
          <w:b/>
          <w:bCs/>
        </w:rPr>
        <w:t xml:space="preserve">Total Time in Period</w:t>
      </w:r>
      <w:r>
        <w:t xml:space="preserve">: total number of minutes in the calendar month subject to measurement (considering all days, including weekends and holidays)</w:t>
      </w:r>
      <w:r/>
    </w:p>
    <w:p>
      <w:pPr>
        <w:pStyle w:val="695"/>
        <w:numPr>
          <w:ilvl w:val="0"/>
          <w:numId w:val="2"/>
        </w:numPr>
        <w:pBdr/>
        <w:spacing w:after="100"/>
        <w:ind w:left="240"/>
        <w:jc w:val="left"/>
        <w:rPr/>
      </w:pPr>
      <w:r>
        <w:rPr>
          <w:b/>
          <w:bCs/>
        </w:rPr>
        <w:t xml:space="preserve">Total Time of Interruptions</w:t>
      </w:r>
      <w:r>
        <w:t xml:space="preserve">: sum of duration (in minutes) of all Interruptions that occur during the period and that are attributable to the Provider</w:t>
      </w:r>
      <w:r/>
    </w:p>
    <w:p>
      <w:pPr>
        <w:pBdr/>
        <w:spacing w:after="200"/>
        <w:ind/>
        <w:rPr/>
      </w:pPr>
      <w:r>
        <w:t xml:space="preserve"> </w:t>
      </w:r>
      <w:r/>
    </w:p>
    <w:p>
      <w:pPr>
        <w:pStyle w:val="690"/>
        <w:pBdr/>
        <w:spacing w:after="200"/>
        <w:ind/>
        <w:jc w:val="left"/>
        <w:rPr/>
      </w:pPr>
      <w:r>
        <w:t xml:space="preserve">3.2 Specific Availability Commitments</w:t>
      </w:r>
      <w:r/>
    </w:p>
    <w:p>
      <w:pPr>
        <w:pBdr/>
        <w:spacing w:after="120"/>
        <w:ind/>
        <w:jc w:val="left"/>
        <w:rPr/>
      </w:pPr>
      <w:r>
        <w:t xml:space="preserve">The Provider commits to maintain the following minimum levels of Availability during each calendar month of contract validity:</w:t>
      </w:r>
      <w:r/>
    </w:p>
    <w:p>
      <w:pPr>
        <w:pBdr/>
        <w:spacing w:after="20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21"/>
        <w:gridCol w:w="3066"/>
        <w:gridCol w:w="3873"/>
      </w:tblGrid>
      <w:tr>
        <w:trPr>
          <w:tblHeader/>
        </w:trPr>
        <w:tc>
          <w:tcPr>
            <w:tcBorders/>
          </w:tcPr>
          <w:p>
            <w:pPr>
              <w:pBdr/>
              <w:spacing/>
              <w:ind/>
              <w:jc w:val="left"/>
              <w:rPr/>
            </w:pPr>
            <w:r>
              <w:rPr>
                <w:b/>
                <w:bCs/>
              </w:rPr>
              <w:t xml:space="preserve">Service Level</w:t>
            </w:r>
            <w:r/>
          </w:p>
        </w:tc>
        <w:tc>
          <w:tcPr>
            <w:tcBorders/>
          </w:tcPr>
          <w:p>
            <w:pPr>
              <w:pBdr/>
              <w:spacing/>
              <w:ind/>
              <w:jc w:val="left"/>
              <w:rPr/>
            </w:pPr>
            <w:r>
              <w:rPr>
                <w:b/>
                <w:bCs/>
              </w:rPr>
              <w:t xml:space="preserve">Committed Availability</w:t>
            </w:r>
            <w:r/>
          </w:p>
        </w:tc>
        <w:tc>
          <w:tcPr>
            <w:tcBorders/>
          </w:tcPr>
          <w:p>
            <w:pPr>
              <w:pBdr/>
              <w:spacing/>
              <w:ind/>
              <w:jc w:val="left"/>
              <w:rPr/>
            </w:pPr>
            <w:r>
              <w:rPr>
                <w:b/>
                <w:bCs/>
              </w:rPr>
              <w:t xml:space="preserve">Maximum Downtime Permitted per Month</w:t>
            </w:r>
            <w:r/>
          </w:p>
        </w:tc>
      </w:tr>
      <w:tr>
        <w:trPr/>
        <w:tc>
          <w:tcPr>
            <w:tcBorders/>
          </w:tcPr>
          <w:p>
            <w:pPr>
              <w:pBdr/>
              <w:spacing/>
              <w:ind/>
              <w:jc w:val="left"/>
              <w:rPr/>
            </w:pPr>
            <w:r>
              <w:t xml:space="preserve">Bronze</w:t>
            </w:r>
            <w:r/>
          </w:p>
        </w:tc>
        <w:tc>
          <w:tcPr>
            <w:tcBorders/>
          </w:tcPr>
          <w:p>
            <w:pPr>
              <w:pBdr/>
              <w:spacing/>
              <w:ind/>
              <w:jc w:val="left"/>
              <w:rPr/>
            </w:pPr>
            <w:r>
              <w:t xml:space="preserve">95.0%</w:t>
            </w:r>
            <w:r/>
          </w:p>
        </w:tc>
        <w:tc>
          <w:tcPr>
            <w:tcBorders/>
          </w:tcPr>
          <w:p>
            <w:pPr>
              <w:pBdr/>
              <w:spacing/>
              <w:ind/>
              <w:jc w:val="left"/>
              <w:rPr/>
            </w:pPr>
            <w:r>
              <w:t xml:space="preserve">36 minutes</w:t>
            </w:r>
            <w:r/>
          </w:p>
        </w:tc>
      </w:tr>
      <w:tr>
        <w:trPr/>
        <w:tc>
          <w:tcPr>
            <w:tcBorders/>
          </w:tcPr>
          <w:p>
            <w:pPr>
              <w:pBdr/>
              <w:spacing/>
              <w:ind/>
              <w:jc w:val="left"/>
              <w:rPr/>
            </w:pPr>
            <w:r>
              <w:t xml:space="preserve">Silver</w:t>
            </w:r>
            <w:r/>
          </w:p>
        </w:tc>
        <w:tc>
          <w:tcPr>
            <w:tcBorders/>
          </w:tcPr>
          <w:p>
            <w:pPr>
              <w:pBdr/>
              <w:spacing/>
              <w:ind/>
              <w:jc w:val="left"/>
              <w:rPr/>
            </w:pPr>
            <w:r>
              <w:t xml:space="preserve">97.5%</w:t>
            </w:r>
            <w:r/>
          </w:p>
        </w:tc>
        <w:tc>
          <w:tcPr>
            <w:tcBorders/>
          </w:tcPr>
          <w:p>
            <w:pPr>
              <w:pBdr/>
              <w:spacing/>
              <w:ind/>
              <w:jc w:val="left"/>
              <w:rPr/>
            </w:pPr>
            <w:r>
              <w:t xml:space="preserve">18 minutes</w:t>
            </w:r>
            <w:r/>
          </w:p>
        </w:tc>
      </w:tr>
      <w:tr>
        <w:trPr/>
        <w:tc>
          <w:tcPr>
            <w:tcBorders/>
          </w:tcPr>
          <w:p>
            <w:pPr>
              <w:pBdr/>
              <w:spacing/>
              <w:ind/>
              <w:jc w:val="left"/>
              <w:rPr/>
            </w:pPr>
            <w:r>
              <w:t xml:space="preserve">Gold</w:t>
            </w:r>
            <w:r/>
          </w:p>
        </w:tc>
        <w:tc>
          <w:tcPr>
            <w:tcBorders/>
          </w:tcPr>
          <w:p>
            <w:pPr>
              <w:pBdr/>
              <w:spacing/>
              <w:ind/>
              <w:jc w:val="left"/>
              <w:rPr/>
            </w:pPr>
            <w:r>
              <w:t xml:space="preserve">99.0%</w:t>
            </w:r>
            <w:r/>
          </w:p>
        </w:tc>
        <w:tc>
          <w:tcPr>
            <w:tcBorders/>
          </w:tcPr>
          <w:p>
            <w:pPr>
              <w:pBdr/>
              <w:spacing/>
              <w:ind/>
              <w:jc w:val="left"/>
              <w:rPr/>
            </w:pPr>
            <w:r>
              <w:t xml:space="preserve">7.2 minutes</w:t>
            </w:r>
            <w:r/>
          </w:p>
        </w:tc>
      </w:tr>
      <w:tr>
        <w:trPr/>
        <w:tc>
          <w:tcPr>
            <w:tcBorders/>
          </w:tcPr>
          <w:p>
            <w:pPr>
              <w:pBdr/>
              <w:spacing/>
              <w:ind/>
              <w:jc w:val="left"/>
              <w:rPr/>
            </w:pPr>
            <w:r>
              <w:t xml:space="preserve">Platinum</w:t>
            </w:r>
            <w:r/>
          </w:p>
        </w:tc>
        <w:tc>
          <w:tcPr>
            <w:tcBorders/>
          </w:tcPr>
          <w:p>
            <w:pPr>
              <w:pBdr/>
              <w:spacing/>
              <w:ind/>
              <w:jc w:val="left"/>
              <w:rPr/>
            </w:pPr>
            <w:r>
              <w:t xml:space="preserve">99.9%</w:t>
            </w:r>
            <w:r/>
          </w:p>
        </w:tc>
        <w:tc>
          <w:tcPr>
            <w:tcBorders/>
          </w:tcPr>
          <w:p>
            <w:pPr>
              <w:pBdr/>
              <w:spacing/>
              <w:ind/>
              <w:jc w:val="left"/>
              <w:rPr/>
            </w:pPr>
            <w:r>
              <w:t xml:space="preserve">43 seconds</w:t>
            </w:r>
            <w:r/>
          </w:p>
        </w:tc>
      </w:tr>
    </w:tbl>
    <w:p>
      <w:pPr>
        <w:pBdr/>
        <w:spacing w:before="240"/>
        <w:ind/>
        <w:rPr/>
      </w:pPr>
      <w:r>
        <w:t xml:space="preserve"> </w:t>
      </w:r>
      <w:r/>
    </w:p>
    <w:p>
      <w:pPr>
        <w:pBdr/>
        <w:spacing w:after="120"/>
        <w:ind/>
        <w:jc w:val="left"/>
        <w:rPr/>
      </w:pPr>
      <w:r>
        <w:t xml:space="preserve">The Client has selected the </w:t>
      </w:r>
      <w:r>
        <w:rPr>
          <w:b/>
          <w:bCs/>
        </w:rPr>
        <w:t xml:space="preserve">SILVER</w:t>
      </w:r>
      <w:r>
        <w:t xml:space="preserve"> Level (97.5% Availability), being that the Provider is obligated to maintain such level of Availability in accordance with the exclusions, limitations, and conditions established in Section 3.3.</w:t>
      </w:r>
      <w:r/>
    </w:p>
    <w:p>
      <w:pPr>
        <w:pBdr/>
        <w:spacing w:after="200"/>
        <w:ind/>
        <w:rPr/>
      </w:pPr>
      <w:r>
        <w:t xml:space="preserve"> </w:t>
      </w:r>
      <w:r/>
    </w:p>
    <w:p>
      <w:pPr>
        <w:pStyle w:val="690"/>
        <w:pBdr/>
        <w:spacing w:after="200"/>
        <w:ind/>
        <w:jc w:val="left"/>
        <w:rPr/>
      </w:pPr>
      <w:r>
        <w:t xml:space="preserve">3.3 Express Exclusions from Availability Commitment</w:t>
      </w:r>
      <w:r/>
    </w:p>
    <w:p>
      <w:pPr>
        <w:pBdr/>
        <w:spacing w:after="120"/>
        <w:ind/>
        <w:jc w:val="left"/>
        <w:rPr/>
      </w:pPr>
      <w:r>
        <w:rPr>
          <w:b/>
          <w:bCs/>
        </w:rPr>
        <w:t xml:space="preserve">Expressly excluded</w:t>
      </w:r>
      <w:r>
        <w:t xml:space="preserve"> from the Availability calculation and, therefore, shall not generate right to Service Credits nor constitute SLA non-compliance, the following circumstances:</w:t>
      </w:r>
      <w:r/>
    </w:p>
    <w:p>
      <w:pPr>
        <w:pBdr/>
        <w:spacing w:after="200"/>
        <w:ind/>
        <w:rPr/>
      </w:pPr>
      <w:r>
        <w:t xml:space="preserve"> </w:t>
      </w:r>
      <w:r/>
    </w:p>
    <w:p>
      <w:pPr>
        <w:pStyle w:val="691"/>
        <w:pBdr/>
        <w:spacing w:after="200"/>
        <w:ind/>
        <w:jc w:val="left"/>
        <w:rPr/>
      </w:pPr>
      <w:r>
        <w:t xml:space="preserve">3.3.1 Third-Party Failures</w:t>
      </w:r>
      <w:r/>
    </w:p>
    <w:p>
      <w:pPr>
        <w:pBdr/>
        <w:spacing w:after="120"/>
        <w:ind/>
        <w:jc w:val="left"/>
        <w:rPr/>
      </w:pPr>
      <w:r>
        <w:t xml:space="preserve">(a) Failures, interruptions, ser</w:t>
      </w:r>
      <w:r>
        <w:t xml:space="preserve">vice degradation, or unavailability of Third-Party Technology, including operating systems, applications, software platforms, or cloud services provided by third parties that are not controlled, developed, operated, maintained or supported by the Provider;</w:t>
      </w:r>
      <w:r/>
    </w:p>
    <w:p>
      <w:pPr>
        <w:pBdr/>
        <w:spacing w:after="200"/>
        <w:ind/>
        <w:rPr/>
      </w:pPr>
      <w:r>
        <w:t xml:space="preserve"> </w:t>
      </w:r>
      <w:r/>
    </w:p>
    <w:p>
      <w:pPr>
        <w:pBdr/>
        <w:spacing w:after="120"/>
        <w:ind/>
        <w:jc w:val="left"/>
        <w:rPr/>
      </w:pPr>
      <w:r>
        <w:t xml:space="preserve">(b) F</w:t>
      </w:r>
      <w:r>
        <w:t xml:space="preserve">ailures in internet connectivity services provided by telecommunications operators, internet access providers, or independent connectivity service providers, including loss of connection, bandwidth reduction, excessive latency, or deficient packet routing;</w:t>
      </w:r>
      <w:r/>
    </w:p>
    <w:p>
      <w:pPr>
        <w:pBdr/>
        <w:spacing w:after="200"/>
        <w:ind/>
        <w:rPr/>
      </w:pPr>
      <w:r>
        <w:t xml:space="preserve"> </w:t>
      </w:r>
      <w:r/>
    </w:p>
    <w:p>
      <w:pPr>
        <w:pBdr/>
        <w:spacing w:after="120"/>
        <w:ind/>
        <w:jc w:val="left"/>
        <w:rPr/>
      </w:pPr>
      <w:r>
        <w:t xml:space="preserve">(c) Failures in telephony, videoconference, or unified communications services provided by third parties;</w:t>
      </w:r>
      <w:r/>
    </w:p>
    <w:p>
      <w:pPr>
        <w:pBdr/>
        <w:spacing w:after="200"/>
        <w:ind/>
        <w:rPr/>
      </w:pPr>
      <w:r>
        <w:t xml:space="preserve"> </w:t>
      </w:r>
      <w:r/>
    </w:p>
    <w:p>
      <w:pPr>
        <w:pBdr/>
        <w:spacing w:after="120"/>
        <w:ind/>
        <w:jc w:val="left"/>
        <w:rPr/>
      </w:pPr>
      <w:r>
        <w:t xml:space="preserve">(d) Failures in cloud services, SaaS providers, PaaS providers, or external infrastructure providers;</w:t>
      </w:r>
      <w:r/>
    </w:p>
    <w:p>
      <w:pPr>
        <w:pBdr/>
        <w:spacing w:after="200"/>
        <w:ind/>
        <w:rPr/>
      </w:pPr>
      <w:r>
        <w:t xml:space="preserve"> </w:t>
      </w:r>
      <w:r/>
    </w:p>
    <w:p>
      <w:pPr>
        <w:pBdr/>
        <w:spacing w:after="120"/>
        <w:ind/>
        <w:jc w:val="left"/>
        <w:rPr/>
      </w:pPr>
      <w:r>
        <w:t xml:space="preserve">(e) Failures in equipment, cabling, or physical infrastructure not owned, controlled, or technically responsible by the Provider, including last-mile cabling, operator connections, or third-party equipment installed at Client's facilities;</w:t>
      </w:r>
      <w:r/>
    </w:p>
    <w:p>
      <w:pPr>
        <w:pBdr/>
        <w:spacing w:after="200"/>
        <w:ind/>
        <w:rPr/>
      </w:pPr>
      <w:r>
        <w:t xml:space="preserve"> </w:t>
      </w:r>
      <w:r/>
    </w:p>
    <w:p>
      <w:pPr>
        <w:pBdr/>
        <w:spacing w:after="120"/>
        <w:ind/>
        <w:jc w:val="left"/>
        <w:rPr/>
      </w:pPr>
      <w:r>
        <w:t xml:space="preserve">(f) Failures originating in configurations, implementations, or changes executed by third-party providers other than the Provider, even if such third parties acted in coordination with the Client or with the Provider.</w:t>
      </w:r>
      <w:r/>
    </w:p>
    <w:p>
      <w:pPr>
        <w:pBdr/>
        <w:spacing w:after="200"/>
        <w:ind/>
        <w:rPr/>
      </w:pPr>
      <w:r>
        <w:t xml:space="preserve"> </w:t>
      </w:r>
      <w:r/>
    </w:p>
    <w:p>
      <w:pPr>
        <w:pStyle w:val="691"/>
        <w:pBdr/>
        <w:spacing w:after="200"/>
        <w:ind/>
        <w:jc w:val="left"/>
        <w:rPr/>
      </w:pPr>
      <w:r>
        <w:t xml:space="preserve">3.3.2 Planned Maintenance Activities</w:t>
      </w:r>
      <w:r/>
    </w:p>
    <w:p>
      <w:pPr>
        <w:pBdr/>
        <w:spacing w:after="120"/>
        <w:ind/>
        <w:jc w:val="left"/>
        <w:rPr/>
      </w:pPr>
      <w:r>
        <w:t xml:space="preserve">(a) All Interruptions caused by Preventive Maintenance activities executed in accordance with established schedule and communicated with minimum thirty (30) days notice;</w:t>
      </w:r>
      <w:r/>
    </w:p>
    <w:p>
      <w:pPr>
        <w:pBdr/>
        <w:spacing w:after="200"/>
        <w:ind/>
        <w:rPr/>
      </w:pPr>
      <w:r>
        <w:t xml:space="preserve"> </w:t>
      </w:r>
      <w:r/>
    </w:p>
    <w:p>
      <w:pPr>
        <w:pBdr/>
        <w:spacing w:after="120"/>
        <w:ind/>
        <w:jc w:val="left"/>
        <w:rPr/>
      </w:pPr>
      <w:r>
        <w:t xml:space="preserve">(b) Urgent Corrective Maintenance that is necessary to execute to prevent major damage, data loss, or critical security risk, being that such Maintenance may be executed with minimum two (2) hours notice when circumstances so require;</w:t>
      </w:r>
      <w:r/>
    </w:p>
    <w:p>
      <w:pPr>
        <w:pBdr/>
        <w:spacing w:after="200"/>
        <w:ind/>
        <w:rPr/>
      </w:pPr>
      <w:r>
        <w:t xml:space="preserve"> </w:t>
      </w:r>
      <w:r/>
    </w:p>
    <w:p>
      <w:pPr>
        <w:pBdr/>
        <w:spacing w:after="120"/>
        <w:ind/>
        <w:jc w:val="left"/>
        <w:rPr/>
      </w:pPr>
      <w:r>
        <w:t xml:space="preserve">(c) System testing, functional validation, configuration changes, activation of new functionalities, or updates to Third-Party Technology that require temporary Interruptions;</w:t>
      </w:r>
      <w:r/>
    </w:p>
    <w:p>
      <w:pPr>
        <w:pBdr/>
        <w:spacing w:after="200"/>
        <w:ind/>
        <w:rPr/>
      </w:pPr>
      <w:r>
        <w:t xml:space="preserve"> </w:t>
      </w:r>
      <w:r/>
    </w:p>
    <w:p>
      <w:pPr>
        <w:pBdr/>
        <w:spacing w:after="120"/>
        <w:ind/>
        <w:jc w:val="left"/>
        <w:rPr/>
      </w:pPr>
      <w:r>
        <w:t xml:space="preserve">(d) Equipment cleaning, physical infrastructure inspection, replacement of consumable components, or technical recalibrations.</w:t>
      </w:r>
      <w:r/>
    </w:p>
    <w:p>
      <w:pPr>
        <w:pBdr/>
        <w:spacing w:after="200"/>
        <w:ind/>
        <w:rPr/>
      </w:pPr>
      <w:r>
        <w:t xml:space="preserve"> </w:t>
      </w:r>
      <w:r/>
    </w:p>
    <w:p>
      <w:pPr>
        <w:pStyle w:val="691"/>
        <w:pBdr/>
        <w:spacing w:after="200"/>
        <w:ind/>
        <w:jc w:val="left"/>
        <w:rPr/>
      </w:pPr>
      <w:r>
        <w:t xml:space="preserve">3.3.3 Third-Party Changes and Updates</w:t>
      </w:r>
      <w:r/>
    </w:p>
    <w:p>
      <w:pPr>
        <w:pBdr/>
        <w:spacing w:after="120"/>
        <w:ind/>
        <w:jc w:val="left"/>
        <w:rPr/>
      </w:pPr>
      <w:r>
        <w:t xml:space="preserve">(a) Interruptions caused by updates, security patches, version changes, platform migrations, or configuration changes executed by Third-Party Technology manufacturers, even though the Provider may have been previously notified;</w:t>
      </w:r>
      <w:r/>
    </w:p>
    <w:p>
      <w:pPr>
        <w:pBdr/>
        <w:spacing w:after="200"/>
        <w:ind/>
        <w:rPr/>
      </w:pPr>
      <w:r>
        <w:t xml:space="preserve"> </w:t>
      </w:r>
      <w:r/>
    </w:p>
    <w:p>
      <w:pPr>
        <w:pBdr/>
        <w:spacing w:after="120"/>
        <w:ind/>
        <w:jc w:val="left"/>
        <w:rPr/>
      </w:pPr>
      <w:r>
        <w:t xml:space="preserve">(b) Discontinuity or end of life of Third-Party Technology products that obligates its replacement with new versions or platforms;</w:t>
      </w:r>
      <w:r/>
    </w:p>
    <w:p>
      <w:pPr>
        <w:pBdr/>
        <w:spacing w:after="200"/>
        <w:ind/>
        <w:rPr/>
      </w:pPr>
      <w:r>
        <w:t xml:space="preserve"> </w:t>
      </w:r>
      <w:r/>
    </w:p>
    <w:p>
      <w:pPr>
        <w:pBdr/>
        <w:spacing w:after="120"/>
        <w:ind/>
        <w:jc w:val="left"/>
        <w:rPr/>
      </w:pPr>
      <w:r>
        <w:t xml:space="preserve">(c) Changes in software licensing policies of third parties that require system architecture adjustments or technology migration.</w:t>
      </w:r>
      <w:r/>
    </w:p>
    <w:p>
      <w:pPr>
        <w:pBdr/>
        <w:spacing w:after="200"/>
        <w:ind/>
        <w:rPr/>
      </w:pPr>
      <w:r>
        <w:t xml:space="preserve"> </w:t>
      </w:r>
      <w:r/>
    </w:p>
    <w:p>
      <w:pPr>
        <w:pStyle w:val="691"/>
        <w:pBdr/>
        <w:spacing w:after="200"/>
        <w:ind/>
        <w:jc w:val="left"/>
        <w:rPr/>
      </w:pPr>
      <w:r>
        <w:t xml:space="preserve">3.3.4 Environmental and Infrastructure Causes</w:t>
      </w:r>
      <w:r/>
    </w:p>
    <w:p>
      <w:pPr>
        <w:pBdr/>
        <w:spacing w:after="120"/>
        <w:ind/>
        <w:jc w:val="left"/>
        <w:rPr/>
      </w:pPr>
      <w:r>
        <w:t xml:space="preserve">(a) Failures in electrical power supply, including city-wide, regional, or national blackouts, voltage drops, electrical surges, or failures in backup power systems (UPS, generators);</w:t>
      </w:r>
      <w:r/>
    </w:p>
    <w:p>
      <w:pPr>
        <w:pBdr/>
        <w:spacing w:after="200"/>
        <w:ind/>
        <w:rPr/>
      </w:pPr>
      <w:r>
        <w:t xml:space="preserve"> </w:t>
      </w:r>
      <w:r/>
    </w:p>
    <w:p>
      <w:pPr>
        <w:pBdr/>
        <w:spacing w:after="120"/>
        <w:ind/>
        <w:jc w:val="left"/>
        <w:rPr/>
      </w:pPr>
      <w:r>
        <w:t xml:space="preserve">(b) Extreme weather events, including lightning, storms, floods, hurricanes, or damage caused by rain, humidity, or temperature variations;</w:t>
      </w:r>
      <w:r/>
    </w:p>
    <w:p>
      <w:pPr>
        <w:pBdr/>
        <w:spacing w:after="200"/>
        <w:ind/>
        <w:rPr/>
      </w:pPr>
      <w:r>
        <w:t xml:space="preserve"> </w:t>
      </w:r>
      <w:r/>
    </w:p>
    <w:p>
      <w:pPr>
        <w:pBdr/>
        <w:spacing w:after="120"/>
        <w:ind/>
        <w:jc w:val="left"/>
        <w:rPr/>
      </w:pPr>
      <w:r>
        <w:t xml:space="preserve">(c) Physical damage to equipment caused by accidents, impacts, falls, liquid spills, or inappropriate handling;</w:t>
      </w:r>
      <w:r/>
    </w:p>
    <w:p>
      <w:pPr>
        <w:pBdr/>
        <w:spacing w:after="200"/>
        <w:ind/>
        <w:rPr/>
      </w:pPr>
      <w:r>
        <w:t xml:space="preserve"> </w:t>
      </w:r>
      <w:r/>
    </w:p>
    <w:p>
      <w:pPr>
        <w:pBdr/>
        <w:spacing w:after="120"/>
        <w:ind/>
        <w:jc w:val="left"/>
        <w:rPr/>
      </w:pPr>
      <w:r>
        <w:t xml:space="preserve">(d) Theft, robbery, or disappearance of equipment belonging to the Provider or Client;</w:t>
      </w:r>
      <w:r/>
    </w:p>
    <w:p>
      <w:pPr>
        <w:pBdr/>
        <w:spacing w:after="200"/>
        <w:ind/>
        <w:rPr/>
      </w:pPr>
      <w:r>
        <w:t xml:space="preserve"> </w:t>
      </w:r>
      <w:r/>
    </w:p>
    <w:p>
      <w:pPr>
        <w:pBdr/>
        <w:spacing w:after="120"/>
        <w:ind/>
        <w:jc w:val="left"/>
        <w:rPr/>
      </w:pPr>
      <w:r>
        <w:t xml:space="preserve">(e) Limitations of physical space, cooling capacity, or environmental conditions at Client's data centers that prevent optimal equipment operation.</w:t>
      </w:r>
      <w:r/>
    </w:p>
    <w:p>
      <w:pPr>
        <w:pBdr/>
        <w:spacing w:after="200"/>
        <w:ind/>
        <w:rPr/>
      </w:pPr>
      <w:r>
        <w:t xml:space="preserve"> </w:t>
      </w:r>
      <w:r/>
    </w:p>
    <w:p>
      <w:pPr>
        <w:pStyle w:val="691"/>
        <w:pBdr/>
        <w:spacing w:after="200"/>
        <w:ind/>
        <w:jc w:val="left"/>
        <w:rPr/>
      </w:pPr>
      <w:r>
        <w:t xml:space="preserve">3.3.5 Force Majeure Circumstances</w:t>
      </w:r>
      <w:r/>
    </w:p>
    <w:p>
      <w:pPr>
        <w:pBdr/>
        <w:spacing w:after="120"/>
        <w:ind/>
        <w:jc w:val="left"/>
        <w:rPr/>
      </w:pPr>
      <w:r>
        <w:t xml:space="preserve">(a) Force Majeure Events as defined in the Prel</w:t>
      </w:r>
      <w:r>
        <w:t xml:space="preserve">iminary Section of this contract, including earthquakes, tsunamis, volcanoes, war, terrorism, national strikes, civil insurrection, epidemics, pandemics, government emergency restrictions, and any other events beyond the reasonable control of the Provider;</w:t>
      </w:r>
      <w:r/>
    </w:p>
    <w:p>
      <w:pPr>
        <w:pBdr/>
        <w:spacing w:after="200"/>
        <w:ind/>
        <w:rPr/>
      </w:pPr>
      <w:r>
        <w:t xml:space="preserve"> </w:t>
      </w:r>
      <w:r/>
    </w:p>
    <w:p>
      <w:pPr>
        <w:pBdr/>
        <w:spacing w:after="120"/>
        <w:ind/>
        <w:jc w:val="left"/>
        <w:rPr/>
      </w:pPr>
      <w:r>
        <w:t xml:space="preserve">(b) Acts of sabotage, cyberattacks directed at national critical infrastructure, or actions of malicious third parties that specifically attack the Client's infrastructure;</w:t>
      </w:r>
      <w:r/>
    </w:p>
    <w:p>
      <w:pPr>
        <w:pBdr/>
        <w:spacing w:after="200"/>
        <w:ind/>
        <w:rPr/>
      </w:pPr>
      <w:r>
        <w:t xml:space="preserve"> </w:t>
      </w:r>
      <w:r/>
    </w:p>
    <w:p>
      <w:pPr>
        <w:pBdr/>
        <w:spacing w:after="120"/>
        <w:ind/>
        <w:jc w:val="left"/>
        <w:rPr/>
      </w:pPr>
      <w:r>
        <w:t xml:space="preserve">(c) Requisitions, seizure, or confiscation of equipment by government authorities;</w:t>
      </w:r>
      <w:r/>
    </w:p>
    <w:p>
      <w:pPr>
        <w:pBdr/>
        <w:spacing w:after="200"/>
        <w:ind/>
        <w:rPr/>
      </w:pPr>
      <w:r>
        <w:t xml:space="preserve"> </w:t>
      </w:r>
      <w:r/>
    </w:p>
    <w:p>
      <w:pPr>
        <w:pBdr/>
        <w:spacing w:after="120"/>
        <w:ind/>
        <w:jc w:val="left"/>
        <w:rPr/>
      </w:pPr>
      <w:r>
        <w:t xml:space="preserve">(d) Legal restrictions, prohibitions, international sanctions, or embargoes that prevent operation of technology services.</w:t>
      </w:r>
      <w:r/>
    </w:p>
    <w:p>
      <w:pPr>
        <w:pBdr/>
        <w:spacing w:after="200"/>
        <w:ind/>
        <w:rPr/>
      </w:pPr>
      <w:r>
        <w:t xml:space="preserve"> </w:t>
      </w:r>
      <w:r/>
    </w:p>
    <w:p>
      <w:pPr>
        <w:pStyle w:val="691"/>
        <w:pBdr/>
        <w:spacing w:after="200"/>
        <w:ind/>
        <w:jc w:val="left"/>
        <w:rPr/>
      </w:pPr>
      <w:r>
        <w:t xml:space="preserve">3.3.6 Client Actions or Omissions</w:t>
      </w:r>
      <w:r/>
    </w:p>
    <w:p>
      <w:pPr>
        <w:pBdr/>
        <w:spacing w:after="120"/>
        <w:ind/>
        <w:jc w:val="left"/>
        <w:rPr/>
      </w:pPr>
      <w:r>
        <w:t xml:space="preserve">(a) Fail</w:t>
      </w:r>
      <w:r>
        <w:t xml:space="preserve">ures caused by Client's actions or omissions, including but not limited to: configuration changes executed without coordination with the Provider, security deactivation, firewall policy modification, change of access credentials, or improper port blocking;</w:t>
      </w:r>
      <w:r/>
    </w:p>
    <w:p>
      <w:pPr>
        <w:pBdr/>
        <w:spacing w:after="200"/>
        <w:ind/>
        <w:rPr/>
      </w:pPr>
      <w:r>
        <w:t xml:space="preserve"> </w:t>
      </w:r>
      <w:r/>
    </w:p>
    <w:p>
      <w:pPr>
        <w:pBdr/>
        <w:spacing w:after="120"/>
        <w:ind/>
        <w:jc w:val="left"/>
        <w:rPr/>
      </w:pPr>
      <w:r>
        <w:t xml:space="preserve">(b) Failure to implement Provider's technical recommendations regarding optimal configurations, security patches, or equipment adjustments;</w:t>
      </w:r>
      <w:r/>
    </w:p>
    <w:p>
      <w:pPr>
        <w:pBdr/>
        <w:spacing w:after="200"/>
        <w:ind/>
        <w:rPr/>
      </w:pPr>
      <w:r>
        <w:t xml:space="preserve"> </w:t>
      </w:r>
      <w:r/>
    </w:p>
    <w:p>
      <w:pPr>
        <w:pBdr/>
        <w:spacing w:after="120"/>
        <w:ind/>
        <w:jc w:val="left"/>
        <w:rPr/>
      </w:pPr>
      <w:r>
        <w:t xml:space="preserve">(c) Excessive use of bandwidth or network resources that cause congestion or service degradation;</w:t>
      </w:r>
      <w:r/>
    </w:p>
    <w:p>
      <w:pPr>
        <w:pBdr/>
        <w:spacing w:after="200"/>
        <w:ind/>
        <w:rPr/>
      </w:pPr>
      <w:r>
        <w:t xml:space="preserve"> </w:t>
      </w:r>
      <w:r/>
    </w:p>
    <w:p>
      <w:pPr>
        <w:pBdr/>
        <w:spacing w:after="120"/>
        <w:ind/>
        <w:jc w:val="left"/>
        <w:rPr/>
      </w:pPr>
      <w:r>
        <w:t xml:space="preserve">(d) Storage or transmission of illegal, malicious, or offensive content through the Network Infrastructure that results in third-party actions, government authorities, or defense system response;</w:t>
      </w:r>
      <w:r/>
    </w:p>
    <w:p>
      <w:pPr>
        <w:pBdr/>
        <w:spacing w:after="200"/>
        <w:ind/>
        <w:rPr/>
      </w:pPr>
      <w:r>
        <w:t xml:space="preserve"> </w:t>
      </w:r>
      <w:r/>
    </w:p>
    <w:p>
      <w:pPr>
        <w:pBdr/>
        <w:spacing w:after="120"/>
        <w:ind/>
        <w:jc w:val="left"/>
        <w:rPr/>
      </w:pPr>
      <w:r>
        <w:t xml:space="preserve">(e) Client's non-compliance with its obligations established in this contract.</w:t>
      </w:r>
      <w:r/>
    </w:p>
    <w:p>
      <w:pPr>
        <w:pBdr/>
        <w:spacing w:after="200"/>
        <w:ind/>
        <w:rPr/>
      </w:pPr>
      <w:r>
        <w:t xml:space="preserve"> </w:t>
      </w:r>
      <w:r/>
    </w:p>
    <w:p>
      <w:pPr>
        <w:pStyle w:val="691"/>
        <w:pBdr/>
        <w:spacing w:after="200"/>
        <w:ind/>
        <w:jc w:val="left"/>
        <w:rPr/>
      </w:pPr>
      <w:r>
        <w:t xml:space="preserve">3.3.7 Cyber Causes</w:t>
      </w:r>
      <w:r/>
    </w:p>
    <w:p>
      <w:pPr>
        <w:pBdr/>
        <w:spacing w:after="120"/>
        <w:ind/>
        <w:jc w:val="left"/>
        <w:rPr/>
      </w:pPr>
      <w:r>
        <w:t xml:space="preserve">(a) Cyberattacks specifically directed at the Client's Network Infrastructure, including denial of service attacks (DDoS), brute force attacks, intrusion attempts, or vulnerability exploits;</w:t>
      </w:r>
      <w:r/>
    </w:p>
    <w:p>
      <w:pPr>
        <w:pBdr/>
        <w:spacing w:after="200"/>
        <w:ind/>
        <w:rPr/>
      </w:pPr>
      <w:r>
        <w:t xml:space="preserve"> </w:t>
      </w:r>
      <w:r/>
    </w:p>
    <w:p>
      <w:pPr>
        <w:pBdr/>
        <w:spacing w:after="120"/>
        <w:ind/>
        <w:jc w:val="left"/>
        <w:rPr/>
      </w:pPr>
      <w:r>
        <w:t xml:space="preserve">(b) Infections by malware, viruses, ransomware, spyware, or any other malicious software that affects Client or Provider systems;</w:t>
      </w:r>
      <w:r/>
    </w:p>
    <w:p>
      <w:pPr>
        <w:pBdr/>
        <w:spacing w:after="200"/>
        <w:ind/>
        <w:rPr/>
      </w:pPr>
      <w:r>
        <w:t xml:space="preserve"> </w:t>
      </w:r>
      <w:r/>
    </w:p>
    <w:p>
      <w:pPr>
        <w:pBdr/>
        <w:spacing w:after="120"/>
        <w:ind/>
        <w:jc w:val="left"/>
        <w:rPr/>
      </w:pPr>
      <w:r>
        <w:t xml:space="preserve">(c) Unauthorized access or intrusions that successfully compromise network security;</w:t>
      </w:r>
      <w:r/>
    </w:p>
    <w:p>
      <w:pPr>
        <w:pBdr/>
        <w:spacing w:after="200"/>
        <w:ind/>
        <w:rPr/>
      </w:pPr>
      <w:r>
        <w:t xml:space="preserve"> </w:t>
      </w:r>
      <w:r/>
    </w:p>
    <w:p>
      <w:pPr>
        <w:pBdr/>
        <w:spacing w:after="120"/>
        <w:ind/>
        <w:jc w:val="left"/>
        <w:rPr/>
      </w:pPr>
      <w:r>
        <w:t xml:space="preserve">(d) Actions by hackers, cybercriminals, or organized cybercrime groups;</w:t>
      </w:r>
      <w:r/>
    </w:p>
    <w:p>
      <w:pPr>
        <w:pBdr/>
        <w:spacing w:after="200"/>
        <w:ind/>
        <w:rPr/>
      </w:pPr>
      <w:r>
        <w:t xml:space="preserve"> </w:t>
      </w:r>
      <w:r/>
    </w:p>
    <w:p>
      <w:pPr>
        <w:pBdr/>
        <w:spacing w:after="120"/>
        <w:ind/>
        <w:jc w:val="left"/>
        <w:rPr/>
      </w:pPr>
      <w:r>
        <w:t xml:space="preserve">(e) Data leakage caused by malicious third parties, being that the Provider shall not be responsible for underlying causes of leakage if these are outside its technical control.</w:t>
      </w:r>
      <w:r/>
    </w:p>
    <w:p>
      <w:pPr>
        <w:pBdr/>
        <w:spacing w:after="200"/>
        <w:ind/>
        <w:rPr/>
      </w:pPr>
      <w:r>
        <w:t xml:space="preserve"> </w:t>
      </w:r>
      <w:r/>
    </w:p>
    <w:p>
      <w:pPr>
        <w:pStyle w:val="691"/>
        <w:pBdr/>
        <w:spacing w:after="200"/>
        <w:ind/>
        <w:jc w:val="left"/>
        <w:rPr/>
      </w:pPr>
      <w:r>
        <w:t xml:space="preserve">3.3.8 Lack of Provider Access</w:t>
      </w:r>
      <w:r/>
    </w:p>
    <w:p>
      <w:pPr>
        <w:pBdr/>
        <w:spacing w:after="120"/>
        <w:ind/>
        <w:jc w:val="left"/>
        <w:rPr/>
      </w:pPr>
      <w:r>
        <w:t xml:space="preserve">(a) Client's refusal, its employees, contractors, or third parties to permit physical access to facilities where Provider's equipment is located;</w:t>
      </w:r>
      <w:r/>
    </w:p>
    <w:p>
      <w:pPr>
        <w:pBdr/>
        <w:spacing w:after="200"/>
        <w:ind/>
        <w:rPr/>
      </w:pPr>
      <w:r>
        <w:t xml:space="preserve"> </w:t>
      </w:r>
      <w:r/>
    </w:p>
    <w:p>
      <w:pPr>
        <w:pBdr/>
        <w:spacing w:after="120"/>
        <w:ind/>
        <w:jc w:val="left"/>
        <w:rPr/>
      </w:pPr>
      <w:r>
        <w:t xml:space="preserve">(b) Blocking, restriction, or prevention of remote access to Provider systems caused by Client's decisions, security policies, or actions by its employees;</w:t>
      </w:r>
      <w:r/>
    </w:p>
    <w:p>
      <w:pPr>
        <w:pBdr/>
        <w:spacing w:after="200"/>
        <w:ind/>
        <w:rPr/>
      </w:pPr>
      <w:r>
        <w:t xml:space="preserve"> </w:t>
      </w:r>
      <w:r/>
    </w:p>
    <w:p>
      <w:pPr>
        <w:pBdr/>
        <w:spacing w:after="120"/>
        <w:ind/>
        <w:jc w:val="left"/>
        <w:rPr/>
      </w:pPr>
      <w:r>
        <w:t xml:space="preserve">(c) Provider's inability to contact authorized Client representatives during Incidents requiring critical decision-making;</w:t>
      </w:r>
      <w:r/>
    </w:p>
    <w:p>
      <w:pPr>
        <w:pBdr/>
        <w:spacing w:after="200"/>
        <w:ind/>
        <w:rPr/>
      </w:pPr>
      <w:r>
        <w:t xml:space="preserve"> </w:t>
      </w:r>
      <w:r/>
    </w:p>
    <w:p>
      <w:pPr>
        <w:pBdr/>
        <w:spacing w:after="120"/>
        <w:ind/>
        <w:jc w:val="left"/>
        <w:rPr/>
      </w:pPr>
      <w:r>
        <w:t xml:space="preserve">(d) Removal, reconfiguration, or deactivation of Provider's monitoring tools without prior consent.</w:t>
      </w:r>
      <w:r/>
    </w:p>
    <w:p>
      <w:pPr>
        <w:pBdr/>
        <w:spacing w:after="200"/>
        <w:ind/>
        <w:rPr/>
      </w:pPr>
      <w:r>
        <w:t xml:space="preserve"> </w:t>
      </w:r>
      <w:r/>
    </w:p>
    <w:p>
      <w:pPr>
        <w:pStyle w:val="690"/>
        <w:pBdr/>
        <w:spacing w:after="200"/>
        <w:ind/>
        <w:jc w:val="left"/>
        <w:rPr/>
      </w:pPr>
      <w:r>
        <w:t xml:space="preserve">3.4 Verification and Measurement Methods</w:t>
      </w:r>
      <w:r/>
    </w:p>
    <w:p>
      <w:pPr>
        <w:pBdr/>
        <w:spacing w:after="120"/>
        <w:ind/>
        <w:jc w:val="left"/>
        <w:rPr/>
      </w:pPr>
      <w:r>
        <w:t xml:space="preserve">Availability shall be measured in accordance with the following methods:</w:t>
      </w:r>
      <w:r/>
    </w:p>
    <w:p>
      <w:pPr>
        <w:pBdr/>
        <w:spacing w:after="200"/>
        <w:ind/>
        <w:rPr/>
      </w:pPr>
      <w:r>
        <w:t xml:space="preserve"> </w:t>
      </w:r>
      <w:r/>
    </w:p>
    <w:p>
      <w:pPr>
        <w:pStyle w:val="691"/>
        <w:pBdr/>
        <w:spacing w:after="200"/>
        <w:ind/>
        <w:jc w:val="left"/>
        <w:rPr/>
      </w:pPr>
      <w:r>
        <w:t xml:space="preserve">3.4.1 Automated Technical Monitoring</w:t>
      </w:r>
      <w:r/>
    </w:p>
    <w:p>
      <w:pPr>
        <w:pBdr/>
        <w:spacing w:after="120"/>
        <w:ind/>
        <w:jc w:val="left"/>
        <w:rPr/>
      </w:pPr>
      <w:r>
        <w:t xml:space="preserve">The Provider shall use automated monitoring systems, network observability tools, log analysis platforms, and performance dashboards to continuously record the operational status of Client's systems, documenting:</w:t>
      </w:r>
      <w:r/>
    </w:p>
    <w:p>
      <w:pPr>
        <w:pBdr/>
        <w:spacing w:after="200"/>
        <w:ind/>
        <w:rPr/>
      </w:pPr>
      <w:r>
        <w:t xml:space="preserve"> </w:t>
      </w:r>
      <w:r/>
    </w:p>
    <w:p>
      <w:pPr>
        <w:pStyle w:val="695"/>
        <w:numPr>
          <w:ilvl w:val="0"/>
          <w:numId w:val="2"/>
        </w:numPr>
        <w:pBdr/>
        <w:spacing w:after="100"/>
        <w:ind w:left="240"/>
        <w:jc w:val="left"/>
        <w:rPr/>
      </w:pPr>
      <w:r>
        <w:t xml:space="preserve">Connectivity availability at each monitored point</w:t>
      </w:r>
      <w:r/>
    </w:p>
    <w:p>
      <w:pPr>
        <w:pStyle w:val="695"/>
        <w:numPr>
          <w:ilvl w:val="0"/>
          <w:numId w:val="2"/>
        </w:numPr>
        <w:pBdr/>
        <w:spacing w:after="100"/>
        <w:ind w:left="240"/>
        <w:jc w:val="left"/>
        <w:rPr/>
      </w:pPr>
      <w:r>
        <w:t xml:space="preserve">Equipment response latency</w:t>
      </w:r>
      <w:r/>
    </w:p>
    <w:p>
      <w:pPr>
        <w:pStyle w:val="695"/>
        <w:numPr>
          <w:ilvl w:val="0"/>
          <w:numId w:val="2"/>
        </w:numPr>
        <w:pBdr/>
        <w:spacing w:after="100"/>
        <w:ind w:left="240"/>
        <w:jc w:val="left"/>
        <w:rPr/>
      </w:pPr>
      <w:r>
        <w:t xml:space="preserve">Data transmission speed</w:t>
      </w:r>
      <w:r/>
    </w:p>
    <w:p>
      <w:pPr>
        <w:pStyle w:val="695"/>
        <w:numPr>
          <w:ilvl w:val="0"/>
          <w:numId w:val="2"/>
        </w:numPr>
        <w:pBdr/>
        <w:spacing w:after="100"/>
        <w:ind w:left="240"/>
        <w:jc w:val="left"/>
        <w:rPr/>
      </w:pPr>
      <w:r>
        <w:t xml:space="preserve">Packet loss rate</w:t>
      </w:r>
      <w:r/>
    </w:p>
    <w:p>
      <w:pPr>
        <w:pStyle w:val="695"/>
        <w:numPr>
          <w:ilvl w:val="0"/>
          <w:numId w:val="2"/>
        </w:numPr>
        <w:pBdr/>
        <w:spacing w:after="100"/>
        <w:ind w:left="240"/>
        <w:jc w:val="left"/>
        <w:rPr/>
      </w:pPr>
      <w:r>
        <w:t xml:space="preserve">Operating systems and applications uptime</w:t>
      </w:r>
      <w:r/>
    </w:p>
    <w:p>
      <w:pPr>
        <w:pStyle w:val="695"/>
        <w:numPr>
          <w:ilvl w:val="0"/>
          <w:numId w:val="2"/>
        </w:numPr>
        <w:pBdr/>
        <w:spacing w:after="100"/>
        <w:ind w:left="240"/>
        <w:jc w:val="left"/>
        <w:rPr/>
      </w:pPr>
      <w:r>
        <w:t xml:space="preserve">Equipment restart events</w:t>
      </w:r>
      <w:r/>
    </w:p>
    <w:p>
      <w:pPr>
        <w:pStyle w:val="695"/>
        <w:numPr>
          <w:ilvl w:val="0"/>
          <w:numId w:val="2"/>
        </w:numPr>
        <w:pBdr/>
        <w:spacing w:after="100"/>
        <w:ind w:left="240"/>
        <w:jc w:val="left"/>
        <w:rPr/>
      </w:pPr>
      <w:r>
        <w:t xml:space="preserve">Configuration changes</w:t>
      </w:r>
      <w:r/>
    </w:p>
    <w:p>
      <w:pPr>
        <w:pBdr/>
        <w:spacing w:after="200"/>
        <w:ind/>
        <w:rPr/>
      </w:pPr>
      <w:r>
        <w:t xml:space="preserve"> </w:t>
      </w:r>
      <w:r/>
    </w:p>
    <w:p>
      <w:pPr>
        <w:pBdr/>
        <w:spacing w:after="120"/>
        <w:ind/>
        <w:jc w:val="left"/>
        <w:rPr/>
      </w:pPr>
      <w:r>
        <w:t xml:space="preserve">Such records shall be maintained automatically, backed up in multiple locations, and available for consultation by the Client through 24/7 web portal access.</w:t>
      </w:r>
      <w:r/>
    </w:p>
    <w:p>
      <w:pPr>
        <w:pBdr/>
        <w:spacing w:after="200"/>
        <w:ind/>
        <w:rPr/>
      </w:pPr>
      <w:r>
        <w:t xml:space="preserve"> </w:t>
      </w:r>
      <w:r/>
    </w:p>
    <w:p>
      <w:pPr>
        <w:pStyle w:val="691"/>
        <w:pBdr/>
        <w:spacing w:after="200"/>
        <w:ind/>
        <w:jc w:val="left"/>
        <w:rPr/>
      </w:pPr>
      <w:r>
        <w:t xml:space="preserve">3.4.2 Monthly Reporting</w:t>
      </w:r>
      <w:r/>
    </w:p>
    <w:p>
      <w:pPr>
        <w:pBdr/>
        <w:spacing w:after="120"/>
        <w:ind/>
        <w:jc w:val="left"/>
        <w:rPr/>
      </w:pPr>
      <w:r>
        <w:t xml:space="preserve">The Provider shall generate monthly Availability report, delivered before the fifth (5) calendar day of the following month, which shall include:</w:t>
      </w:r>
      <w:r/>
    </w:p>
    <w:p>
      <w:pPr>
        <w:pBdr/>
        <w:spacing w:after="200"/>
        <w:ind/>
        <w:rPr/>
      </w:pPr>
      <w:r>
        <w:t xml:space="preserve"> </w:t>
      </w:r>
      <w:r/>
    </w:p>
    <w:p>
      <w:pPr>
        <w:pStyle w:val="695"/>
        <w:numPr>
          <w:ilvl w:val="0"/>
          <w:numId w:val="2"/>
        </w:numPr>
        <w:pBdr/>
        <w:spacing w:after="100"/>
        <w:ind w:left="240"/>
        <w:jc w:val="left"/>
        <w:rPr/>
      </w:pPr>
      <w:r>
        <w:t xml:space="preserve">Overall Availability achieved during the month</w:t>
      </w:r>
      <w:r/>
    </w:p>
    <w:p>
      <w:pPr>
        <w:pStyle w:val="695"/>
        <w:numPr>
          <w:ilvl w:val="0"/>
          <w:numId w:val="2"/>
        </w:numPr>
        <w:pBdr/>
        <w:spacing w:after="100"/>
        <w:ind w:left="240"/>
        <w:jc w:val="left"/>
        <w:rPr/>
      </w:pPr>
      <w:r>
        <w:t xml:space="preserve">Availability breakdown by critical component</w:t>
      </w:r>
      <w:r/>
    </w:p>
    <w:p>
      <w:pPr>
        <w:pStyle w:val="695"/>
        <w:numPr>
          <w:ilvl w:val="0"/>
          <w:numId w:val="2"/>
        </w:numPr>
        <w:pBdr/>
        <w:spacing w:after="100"/>
        <w:ind w:left="240"/>
        <w:jc w:val="left"/>
        <w:rPr/>
      </w:pPr>
      <w:r>
        <w:t xml:space="preserve">List of reported Incidents and their impact</w:t>
      </w:r>
      <w:r/>
    </w:p>
    <w:p>
      <w:pPr>
        <w:pStyle w:val="695"/>
        <w:numPr>
          <w:ilvl w:val="0"/>
          <w:numId w:val="2"/>
        </w:numPr>
        <w:pBdr/>
        <w:spacing w:after="100"/>
        <w:ind w:left="240"/>
        <w:jc w:val="left"/>
        <w:rPr/>
      </w:pPr>
      <w:r>
        <w:t xml:space="preserve">Root cause analysis of Interruptions</w:t>
      </w:r>
      <w:r/>
    </w:p>
    <w:p>
      <w:pPr>
        <w:pStyle w:val="695"/>
        <w:numPr>
          <w:ilvl w:val="0"/>
          <w:numId w:val="2"/>
        </w:numPr>
        <w:pBdr/>
        <w:spacing w:after="100"/>
        <w:ind w:left="240"/>
        <w:jc w:val="left"/>
        <w:rPr/>
      </w:pPr>
      <w:r>
        <w:t xml:space="preserve">Technical improvement recommendations</w:t>
      </w:r>
      <w:r/>
    </w:p>
    <w:p>
      <w:pPr>
        <w:pStyle w:val="695"/>
        <w:numPr>
          <w:ilvl w:val="0"/>
          <w:numId w:val="2"/>
        </w:numPr>
        <w:pBdr/>
        <w:spacing w:after="100"/>
        <w:ind w:left="240"/>
        <w:jc w:val="left"/>
        <w:rPr/>
      </w:pPr>
      <w:r>
        <w:t xml:space="preserve">Performance metrics compared to commitments</w:t>
      </w:r>
      <w:r/>
    </w:p>
    <w:p>
      <w:pPr>
        <w:pBdr/>
        <w:spacing w:after="200"/>
        <w:ind/>
        <w:rPr/>
      </w:pPr>
      <w:r>
        <w:t xml:space="preserve"> </w:t>
      </w:r>
      <w:r/>
    </w:p>
    <w:p>
      <w:pPr>
        <w:pStyle w:val="691"/>
        <w:pBdr/>
        <w:spacing w:after="200"/>
        <w:ind/>
        <w:jc w:val="left"/>
        <w:rPr/>
      </w:pPr>
      <w:r>
        <w:t xml:space="preserve">3.4.3 Calculation Validation</w:t>
      </w:r>
      <w:r/>
    </w:p>
    <w:p>
      <w:pPr>
        <w:pBdr/>
        <w:spacing w:after="120"/>
        <w:ind/>
        <w:jc w:val="left"/>
        <w:rPr/>
      </w:pPr>
      <w:r>
        <w:t xml:space="preserve">The Client shall have the right to independently audit, in accordance with predefined procedures, the Availability calculations executed by the Provider, being that:</w:t>
      </w:r>
      <w:r/>
    </w:p>
    <w:p>
      <w:pPr>
        <w:pBdr/>
        <w:spacing w:after="200"/>
        <w:ind/>
        <w:rPr/>
      </w:pPr>
      <w:r>
        <w:t xml:space="preserve"> </w:t>
      </w:r>
      <w:r/>
    </w:p>
    <w:p>
      <w:pPr>
        <w:pBdr/>
        <w:spacing w:after="120"/>
        <w:ind/>
        <w:jc w:val="left"/>
        <w:rPr/>
      </w:pPr>
      <w:r>
        <w:t xml:space="preserve">(a) The Provider shall provide access to monitoring systems, logs, and technical records that support the calculations;</w:t>
      </w:r>
      <w:r/>
    </w:p>
    <w:p>
      <w:pPr>
        <w:pBdr/>
        <w:spacing w:after="200"/>
        <w:ind/>
        <w:rPr/>
      </w:pPr>
      <w:r>
        <w:t xml:space="preserve"> </w:t>
      </w:r>
      <w:r/>
    </w:p>
    <w:p>
      <w:pPr>
        <w:pBdr/>
        <w:spacing w:after="120"/>
        <w:ind/>
        <w:jc w:val="left"/>
        <w:rPr/>
      </w:pPr>
      <w:r>
        <w:t xml:space="preserve">(b) The Client may request verification by an independent third-party auditor, with the Client bearing the audit costs;</w:t>
      </w:r>
      <w:r/>
    </w:p>
    <w:p>
      <w:pPr>
        <w:pBdr/>
        <w:spacing w:after="200"/>
        <w:ind/>
        <w:rPr/>
      </w:pPr>
      <w:r>
        <w:t xml:space="preserve"> </w:t>
      </w:r>
      <w:r/>
    </w:p>
    <w:p>
      <w:pPr>
        <w:pBdr/>
        <w:spacing w:after="120"/>
        <w:ind/>
        <w:jc w:val="left"/>
        <w:rPr/>
      </w:pPr>
      <w:r>
        <w:t xml:space="preserve">(c) If the third-party audit reveals discrepancies exceeding 2% from Provider's calculations, the Provider shall assume the audit costs.</w:t>
      </w:r>
      <w:r/>
    </w:p>
    <w:p>
      <w:pPr>
        <w:pBdr/>
        <w:spacing w:after="200"/>
        <w:ind/>
        <w:rPr/>
      </w:pPr>
      <w:r>
        <w:t xml:space="preserve"> </w:t>
      </w:r>
      <w:r/>
    </w:p>
    <w:p>
      <w:pPr>
        <w:pStyle w:val="690"/>
        <w:pBdr/>
        <w:spacing w:after="200"/>
        <w:ind/>
        <w:jc w:val="left"/>
        <w:rPr/>
      </w:pPr>
      <w:r>
        <w:t xml:space="preserve">3.5 Other Service Metrics</w:t>
      </w:r>
      <w:r/>
    </w:p>
    <w:p>
      <w:pPr>
        <w:pBdr/>
        <w:spacing w:after="120"/>
        <w:ind/>
        <w:jc w:val="left"/>
        <w:rPr/>
      </w:pPr>
      <w:r>
        <w:t xml:space="preserve">In addition to Availability, the Provider commits to maintain the following additional service levels:</w:t>
      </w:r>
      <w:r/>
    </w:p>
    <w:p>
      <w:pPr>
        <w:pBdr/>
        <w:spacing w:after="200"/>
        <w:ind/>
        <w:rPr/>
      </w:pPr>
      <w:r>
        <w:t xml:space="preserve"> </w:t>
      </w:r>
      <w:r/>
    </w:p>
    <w:p>
      <w:pPr>
        <w:pStyle w:val="691"/>
        <w:pBdr/>
        <w:spacing w:after="200"/>
        <w:ind/>
        <w:jc w:val="left"/>
        <w:rPr/>
      </w:pPr>
      <w:r>
        <w:t xml:space="preserve">3.5.1 Response Times</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022"/>
        <w:gridCol w:w="4338"/>
      </w:tblGrid>
      <w:tr>
        <w:trPr>
          <w:tblHeader/>
        </w:trPr>
        <w:tc>
          <w:tcPr>
            <w:tcBorders/>
          </w:tcPr>
          <w:p>
            <w:pPr>
              <w:pBdr/>
              <w:spacing/>
              <w:ind/>
              <w:jc w:val="left"/>
              <w:rPr/>
            </w:pPr>
            <w:r>
              <w:rPr>
                <w:b/>
                <w:bCs/>
              </w:rPr>
              <w:t xml:space="preserve">Severity</w:t>
            </w:r>
            <w:r/>
          </w:p>
        </w:tc>
        <w:tc>
          <w:tcPr>
            <w:tcBorders/>
          </w:tcPr>
          <w:p>
            <w:pPr>
              <w:pBdr/>
              <w:spacing/>
              <w:ind/>
              <w:jc w:val="left"/>
              <w:rPr/>
            </w:pPr>
            <w:r>
              <w:rPr>
                <w:b/>
                <w:bCs/>
              </w:rPr>
              <w:t xml:space="preserve">Maximum Response Time</w:t>
            </w:r>
            <w:r/>
          </w:p>
        </w:tc>
      </w:tr>
      <w:tr>
        <w:trPr/>
        <w:tc>
          <w:tcPr>
            <w:tcBorders/>
          </w:tcPr>
          <w:p>
            <w:pPr>
              <w:pBdr/>
              <w:spacing/>
              <w:ind/>
              <w:jc w:val="left"/>
              <w:rPr/>
            </w:pPr>
            <w:r>
              <w:t xml:space="preserve">Critical (Total Outage)</w:t>
            </w:r>
            <w:r/>
          </w:p>
        </w:tc>
        <w:tc>
          <w:tcPr>
            <w:tcBorders/>
          </w:tcPr>
          <w:p>
            <w:pPr>
              <w:pBdr/>
              <w:spacing/>
              <w:ind/>
              <w:jc w:val="left"/>
              <w:rPr/>
            </w:pPr>
            <w:r>
              <w:t xml:space="preserve">15 minutes</w:t>
            </w:r>
            <w:r/>
          </w:p>
        </w:tc>
      </w:tr>
      <w:tr>
        <w:trPr/>
        <w:tc>
          <w:tcPr>
            <w:tcBorders/>
          </w:tcPr>
          <w:p>
            <w:pPr>
              <w:pBdr/>
              <w:spacing/>
              <w:ind/>
              <w:jc w:val="left"/>
              <w:rPr/>
            </w:pPr>
            <w:r>
              <w:t xml:space="preserve">High (Severe Degradation)</w:t>
            </w:r>
            <w:r/>
          </w:p>
        </w:tc>
        <w:tc>
          <w:tcPr>
            <w:tcBorders/>
          </w:tcPr>
          <w:p>
            <w:pPr>
              <w:pBdr/>
              <w:spacing/>
              <w:ind/>
              <w:jc w:val="left"/>
              <w:rPr/>
            </w:pPr>
            <w:r>
              <w:t xml:space="preserve">30 minutes</w:t>
            </w:r>
            <w:r/>
          </w:p>
        </w:tc>
      </w:tr>
      <w:tr>
        <w:trPr/>
        <w:tc>
          <w:tcPr>
            <w:tcBorders/>
          </w:tcPr>
          <w:p>
            <w:pPr>
              <w:pBdr/>
              <w:spacing/>
              <w:ind/>
              <w:jc w:val="left"/>
              <w:rPr/>
            </w:pPr>
            <w:r>
              <w:t xml:space="preserve">Medium (Moderate Degradation)</w:t>
            </w:r>
            <w:r/>
          </w:p>
        </w:tc>
        <w:tc>
          <w:tcPr>
            <w:tcBorders/>
          </w:tcPr>
          <w:p>
            <w:pPr>
              <w:pBdr/>
              <w:spacing/>
              <w:ind/>
              <w:jc w:val="left"/>
              <w:rPr/>
            </w:pPr>
            <w:r>
              <w:t xml:space="preserve">2 hours</w:t>
            </w:r>
            <w:r/>
          </w:p>
        </w:tc>
      </w:tr>
      <w:tr>
        <w:trPr/>
        <w:tc>
          <w:tcPr>
            <w:tcBorders/>
          </w:tcPr>
          <w:p>
            <w:pPr>
              <w:pBdr/>
              <w:spacing/>
              <w:ind/>
              <w:jc w:val="left"/>
              <w:rPr/>
            </w:pPr>
            <w:r>
              <w:t xml:space="preserve">Low (Minor Incidents)</w:t>
            </w:r>
            <w:r/>
          </w:p>
        </w:tc>
        <w:tc>
          <w:tcPr>
            <w:tcBorders/>
          </w:tcPr>
          <w:p>
            <w:pPr>
              <w:pBdr/>
              <w:spacing/>
              <w:ind/>
              <w:jc w:val="left"/>
              <w:rPr/>
            </w:pPr>
            <w:r>
              <w:t xml:space="preserve">8 hours</w:t>
            </w:r>
            <w:r/>
          </w:p>
        </w:tc>
      </w:tr>
    </w:tbl>
    <w:p>
      <w:pPr>
        <w:pBdr/>
        <w:spacing w:before="240"/>
        <w:ind/>
        <w:rPr/>
      </w:pPr>
      <w:r>
        <w:t xml:space="preserve"> </w:t>
      </w:r>
      <w:r/>
    </w:p>
    <w:p>
      <w:pPr>
        <w:pStyle w:val="691"/>
        <w:pBdr/>
        <w:spacing w:after="200"/>
        <w:ind/>
        <w:jc w:val="left"/>
        <w:rPr/>
      </w:pPr>
      <w:r>
        <w:t xml:space="preserve">3.5.2 Resolution Times</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04"/>
        <w:gridCol w:w="6056"/>
      </w:tblGrid>
      <w:tr>
        <w:trPr>
          <w:tblHeader/>
        </w:trPr>
        <w:tc>
          <w:tcPr>
            <w:tcBorders/>
          </w:tcPr>
          <w:p>
            <w:pPr>
              <w:pBdr/>
              <w:spacing/>
              <w:ind/>
              <w:jc w:val="left"/>
              <w:rPr/>
            </w:pPr>
            <w:r>
              <w:rPr>
                <w:b/>
                <w:bCs/>
              </w:rPr>
              <w:t xml:space="preserve">Severity</w:t>
            </w:r>
            <w:r/>
          </w:p>
        </w:tc>
        <w:tc>
          <w:tcPr>
            <w:tcBorders/>
          </w:tcPr>
          <w:p>
            <w:pPr>
              <w:pBdr/>
              <w:spacing/>
              <w:ind/>
              <w:jc w:val="left"/>
              <w:rPr/>
            </w:pPr>
            <w:r>
              <w:rPr>
                <w:b/>
                <w:bCs/>
              </w:rPr>
              <w:t xml:space="preserve">Maximum Resolution Time</w:t>
            </w:r>
            <w:r/>
          </w:p>
        </w:tc>
      </w:tr>
      <w:tr>
        <w:trPr/>
        <w:tc>
          <w:tcPr>
            <w:tcBorders/>
          </w:tcPr>
          <w:p>
            <w:pPr>
              <w:pBdr/>
              <w:spacing/>
              <w:ind/>
              <w:jc w:val="left"/>
              <w:rPr/>
            </w:pPr>
            <w:r>
              <w:t xml:space="preserve">Critical</w:t>
            </w:r>
            <w:r/>
          </w:p>
        </w:tc>
        <w:tc>
          <w:tcPr>
            <w:tcBorders/>
          </w:tcPr>
          <w:p>
            <w:pPr>
              <w:pBdr/>
              <w:spacing/>
              <w:ind/>
              <w:jc w:val="left"/>
              <w:rPr/>
            </w:pPr>
            <w:r>
              <w:t xml:space="preserve">4 hours from Ticket opening</w:t>
            </w:r>
            <w:r/>
          </w:p>
        </w:tc>
      </w:tr>
      <w:tr>
        <w:trPr/>
        <w:tc>
          <w:tcPr>
            <w:tcBorders/>
          </w:tcPr>
          <w:p>
            <w:pPr>
              <w:pBdr/>
              <w:spacing/>
              <w:ind/>
              <w:jc w:val="left"/>
              <w:rPr/>
            </w:pPr>
            <w:r>
              <w:t xml:space="preserve">High</w:t>
            </w:r>
            <w:r/>
          </w:p>
        </w:tc>
        <w:tc>
          <w:tcPr>
            <w:tcBorders/>
          </w:tcPr>
          <w:p>
            <w:pPr>
              <w:pBdr/>
              <w:spacing/>
              <w:ind/>
              <w:jc w:val="left"/>
              <w:rPr/>
            </w:pPr>
            <w:r>
              <w:t xml:space="preserve">8 hours from Ticket opening</w:t>
            </w:r>
            <w:r/>
          </w:p>
        </w:tc>
      </w:tr>
      <w:tr>
        <w:trPr/>
        <w:tc>
          <w:tcPr>
            <w:tcBorders/>
          </w:tcPr>
          <w:p>
            <w:pPr>
              <w:pBdr/>
              <w:spacing/>
              <w:ind/>
              <w:jc w:val="left"/>
              <w:rPr/>
            </w:pPr>
            <w:r>
              <w:t xml:space="preserve">Medium</w:t>
            </w:r>
            <w:r/>
          </w:p>
        </w:tc>
        <w:tc>
          <w:tcPr>
            <w:tcBorders/>
          </w:tcPr>
          <w:p>
            <w:pPr>
              <w:pBdr/>
              <w:spacing/>
              <w:ind/>
              <w:jc w:val="left"/>
              <w:rPr/>
            </w:pPr>
            <w:r>
              <w:t xml:space="preserve">24 hours from Ticket opening</w:t>
            </w:r>
            <w:r/>
          </w:p>
        </w:tc>
      </w:tr>
      <w:tr>
        <w:trPr/>
        <w:tc>
          <w:tcPr>
            <w:tcBorders/>
          </w:tcPr>
          <w:p>
            <w:pPr>
              <w:pBdr/>
              <w:spacing/>
              <w:ind/>
              <w:jc w:val="left"/>
              <w:rPr/>
            </w:pPr>
            <w:r>
              <w:t xml:space="preserve">Low</w:t>
            </w:r>
            <w:r/>
          </w:p>
        </w:tc>
        <w:tc>
          <w:tcPr>
            <w:tcBorders/>
          </w:tcPr>
          <w:p>
            <w:pPr>
              <w:pBdr/>
              <w:spacing/>
              <w:ind/>
              <w:jc w:val="left"/>
              <w:rPr/>
            </w:pPr>
            <w:r>
              <w:t xml:space="preserve">48 hours from Ticket opening</w:t>
            </w:r>
            <w:r/>
          </w:p>
        </w:tc>
      </w:tr>
    </w:tbl>
    <w:p>
      <w:pPr>
        <w:pBdr/>
        <w:spacing w:before="240"/>
        <w:ind/>
        <w:rPr/>
      </w:pPr>
      <w:r>
        <w:t xml:space="preserve"> </w:t>
      </w:r>
      <w:r/>
    </w:p>
    <w:p>
      <w:pPr>
        <w:pBdr/>
        <w:spacing w:after="120"/>
        <w:ind/>
        <w:jc w:val="left"/>
        <w:rPr/>
      </w:pPr>
      <w:r>
        <w:rPr>
          <w:b/>
          <w:bCs/>
        </w:rPr>
        <w:t xml:space="preserve">Important notes about resolution times:</w:t>
      </w:r>
      <w:r/>
    </w:p>
    <w:p>
      <w:pPr>
        <w:pBdr/>
        <w:spacing w:after="200"/>
        <w:ind/>
        <w:rPr/>
      </w:pPr>
      <w:r>
        <w:t xml:space="preserve"> </w:t>
      </w:r>
      <w:r/>
    </w:p>
    <w:p>
      <w:pPr>
        <w:pStyle w:val="695"/>
        <w:numPr>
          <w:ilvl w:val="0"/>
          <w:numId w:val="2"/>
        </w:numPr>
        <w:pBdr/>
        <w:spacing w:after="100"/>
        <w:ind w:left="240"/>
        <w:jc w:val="left"/>
        <w:rPr/>
      </w:pPr>
      <w:r>
        <w:t xml:space="preserve">These constitute "best-effort" commitments subject to exclusions established in Section 3.3;</w:t>
      </w:r>
      <w:r/>
    </w:p>
    <w:p>
      <w:pPr>
        <w:pStyle w:val="695"/>
        <w:numPr>
          <w:ilvl w:val="0"/>
          <w:numId w:val="2"/>
        </w:numPr>
        <w:pBdr/>
        <w:spacing w:after="100"/>
        <w:ind w:left="240"/>
        <w:jc w:val="left"/>
        <w:rPr/>
      </w:pPr>
      <w:r>
        <w:t xml:space="preserve">Time is counted only during Provider's operating hours (Monday to Friday, 8:00 a.m. to 6:00 p.m., excluding national holidays in Colombia);</w:t>
      </w:r>
      <w:r/>
    </w:p>
    <w:p>
      <w:pPr>
        <w:pStyle w:val="695"/>
        <w:numPr>
          <w:ilvl w:val="0"/>
          <w:numId w:val="2"/>
        </w:numPr>
        <w:pBdr/>
        <w:spacing w:after="100"/>
        <w:ind w:left="240"/>
        <w:jc w:val="left"/>
        <w:rPr/>
      </w:pPr>
      <w:r>
        <w:t xml:space="preserve">Complete resolution is not guaranteed within such times if the cause is attributable to third parties;</w:t>
      </w:r>
      <w:r/>
    </w:p>
    <w:p>
      <w:pPr>
        <w:pStyle w:val="695"/>
        <w:numPr>
          <w:ilvl w:val="0"/>
          <w:numId w:val="2"/>
        </w:numPr>
        <w:pBdr/>
        <w:spacing w:after="100"/>
        <w:ind w:left="240"/>
        <w:jc w:val="left"/>
        <w:rPr/>
      </w:pPr>
      <w:r>
        <w:t xml:space="preserve">Cases requiring coordination with multiple third parties or authorities may require extended timeframes.</w:t>
      </w:r>
      <w:r/>
    </w:p>
    <w:p>
      <w:pPr>
        <w:pBdr/>
        <w:spacing w:after="200"/>
        <w:ind/>
        <w:rPr/>
      </w:pPr>
      <w:r>
        <w:t xml:space="preserve"> </w:t>
      </w:r>
      <w:r/>
    </w:p>
    <w:p>
      <w:pPr>
        <w:pStyle w:val="691"/>
        <w:pBdr/>
        <w:spacing w:after="200"/>
        <w:ind/>
        <w:jc w:val="left"/>
        <w:rPr/>
      </w:pPr>
      <w:r>
        <w:t xml:space="preserve">3.5.3 Helpdesk Availability</w:t>
      </w:r>
      <w:r/>
    </w:p>
    <w:p>
      <w:pPr>
        <w:pBdr/>
        <w:spacing w:after="120"/>
        <w:ind/>
        <w:jc w:val="left"/>
        <w:rPr/>
      </w:pPr>
      <w:r>
        <w:t xml:space="preserve">The Provider shall maintain helpdesk services available:</w:t>
      </w:r>
      <w:r/>
    </w:p>
    <w:p>
      <w:pPr>
        <w:pBdr/>
        <w:spacing w:after="200"/>
        <w:ind/>
        <w:rPr/>
      </w:pPr>
      <w:r>
        <w:t xml:space="preserve"> </w:t>
      </w:r>
      <w:r/>
    </w:p>
    <w:p>
      <w:pPr>
        <w:pStyle w:val="695"/>
        <w:numPr>
          <w:ilvl w:val="0"/>
          <w:numId w:val="2"/>
        </w:numPr>
        <w:pBdr/>
        <w:spacing w:after="100"/>
        <w:ind w:left="240"/>
        <w:jc w:val="left"/>
        <w:rPr/>
      </w:pPr>
      <w:r>
        <w:rPr>
          <w:b/>
          <w:bCs/>
        </w:rPr>
        <w:t xml:space="preserve">Monday to Friday</w:t>
      </w:r>
      <w:r>
        <w:t xml:space="preserve">: 8:00 a.m. to 6:00 p.m., Colombia time</w:t>
      </w:r>
      <w:r/>
    </w:p>
    <w:p>
      <w:pPr>
        <w:pStyle w:val="695"/>
        <w:numPr>
          <w:ilvl w:val="0"/>
          <w:numId w:val="2"/>
        </w:numPr>
        <w:pBdr/>
        <w:spacing w:after="100"/>
        <w:ind w:left="240"/>
        <w:jc w:val="left"/>
        <w:rPr/>
      </w:pPr>
      <w:r>
        <w:rPr>
          <w:b/>
          <w:bCs/>
        </w:rPr>
        <w:t xml:space="preserve">Saturdays</w:t>
      </w:r>
      <w:r>
        <w:t xml:space="preserve">: 9:00 a.m. to 2:00 p.m., Colombia time</w:t>
      </w:r>
      <w:r/>
    </w:p>
    <w:p>
      <w:pPr>
        <w:pStyle w:val="695"/>
        <w:numPr>
          <w:ilvl w:val="0"/>
          <w:numId w:val="2"/>
        </w:numPr>
        <w:pBdr/>
        <w:spacing w:after="100"/>
        <w:ind w:left="240"/>
        <w:jc w:val="left"/>
        <w:rPr/>
      </w:pPr>
      <w:r>
        <w:rPr>
          <w:b/>
          <w:bCs/>
        </w:rPr>
        <w:t xml:space="preserve">Sundays and holidays</w:t>
      </w:r>
      <w:r>
        <w:t xml:space="preserve">: Only for critical total outage Incidents</w:t>
      </w:r>
      <w:r/>
    </w:p>
    <w:p>
      <w:pPr>
        <w:pBdr/>
        <w:spacing w:after="200"/>
        <w:ind/>
        <w:rPr/>
      </w:pPr>
      <w:r>
        <w:t xml:space="preserve"> </w:t>
      </w:r>
      <w:r/>
    </w:p>
    <w:p>
      <w:pPr>
        <w:pBdr/>
        <w:spacing w:after="120"/>
        <w:ind/>
        <w:jc w:val="left"/>
        <w:rPr/>
      </w:pPr>
      <w:r>
        <w:t xml:space="preserve">Phone contact: +57 (1) 8765432</w:t>
      </w:r>
      <w:r>
        <w:br/>
      </w:r>
      <w:r>
        <w:t xml:space="preserve">Email contact: </w:t>
      </w:r>
      <w:r>
        <w:rPr>
          <w:color w:val="0563c1"/>
          <w:u w:val="single"/>
        </w:rPr>
        <w:t xml:space="preserve">soporte@nettechsolutions.com.co</w:t>
      </w:r>
      <w:r>
        <w:br/>
      </w:r>
      <w:r>
        <w:t xml:space="preserve">Self-service portal: </w:t>
      </w:r>
      <w:r>
        <w:rPr>
          <w:color w:val="0563c1"/>
          <w:u w:val="single"/>
        </w:rPr>
        <w:t xml:space="preserve">https://portal.nettechsolutions.com.co/tickets</w:t>
      </w:r>
      <w:r/>
    </w:p>
    <w:p>
      <w:pPr>
        <w:pBdr/>
        <w:spacing w:after="200"/>
        <w:ind/>
        <w:rPr/>
      </w:pPr>
      <w:r>
        <w:t xml:space="preserve"> </w:t>
      </w:r>
      <w:r/>
    </w:p>
    <w:p>
      <w:pPr>
        <w:pStyle w:val="691"/>
        <w:pBdr/>
        <w:spacing w:after="200"/>
        <w:ind/>
        <w:jc w:val="left"/>
        <w:rPr/>
      </w:pPr>
      <w:r>
        <w:t xml:space="preserve">3.5.4 First Contact Resolution Rate</w:t>
      </w:r>
      <w:r/>
    </w:p>
    <w:p>
      <w:pPr>
        <w:pBdr/>
        <w:spacing w:after="120"/>
        <w:ind/>
        <w:jc w:val="left"/>
        <w:rPr/>
      </w:pPr>
      <w:r>
        <w:t xml:space="preserve">The Provider shall endeavor to resolve 60% of Low severity Tickets on first technical contact, without requiring subsequent escalations.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4: LIMITATION OF LIABILITY – BROAD AND COMPREHENSIVE EXCLUSIONS</w:t>
      </w:r>
      <w:r/>
    </w:p>
    <w:p>
      <w:pPr>
        <w:pStyle w:val="690"/>
        <w:pBdr/>
        <w:spacing w:after="200"/>
        <w:ind/>
        <w:jc w:val="left"/>
        <w:rPr/>
      </w:pPr>
      <w:r>
        <w:t xml:space="preserve">4.1 General Limitation of Liability</w:t>
      </w:r>
      <w:r/>
    </w:p>
    <w:p>
      <w:pPr>
        <w:pBdr/>
        <w:spacing w:after="120"/>
        <w:ind/>
        <w:jc w:val="left"/>
        <w:rPr/>
      </w:pPr>
      <w:r>
        <w:rPr>
          <w:b/>
          <w:bCs/>
        </w:rPr>
        <w:t xml:space="preserve">To the maximum extent permitted by applicable law in Colombia</w:t>
      </w:r>
      <w:r>
        <w:t xml:space="preserve">, including Colombian Civil Code, Law 1581 of 2012 on Data Protection, Commercial Code, and any other relevant standards, the Provider's responsibilities to the Client are expressly limited, mitigated, and in many cases excluded, establishing that:</w:t>
      </w:r>
      <w:r/>
    </w:p>
    <w:p>
      <w:pPr>
        <w:pBdr/>
        <w:spacing w:after="200"/>
        <w:ind/>
        <w:rPr/>
      </w:pPr>
      <w:r>
        <w:t xml:space="preserve"> </w:t>
      </w:r>
      <w:r/>
    </w:p>
    <w:p>
      <w:pPr>
        <w:pBdr/>
        <w:spacing w:after="120"/>
        <w:ind/>
        <w:jc w:val="left"/>
        <w:rPr/>
      </w:pPr>
      <w:r>
        <w:t xml:space="preserve">The Provider </w:t>
      </w:r>
      <w:r>
        <w:rPr>
          <w:b/>
          <w:bCs/>
        </w:rPr>
        <w:t xml:space="preserve">shall not be responsible, under any circumstance, for damages, losses, harm, costs, expenses, or any other injuries of direct</w:t>
      </w:r>
      <w:r>
        <w:t xml:space="preserve">, indirect, incidental, special, consequential, exemplary, or punitive nature that the Client, its employees, its customers, its suppliers, or any interested third parties may suffer as a result of, in connection with, or derived in any way from:</w:t>
      </w:r>
      <w:r/>
    </w:p>
    <w:p>
      <w:pPr>
        <w:pBdr/>
        <w:spacing w:after="200"/>
        <w:ind/>
        <w:rPr/>
      </w:pPr>
      <w:r>
        <w:t xml:space="preserve"> </w:t>
      </w:r>
      <w:r/>
    </w:p>
    <w:p>
      <w:pPr>
        <w:pBdr/>
        <w:spacing w:after="120"/>
        <w:ind/>
        <w:jc w:val="left"/>
        <w:rPr/>
      </w:pPr>
      <w:r>
        <w:t xml:space="preserve">(a) Deficient, inadequate, partial, incomplete, delayed provision, or non-compliance of Services;</w:t>
      </w:r>
      <w:r/>
    </w:p>
    <w:p>
      <w:pPr>
        <w:pBdr/>
        <w:spacing w:after="200"/>
        <w:ind/>
        <w:rPr/>
      </w:pPr>
      <w:r>
        <w:t xml:space="preserve"> </w:t>
      </w:r>
      <w:r/>
    </w:p>
    <w:p>
      <w:pPr>
        <w:pBdr/>
        <w:spacing w:after="120"/>
        <w:ind/>
        <w:jc w:val="left"/>
        <w:rPr/>
      </w:pPr>
      <w:r>
        <w:t xml:space="preserve">(b) Interruptions, degradations, delays, or unavailability of Services;</w:t>
      </w:r>
      <w:r/>
    </w:p>
    <w:p>
      <w:pPr>
        <w:pBdr/>
        <w:spacing w:after="200"/>
        <w:ind/>
        <w:rPr/>
      </w:pPr>
      <w:r>
        <w:t xml:space="preserve"> </w:t>
      </w:r>
      <w:r/>
    </w:p>
    <w:p>
      <w:pPr>
        <w:pBdr/>
        <w:spacing w:after="120"/>
        <w:ind/>
        <w:jc w:val="left"/>
        <w:rPr/>
      </w:pPr>
      <w:r>
        <w:t xml:space="preserve">(c) Loss, corruption, modification, unauthorized access, or misuse of Confidential Information or Client data;</w:t>
      </w:r>
      <w:r/>
    </w:p>
    <w:p>
      <w:pPr>
        <w:pBdr/>
        <w:spacing w:after="200"/>
        <w:ind/>
        <w:rPr/>
      </w:pPr>
      <w:r>
        <w:t xml:space="preserve"> </w:t>
      </w:r>
      <w:r/>
    </w:p>
    <w:p>
      <w:pPr>
        <w:pBdr/>
        <w:spacing w:after="120"/>
        <w:ind/>
        <w:jc w:val="left"/>
        <w:rPr/>
      </w:pPr>
      <w:r>
        <w:t xml:space="preserve">(d) Errors, omissions, defects, deficiencies, failures, or malfunctions in service provision;</w:t>
      </w:r>
      <w:r/>
    </w:p>
    <w:p>
      <w:pPr>
        <w:pBdr/>
        <w:spacing w:after="200"/>
        <w:ind/>
        <w:rPr/>
      </w:pPr>
      <w:r>
        <w:t xml:space="preserve"> </w:t>
      </w:r>
      <w:r/>
    </w:p>
    <w:p>
      <w:pPr>
        <w:pBdr/>
        <w:spacing w:after="120"/>
        <w:ind/>
        <w:jc w:val="left"/>
        <w:rPr/>
      </w:pPr>
      <w:r>
        <w:t xml:space="preserve">(e) Failures in systems, equipment, software, or infrastructure, including although such failures are partially attributable to the Provider;</w:t>
      </w:r>
      <w:r/>
    </w:p>
    <w:p>
      <w:pPr>
        <w:pBdr/>
        <w:spacing w:after="200"/>
        <w:ind/>
        <w:rPr/>
      </w:pPr>
      <w:r>
        <w:t xml:space="preserve"> </w:t>
      </w:r>
      <w:r/>
    </w:p>
    <w:p>
      <w:pPr>
        <w:pBdr/>
        <w:spacing w:after="120"/>
        <w:ind/>
        <w:jc w:val="left"/>
        <w:rPr/>
      </w:pPr>
      <w:r>
        <w:t xml:space="preserve">(f) Security breaches, unauthorized access, cyberattacks, or data theft, except in cases of gross negligence proven by the Provider;</w:t>
      </w:r>
      <w:r/>
    </w:p>
    <w:p>
      <w:pPr>
        <w:pBdr/>
        <w:spacing w:after="200"/>
        <w:ind/>
        <w:rPr/>
      </w:pPr>
      <w:r>
        <w:t xml:space="preserve"> </w:t>
      </w:r>
      <w:r/>
    </w:p>
    <w:p>
      <w:pPr>
        <w:pBdr/>
        <w:spacing w:after="120"/>
        <w:ind/>
        <w:jc w:val="left"/>
        <w:rPr/>
      </w:pPr>
      <w:r>
        <w:t xml:space="preserve">(g) Incompatibility, inefficiency, or deficiencies of Third-Party Technology used by the Provider;</w:t>
      </w:r>
      <w:r/>
    </w:p>
    <w:p>
      <w:pPr>
        <w:pBdr/>
        <w:spacing w:after="200"/>
        <w:ind/>
        <w:rPr/>
      </w:pPr>
      <w:r>
        <w:t xml:space="preserve"> </w:t>
      </w:r>
      <w:r/>
    </w:p>
    <w:p>
      <w:pPr>
        <w:pBdr/>
        <w:spacing w:after="120"/>
        <w:ind/>
        <w:jc w:val="left"/>
        <w:rPr/>
      </w:pPr>
      <w:r>
        <w:t xml:space="preserve">(h) Decisions, acts, omissions, delays, negligence, or non-compliance of Client, its employees, its contractors, or other third parties;</w:t>
      </w:r>
      <w:r/>
    </w:p>
    <w:p>
      <w:pPr>
        <w:pBdr/>
        <w:spacing w:after="200"/>
        <w:ind/>
        <w:rPr/>
      </w:pPr>
      <w:r>
        <w:t xml:space="preserve"> </w:t>
      </w:r>
      <w:r/>
    </w:p>
    <w:p>
      <w:pPr>
        <w:pBdr/>
        <w:spacing w:after="120"/>
        <w:ind/>
        <w:jc w:val="left"/>
        <w:rPr/>
      </w:pPr>
      <w:r>
        <w:t xml:space="preserve">(i) Force Majeure Events or other causes beyond the reasonable control of the Provider;</w:t>
      </w:r>
      <w:r/>
    </w:p>
    <w:p>
      <w:pPr>
        <w:pBdr/>
        <w:spacing w:after="200"/>
        <w:ind/>
        <w:rPr/>
      </w:pPr>
      <w:r>
        <w:t xml:space="preserve"> </w:t>
      </w:r>
      <w:r/>
    </w:p>
    <w:p>
      <w:pPr>
        <w:pBdr/>
        <w:spacing w:after="120"/>
        <w:ind/>
        <w:jc w:val="left"/>
        <w:rPr/>
      </w:pPr>
      <w:r>
        <w:t xml:space="preserve">(j) Any other cause, origin, or circumstance related directly or indirectly to this contract, the Services, or the commercial relationship between the Parties.</w:t>
      </w:r>
      <w:r/>
    </w:p>
    <w:p>
      <w:pPr>
        <w:pBdr/>
        <w:spacing w:after="200"/>
        <w:ind/>
        <w:rPr/>
      </w:pPr>
      <w:r>
        <w:t xml:space="preserve"> </w:t>
      </w:r>
      <w:r/>
    </w:p>
    <w:p>
      <w:pPr>
        <w:pStyle w:val="690"/>
        <w:pBdr/>
        <w:spacing w:after="200"/>
        <w:ind/>
        <w:jc w:val="left"/>
        <w:rPr/>
      </w:pPr>
      <w:r>
        <w:t xml:space="preserve">4.2 Exclusion of Indirect, Consequential and Special Damages</w:t>
      </w:r>
      <w:r/>
    </w:p>
    <w:p>
      <w:pPr>
        <w:pBdr/>
        <w:spacing w:after="120"/>
        <w:ind/>
        <w:jc w:val="left"/>
        <w:rPr/>
      </w:pPr>
      <w:r>
        <w:rPr>
          <w:b/>
          <w:bCs/>
        </w:rPr>
        <w:t xml:space="preserve">The Provider shall not be responsible under any circumstance for:</w:t>
      </w:r>
      <w:r/>
    </w:p>
    <w:p>
      <w:pPr>
        <w:pBdr/>
        <w:spacing w:after="200"/>
        <w:ind/>
        <w:rPr/>
      </w:pPr>
      <w:r>
        <w:t xml:space="preserve"> </w:t>
      </w:r>
      <w:r/>
    </w:p>
    <w:p>
      <w:pPr>
        <w:pBdr/>
        <w:spacing w:after="120"/>
        <w:ind/>
        <w:jc w:val="left"/>
        <w:rPr/>
      </w:pPr>
      <w:r>
        <w:t xml:space="preserve">(a) </w:t>
      </w:r>
      <w:r>
        <w:rPr>
          <w:b/>
          <w:bCs/>
        </w:rPr>
        <w:t xml:space="preserve">Loss of profit, income, sales, business opportunities, or economic benefits</w:t>
      </w:r>
      <w:r>
        <w:t xml:space="preserve"> of the Client, although the Provider may have been previously notified of the possibility of such losses;</w:t>
      </w:r>
      <w:r/>
    </w:p>
    <w:p>
      <w:pPr>
        <w:pBdr/>
        <w:spacing w:after="200"/>
        <w:ind/>
        <w:rPr/>
      </w:pPr>
      <w:r>
        <w:t xml:space="preserve"> </w:t>
      </w:r>
      <w:r/>
    </w:p>
    <w:p>
      <w:pPr>
        <w:pBdr/>
        <w:spacing w:after="120"/>
        <w:ind/>
        <w:jc w:val="left"/>
        <w:rPr/>
      </w:pPr>
      <w:r>
        <w:t xml:space="preserve">(b) </w:t>
      </w:r>
      <w:r>
        <w:rPr>
          <w:b/>
          <w:bCs/>
        </w:rPr>
        <w:t xml:space="preserve">Lost earnings</w:t>
      </w:r>
      <w:r>
        <w:t xml:space="preserve">, understood as the net profit that the Client would have obtained if Services had been provided appropriately;</w:t>
      </w:r>
      <w:r/>
    </w:p>
    <w:p>
      <w:pPr>
        <w:pBdr/>
        <w:spacing w:after="200"/>
        <w:ind/>
        <w:rPr/>
      </w:pPr>
      <w:r>
        <w:t xml:space="preserve"> </w:t>
      </w:r>
      <w:r/>
    </w:p>
    <w:p>
      <w:pPr>
        <w:pBdr/>
        <w:spacing w:after="120"/>
        <w:ind/>
        <w:jc w:val="left"/>
        <w:rPr/>
      </w:pPr>
      <w:r>
        <w:t xml:space="preserve">(c) </w:t>
      </w:r>
      <w:r>
        <w:rPr>
          <w:b/>
          <w:bCs/>
        </w:rPr>
        <w:t xml:space="preserve">Reputational damage, loss of corporate image, loss of prestige, brand damage, or commercial loss</w:t>
      </w:r>
      <w:r>
        <w:t xml:space="preserve"> resulting from any Service deficiency or caused by Provider actions;</w:t>
      </w:r>
      <w:r/>
    </w:p>
    <w:p>
      <w:pPr>
        <w:pBdr/>
        <w:spacing w:after="200"/>
        <w:ind/>
        <w:rPr/>
      </w:pPr>
      <w:r>
        <w:t xml:space="preserve"> </w:t>
      </w:r>
      <w:r/>
    </w:p>
    <w:p>
      <w:pPr>
        <w:pBdr/>
        <w:spacing w:after="120"/>
        <w:ind/>
        <w:jc w:val="left"/>
        <w:rPr/>
      </w:pPr>
      <w:r>
        <w:t xml:space="preserve">(d) </w:t>
      </w:r>
      <w:r>
        <w:rPr>
          <w:b/>
          <w:bCs/>
        </w:rPr>
        <w:t xml:space="preserve">Loss of customers, reduction of customer base, or loss of future business opportunities</w:t>
      </w:r>
      <w:r>
        <w:t xml:space="preserve"> derived from contractual non-compliance;</w:t>
      </w:r>
      <w:r/>
    </w:p>
    <w:p>
      <w:pPr>
        <w:pBdr/>
        <w:spacing w:after="200"/>
        <w:ind/>
        <w:rPr/>
      </w:pPr>
      <w:r>
        <w:t xml:space="preserve"> </w:t>
      </w:r>
      <w:r/>
    </w:p>
    <w:p>
      <w:pPr>
        <w:pBdr/>
        <w:spacing w:after="120"/>
        <w:ind/>
        <w:jc w:val="left"/>
        <w:rPr/>
      </w:pPr>
      <w:r>
        <w:t xml:space="preserve">(e) </w:t>
      </w:r>
      <w:r>
        <w:rPr>
          <w:b/>
          <w:bCs/>
        </w:rPr>
        <w:t xml:space="preserve">Damage to business relationships, damage to relationships with third parties, loss of business partners, or rupture of strategic alliances</w:t>
      </w:r>
      <w:r>
        <w:t xml:space="preserve">;</w:t>
      </w:r>
      <w:r/>
    </w:p>
    <w:p>
      <w:pPr>
        <w:pBdr/>
        <w:spacing w:after="200"/>
        <w:ind/>
        <w:rPr/>
      </w:pPr>
      <w:r>
        <w:t xml:space="preserve"> </w:t>
      </w:r>
      <w:r/>
    </w:p>
    <w:p>
      <w:pPr>
        <w:pBdr/>
        <w:spacing w:after="120"/>
        <w:ind/>
        <w:jc w:val="left"/>
        <w:rPr/>
      </w:pPr>
      <w:r>
        <w:t xml:space="preserve">(f) </w:t>
      </w:r>
      <w:r>
        <w:rPr>
          <w:b/>
          <w:bCs/>
        </w:rPr>
        <w:t xml:space="preserve">Costs of acquisition of substitute services or migration to other providers</w:t>
      </w:r>
      <w:r>
        <w:t xml:space="preserve">, being that the Client assumes such costs exclusively on its own account;</w:t>
      </w:r>
      <w:r/>
    </w:p>
    <w:p>
      <w:pPr>
        <w:pBdr/>
        <w:spacing w:after="200"/>
        <w:ind/>
        <w:rPr/>
      </w:pPr>
      <w:r>
        <w:t xml:space="preserve"> </w:t>
      </w:r>
      <w:r/>
    </w:p>
    <w:p>
      <w:pPr>
        <w:pBdr/>
        <w:spacing w:after="120"/>
        <w:ind/>
        <w:jc w:val="left"/>
        <w:rPr/>
      </w:pPr>
      <w:r>
        <w:t xml:space="preserve">(g) </w:t>
      </w:r>
      <w:r>
        <w:rPr>
          <w:b/>
          <w:bCs/>
        </w:rPr>
        <w:t xml:space="preserve">Fines, sanctions, or penalties imposed by regulatory authorities</w:t>
      </w:r>
      <w:r>
        <w:t xml:space="preserve">, being that the Client assumes exclusive responsibility for regulatory compliance of its operations;</w:t>
      </w:r>
      <w:r/>
    </w:p>
    <w:p>
      <w:pPr>
        <w:pBdr/>
        <w:spacing w:after="200"/>
        <w:ind/>
        <w:rPr/>
      </w:pPr>
      <w:r>
        <w:t xml:space="preserve"> </w:t>
      </w:r>
      <w:r/>
    </w:p>
    <w:p>
      <w:pPr>
        <w:pBdr/>
        <w:spacing w:after="120"/>
        <w:ind/>
        <w:jc w:val="left"/>
        <w:rPr/>
      </w:pPr>
      <w:r>
        <w:t xml:space="preserve">(h) </w:t>
      </w:r>
      <w:r>
        <w:rPr>
          <w:b/>
          <w:bCs/>
        </w:rPr>
        <w:t xml:space="preserve">Damage to Client data, information corruption, file loss, or record destruction</w:t>
      </w:r>
      <w:r>
        <w:t xml:space="preserve">, except in cases where the Provider is guilty of gross negligence proven;</w:t>
      </w:r>
      <w:r/>
    </w:p>
    <w:p>
      <w:pPr>
        <w:pBdr/>
        <w:spacing w:after="200"/>
        <w:ind/>
        <w:rPr/>
      </w:pPr>
      <w:r>
        <w:t xml:space="preserve"> </w:t>
      </w:r>
      <w:r/>
    </w:p>
    <w:p>
      <w:pPr>
        <w:pBdr/>
        <w:spacing w:after="120"/>
        <w:ind/>
        <w:jc w:val="left"/>
        <w:rPr/>
      </w:pPr>
      <w:r>
        <w:t xml:space="preserve">(i) </w:t>
      </w:r>
      <w:r>
        <w:rPr>
          <w:b/>
          <w:bCs/>
        </w:rPr>
        <w:t xml:space="preserve">Cost of data recovery, system restoration, or information reconstruction</w:t>
      </w:r>
      <w:r>
        <w:t xml:space="preserve">;</w:t>
      </w:r>
      <w:r/>
    </w:p>
    <w:p>
      <w:pPr>
        <w:pBdr/>
        <w:spacing w:after="200"/>
        <w:ind/>
        <w:rPr/>
      </w:pPr>
      <w:r>
        <w:t xml:space="preserve"> </w:t>
      </w:r>
      <w:r/>
    </w:p>
    <w:p>
      <w:pPr>
        <w:pBdr/>
        <w:spacing w:after="120"/>
        <w:ind/>
        <w:jc w:val="left"/>
        <w:rPr/>
      </w:pPr>
      <w:r>
        <w:t xml:space="preserve">(j) </w:t>
      </w:r>
      <w:r>
        <w:rPr>
          <w:b/>
          <w:bCs/>
        </w:rPr>
        <w:t xml:space="preserve">Damage to third-party equipment, damage to third-party systems, or impact on third-party operations</w:t>
      </w:r>
      <w:r>
        <w:t xml:space="preserve"> caused indirectly by Provider actions or omissions;</w:t>
      </w:r>
      <w:r/>
    </w:p>
    <w:p>
      <w:pPr>
        <w:pBdr/>
        <w:spacing w:after="200"/>
        <w:ind/>
        <w:rPr/>
      </w:pPr>
      <w:r>
        <w:t xml:space="preserve"> </w:t>
      </w:r>
      <w:r/>
    </w:p>
    <w:p>
      <w:pPr>
        <w:pBdr/>
        <w:spacing w:after="120"/>
        <w:ind/>
        <w:jc w:val="left"/>
        <w:rPr/>
      </w:pPr>
      <w:r>
        <w:t xml:space="preserve">(k) </w:t>
      </w:r>
      <w:r>
        <w:rPr>
          <w:b/>
          <w:bCs/>
        </w:rPr>
        <w:t xml:space="preserve">Punitive, exemplary, or sanction damages</w:t>
      </w:r>
      <w:r>
        <w:t xml:space="preserve"> of any kind, being that the Parties agree that such damages do not apply under this contract nor under applicable Colombian law in most cases;</w:t>
      </w:r>
      <w:r/>
    </w:p>
    <w:p>
      <w:pPr>
        <w:pBdr/>
        <w:spacing w:after="200"/>
        <w:ind/>
        <w:rPr/>
      </w:pPr>
      <w:r>
        <w:t xml:space="preserve"> </w:t>
      </w:r>
      <w:r/>
    </w:p>
    <w:p>
      <w:pPr>
        <w:pBdr/>
        <w:spacing w:after="120"/>
        <w:ind/>
        <w:jc w:val="left"/>
        <w:rPr/>
      </w:pPr>
      <w:r>
        <w:t xml:space="preserve">(l) </w:t>
      </w:r>
      <w:r>
        <w:rPr>
          <w:b/>
          <w:bCs/>
        </w:rPr>
        <w:t xml:space="preserve">Moral damage, suffering, stress, anxiety, or any psychological impact</w:t>
      </w:r>
      <w:r>
        <w:t xml:space="preserve"> of Client employees;</w:t>
      </w:r>
      <w:r/>
    </w:p>
    <w:p>
      <w:pPr>
        <w:pBdr/>
        <w:spacing w:after="200"/>
        <w:ind/>
        <w:rPr/>
      </w:pPr>
      <w:r>
        <w:t xml:space="preserve"> </w:t>
      </w:r>
      <w:r/>
    </w:p>
    <w:p>
      <w:pPr>
        <w:pBdr/>
        <w:spacing w:after="120"/>
        <w:ind/>
        <w:jc w:val="left"/>
        <w:rPr/>
      </w:pPr>
      <w:r>
        <w:t xml:space="preserve">(m) </w:t>
      </w:r>
      <w:r>
        <w:rPr>
          <w:b/>
          <w:bCs/>
        </w:rPr>
        <w:t xml:space="preserve">Environmental or ecological damage</w:t>
      </w:r>
      <w:r>
        <w:t xml:space="preserve"> derived from Provider operations;</w:t>
      </w:r>
      <w:r/>
    </w:p>
    <w:p>
      <w:pPr>
        <w:pBdr/>
        <w:spacing w:after="200"/>
        <w:ind/>
        <w:rPr/>
      </w:pPr>
      <w:r>
        <w:t xml:space="preserve"> </w:t>
      </w:r>
      <w:r/>
    </w:p>
    <w:p>
      <w:pPr>
        <w:pBdr/>
        <w:spacing w:after="120"/>
        <w:ind/>
        <w:jc w:val="left"/>
        <w:rPr/>
      </w:pPr>
      <w:r>
        <w:t xml:space="preserve">(n) </w:t>
      </w:r>
      <w:r>
        <w:rPr>
          <w:b/>
          <w:bCs/>
        </w:rPr>
        <w:t xml:space="preserve">Responsibility for acts, negligence, non-compliance, or faults of third parties</w:t>
      </w:r>
      <w:r>
        <w:t xml:space="preserve">, including although such third parties act in coordination or under Provider instructions.</w:t>
      </w:r>
      <w:r/>
    </w:p>
    <w:p>
      <w:pPr>
        <w:pBdr/>
        <w:spacing w:after="200"/>
        <w:ind/>
        <w:rPr/>
      </w:pPr>
      <w:r>
        <w:t xml:space="preserve"> </w:t>
      </w:r>
      <w:r/>
    </w:p>
    <w:p>
      <w:pPr>
        <w:pStyle w:val="690"/>
        <w:pBdr/>
        <w:spacing w:after="200"/>
        <w:ind/>
        <w:jc w:val="left"/>
        <w:rPr/>
      </w:pPr>
      <w:r>
        <w:t xml:space="preserve">4.3 Limitation of Liability Amount</w:t>
      </w:r>
      <w:r/>
    </w:p>
    <w:p>
      <w:pPr>
        <w:pBdr/>
        <w:spacing w:after="120"/>
        <w:ind/>
        <w:jc w:val="left"/>
        <w:rPr/>
      </w:pPr>
      <w:r>
        <w:t xml:space="preserve">Regardless of the cause, nature, origin, or circumstance generating Provider responsibility to the Client, including material non-compliance, negligence, violation of confidentiality duties, or any other legal or equitable cause, </w:t>
      </w:r>
      <w:r>
        <w:rPr>
          <w:b/>
          <w:bCs/>
        </w:rPr>
        <w:t xml:space="preserve">the total and aggregate economic responsibility of the Provider to the Client shall not exceed in any case the amount equivalent to:</w:t>
      </w:r>
      <w:r/>
    </w:p>
    <w:p>
      <w:pPr>
        <w:pBdr/>
        <w:spacing w:after="200"/>
        <w:ind/>
        <w:rPr/>
      </w:pPr>
      <w:r>
        <w:t xml:space="preserve"> </w:t>
      </w:r>
      <w:r/>
    </w:p>
    <w:p>
      <w:pPr>
        <w:pBdr/>
        <w:spacing w:after="120"/>
        <w:ind/>
        <w:jc w:val="left"/>
        <w:rPr/>
      </w:pPr>
      <w:r>
        <w:rPr>
          <w:b/>
          <w:bCs/>
        </w:rPr>
        <w:t xml:space="preserve">The greater of (i) the sum of the last three (3) months of Client's billing to the Provider, or (ii) five million Colombian pesos ($5,000,000 COP).</w:t>
      </w:r>
      <w:r/>
    </w:p>
    <w:p>
      <w:pPr>
        <w:pBdr/>
        <w:spacing w:after="200"/>
        <w:ind/>
        <w:rPr/>
      </w:pPr>
      <w:r>
        <w:t xml:space="preserve"> </w:t>
      </w:r>
      <w:r/>
    </w:p>
    <w:p>
      <w:pPr>
        <w:pBdr/>
        <w:spacing w:after="120"/>
        <w:ind/>
        <w:jc w:val="left"/>
        <w:rPr/>
      </w:pPr>
      <w:r>
        <w:t xml:space="preserve">Such limitation of amount shall apply cumulatively to all Incidents, Interruptions, claims, lawsuits, or actions that the Client may exercise against the Provider during contract validity and for five (5) years following its termination.</w:t>
      </w:r>
      <w:r/>
    </w:p>
    <w:p>
      <w:pPr>
        <w:pBdr/>
        <w:spacing w:after="200"/>
        <w:ind/>
        <w:rPr/>
      </w:pPr>
      <w:r>
        <w:t xml:space="preserve"> </w:t>
      </w:r>
      <w:r/>
    </w:p>
    <w:p>
      <w:pPr>
        <w:pStyle w:val="690"/>
        <w:pBdr/>
        <w:spacing w:after="200"/>
        <w:ind/>
        <w:jc w:val="left"/>
        <w:rPr/>
      </w:pPr>
      <w:r>
        <w:t xml:space="preserve">4.4 Responsibility for Confidentiality</w:t>
      </w:r>
      <w:r/>
    </w:p>
    <w:p>
      <w:pPr>
        <w:pBdr/>
        <w:spacing w:after="120"/>
        <w:ind/>
        <w:jc w:val="left"/>
        <w:rPr/>
      </w:pPr>
      <w:r>
        <w:t xml:space="preserve">Notwithstanding what is established in Section 4.1 regarding general limitation of responsibility, </w:t>
      </w:r>
      <w:r>
        <w:rPr>
          <w:b/>
          <w:bCs/>
        </w:rPr>
        <w:t xml:space="preserve">Provider responsibility for confidentiality breach established in Section 7 may exceed the limits established in Section 4.3</w:t>
      </w:r>
      <w:r>
        <w:t xml:space="preserve">, being that confidentiality obligations constitute essential contract obligations.</w:t>
      </w:r>
      <w:r/>
    </w:p>
    <w:p>
      <w:pPr>
        <w:pBdr/>
        <w:spacing w:after="200"/>
        <w:ind/>
        <w:rPr/>
      </w:pPr>
      <w:r>
        <w:t xml:space="preserve"> </w:t>
      </w:r>
      <w:r/>
    </w:p>
    <w:p>
      <w:pPr>
        <w:pBdr/>
        <w:spacing w:after="120"/>
        <w:ind/>
        <w:jc w:val="left"/>
        <w:rPr/>
      </w:pPr>
      <w:r>
        <w:t xml:space="preserve">However, even in cases of confidentiality breach, the Provider shall only be responsible for directly probable and foreseeable damages, not being responsible for indirect, consequential, or special damages in accordance with the provisions of Section 4.2.</w:t>
      </w:r>
      <w:r/>
    </w:p>
    <w:p>
      <w:pPr>
        <w:pBdr/>
        <w:spacing w:after="200"/>
        <w:ind/>
        <w:rPr/>
      </w:pPr>
      <w:r>
        <w:t xml:space="preserve"> </w:t>
      </w:r>
      <w:r/>
    </w:p>
    <w:p>
      <w:pPr>
        <w:pStyle w:val="690"/>
        <w:pBdr/>
        <w:spacing w:after="200"/>
        <w:ind/>
        <w:jc w:val="left"/>
        <w:rPr/>
      </w:pPr>
      <w:r>
        <w:t xml:space="preserve">4.5 Causes of Liability Exemption</w:t>
      </w:r>
      <w:r/>
    </w:p>
    <w:p>
      <w:pPr>
        <w:pBdr/>
        <w:spacing w:after="120"/>
        <w:ind/>
        <w:jc w:val="left"/>
        <w:rPr/>
      </w:pPr>
      <w:r>
        <w:t xml:space="preserve">The Provider shall be completely exempted from any responsibility when it demonstrates that:</w:t>
      </w:r>
      <w:r/>
    </w:p>
    <w:p>
      <w:pPr>
        <w:pBdr/>
        <w:spacing w:after="200"/>
        <w:ind/>
        <w:rPr/>
      </w:pPr>
      <w:r>
        <w:t xml:space="preserve"> </w:t>
      </w:r>
      <w:r/>
    </w:p>
    <w:p>
      <w:pPr>
        <w:pBdr/>
        <w:spacing w:after="120"/>
        <w:ind/>
        <w:jc w:val="left"/>
        <w:rPr/>
      </w:pPr>
      <w:r>
        <w:t xml:space="preserve">(a) The cause of Interruption or deficiency is expressly excluded in accordance with Section 3.3;</w:t>
      </w:r>
      <w:r/>
    </w:p>
    <w:p>
      <w:pPr>
        <w:pBdr/>
        <w:spacing w:after="200"/>
        <w:ind/>
        <w:rPr/>
      </w:pPr>
      <w:r>
        <w:t xml:space="preserve"> </w:t>
      </w:r>
      <w:r/>
    </w:p>
    <w:p>
      <w:pPr>
        <w:pBdr/>
        <w:spacing w:after="120"/>
        <w:ind/>
        <w:jc w:val="left"/>
        <w:rPr/>
      </w:pPr>
      <w:r>
        <w:t xml:space="preserve">(b) The Client failed to comply with essential contract obligations;</w:t>
      </w:r>
      <w:r/>
    </w:p>
    <w:p>
      <w:pPr>
        <w:pBdr/>
        <w:spacing w:after="200"/>
        <w:ind/>
        <w:rPr/>
      </w:pPr>
      <w:r>
        <w:t xml:space="preserve"> </w:t>
      </w:r>
      <w:r/>
    </w:p>
    <w:p>
      <w:pPr>
        <w:pBdr/>
        <w:spacing w:after="120"/>
        <w:ind/>
        <w:jc w:val="left"/>
        <w:rPr/>
      </w:pPr>
      <w:r>
        <w:t xml:space="preserve">(c) The Client acted negligently, imprudently, or with gross negligence causing or contributing to the Interruption;</w:t>
      </w:r>
      <w:r/>
    </w:p>
    <w:p>
      <w:pPr>
        <w:pBdr/>
        <w:spacing w:after="200"/>
        <w:ind/>
        <w:rPr/>
      </w:pPr>
      <w:r>
        <w:t xml:space="preserve"> </w:t>
      </w:r>
      <w:r/>
    </w:p>
    <w:p>
      <w:pPr>
        <w:pBdr/>
        <w:spacing w:after="120"/>
        <w:ind/>
        <w:jc w:val="left"/>
        <w:rPr/>
      </w:pPr>
      <w:r>
        <w:t xml:space="preserve">(d) A third party acted negligently, imprudently, or maliciously causing the Interruption;</w:t>
      </w:r>
      <w:r/>
    </w:p>
    <w:p>
      <w:pPr>
        <w:pBdr/>
        <w:spacing w:after="200"/>
        <w:ind/>
        <w:rPr/>
      </w:pPr>
      <w:r>
        <w:t xml:space="preserve"> </w:t>
      </w:r>
      <w:r/>
    </w:p>
    <w:p>
      <w:pPr>
        <w:pBdr/>
        <w:spacing w:after="120"/>
        <w:ind/>
        <w:jc w:val="left"/>
        <w:rPr/>
      </w:pPr>
      <w:r>
        <w:t xml:space="preserve">(e) The Interruption was caused by implementation of technical recommendations made by consultants, auditors, or external third parties contracted by the Client;</w:t>
      </w:r>
      <w:r/>
    </w:p>
    <w:p>
      <w:pPr>
        <w:pBdr/>
        <w:spacing w:after="200"/>
        <w:ind/>
        <w:rPr/>
      </w:pPr>
      <w:r>
        <w:t xml:space="preserve"> </w:t>
      </w:r>
      <w:r/>
    </w:p>
    <w:p>
      <w:pPr>
        <w:pBdr/>
        <w:spacing w:after="120"/>
        <w:ind/>
        <w:jc w:val="left"/>
        <w:rPr/>
      </w:pPr>
      <w:r>
        <w:t xml:space="preserve">(f) The Client did not implement reasonable security measures suggested by the Provider;</w:t>
      </w:r>
      <w:r/>
    </w:p>
    <w:p>
      <w:pPr>
        <w:pBdr/>
        <w:spacing w:after="200"/>
        <w:ind/>
        <w:rPr/>
      </w:pPr>
      <w:r>
        <w:t xml:space="preserve"> </w:t>
      </w:r>
      <w:r/>
    </w:p>
    <w:p>
      <w:pPr>
        <w:pBdr/>
        <w:spacing w:after="120"/>
        <w:ind/>
        <w:jc w:val="left"/>
        <w:rPr/>
      </w:pPr>
      <w:r>
        <w:t xml:space="preserve">(g) The Client failed to comply with obligations of updating, patch installation, or technical adjustments recommended;</w:t>
      </w:r>
      <w:r/>
    </w:p>
    <w:p>
      <w:pPr>
        <w:pBdr/>
        <w:spacing w:after="200"/>
        <w:ind/>
        <w:rPr/>
      </w:pPr>
      <w:r>
        <w:t xml:space="preserve"> </w:t>
      </w:r>
      <w:r/>
    </w:p>
    <w:p>
      <w:pPr>
        <w:pBdr/>
        <w:spacing w:after="120"/>
        <w:ind/>
        <w:jc w:val="left"/>
        <w:rPr/>
      </w:pPr>
      <w:r>
        <w:t xml:space="preserve">(h) The causing event is outside the technical, operational, or contractual control of the Provider.</w:t>
      </w:r>
      <w:r/>
    </w:p>
    <w:p>
      <w:pPr>
        <w:pBdr/>
        <w:spacing w:after="200"/>
        <w:ind/>
        <w:rPr/>
      </w:pPr>
      <w:r>
        <w:t xml:space="preserve"> </w:t>
      </w:r>
      <w:r/>
    </w:p>
    <w:p>
      <w:pPr>
        <w:pStyle w:val="690"/>
        <w:pBdr/>
        <w:spacing w:after="200"/>
        <w:ind/>
        <w:jc w:val="left"/>
        <w:rPr/>
      </w:pPr>
      <w:r>
        <w:t xml:space="preserve">4.6 Express Agreement on Limitations</w:t>
      </w:r>
      <w:r/>
    </w:p>
    <w:p>
      <w:pPr>
        <w:pBdr/>
        <w:spacing w:after="120"/>
        <w:ind/>
        <w:jc w:val="left"/>
        <w:rPr/>
      </w:pPr>
      <w:r>
        <w:t xml:space="preserve">The Client </w:t>
      </w:r>
      <w:r>
        <w:rPr>
          <w:b/>
          <w:bCs/>
        </w:rPr>
        <w:t xml:space="preserve">expressly acknowledges, accepts, and consents to</w:t>
      </w:r>
      <w:r>
        <w:t xml:space="preserve"> each and every limitation established in this Section 4, declaring that:</w:t>
      </w:r>
      <w:r/>
    </w:p>
    <w:p>
      <w:pPr>
        <w:pBdr/>
        <w:spacing w:after="200"/>
        <w:ind/>
        <w:rPr/>
      </w:pPr>
      <w:r>
        <w:t xml:space="preserve"> </w:t>
      </w:r>
      <w:r/>
    </w:p>
    <w:p>
      <w:pPr>
        <w:pBdr/>
        <w:spacing w:after="120"/>
        <w:ind/>
        <w:jc w:val="left"/>
        <w:rPr/>
      </w:pPr>
      <w:r>
        <w:t xml:space="preserve">(a) It has had opportunity to negotiate alternative responsibility terms;</w:t>
      </w:r>
      <w:r/>
    </w:p>
    <w:p>
      <w:pPr>
        <w:pBdr/>
        <w:spacing w:after="200"/>
        <w:ind/>
        <w:rPr/>
      </w:pPr>
      <w:r>
        <w:t xml:space="preserve"> </w:t>
      </w:r>
      <w:r/>
    </w:p>
    <w:p>
      <w:pPr>
        <w:pBdr/>
        <w:spacing w:after="120"/>
        <w:ind/>
        <w:jc w:val="left"/>
        <w:rPr/>
      </w:pPr>
      <w:r>
        <w:t xml:space="preserve">(b) It fully understands the scope and effect of established limitations;</w:t>
      </w:r>
      <w:r/>
    </w:p>
    <w:p>
      <w:pPr>
        <w:pBdr/>
        <w:spacing w:after="200"/>
        <w:ind/>
        <w:rPr/>
      </w:pPr>
      <w:r>
        <w:t xml:space="preserve"> </w:t>
      </w:r>
      <w:r/>
    </w:p>
    <w:p>
      <w:pPr>
        <w:pBdr/>
        <w:spacing w:after="120"/>
        <w:ind/>
        <w:jc w:val="left"/>
        <w:rPr/>
      </w:pPr>
      <w:r>
        <w:t xml:space="preserve">(c) It considers that the risk-benefit ratio is reasonable and equitable;</w:t>
      </w:r>
      <w:r/>
    </w:p>
    <w:p>
      <w:pPr>
        <w:pBdr/>
        <w:spacing w:after="200"/>
        <w:ind/>
        <w:rPr/>
      </w:pPr>
      <w:r>
        <w:t xml:space="preserve"> </w:t>
      </w:r>
      <w:r/>
    </w:p>
    <w:p>
      <w:pPr>
        <w:pBdr/>
        <w:spacing w:after="120"/>
        <w:ind/>
        <w:jc w:val="left"/>
        <w:rPr/>
      </w:pPr>
      <w:r>
        <w:t xml:space="preserve">(d) It has conducted independent risk evaluation and has adopted complementary protective measures it considers necessary;</w:t>
      </w:r>
      <w:r/>
    </w:p>
    <w:p>
      <w:pPr>
        <w:pBdr/>
        <w:spacing w:after="200"/>
        <w:ind/>
        <w:rPr/>
      </w:pPr>
      <w:r>
        <w:t xml:space="preserve"> </w:t>
      </w:r>
      <w:r/>
    </w:p>
    <w:p>
      <w:pPr>
        <w:pBdr/>
        <w:spacing w:after="120"/>
        <w:ind/>
        <w:jc w:val="left"/>
        <w:rPr/>
      </w:pPr>
      <w:r>
        <w:t xml:space="preserve">(e) It accepts that such limitations constitute essential part of the contract and without them the Provider would not have accepted to provide Services under the agreed commercial conditions.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5: PENALTIES, SERVICE CREDITS AND COMPENSATION MECHANISMS</w:t>
      </w:r>
      <w:r/>
    </w:p>
    <w:p>
      <w:pPr>
        <w:pStyle w:val="690"/>
        <w:pBdr/>
        <w:spacing w:after="200"/>
        <w:ind/>
        <w:jc w:val="left"/>
        <w:rPr/>
      </w:pPr>
      <w:r>
        <w:t xml:space="preserve">5.1 Nature of Service Credits</w:t>
      </w:r>
      <w:r/>
    </w:p>
    <w:p>
      <w:pPr>
        <w:pBdr/>
        <w:spacing w:after="120"/>
        <w:ind/>
        <w:jc w:val="left"/>
        <w:rPr/>
      </w:pPr>
      <w:r>
        <w:rPr>
          <w:b/>
          <w:bCs/>
        </w:rPr>
        <w:t xml:space="preserve">Service Credits constitute the sole and exclusive remedy available to the Client</w:t>
      </w:r>
      <w:r>
        <w:t xml:space="preserve"> in case the Provider fails to comply with specific commitments of Availability and response times established in Section 3 (Service Levels).</w:t>
      </w:r>
      <w:r/>
    </w:p>
    <w:p>
      <w:pPr>
        <w:pBdr/>
        <w:spacing w:after="200"/>
        <w:ind/>
        <w:rPr/>
      </w:pPr>
      <w:r>
        <w:t xml:space="preserve"> </w:t>
      </w:r>
      <w:r/>
    </w:p>
    <w:p>
      <w:pPr>
        <w:pBdr/>
        <w:spacing w:after="120"/>
        <w:ind/>
        <w:jc w:val="left"/>
        <w:rPr/>
      </w:pPr>
      <w:r>
        <w:t xml:space="preserve">Service Credits </w:t>
      </w:r>
      <w:r>
        <w:rPr>
          <w:b/>
          <w:bCs/>
        </w:rPr>
        <w:t xml:space="preserve">do not constitute penalty, fine, or punishment</w:t>
      </w:r>
      <w:r>
        <w:t xml:space="preserve"> but limited economic compensation, being that:</w:t>
      </w:r>
      <w:r/>
    </w:p>
    <w:p>
      <w:pPr>
        <w:pBdr/>
        <w:spacing w:after="200"/>
        <w:ind/>
        <w:rPr/>
      </w:pPr>
      <w:r>
        <w:t xml:space="preserve"> </w:t>
      </w:r>
      <w:r/>
    </w:p>
    <w:p>
      <w:pPr>
        <w:pBdr/>
        <w:spacing w:after="120"/>
        <w:ind/>
        <w:jc w:val="left"/>
        <w:rPr/>
      </w:pPr>
      <w:r>
        <w:t xml:space="preserve">(a) They are the unique and exclusive remedy available contractually;</w:t>
      </w:r>
      <w:r/>
    </w:p>
    <w:p>
      <w:pPr>
        <w:pBdr/>
        <w:spacing w:after="200"/>
        <w:ind/>
        <w:rPr/>
      </w:pPr>
      <w:r>
        <w:t xml:space="preserve"> </w:t>
      </w:r>
      <w:r/>
    </w:p>
    <w:p>
      <w:pPr>
        <w:pBdr/>
        <w:spacing w:after="120"/>
        <w:ind/>
        <w:jc w:val="left"/>
        <w:rPr/>
      </w:pPr>
      <w:r>
        <w:t xml:space="preserve">(b) They do not imply acknowledgment of responsibility for greater damages;</w:t>
      </w:r>
      <w:r/>
    </w:p>
    <w:p>
      <w:pPr>
        <w:pBdr/>
        <w:spacing w:after="200"/>
        <w:ind/>
        <w:rPr/>
      </w:pPr>
      <w:r>
        <w:t xml:space="preserve"> </w:t>
      </w:r>
      <w:r/>
    </w:p>
    <w:p>
      <w:pPr>
        <w:pBdr/>
        <w:spacing w:after="120"/>
        <w:ind/>
        <w:jc w:val="left"/>
        <w:rPr/>
      </w:pPr>
      <w:r>
        <w:t xml:space="preserve">(c) They cannot be accumulated with claims of another nature;</w:t>
      </w:r>
      <w:r/>
    </w:p>
    <w:p>
      <w:pPr>
        <w:pBdr/>
        <w:spacing w:after="200"/>
        <w:ind/>
        <w:rPr/>
      </w:pPr>
      <w:r>
        <w:t xml:space="preserve"> </w:t>
      </w:r>
      <w:r/>
    </w:p>
    <w:p>
      <w:pPr>
        <w:pBdr/>
        <w:spacing w:after="120"/>
        <w:ind/>
        <w:jc w:val="left"/>
        <w:rPr/>
      </w:pPr>
      <w:r>
        <w:t xml:space="preserve">(d) Their application does not constitute contract breach by the Provider;</w:t>
      </w:r>
      <w:r/>
    </w:p>
    <w:p>
      <w:pPr>
        <w:pBdr/>
        <w:spacing w:after="200"/>
        <w:ind/>
        <w:rPr/>
      </w:pPr>
      <w:r>
        <w:t xml:space="preserve"> </w:t>
      </w:r>
      <w:r/>
    </w:p>
    <w:p>
      <w:pPr>
        <w:pBdr/>
        <w:spacing w:after="120"/>
        <w:ind/>
        <w:jc w:val="left"/>
        <w:rPr/>
      </w:pPr>
      <w:r>
        <w:t xml:space="preserve">(e) Their non-application by the Client constitutes waiver of such right.</w:t>
      </w:r>
      <w:r/>
    </w:p>
    <w:p>
      <w:pPr>
        <w:pBdr/>
        <w:spacing w:after="200"/>
        <w:ind/>
        <w:rPr/>
      </w:pPr>
      <w:r>
        <w:t xml:space="preserve"> </w:t>
      </w:r>
      <w:r/>
    </w:p>
    <w:p>
      <w:pPr>
        <w:pStyle w:val="690"/>
        <w:pBdr/>
        <w:spacing w:after="200"/>
        <w:ind/>
        <w:jc w:val="left"/>
        <w:rPr/>
      </w:pPr>
      <w:r>
        <w:t xml:space="preserve">5.2 Service Credits Table</w:t>
      </w:r>
      <w:r/>
    </w:p>
    <w:p>
      <w:pPr>
        <w:pBdr/>
        <w:spacing w:after="120"/>
        <w:ind/>
        <w:jc w:val="left"/>
        <w:rPr/>
      </w:pPr>
      <w:r>
        <w:t xml:space="preserve">In case monthly Availability falls below committed levels, the Provider shall grant Service Credits to the Client in accordance with the following table:</w:t>
      </w:r>
      <w:r/>
    </w:p>
    <w:p>
      <w:pPr>
        <w:pBdr/>
        <w:spacing w:after="20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806"/>
        <w:gridCol w:w="4554"/>
      </w:tblGrid>
      <w:tr>
        <w:trPr>
          <w:tblHeader/>
        </w:trPr>
        <w:tc>
          <w:tcPr>
            <w:tcBorders/>
          </w:tcPr>
          <w:p>
            <w:pPr>
              <w:pBdr/>
              <w:spacing/>
              <w:ind/>
              <w:jc w:val="left"/>
              <w:rPr/>
            </w:pPr>
            <w:r>
              <w:rPr>
                <w:b/>
                <w:bCs/>
              </w:rPr>
              <w:t xml:space="preserve">Achieved Availability</w:t>
            </w:r>
            <w:r/>
          </w:p>
        </w:tc>
        <w:tc>
          <w:tcPr>
            <w:tcBorders/>
          </w:tcPr>
          <w:p>
            <w:pPr>
              <w:pBdr/>
              <w:spacing/>
              <w:ind/>
              <w:jc w:val="left"/>
              <w:rPr/>
            </w:pPr>
            <w:r>
              <w:rPr>
                <w:b/>
                <w:bCs/>
              </w:rPr>
              <w:t xml:space="preserve">Credit Granted</w:t>
            </w:r>
            <w:r/>
          </w:p>
        </w:tc>
      </w:tr>
      <w:tr>
        <w:trPr/>
        <w:tc>
          <w:tcPr>
            <w:tcBorders/>
          </w:tcPr>
          <w:p>
            <w:pPr>
              <w:pBdr/>
              <w:spacing/>
              <w:ind/>
              <w:jc w:val="left"/>
              <w:rPr/>
            </w:pPr>
            <w:r>
              <w:t xml:space="preserve">97.0% to 97.49%</w:t>
            </w:r>
            <w:r/>
          </w:p>
        </w:tc>
        <w:tc>
          <w:tcPr>
            <w:tcBorders/>
          </w:tcPr>
          <w:p>
            <w:pPr>
              <w:pBdr/>
              <w:spacing/>
              <w:ind/>
              <w:jc w:val="left"/>
              <w:rPr/>
            </w:pPr>
            <w:r>
              <w:t xml:space="preserve">5% of monthly rate</w:t>
            </w:r>
            <w:r/>
          </w:p>
        </w:tc>
      </w:tr>
      <w:tr>
        <w:trPr/>
        <w:tc>
          <w:tcPr>
            <w:tcBorders/>
          </w:tcPr>
          <w:p>
            <w:pPr>
              <w:pBdr/>
              <w:spacing/>
              <w:ind/>
              <w:jc w:val="left"/>
              <w:rPr/>
            </w:pPr>
            <w:r>
              <w:t xml:space="preserve">96.0% to 96.99%</w:t>
            </w:r>
            <w:r/>
          </w:p>
        </w:tc>
        <w:tc>
          <w:tcPr>
            <w:tcBorders/>
          </w:tcPr>
          <w:p>
            <w:pPr>
              <w:pBdr/>
              <w:spacing/>
              <w:ind/>
              <w:jc w:val="left"/>
              <w:rPr/>
            </w:pPr>
            <w:r>
              <w:t xml:space="preserve">10% of monthly rate</w:t>
            </w:r>
            <w:r/>
          </w:p>
        </w:tc>
      </w:tr>
      <w:tr>
        <w:trPr/>
        <w:tc>
          <w:tcPr>
            <w:tcBorders/>
          </w:tcPr>
          <w:p>
            <w:pPr>
              <w:pBdr/>
              <w:spacing/>
              <w:ind/>
              <w:jc w:val="left"/>
              <w:rPr/>
            </w:pPr>
            <w:r>
              <w:t xml:space="preserve">95.0% to 95.99%</w:t>
            </w:r>
            <w:r/>
          </w:p>
        </w:tc>
        <w:tc>
          <w:tcPr>
            <w:tcBorders/>
          </w:tcPr>
          <w:p>
            <w:pPr>
              <w:pBdr/>
              <w:spacing/>
              <w:ind/>
              <w:jc w:val="left"/>
              <w:rPr/>
            </w:pPr>
            <w:r>
              <w:t xml:space="preserve">15% of monthly rate</w:t>
            </w:r>
            <w:r/>
          </w:p>
        </w:tc>
      </w:tr>
      <w:tr>
        <w:trPr/>
        <w:tc>
          <w:tcPr>
            <w:tcBorders/>
          </w:tcPr>
          <w:p>
            <w:pPr>
              <w:pBdr/>
              <w:spacing/>
              <w:ind/>
              <w:jc w:val="left"/>
              <w:rPr/>
            </w:pPr>
            <w:r>
              <w:t xml:space="preserve">90.0% to 94.99%</w:t>
            </w:r>
            <w:r/>
          </w:p>
        </w:tc>
        <w:tc>
          <w:tcPr>
            <w:tcBorders/>
          </w:tcPr>
          <w:p>
            <w:pPr>
              <w:pBdr/>
              <w:spacing/>
              <w:ind/>
              <w:jc w:val="left"/>
              <w:rPr/>
            </w:pPr>
            <w:r>
              <w:t xml:space="preserve">25% of monthly rate</w:t>
            </w:r>
            <w:r/>
          </w:p>
        </w:tc>
      </w:tr>
      <w:tr>
        <w:trPr/>
        <w:tc>
          <w:tcPr>
            <w:tcBorders/>
          </w:tcPr>
          <w:p>
            <w:pPr>
              <w:pBdr/>
              <w:spacing/>
              <w:ind/>
              <w:jc w:val="left"/>
              <w:rPr/>
            </w:pPr>
            <w:r>
              <w:t xml:space="preserve">85.0% to 89.99%</w:t>
            </w:r>
            <w:r/>
          </w:p>
        </w:tc>
        <w:tc>
          <w:tcPr>
            <w:tcBorders/>
          </w:tcPr>
          <w:p>
            <w:pPr>
              <w:pBdr/>
              <w:spacing/>
              <w:ind/>
              <w:jc w:val="left"/>
              <w:rPr/>
            </w:pPr>
            <w:r>
              <w:t xml:space="preserve">40% of monthly rate</w:t>
            </w:r>
            <w:r/>
          </w:p>
        </w:tc>
      </w:tr>
      <w:tr>
        <w:trPr/>
        <w:tc>
          <w:tcPr>
            <w:tcBorders/>
          </w:tcPr>
          <w:p>
            <w:pPr>
              <w:pBdr/>
              <w:spacing/>
              <w:ind/>
              <w:jc w:val="left"/>
              <w:rPr/>
            </w:pPr>
            <w:r>
              <w:t xml:space="preserve">Below 85.0%</w:t>
            </w:r>
            <w:r/>
          </w:p>
        </w:tc>
        <w:tc>
          <w:tcPr>
            <w:tcBorders/>
          </w:tcPr>
          <w:p>
            <w:pPr>
              <w:pBdr/>
              <w:spacing/>
              <w:ind/>
              <w:jc w:val="left"/>
              <w:rPr/>
            </w:pPr>
            <w:r>
              <w:t xml:space="preserve">50% of monthly rate</w:t>
            </w:r>
            <w:r/>
          </w:p>
        </w:tc>
      </w:tr>
    </w:tbl>
    <w:p>
      <w:pPr>
        <w:pBdr/>
        <w:spacing w:before="240"/>
        <w:ind/>
        <w:rPr/>
      </w:pPr>
      <w:r>
        <w:t xml:space="preserve"> </w:t>
      </w:r>
      <w:r/>
    </w:p>
    <w:p>
      <w:pPr>
        <w:pBdr/>
        <w:spacing w:after="120"/>
        <w:ind/>
        <w:jc w:val="left"/>
        <w:rPr/>
      </w:pPr>
      <w:r>
        <w:t xml:space="preserve">Where </w:t>
      </w:r>
      <w:r>
        <w:rPr>
          <w:b/>
          <w:bCs/>
        </w:rPr>
        <w:t xml:space="preserve">"monthly rate"</w:t>
      </w:r>
      <w:r>
        <w:t xml:space="preserve"> means the total amount of money invoiced to the Client for all contracted services during the month in which SLA non-compliance occurred.</w:t>
      </w:r>
      <w:r/>
    </w:p>
    <w:p>
      <w:pPr>
        <w:pBdr/>
        <w:spacing w:after="200"/>
        <w:ind/>
        <w:rPr/>
      </w:pPr>
      <w:r>
        <w:t xml:space="preserve"> </w:t>
      </w:r>
      <w:r/>
    </w:p>
    <w:p>
      <w:pPr>
        <w:pStyle w:val="690"/>
        <w:pBdr/>
        <w:spacing w:after="200"/>
        <w:ind/>
        <w:jc w:val="left"/>
        <w:rPr/>
      </w:pPr>
      <w:r>
        <w:t xml:space="preserve">5.3 Procedure for Requesting Credits</w:t>
      </w:r>
      <w:r/>
    </w:p>
    <w:p>
      <w:pPr>
        <w:pBdr/>
        <w:spacing w:after="120"/>
        <w:ind/>
        <w:jc w:val="left"/>
        <w:rPr/>
      </w:pPr>
      <w:r>
        <w:t xml:space="preserve">The Client must follow the following procedure to request Service Credit application:</w:t>
      </w:r>
      <w:r/>
    </w:p>
    <w:p>
      <w:pPr>
        <w:pBdr/>
        <w:spacing w:after="200"/>
        <w:ind/>
        <w:rPr/>
      </w:pPr>
      <w:r>
        <w:t xml:space="preserve"> </w:t>
      </w:r>
      <w:r/>
    </w:p>
    <w:p>
      <w:pPr>
        <w:pStyle w:val="691"/>
        <w:pBdr/>
        <w:spacing w:after="200"/>
        <w:ind/>
        <w:jc w:val="left"/>
        <w:rPr/>
      </w:pPr>
      <w:r>
        <w:t xml:space="preserve">5.3.1 Formal Request</w:t>
      </w:r>
      <w:r/>
    </w:p>
    <w:p>
      <w:pPr>
        <w:pBdr/>
        <w:spacing w:after="120"/>
        <w:ind/>
        <w:jc w:val="left"/>
        <w:rPr/>
      </w:pPr>
      <w:r>
        <w:t xml:space="preserve">Within thirty (30) calendar days from receipt of Provider's monthly Availability report, the Client must submit written, formal request, signed by authorized representative, directed to the Provider, containing:</w:t>
      </w:r>
      <w:r/>
    </w:p>
    <w:p>
      <w:pPr>
        <w:pBdr/>
        <w:spacing w:after="200"/>
        <w:ind/>
        <w:rPr/>
      </w:pPr>
      <w:r>
        <w:t xml:space="preserve"> </w:t>
      </w:r>
      <w:r/>
    </w:p>
    <w:p>
      <w:pPr>
        <w:pBdr/>
        <w:spacing w:after="120"/>
        <w:ind/>
        <w:jc w:val="left"/>
        <w:rPr/>
      </w:pPr>
      <w:r>
        <w:t xml:space="preserve">(a) Identification of the month (month and year) for which credit is requested;</w:t>
      </w:r>
      <w:r/>
    </w:p>
    <w:p>
      <w:pPr>
        <w:pBdr/>
        <w:spacing w:after="200"/>
        <w:ind/>
        <w:rPr/>
      </w:pPr>
      <w:r>
        <w:t xml:space="preserve"> </w:t>
      </w:r>
      <w:r/>
    </w:p>
    <w:p>
      <w:pPr>
        <w:pBdr/>
        <w:spacing w:after="120"/>
        <w:ind/>
        <w:jc w:val="left"/>
        <w:rPr/>
      </w:pPr>
      <w:r>
        <w:t xml:space="preserve">(b) Specific reference to Availability metrics reported by the Provider;</w:t>
      </w:r>
      <w:r/>
    </w:p>
    <w:p>
      <w:pPr>
        <w:pBdr/>
        <w:spacing w:after="200"/>
        <w:ind/>
        <w:rPr/>
      </w:pPr>
      <w:r>
        <w:t xml:space="preserve"> </w:t>
      </w:r>
      <w:r/>
    </w:p>
    <w:p>
      <w:pPr>
        <w:pBdr/>
        <w:spacing w:after="120"/>
        <w:ind/>
        <w:jc w:val="left"/>
        <w:rPr/>
      </w:pPr>
      <w:r>
        <w:t xml:space="preserve">(c) Confirmation that reported Availability was not excluded in accordance with Section 3.3;</w:t>
      </w:r>
      <w:r/>
    </w:p>
    <w:p>
      <w:pPr>
        <w:pBdr/>
        <w:spacing w:after="200"/>
        <w:ind/>
        <w:rPr/>
      </w:pPr>
      <w:r>
        <w:t xml:space="preserve"> </w:t>
      </w:r>
      <w:r/>
    </w:p>
    <w:p>
      <w:pPr>
        <w:pBdr/>
        <w:spacing w:after="120"/>
        <w:ind/>
        <w:jc w:val="left"/>
        <w:rPr/>
      </w:pPr>
      <w:r>
        <w:t xml:space="preserve">(d) Clear and specific request for credit amount;</w:t>
      </w:r>
      <w:r/>
    </w:p>
    <w:p>
      <w:pPr>
        <w:pBdr/>
        <w:spacing w:after="200"/>
        <w:ind/>
        <w:rPr/>
      </w:pPr>
      <w:r>
        <w:t xml:space="preserve"> </w:t>
      </w:r>
      <w:r/>
    </w:p>
    <w:p>
      <w:pPr>
        <w:pBdr/>
        <w:spacing w:after="120"/>
        <w:ind/>
        <w:jc w:val="left"/>
        <w:rPr/>
      </w:pPr>
      <w:r>
        <w:t xml:space="preserve">(e) Signature and contact information of Client representative.</w:t>
      </w:r>
      <w:r/>
    </w:p>
    <w:p>
      <w:pPr>
        <w:pBdr/>
        <w:spacing w:after="200"/>
        <w:ind/>
        <w:rPr/>
      </w:pPr>
      <w:r>
        <w:t xml:space="preserve"> </w:t>
      </w:r>
      <w:r/>
    </w:p>
    <w:p>
      <w:pPr>
        <w:pStyle w:val="691"/>
        <w:pBdr/>
        <w:spacing w:after="200"/>
        <w:ind/>
        <w:jc w:val="left"/>
        <w:rPr/>
      </w:pPr>
      <w:r>
        <w:t xml:space="preserve">5.3.2 Verification by Provider</w:t>
      </w:r>
      <w:r/>
    </w:p>
    <w:p>
      <w:pPr>
        <w:pBdr/>
        <w:spacing w:after="120"/>
        <w:ind/>
        <w:jc w:val="left"/>
        <w:rPr/>
      </w:pPr>
      <w:r>
        <w:t xml:space="preserve">Within fifteen (15) business days of receiving the request, the Provider shall verify:</w:t>
      </w:r>
      <w:r/>
    </w:p>
    <w:p>
      <w:pPr>
        <w:pBdr/>
        <w:spacing w:after="200"/>
        <w:ind/>
        <w:rPr/>
      </w:pPr>
      <w:r>
        <w:t xml:space="preserve"> </w:t>
      </w:r>
      <w:r/>
    </w:p>
    <w:p>
      <w:pPr>
        <w:pBdr/>
        <w:spacing w:after="120"/>
        <w:ind/>
        <w:jc w:val="left"/>
        <w:rPr/>
      </w:pPr>
      <w:r>
        <w:t xml:space="preserve">(a) That reported Availability data is accurate according to its records;</w:t>
      </w:r>
      <w:r/>
    </w:p>
    <w:p>
      <w:pPr>
        <w:pBdr/>
        <w:spacing w:after="200"/>
        <w:ind/>
        <w:rPr/>
      </w:pPr>
      <w:r>
        <w:t xml:space="preserve"> </w:t>
      </w:r>
      <w:r/>
    </w:p>
    <w:p>
      <w:pPr>
        <w:pBdr/>
        <w:spacing w:after="120"/>
        <w:ind/>
        <w:jc w:val="left"/>
        <w:rPr/>
      </w:pPr>
      <w:r>
        <w:t xml:space="preserve">(b) That degradation cause is not excluded;</w:t>
      </w:r>
      <w:r/>
    </w:p>
    <w:p>
      <w:pPr>
        <w:pBdr/>
        <w:spacing w:after="200"/>
        <w:ind/>
        <w:rPr/>
      </w:pPr>
      <w:r>
        <w:t xml:space="preserve"> </w:t>
      </w:r>
      <w:r/>
    </w:p>
    <w:p>
      <w:pPr>
        <w:pBdr/>
        <w:spacing w:after="120"/>
        <w:ind/>
        <w:jc w:val="left"/>
        <w:rPr/>
      </w:pPr>
      <w:r>
        <w:t xml:space="preserve">(c) That the request was submitted within the established timeframe;</w:t>
      </w:r>
      <w:r/>
    </w:p>
    <w:p>
      <w:pPr>
        <w:pBdr/>
        <w:spacing w:after="200"/>
        <w:ind/>
        <w:rPr/>
      </w:pPr>
      <w:r>
        <w:t xml:space="preserve"> </w:t>
      </w:r>
      <w:r/>
    </w:p>
    <w:p>
      <w:pPr>
        <w:pBdr/>
        <w:spacing w:after="120"/>
        <w:ind/>
        <w:jc w:val="left"/>
        <w:rPr/>
      </w:pPr>
      <w:r>
        <w:t xml:space="preserve">(d) That the Client has no other pending contract breaches;</w:t>
      </w:r>
      <w:r/>
    </w:p>
    <w:p>
      <w:pPr>
        <w:pBdr/>
        <w:spacing w:after="200"/>
        <w:ind/>
        <w:rPr/>
      </w:pPr>
      <w:r>
        <w:t xml:space="preserve"> </w:t>
      </w:r>
      <w:r/>
    </w:p>
    <w:p>
      <w:pPr>
        <w:pBdr/>
        <w:spacing w:after="120"/>
        <w:ind/>
        <w:jc w:val="left"/>
        <w:rPr/>
      </w:pPr>
      <w:r>
        <w:t xml:space="preserve">(e) That credit calculations correspond with the table established in Section 5.2.</w:t>
      </w:r>
      <w:r/>
    </w:p>
    <w:p>
      <w:pPr>
        <w:pBdr/>
        <w:spacing w:after="200"/>
        <w:ind/>
        <w:rPr/>
      </w:pPr>
      <w:r>
        <w:t xml:space="preserve"> </w:t>
      </w:r>
      <w:r/>
    </w:p>
    <w:p>
      <w:pPr>
        <w:pStyle w:val="691"/>
        <w:pBdr/>
        <w:spacing w:after="200"/>
        <w:ind/>
        <w:jc w:val="left"/>
        <w:rPr/>
      </w:pPr>
      <w:r>
        <w:t xml:space="preserve">5.3.3 Credit Application</w:t>
      </w:r>
      <w:r/>
    </w:p>
    <w:p>
      <w:pPr>
        <w:pBdr/>
        <w:spacing w:after="120"/>
        <w:ind/>
        <w:jc w:val="left"/>
        <w:rPr/>
      </w:pPr>
      <w:r>
        <w:t xml:space="preserve">If the Provider verifies that the request is valid, it shall apply the credit in one of the following forms, as agreed with the Client:</w:t>
      </w:r>
      <w:r/>
    </w:p>
    <w:p>
      <w:pPr>
        <w:pBdr/>
        <w:spacing w:after="200"/>
        <w:ind/>
        <w:rPr/>
      </w:pPr>
      <w:r>
        <w:t xml:space="preserve"> </w:t>
      </w:r>
      <w:r/>
    </w:p>
    <w:p>
      <w:pPr>
        <w:pBdr/>
        <w:spacing w:after="120"/>
        <w:ind/>
        <w:jc w:val="left"/>
        <w:rPr/>
      </w:pPr>
      <w:r>
        <w:t xml:space="preserve">(a) </w:t>
      </w:r>
      <w:r>
        <w:rPr>
          <w:b/>
          <w:bCs/>
        </w:rPr>
        <w:t xml:space="preserve">Discount on subsequent invoice</w:t>
      </w:r>
      <w:r>
        <w:t xml:space="preserve">: reduction of amount due on the following monthly invoice;</w:t>
      </w:r>
      <w:r/>
    </w:p>
    <w:p>
      <w:pPr>
        <w:pBdr/>
        <w:spacing w:after="200"/>
        <w:ind/>
        <w:rPr/>
      </w:pPr>
      <w:r>
        <w:t xml:space="preserve"> </w:t>
      </w:r>
      <w:r/>
    </w:p>
    <w:p>
      <w:pPr>
        <w:pBdr/>
        <w:spacing w:after="120"/>
        <w:ind/>
        <w:jc w:val="left"/>
        <w:rPr/>
      </w:pPr>
      <w:r>
        <w:t xml:space="preserve">(b) </w:t>
      </w:r>
      <w:r>
        <w:rPr>
          <w:b/>
          <w:bCs/>
        </w:rPr>
        <w:t xml:space="preserve">Free service hours</w:t>
      </w:r>
      <w:r>
        <w:t xml:space="preserve">: equivalence of credit to hours of additional free service;</w:t>
      </w:r>
      <w:r/>
    </w:p>
    <w:p>
      <w:pPr>
        <w:pBdr/>
        <w:spacing w:after="200"/>
        <w:ind/>
        <w:rPr/>
      </w:pPr>
      <w:r>
        <w:t xml:space="preserve"> </w:t>
      </w:r>
      <w:r/>
    </w:p>
    <w:p>
      <w:pPr>
        <w:pBdr/>
        <w:spacing w:after="120"/>
        <w:ind/>
        <w:jc w:val="left"/>
        <w:rPr/>
      </w:pPr>
      <w:r>
        <w:t xml:space="preserve">(c) </w:t>
      </w:r>
      <w:r>
        <w:rPr>
          <w:b/>
          <w:bCs/>
        </w:rPr>
        <w:t xml:space="preserve">Direct refund</w:t>
      </w:r>
      <w:r>
        <w:t xml:space="preserve">: cash return to Client (less common, applicable only if Client expressly requests it and Provider accepts).</w:t>
      </w:r>
      <w:r/>
    </w:p>
    <w:p>
      <w:pPr>
        <w:pBdr/>
        <w:spacing w:after="200"/>
        <w:ind/>
        <w:rPr/>
      </w:pPr>
      <w:r>
        <w:t xml:space="preserve"> </w:t>
      </w:r>
      <w:r/>
    </w:p>
    <w:p>
      <w:pPr>
        <w:pStyle w:val="691"/>
        <w:pBdr/>
        <w:spacing w:after="200"/>
        <w:ind/>
        <w:jc w:val="left"/>
        <w:rPr/>
      </w:pPr>
      <w:r>
        <w:t xml:space="preserve">5.3.4 Expiration Deadline</w:t>
      </w:r>
      <w:r/>
    </w:p>
    <w:p>
      <w:pPr>
        <w:pBdr/>
        <w:spacing w:after="120"/>
        <w:ind/>
        <w:jc w:val="left"/>
        <w:rPr/>
      </w:pPr>
      <w:r>
        <w:t xml:space="preserve">If the C</w:t>
      </w:r>
      <w:r>
        <w:t xml:space="preserve">lient does not submit Service Credit request within the thirty (30) days established in Section 5.3.1, it shall be considered to have implicitly waived such right for the corresponding period, without the Provider being obligated to grant the credit later.</w:t>
      </w:r>
      <w:r/>
    </w:p>
    <w:p>
      <w:pPr>
        <w:pBdr/>
        <w:spacing w:after="200"/>
        <w:ind/>
        <w:rPr/>
      </w:pPr>
      <w:r>
        <w:t xml:space="preserve"> </w:t>
      </w:r>
      <w:r/>
    </w:p>
    <w:p>
      <w:pPr>
        <w:pStyle w:val="690"/>
        <w:pBdr/>
        <w:spacing w:after="200"/>
        <w:ind/>
        <w:jc w:val="left"/>
        <w:rPr/>
      </w:pPr>
      <w:r>
        <w:t xml:space="preserve">5.4 Limitations to Service Credits</w:t>
      </w:r>
      <w:r/>
    </w:p>
    <w:p>
      <w:pPr>
        <w:pBdr/>
        <w:spacing w:after="120"/>
        <w:ind/>
        <w:jc w:val="left"/>
        <w:rPr/>
      </w:pPr>
      <w:r>
        <w:t xml:space="preserve">Service Credits shall be subject to the following important limitations:</w:t>
      </w:r>
      <w:r/>
    </w:p>
    <w:p>
      <w:pPr>
        <w:pBdr/>
        <w:spacing w:after="200"/>
        <w:ind/>
        <w:rPr/>
      </w:pPr>
      <w:r>
        <w:t xml:space="preserve"> </w:t>
      </w:r>
      <w:r/>
    </w:p>
    <w:p>
      <w:pPr>
        <w:pStyle w:val="691"/>
        <w:pBdr/>
        <w:spacing w:after="200"/>
        <w:ind/>
        <w:jc w:val="left"/>
        <w:rPr/>
      </w:pPr>
      <w:r>
        <w:t xml:space="preserve">5.4.1 Maximum Monthly Limit</w:t>
      </w:r>
      <w:r/>
    </w:p>
    <w:p>
      <w:pPr>
        <w:pBdr/>
        <w:spacing w:after="120"/>
        <w:ind/>
        <w:jc w:val="left"/>
        <w:rPr/>
      </w:pPr>
      <w:r>
        <w:t xml:space="preserve">In no case shall the accumulated amount of Service Credits granted in one month exceed </w:t>
      </w:r>
      <w:r>
        <w:rPr>
          <w:b/>
          <w:bCs/>
        </w:rPr>
        <w:t xml:space="preserve">100% of Client's monthly rate</w:t>
      </w:r>
      <w:r>
        <w:t xml:space="preserve">, being that if multiple non-compliance in the same month could generate credits exceeding such limit, proration shall apply.</w:t>
      </w:r>
      <w:r/>
    </w:p>
    <w:p>
      <w:pPr>
        <w:pBdr/>
        <w:spacing w:after="200"/>
        <w:ind/>
        <w:rPr/>
      </w:pPr>
      <w:r>
        <w:t xml:space="preserve"> </w:t>
      </w:r>
      <w:r/>
    </w:p>
    <w:p>
      <w:pPr>
        <w:pStyle w:val="691"/>
        <w:pBdr/>
        <w:spacing w:after="200"/>
        <w:ind/>
        <w:jc w:val="left"/>
        <w:rPr/>
      </w:pPr>
      <w:r>
        <w:t xml:space="preserve">5.4.2 Annual Limit</w:t>
      </w:r>
      <w:r/>
    </w:p>
    <w:p>
      <w:pPr>
        <w:pBdr/>
        <w:spacing w:after="120"/>
        <w:ind/>
        <w:jc w:val="left"/>
        <w:rPr/>
      </w:pPr>
      <w:r>
        <w:t xml:space="preserve">The accumulated amount of Service Credits granted during a calendar year shall not exceed </w:t>
      </w:r>
      <w:r>
        <w:rPr>
          <w:b/>
          <w:bCs/>
        </w:rPr>
        <w:t xml:space="preserve">500% of Client's average monthly rate</w:t>
      </w:r>
      <w:r>
        <w:t xml:space="preserve"> during that year.</w:t>
      </w:r>
      <w:r/>
    </w:p>
    <w:p>
      <w:pPr>
        <w:pBdr/>
        <w:spacing w:after="200"/>
        <w:ind/>
        <w:rPr/>
      </w:pPr>
      <w:r>
        <w:t xml:space="preserve"> </w:t>
      </w:r>
      <w:r/>
    </w:p>
    <w:p>
      <w:pPr>
        <w:pStyle w:val="691"/>
        <w:pBdr/>
        <w:spacing w:after="200"/>
        <w:ind/>
        <w:jc w:val="left"/>
        <w:rPr/>
      </w:pPr>
      <w:r>
        <w:t xml:space="preserve">5.4.3 Not Applicable to Excluded Interruptions</w:t>
      </w:r>
      <w:r/>
    </w:p>
    <w:p>
      <w:pPr>
        <w:pBdr/>
        <w:spacing w:after="120"/>
        <w:ind/>
        <w:jc w:val="left"/>
        <w:rPr/>
      </w:pPr>
      <w:r>
        <w:t xml:space="preserve">Service Credits shall not be granted for Interruptions caused by circumstances excluded in accordance with Section 3.3, being that burden of proof that a cause is excluded corresponds to the Provider.</w:t>
      </w:r>
      <w:r/>
    </w:p>
    <w:p>
      <w:pPr>
        <w:pBdr/>
        <w:spacing w:after="200"/>
        <w:ind/>
        <w:rPr/>
      </w:pPr>
      <w:r>
        <w:t xml:space="preserve"> </w:t>
      </w:r>
      <w:r/>
    </w:p>
    <w:p>
      <w:pPr>
        <w:pStyle w:val="691"/>
        <w:pBdr/>
        <w:spacing w:after="200"/>
        <w:ind/>
        <w:jc w:val="left"/>
        <w:rPr/>
      </w:pPr>
      <w:r>
        <w:t xml:space="preserve">5.4.4 Maximum Accumulable Balance</w:t>
      </w:r>
      <w:r/>
    </w:p>
    <w:p>
      <w:pPr>
        <w:pBdr/>
        <w:spacing w:after="120"/>
        <w:ind/>
        <w:jc w:val="left"/>
        <w:rPr/>
      </w:pPr>
      <w:r>
        <w:t xml:space="preserve">Service Credits not applied in the month they were generated may be accumulated for subsequent months, but the accumulated balance shall not exceed the equivalent of </w:t>
      </w:r>
      <w:r>
        <w:rPr>
          <w:b/>
          <w:bCs/>
        </w:rPr>
        <w:t xml:space="preserve">three (3) months of rate</w:t>
      </w:r>
      <w:r>
        <w:t xml:space="preserve">, being that credits exceeding such limit shall be considered lost.</w:t>
      </w:r>
      <w:r/>
    </w:p>
    <w:p>
      <w:pPr>
        <w:pBdr/>
        <w:spacing w:after="200"/>
        <w:ind/>
        <w:rPr/>
      </w:pPr>
      <w:r>
        <w:t xml:space="preserve"> </w:t>
      </w:r>
      <w:r/>
    </w:p>
    <w:p>
      <w:pPr>
        <w:pStyle w:val="690"/>
        <w:pBdr/>
        <w:spacing w:after="200"/>
        <w:ind/>
        <w:jc w:val="left"/>
        <w:rPr/>
      </w:pPr>
      <w:r>
        <w:t xml:space="preserve">5.5 Agreement on Exclusivity of Remedy</w:t>
      </w:r>
      <w:r/>
    </w:p>
    <w:p>
      <w:pPr>
        <w:pBdr/>
        <w:spacing w:after="120"/>
        <w:ind/>
        <w:jc w:val="left"/>
        <w:rPr/>
      </w:pPr>
      <w:r>
        <w:t xml:space="preserve">The Client </w:t>
      </w:r>
      <w:r>
        <w:rPr>
          <w:b/>
          <w:bCs/>
        </w:rPr>
        <w:t xml:space="preserve">expressly accepts, acknowledges, and consents that</w:t>
      </w:r>
      <w:r>
        <w:t xml:space="preserve">:</w:t>
      </w:r>
      <w:r/>
    </w:p>
    <w:p>
      <w:pPr>
        <w:pBdr/>
        <w:spacing w:after="200"/>
        <w:ind/>
        <w:rPr/>
      </w:pPr>
      <w:r>
        <w:t xml:space="preserve"> </w:t>
      </w:r>
      <w:r/>
    </w:p>
    <w:p>
      <w:pPr>
        <w:pBdr/>
        <w:spacing w:after="120"/>
        <w:ind/>
        <w:jc w:val="left"/>
        <w:rPr/>
      </w:pPr>
      <w:r>
        <w:t xml:space="preserve">(a) Service Credits constitute the sole, exclusive, and exhaustive remedy for non-compliance with Availability commitments;</w:t>
      </w:r>
      <w:r/>
    </w:p>
    <w:p>
      <w:pPr>
        <w:pBdr/>
        <w:spacing w:after="200"/>
        <w:ind/>
        <w:rPr/>
      </w:pPr>
      <w:r>
        <w:t xml:space="preserve"> </w:t>
      </w:r>
      <w:r/>
    </w:p>
    <w:p>
      <w:pPr>
        <w:pBdr/>
        <w:spacing w:after="120"/>
        <w:ind/>
        <w:jc w:val="left"/>
        <w:rPr/>
      </w:pPr>
      <w:r>
        <w:t xml:space="preserve">(b) The Client shall not initiate legal actions, arbitral claims, or any other proceedings seeking greater damages from SLA non-compliance;</w:t>
      </w:r>
      <w:r/>
    </w:p>
    <w:p>
      <w:pPr>
        <w:pBdr/>
        <w:spacing w:after="200"/>
        <w:ind/>
        <w:rPr/>
      </w:pPr>
      <w:r>
        <w:t xml:space="preserve"> </w:t>
      </w:r>
      <w:r/>
    </w:p>
    <w:p>
      <w:pPr>
        <w:pBdr/>
        <w:spacing w:after="120"/>
        <w:ind/>
        <w:jc w:val="left"/>
        <w:rPr/>
      </w:pPr>
      <w:r>
        <w:t xml:space="preserve">(c) Acceptance and application of Service Credits does not imply Provider acknowledgment of responsibility;</w:t>
      </w:r>
      <w:r/>
    </w:p>
    <w:p>
      <w:pPr>
        <w:pBdr/>
        <w:spacing w:after="200"/>
        <w:ind/>
        <w:rPr/>
      </w:pPr>
      <w:r>
        <w:t xml:space="preserve"> </w:t>
      </w:r>
      <w:r/>
    </w:p>
    <w:p>
      <w:pPr>
        <w:pBdr/>
        <w:spacing w:after="120"/>
        <w:ind/>
        <w:jc w:val="left"/>
        <w:rPr/>
      </w:pPr>
      <w:r>
        <w:t xml:space="preserve">(d) The Client waives any right to additional indemnification beyond Service Credits;</w:t>
      </w:r>
      <w:r/>
    </w:p>
    <w:p>
      <w:pPr>
        <w:pBdr/>
        <w:spacing w:after="200"/>
        <w:ind/>
        <w:rPr/>
      </w:pPr>
      <w:r>
        <w:t xml:space="preserve"> </w:t>
      </w:r>
      <w:r/>
    </w:p>
    <w:p>
      <w:pPr>
        <w:pBdr/>
        <w:spacing w:after="120"/>
        <w:ind/>
        <w:jc w:val="left"/>
        <w:rPr/>
      </w:pPr>
      <w:r>
        <w:t xml:space="preserve">(e) Service Credits constitute fair and reasonable compensation considering paid tariff amounts;</w:t>
      </w:r>
      <w:r/>
    </w:p>
    <w:p>
      <w:pPr>
        <w:pBdr/>
        <w:spacing w:after="200"/>
        <w:ind/>
        <w:rPr/>
      </w:pPr>
      <w:r>
        <w:t xml:space="preserve"> </w:t>
      </w:r>
      <w:r/>
    </w:p>
    <w:p>
      <w:pPr>
        <w:pBdr/>
        <w:spacing w:after="120"/>
        <w:ind/>
        <w:jc w:val="left"/>
        <w:rPr/>
      </w:pPr>
      <w:r>
        <w:t xml:space="preserve">(f) The Client has freely negotiated Service Credit terms and considers them equitable.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6: CONTRACT TERMINATION</w:t>
      </w:r>
      <w:r/>
    </w:p>
    <w:p>
      <w:pPr>
        <w:pStyle w:val="690"/>
        <w:pBdr/>
        <w:spacing w:after="200"/>
        <w:ind/>
        <w:jc w:val="left"/>
        <w:rPr/>
      </w:pPr>
      <w:r>
        <w:t xml:space="preserve">6.1 Termination for Cause by Provider</w:t>
      </w:r>
      <w:r/>
    </w:p>
    <w:p>
      <w:pPr>
        <w:pBdr/>
        <w:spacing w:after="120"/>
        <w:ind/>
        <w:jc w:val="left"/>
        <w:rPr/>
      </w:pPr>
      <w:r>
        <w:t xml:space="preserve">The Provider may terminate this contract immediately, without need for prior judicial process, without right to indemnification, and without requirement of additional notice, in the following events:</w:t>
      </w:r>
      <w:r/>
    </w:p>
    <w:p>
      <w:pPr>
        <w:pBdr/>
        <w:spacing w:after="200"/>
        <w:ind/>
        <w:rPr/>
      </w:pPr>
      <w:r>
        <w:t xml:space="preserve"> </w:t>
      </w:r>
      <w:r/>
    </w:p>
    <w:p>
      <w:pPr>
        <w:pStyle w:val="691"/>
        <w:pBdr/>
        <w:spacing w:after="200"/>
        <w:ind/>
        <w:jc w:val="left"/>
        <w:rPr/>
      </w:pPr>
      <w:r>
        <w:t xml:space="preserve">6.1.1 Material Non-Compliance by Client</w:t>
      </w:r>
      <w:r/>
    </w:p>
    <w:p>
      <w:pPr>
        <w:pBdr/>
        <w:spacing w:after="120"/>
        <w:ind/>
        <w:jc w:val="left"/>
        <w:rPr/>
      </w:pPr>
      <w:r>
        <w:t xml:space="preserve">If the Client materially fails to comply with its contractual obligations, including but not limited to:</w:t>
      </w:r>
      <w:r/>
    </w:p>
    <w:p>
      <w:pPr>
        <w:pBdr/>
        <w:spacing w:after="200"/>
        <w:ind/>
        <w:rPr/>
      </w:pPr>
      <w:r>
        <w:t xml:space="preserve"> </w:t>
      </w:r>
      <w:r/>
    </w:p>
    <w:p>
      <w:pPr>
        <w:pBdr/>
        <w:spacing w:after="120"/>
        <w:ind/>
        <w:jc w:val="left"/>
        <w:rPr/>
      </w:pPr>
      <w:r>
        <w:t xml:space="preserve">(a) </w:t>
      </w:r>
      <w:r>
        <w:rPr>
          <w:b/>
          <w:bCs/>
        </w:rPr>
        <w:t xml:space="preserve">Payment obligation non-compliance</w:t>
      </w:r>
      <w:r>
        <w:t xml:space="preserve">: Non-payment of more than one (1) complete invoice within thirty (30) days of its due date, or accumulation of overdue payment obligations exceeding the equivalent of two (2) months of rate;</w:t>
      </w:r>
      <w:r/>
    </w:p>
    <w:p>
      <w:pPr>
        <w:pBdr/>
        <w:spacing w:after="200"/>
        <w:ind/>
        <w:rPr/>
      </w:pPr>
      <w:r>
        <w:t xml:space="preserve"> </w:t>
      </w:r>
      <w:r/>
    </w:p>
    <w:p>
      <w:pPr>
        <w:pBdr/>
        <w:spacing w:after="120"/>
        <w:ind/>
        <w:jc w:val="left"/>
        <w:rPr/>
      </w:pPr>
      <w:r>
        <w:t xml:space="preserve">(b) </w:t>
      </w:r>
      <w:r>
        <w:rPr>
          <w:b/>
          <w:bCs/>
        </w:rPr>
        <w:t xml:space="preserve">Unauthorized access</w:t>
      </w:r>
      <w:r>
        <w:t xml:space="preserve">: Attempted unauthorized access to Provider systems, modification of monitoring tools without consent, or interference with services;</w:t>
      </w:r>
      <w:r/>
    </w:p>
    <w:p>
      <w:pPr>
        <w:pBdr/>
        <w:spacing w:after="200"/>
        <w:ind/>
        <w:rPr/>
      </w:pPr>
      <w:r>
        <w:t xml:space="preserve"> </w:t>
      </w:r>
      <w:r/>
    </w:p>
    <w:p>
      <w:pPr>
        <w:pBdr/>
        <w:spacing w:after="120"/>
        <w:ind/>
        <w:jc w:val="left"/>
        <w:rPr/>
      </w:pPr>
      <w:r>
        <w:t xml:space="preserve">(c) </w:t>
      </w:r>
      <w:r>
        <w:rPr>
          <w:b/>
          <w:bCs/>
        </w:rPr>
        <w:t xml:space="preserve">Confidentiality non-compliance</w:t>
      </w:r>
      <w:r>
        <w:t xml:space="preserve">: Unauthorized disclosure of Provider Confidential Information or third parties to persons without contractual justification;</w:t>
      </w:r>
      <w:r/>
    </w:p>
    <w:p>
      <w:pPr>
        <w:pBdr/>
        <w:spacing w:after="200"/>
        <w:ind/>
        <w:rPr/>
      </w:pPr>
      <w:r>
        <w:t xml:space="preserve"> </w:t>
      </w:r>
      <w:r/>
    </w:p>
    <w:p>
      <w:pPr>
        <w:pBdr/>
        <w:spacing w:after="120"/>
        <w:ind/>
        <w:jc w:val="left"/>
        <w:rPr/>
      </w:pPr>
      <w:r>
        <w:t xml:space="preserve">(d) </w:t>
      </w:r>
      <w:r>
        <w:rPr>
          <w:b/>
          <w:bCs/>
        </w:rPr>
        <w:t xml:space="preserve">Cooperation obligation non-compliance</w:t>
      </w:r>
      <w:r>
        <w:t xml:space="preserve">: Systematic refusal to provide necessary technical information, denial of access to Client facilities, or prevention of Provider from executing its obligations;</w:t>
      </w:r>
      <w:r/>
    </w:p>
    <w:p>
      <w:pPr>
        <w:pBdr/>
        <w:spacing w:after="200"/>
        <w:ind/>
        <w:rPr/>
      </w:pPr>
      <w:r>
        <w:t xml:space="preserve"> </w:t>
      </w:r>
      <w:r/>
    </w:p>
    <w:p>
      <w:pPr>
        <w:pBdr/>
        <w:spacing w:after="120"/>
        <w:ind/>
        <w:jc w:val="left"/>
        <w:rPr/>
      </w:pPr>
      <w:r>
        <w:t xml:space="preserve">(e) </w:t>
      </w:r>
      <w:r>
        <w:rPr>
          <w:b/>
          <w:bCs/>
        </w:rPr>
        <w:t xml:space="preserve">Use terms violation</w:t>
      </w:r>
      <w:r>
        <w:t xml:space="preserve">: Use of Services for illegal activities, transmission of malicious content, or participation in cybercrimes.</w:t>
      </w:r>
      <w:r/>
    </w:p>
    <w:p>
      <w:pPr>
        <w:pBdr/>
        <w:spacing w:after="200"/>
        <w:ind/>
        <w:rPr/>
      </w:pPr>
      <w:r>
        <w:t xml:space="preserve"> </w:t>
      </w:r>
      <w:r/>
    </w:p>
    <w:p>
      <w:pPr>
        <w:pBdr/>
        <w:spacing w:after="120"/>
        <w:ind/>
        <w:jc w:val="left"/>
        <w:rPr/>
      </w:pPr>
      <w:r>
        <w:t xml:space="preserve">If the Client does not cure the non-compliance within fifteen (15) business days of receiving written notice from the Provider detailing the specific non-compliance, termination shall be executed automatically.</w:t>
      </w:r>
      <w:r/>
    </w:p>
    <w:p>
      <w:pPr>
        <w:pBdr/>
        <w:spacing w:after="200"/>
        <w:ind/>
        <w:rPr/>
      </w:pPr>
      <w:r>
        <w:t xml:space="preserve"> </w:t>
      </w:r>
      <w:r/>
    </w:p>
    <w:p>
      <w:pPr>
        <w:pStyle w:val="691"/>
        <w:pBdr/>
        <w:spacing w:after="200"/>
        <w:ind/>
        <w:jc w:val="left"/>
        <w:rPr/>
      </w:pPr>
      <w:r>
        <w:t xml:space="preserve">6.1.2 Client Financial Insolvency</w:t>
      </w:r>
      <w:r/>
    </w:p>
    <w:p>
      <w:pPr>
        <w:pBdr/>
        <w:spacing w:after="120"/>
        <w:ind/>
        <w:jc w:val="left"/>
        <w:rPr/>
      </w:pPr>
      <w:r>
        <w:t xml:space="preserve">(a) Declaration of bankruptcy, insolvency, or creditor concourse of Client;</w:t>
      </w:r>
      <w:r/>
    </w:p>
    <w:p>
      <w:pPr>
        <w:pBdr/>
        <w:spacing w:after="200"/>
        <w:ind/>
        <w:rPr/>
      </w:pPr>
      <w:r>
        <w:t xml:space="preserve"> </w:t>
      </w:r>
      <w:r/>
    </w:p>
    <w:p>
      <w:pPr>
        <w:pBdr/>
        <w:spacing w:after="120"/>
        <w:ind/>
        <w:jc w:val="left"/>
        <w:rPr/>
      </w:pPr>
      <w:r>
        <w:t xml:space="preserve">(b) Client's submission to business reorganization process in accordance with Colombian insolvency standards;</w:t>
      </w:r>
      <w:r/>
    </w:p>
    <w:p>
      <w:pPr>
        <w:pBdr/>
        <w:spacing w:after="200"/>
        <w:ind/>
        <w:rPr/>
      </w:pPr>
      <w:r>
        <w:t xml:space="preserve"> </w:t>
      </w:r>
      <w:r/>
    </w:p>
    <w:p>
      <w:pPr>
        <w:pBdr/>
        <w:spacing w:after="120"/>
        <w:ind/>
        <w:jc w:val="left"/>
        <w:rPr/>
      </w:pPr>
      <w:r>
        <w:t xml:space="preserve">(c) Garnishment, preventive garnishment, or seizure of Client's main assets;</w:t>
      </w:r>
      <w:r/>
    </w:p>
    <w:p>
      <w:pPr>
        <w:pBdr/>
        <w:spacing w:after="200"/>
        <w:ind/>
        <w:rPr/>
      </w:pPr>
      <w:r>
        <w:t xml:space="preserve"> </w:t>
      </w:r>
      <w:r/>
    </w:p>
    <w:p>
      <w:pPr>
        <w:pBdr/>
        <w:spacing w:after="120"/>
        <w:ind/>
        <w:jc w:val="left"/>
        <w:rPr/>
      </w:pPr>
      <w:r>
        <w:t xml:space="preserve">(d) Voluntary or forced liquidation of Client;</w:t>
      </w:r>
      <w:r/>
    </w:p>
    <w:p>
      <w:pPr>
        <w:pBdr/>
        <w:spacing w:after="200"/>
        <w:ind/>
        <w:rPr/>
      </w:pPr>
      <w:r>
        <w:t xml:space="preserve"> </w:t>
      </w:r>
      <w:r/>
    </w:p>
    <w:p>
      <w:pPr>
        <w:pBdr/>
        <w:spacing w:after="120"/>
        <w:ind/>
        <w:jc w:val="left"/>
        <w:rPr/>
      </w:pPr>
      <w:r>
        <w:t xml:space="preserve">(e) Client's legal incapacity to continue business operations.</w:t>
      </w:r>
      <w:r/>
    </w:p>
    <w:p>
      <w:pPr>
        <w:pBdr/>
        <w:spacing w:after="200"/>
        <w:ind/>
        <w:rPr/>
      </w:pPr>
      <w:r>
        <w:t xml:space="preserve"> </w:t>
      </w:r>
      <w:r/>
    </w:p>
    <w:p>
      <w:pPr>
        <w:pStyle w:val="691"/>
        <w:pBdr/>
        <w:spacing w:after="200"/>
        <w:ind/>
        <w:jc w:val="left"/>
        <w:rPr/>
      </w:pPr>
      <w:r>
        <w:t xml:space="preserve">6.1.3 Change of Client Control</w:t>
      </w:r>
      <w:r/>
    </w:p>
    <w:p>
      <w:pPr>
        <w:pBdr/>
        <w:spacing w:after="120"/>
        <w:ind/>
        <w:jc w:val="left"/>
        <w:rPr/>
      </w:pPr>
      <w:r>
        <w:t xml:space="preserve">If change of controlling shareholding, merger, acquisition, division, or significant change in Client's corporate structure occurs that, in Provider's reasonable judgment, materially alters Client's credit risk or reputational risk.</w:t>
      </w:r>
      <w:r/>
    </w:p>
    <w:p>
      <w:pPr>
        <w:pBdr/>
        <w:spacing w:after="200"/>
        <w:ind/>
        <w:rPr/>
      </w:pPr>
      <w:r>
        <w:t xml:space="preserve"> </w:t>
      </w:r>
      <w:r/>
    </w:p>
    <w:p>
      <w:pPr>
        <w:pStyle w:val="691"/>
        <w:pBdr/>
        <w:spacing w:after="200"/>
        <w:ind/>
        <w:jc w:val="left"/>
        <w:rPr/>
      </w:pPr>
      <w:r>
        <w:t xml:space="preserve">6.1.4 Serious Cause or Crime</w:t>
      </w:r>
      <w:r/>
    </w:p>
    <w:p>
      <w:pPr>
        <w:pBdr/>
        <w:spacing w:after="120"/>
        <w:ind/>
        <w:jc w:val="left"/>
        <w:rPr/>
      </w:pPr>
      <w:r>
        <w:t xml:space="preserve">If Client is formally linked to criminal investigation for financial crimes, fraud, corruption, money laundering, or any other serious crimes affecting commercial reputation or integrity.</w:t>
      </w:r>
      <w:r/>
    </w:p>
    <w:p>
      <w:pPr>
        <w:pBdr/>
        <w:spacing w:after="200"/>
        <w:ind/>
        <w:rPr/>
      </w:pPr>
      <w:r>
        <w:t xml:space="preserve"> </w:t>
      </w:r>
      <w:r/>
    </w:p>
    <w:p>
      <w:pPr>
        <w:pStyle w:val="691"/>
        <w:pBdr/>
        <w:spacing w:after="200"/>
        <w:ind/>
        <w:jc w:val="left"/>
        <w:rPr/>
      </w:pPr>
      <w:r>
        <w:t xml:space="preserve">6.1.5 Systematic Violation of Standards</w:t>
      </w:r>
      <w:r/>
    </w:p>
    <w:p>
      <w:pPr>
        <w:pBdr/>
        <w:spacing w:after="120"/>
        <w:ind/>
        <w:jc w:val="left"/>
        <w:rPr/>
      </w:pPr>
      <w:r>
        <w:t xml:space="preserve">Repeated non-compliance with secondary obligations (those not constituting essential obligations) that continues occurring even after multiple Provider communications.</w:t>
      </w:r>
      <w:r/>
    </w:p>
    <w:p>
      <w:pPr>
        <w:pBdr/>
        <w:spacing w:after="200"/>
        <w:ind/>
        <w:rPr/>
      </w:pPr>
      <w:r>
        <w:t xml:space="preserve"> </w:t>
      </w:r>
      <w:r/>
    </w:p>
    <w:p>
      <w:pPr>
        <w:pStyle w:val="690"/>
        <w:pBdr/>
        <w:spacing w:after="200"/>
        <w:ind/>
        <w:jc w:val="left"/>
        <w:rPr/>
      </w:pPr>
      <w:r>
        <w:t xml:space="preserve">6.2 Termination for Cause by Client</w:t>
      </w:r>
      <w:r/>
    </w:p>
    <w:p>
      <w:pPr>
        <w:pBdr/>
        <w:spacing w:after="120"/>
        <w:ind/>
        <w:jc w:val="left"/>
        <w:rPr/>
      </w:pPr>
      <w:r>
        <w:t xml:space="preserve">The Client may terminate this contract anticipatedly, without penalty, in case of:</w:t>
      </w:r>
      <w:r/>
    </w:p>
    <w:p>
      <w:pPr>
        <w:pBdr/>
        <w:spacing w:after="200"/>
        <w:ind/>
        <w:rPr/>
      </w:pPr>
      <w:r>
        <w:t xml:space="preserve"> </w:t>
      </w:r>
      <w:r/>
    </w:p>
    <w:p>
      <w:pPr>
        <w:pStyle w:val="691"/>
        <w:pBdr/>
        <w:spacing w:after="200"/>
        <w:ind/>
        <w:jc w:val="left"/>
        <w:rPr/>
      </w:pPr>
      <w:r>
        <w:t xml:space="preserve">6.2.1 Material Non-Compliance by Provider</w:t>
      </w:r>
      <w:r/>
    </w:p>
    <w:p>
      <w:pPr>
        <w:pBdr/>
        <w:spacing w:after="120"/>
        <w:ind/>
        <w:jc w:val="left"/>
        <w:rPr/>
      </w:pPr>
      <w:r>
        <w:t xml:space="preserve">(a) If the Provider fails substantially to comply with its Availability and response time obligations, being that such non-compliance reiterates systematically during three (3) consecutive months;</w:t>
      </w:r>
      <w:r/>
    </w:p>
    <w:p>
      <w:pPr>
        <w:pBdr/>
        <w:spacing w:after="200"/>
        <w:ind/>
        <w:rPr/>
      </w:pPr>
      <w:r>
        <w:t xml:space="preserve"> </w:t>
      </w:r>
      <w:r/>
    </w:p>
    <w:p>
      <w:pPr>
        <w:pBdr/>
        <w:spacing w:after="120"/>
        <w:ind/>
        <w:jc w:val="left"/>
        <w:rPr/>
      </w:pPr>
      <w:r>
        <w:t xml:space="preserve">(b) If the Provider fails in provision of basic Services that prevent Client's Network Infrastructure operability;</w:t>
      </w:r>
      <w:r/>
    </w:p>
    <w:p>
      <w:pPr>
        <w:pBdr/>
        <w:spacing w:after="200"/>
        <w:ind/>
        <w:rPr/>
      </w:pPr>
      <w:r>
        <w:t xml:space="preserve"> </w:t>
      </w:r>
      <w:r/>
    </w:p>
    <w:p>
      <w:pPr>
        <w:pBdr/>
        <w:spacing w:after="120"/>
        <w:ind/>
        <w:jc w:val="left"/>
        <w:rPr/>
      </w:pPr>
      <w:r>
        <w:t xml:space="preserve">(c) If the Provider breaches confidentiality obligations established in Section 7;</w:t>
      </w:r>
      <w:r/>
    </w:p>
    <w:p>
      <w:pPr>
        <w:pBdr/>
        <w:spacing w:after="200"/>
        <w:ind/>
        <w:rPr/>
      </w:pPr>
      <w:r>
        <w:t xml:space="preserve"> </w:t>
      </w:r>
      <w:r/>
    </w:p>
    <w:p>
      <w:pPr>
        <w:pBdr/>
        <w:spacing w:after="120"/>
        <w:ind/>
        <w:jc w:val="left"/>
        <w:rPr/>
      </w:pPr>
      <w:r>
        <w:t xml:space="preserve">(d) If the Provider violates Client's intellectual property rights.</w:t>
      </w:r>
      <w:r/>
    </w:p>
    <w:p>
      <w:pPr>
        <w:pBdr/>
        <w:spacing w:after="200"/>
        <w:ind/>
        <w:rPr/>
      </w:pPr>
      <w:r>
        <w:t xml:space="preserve"> </w:t>
      </w:r>
      <w:r/>
    </w:p>
    <w:p>
      <w:pPr>
        <w:pBdr/>
        <w:spacing w:after="120"/>
        <w:ind/>
        <w:jc w:val="left"/>
        <w:rPr/>
      </w:pPr>
      <w:r>
        <w:t xml:space="preserve">The Client must submit written notice to the Provider describing the specific non-compliance. The Provider shall have thirty (30) business days to remedy the non-compliance. If it does not, termination shall be effective.</w:t>
      </w:r>
      <w:r/>
    </w:p>
    <w:p>
      <w:pPr>
        <w:pBdr/>
        <w:spacing w:after="200"/>
        <w:ind/>
        <w:rPr/>
      </w:pPr>
      <w:r>
        <w:t xml:space="preserve"> </w:t>
      </w:r>
      <w:r/>
    </w:p>
    <w:p>
      <w:pPr>
        <w:pStyle w:val="691"/>
        <w:pBdr/>
        <w:spacing w:after="200"/>
        <w:ind/>
        <w:jc w:val="left"/>
        <w:rPr/>
      </w:pPr>
      <w:r>
        <w:t xml:space="preserve">6.2.2 Provider Insolvency</w:t>
      </w:r>
      <w:r/>
    </w:p>
    <w:p>
      <w:pPr>
        <w:pBdr/>
        <w:spacing w:after="120"/>
        <w:ind/>
        <w:jc w:val="left"/>
        <w:rPr/>
      </w:pPr>
      <w:r>
        <w:t xml:space="preserve">If the Provider is declared bankrupt, insolvent, or enters liquidation process that prevents continuous service provision.</w:t>
      </w:r>
      <w:r/>
    </w:p>
    <w:p>
      <w:pPr>
        <w:pBdr/>
        <w:spacing w:after="200"/>
        <w:ind/>
        <w:rPr/>
      </w:pPr>
      <w:r>
        <w:t xml:space="preserve"> </w:t>
      </w:r>
      <w:r/>
    </w:p>
    <w:p>
      <w:pPr>
        <w:pStyle w:val="690"/>
        <w:pBdr/>
        <w:spacing w:after="200"/>
        <w:ind/>
        <w:jc w:val="left"/>
        <w:rPr/>
      </w:pPr>
      <w:r>
        <w:t xml:space="preserve">6.3 Termination Without Cause</w:t>
      </w:r>
      <w:r/>
    </w:p>
    <w:p>
      <w:pPr>
        <w:pStyle w:val="691"/>
        <w:pBdr/>
        <w:spacing w:after="200"/>
        <w:ind/>
        <w:jc w:val="left"/>
        <w:rPr/>
      </w:pPr>
      <w:r>
        <w:t xml:space="preserve">6.3.1 By Provider</w:t>
      </w:r>
      <w:r/>
    </w:p>
    <w:p>
      <w:pPr>
        <w:pBdr/>
        <w:spacing w:after="120"/>
        <w:ind/>
        <w:jc w:val="left"/>
        <w:rPr/>
      </w:pPr>
      <w:r>
        <w:t xml:space="preserve">The Provider may terminate this contract without cause, without penalty, only upon expiration of each Period of Validity, providing notice with minimum ninety (90) days notice in accordance with the provisions established in Section 2.2.</w:t>
      </w:r>
      <w:r/>
    </w:p>
    <w:p>
      <w:pPr>
        <w:pBdr/>
        <w:spacing w:after="200"/>
        <w:ind/>
        <w:rPr/>
      </w:pPr>
      <w:r>
        <w:t xml:space="preserve"> </w:t>
      </w:r>
      <w:r/>
    </w:p>
    <w:p>
      <w:pPr>
        <w:pStyle w:val="691"/>
        <w:pBdr/>
        <w:spacing w:after="200"/>
        <w:ind/>
        <w:jc w:val="left"/>
        <w:rPr/>
      </w:pPr>
      <w:r>
        <w:t xml:space="preserve">6.3.2 By Client</w:t>
      </w:r>
      <w:r/>
    </w:p>
    <w:p>
      <w:pPr>
        <w:pBdr/>
        <w:spacing w:after="120"/>
        <w:ind/>
        <w:jc w:val="left"/>
        <w:rPr/>
      </w:pPr>
      <w:r>
        <w:t xml:space="preserve">The Client may terminate this contract without cause during the first year of validity, providing notice with minimum sixty (60) days notice, being that such early termination without cause shall result in penalty equivalent to:</w:t>
      </w:r>
      <w:r/>
    </w:p>
    <w:p>
      <w:pPr>
        <w:pBdr/>
        <w:spacing w:after="200"/>
        <w:ind/>
        <w:rPr/>
      </w:pPr>
      <w:r>
        <w:t xml:space="preserve"> </w:t>
      </w:r>
      <w:r/>
    </w:p>
    <w:p>
      <w:pPr>
        <w:pBdr/>
        <w:spacing w:after="120"/>
        <w:ind/>
        <w:jc w:val="left"/>
        <w:rPr/>
      </w:pPr>
      <w:r>
        <w:rPr>
          <w:b/>
          <w:bCs/>
        </w:rPr>
        <w:t xml:space="preserve">The greater of (i) three (3) months of average unpaid rate to the Provider, or (ii) the equivalent of Provider's implementation investment not yet amortized.</w:t>
      </w:r>
      <w:r/>
    </w:p>
    <w:p>
      <w:pPr>
        <w:pBdr/>
        <w:spacing w:after="200"/>
        <w:ind/>
        <w:rPr/>
      </w:pPr>
      <w:r>
        <w:t xml:space="preserve"> </w:t>
      </w:r>
      <w:r/>
    </w:p>
    <w:p>
      <w:pPr>
        <w:pBdr/>
        <w:spacing w:after="120"/>
        <w:ind/>
        <w:jc w:val="left"/>
        <w:rPr/>
      </w:pPr>
      <w:r>
        <w:t xml:space="preserve">After the first year of validity, the Client may terminate the contract without cause with thirty (30) days notice without additional penalty, being that it shall only need to comply with service obligations during the notice period.</w:t>
      </w:r>
      <w:r/>
    </w:p>
    <w:p>
      <w:pPr>
        <w:pBdr/>
        <w:spacing w:after="200"/>
        <w:ind/>
        <w:rPr/>
      </w:pPr>
      <w:r>
        <w:t xml:space="preserve"> </w:t>
      </w:r>
      <w:r/>
    </w:p>
    <w:p>
      <w:pPr>
        <w:pStyle w:val="690"/>
        <w:pBdr/>
        <w:spacing w:after="200"/>
        <w:ind/>
        <w:jc w:val="left"/>
        <w:rPr/>
      </w:pPr>
      <w:r>
        <w:t xml:space="preserve">6.4 Effects of Termination</w:t>
      </w:r>
      <w:r/>
    </w:p>
    <w:p>
      <w:pPr>
        <w:pStyle w:val="691"/>
        <w:pBdr/>
        <w:spacing w:after="200"/>
        <w:ind/>
        <w:jc w:val="left"/>
        <w:rPr/>
      </w:pPr>
      <w:r>
        <w:t xml:space="preserve">6.4.1 Immediate Obligations</w:t>
      </w:r>
      <w:r/>
    </w:p>
    <w:p>
      <w:pPr>
        <w:pBdr/>
        <w:spacing w:after="120"/>
        <w:ind/>
        <w:jc w:val="left"/>
        <w:rPr/>
      </w:pPr>
      <w:r>
        <w:t xml:space="preserve">Immediately following effective contract termination:</w:t>
      </w:r>
      <w:r/>
    </w:p>
    <w:p>
      <w:pPr>
        <w:pBdr/>
        <w:spacing w:after="200"/>
        <w:ind/>
        <w:rPr/>
      </w:pPr>
      <w:r>
        <w:t xml:space="preserve"> </w:t>
      </w:r>
      <w:r/>
    </w:p>
    <w:p>
      <w:pPr>
        <w:pBdr/>
        <w:spacing w:after="120"/>
        <w:ind/>
        <w:jc w:val="left"/>
        <w:rPr/>
      </w:pPr>
      <w:r>
        <w:t xml:space="preserve">(a) Provider obligation to provide new Services ceases;</w:t>
      </w:r>
      <w:r/>
    </w:p>
    <w:p>
      <w:pPr>
        <w:pBdr/>
        <w:spacing w:after="200"/>
        <w:ind/>
        <w:rPr/>
      </w:pPr>
      <w:r>
        <w:t xml:space="preserve"> </w:t>
      </w:r>
      <w:r/>
    </w:p>
    <w:p>
      <w:pPr>
        <w:pBdr/>
        <w:spacing w:after="120"/>
        <w:ind/>
        <w:jc w:val="left"/>
        <w:rPr/>
      </w:pPr>
      <w:r>
        <w:t xml:space="preserve">(b) Client must cease using all Provider tools, access, and systems;</w:t>
      </w:r>
      <w:r/>
    </w:p>
    <w:p>
      <w:pPr>
        <w:pBdr/>
        <w:spacing w:after="200"/>
        <w:ind/>
        <w:rPr/>
      </w:pPr>
      <w:r>
        <w:t xml:space="preserve"> </w:t>
      </w:r>
      <w:r/>
    </w:p>
    <w:p>
      <w:pPr>
        <w:pBdr/>
        <w:spacing w:after="120"/>
        <w:ind/>
        <w:jc w:val="left"/>
        <w:rPr/>
      </w:pPr>
      <w:r>
        <w:t xml:space="preserve">(c) Both Parties maintain compliance obligations regarding pending invoices, confidentiality, and responsibilities for pre-termination damages;</w:t>
      </w:r>
      <w:r/>
    </w:p>
    <w:p>
      <w:pPr>
        <w:pBdr/>
        <w:spacing w:after="200"/>
        <w:ind/>
        <w:rPr/>
      </w:pPr>
      <w:r>
        <w:t xml:space="preserve"> </w:t>
      </w:r>
      <w:r/>
    </w:p>
    <w:p>
      <w:pPr>
        <w:pBdr/>
        <w:spacing w:after="120"/>
        <w:ind/>
        <w:jc w:val="left"/>
        <w:rPr/>
      </w:pPr>
      <w:r>
        <w:t xml:space="preserve">(d) Transition period begins in accordance with Section 6.4.3.</w:t>
      </w:r>
      <w:r/>
    </w:p>
    <w:p>
      <w:pPr>
        <w:pBdr/>
        <w:spacing w:after="200"/>
        <w:ind/>
        <w:rPr/>
      </w:pPr>
      <w:r>
        <w:t xml:space="preserve"> </w:t>
      </w:r>
      <w:r/>
    </w:p>
    <w:p>
      <w:pPr>
        <w:pStyle w:val="691"/>
        <w:pBdr/>
        <w:spacing w:after="200"/>
        <w:ind/>
        <w:jc w:val="left"/>
        <w:rPr/>
      </w:pPr>
      <w:r>
        <w:t xml:space="preserve">6.4.2 Payment of Pending Services</w:t>
      </w:r>
      <w:r/>
    </w:p>
    <w:p>
      <w:pPr>
        <w:pBdr/>
        <w:spacing w:after="120"/>
        <w:ind/>
        <w:jc w:val="left"/>
        <w:rPr/>
      </w:pPr>
      <w:r>
        <w:t xml:space="preserve">(a) The Client must pay for all services provided until the termination date;</w:t>
      </w:r>
      <w:r/>
    </w:p>
    <w:p>
      <w:pPr>
        <w:pBdr/>
        <w:spacing w:after="200"/>
        <w:ind/>
        <w:rPr/>
      </w:pPr>
      <w:r>
        <w:t xml:space="preserve"> </w:t>
      </w:r>
      <w:r/>
    </w:p>
    <w:p>
      <w:pPr>
        <w:pBdr/>
        <w:spacing w:after="120"/>
        <w:ind/>
        <w:jc w:val="left"/>
        <w:rPr/>
      </w:pPr>
      <w:r>
        <w:t xml:space="preserve">(b) If termination occurs mid-calendar month, service shall be billed prorated for calendar days used;</w:t>
      </w:r>
      <w:r/>
    </w:p>
    <w:p>
      <w:pPr>
        <w:pBdr/>
        <w:spacing w:after="200"/>
        <w:ind/>
        <w:rPr/>
      </w:pPr>
      <w:r>
        <w:t xml:space="preserve"> </w:t>
      </w:r>
      <w:r/>
    </w:p>
    <w:p>
      <w:pPr>
        <w:pBdr/>
        <w:spacing w:after="120"/>
        <w:ind/>
        <w:jc w:val="left"/>
        <w:rPr/>
      </w:pPr>
      <w:r>
        <w:t xml:space="preserve">(c) If Client has received unused Service Credits, these shall be reversed on the final invoice;</w:t>
      </w:r>
      <w:r/>
    </w:p>
    <w:p>
      <w:pPr>
        <w:pBdr/>
        <w:spacing w:after="200"/>
        <w:ind/>
        <w:rPr/>
      </w:pPr>
      <w:r>
        <w:t xml:space="preserve"> </w:t>
      </w:r>
      <w:r/>
    </w:p>
    <w:p>
      <w:pPr>
        <w:pBdr/>
        <w:spacing w:after="120"/>
        <w:ind/>
        <w:jc w:val="left"/>
        <w:rPr/>
      </w:pPr>
      <w:r>
        <w:t xml:space="preserve">(d) If there are pending payments by Client, these must be paid in full.</w:t>
      </w:r>
      <w:r/>
    </w:p>
    <w:p>
      <w:pPr>
        <w:pBdr/>
        <w:spacing w:after="200"/>
        <w:ind/>
        <w:rPr/>
      </w:pPr>
      <w:r>
        <w:t xml:space="preserve"> </w:t>
      </w:r>
      <w:r/>
    </w:p>
    <w:p>
      <w:pPr>
        <w:pStyle w:val="691"/>
        <w:pBdr/>
        <w:spacing w:after="200"/>
        <w:ind/>
        <w:jc w:val="left"/>
        <w:rPr/>
      </w:pPr>
      <w:r>
        <w:t xml:space="preserve">6.4.3 Transition Period and Cooperation</w:t>
      </w:r>
      <w:r/>
    </w:p>
    <w:p>
      <w:pPr>
        <w:pBdr/>
        <w:spacing w:after="120"/>
        <w:ind/>
        <w:jc w:val="left"/>
        <w:rPr/>
      </w:pPr>
      <w:r>
        <w:t xml:space="preserve">Following termination, the Provider shall cooperate reasonably during a transition period, during which:</w:t>
      </w:r>
      <w:r/>
    </w:p>
    <w:p>
      <w:pPr>
        <w:pBdr/>
        <w:spacing w:after="200"/>
        <w:ind/>
        <w:rPr/>
      </w:pPr>
      <w:r>
        <w:t xml:space="preserve"> </w:t>
      </w:r>
      <w:r/>
    </w:p>
    <w:p>
      <w:pPr>
        <w:pBdr/>
        <w:spacing w:after="120"/>
        <w:ind/>
        <w:jc w:val="left"/>
        <w:rPr/>
      </w:pPr>
      <w:r>
        <w:t xml:space="preserve">(a) </w:t>
      </w:r>
      <w:r>
        <w:rPr>
          <w:b/>
          <w:bCs/>
        </w:rPr>
        <w:t xml:space="preserve">Duration</w:t>
      </w:r>
      <w:r>
        <w:t xml:space="preserve">: Maximum thirty (30) calendar days after termination date;</w:t>
      </w:r>
      <w:r/>
    </w:p>
    <w:p>
      <w:pPr>
        <w:pBdr/>
        <w:spacing w:after="200"/>
        <w:ind/>
        <w:rPr/>
      </w:pPr>
      <w:r>
        <w:t xml:space="preserve"> </w:t>
      </w:r>
      <w:r/>
    </w:p>
    <w:p>
      <w:pPr>
        <w:pBdr/>
        <w:spacing w:after="120"/>
        <w:ind/>
        <w:jc w:val="left"/>
        <w:rPr/>
      </w:pPr>
      <w:r>
        <w:t xml:space="preserve">(b) </w:t>
      </w:r>
      <w:r>
        <w:rPr>
          <w:b/>
          <w:bCs/>
        </w:rPr>
        <w:t xml:space="preserve">Documentation</w:t>
      </w:r>
      <w:r>
        <w:t xml:space="preserve">: The Provider shall deliver to Client all Technical Documentation related to Client's Network Infrastructure authored by Provider that does not contain Third-Party Confidential Information;</w:t>
      </w:r>
      <w:r/>
    </w:p>
    <w:p>
      <w:pPr>
        <w:pBdr/>
        <w:spacing w:after="200"/>
        <w:ind/>
        <w:rPr/>
      </w:pPr>
      <w:r>
        <w:t xml:space="preserve"> </w:t>
      </w:r>
      <w:r/>
    </w:p>
    <w:p>
      <w:pPr>
        <w:pBdr/>
        <w:spacing w:after="120"/>
        <w:ind/>
        <w:jc w:val="left"/>
        <w:rPr/>
      </w:pPr>
      <w:r>
        <w:t xml:space="preserve">(c) </w:t>
      </w:r>
      <w:r>
        <w:rPr>
          <w:b/>
          <w:bCs/>
        </w:rPr>
        <w:t xml:space="preserve">Data</w:t>
      </w:r>
      <w:r>
        <w:t xml:space="preserve">: The Provider shall export all Client data, configurations, logs, records, and other information in standard format (preferably .csv, .json, .xml, or open format);</w:t>
      </w:r>
      <w:r/>
    </w:p>
    <w:p>
      <w:pPr>
        <w:pBdr/>
        <w:spacing w:after="200"/>
        <w:ind/>
        <w:rPr/>
      </w:pPr>
      <w:r>
        <w:t xml:space="preserve"> </w:t>
      </w:r>
      <w:r/>
    </w:p>
    <w:p>
      <w:pPr>
        <w:pBdr/>
        <w:spacing w:after="120"/>
        <w:ind/>
        <w:jc w:val="left"/>
        <w:rPr/>
      </w:pPr>
      <w:r>
        <w:t xml:space="preserve">(d) </w:t>
      </w:r>
      <w:r>
        <w:rPr>
          <w:b/>
          <w:bCs/>
        </w:rPr>
        <w:t xml:space="preserve">Access</w:t>
      </w:r>
      <w:r>
        <w:t xml:space="preserve">: The Provider shall maintain read access to monitoring systems and documentation so the new provider can perform transition;</w:t>
      </w:r>
      <w:r/>
    </w:p>
    <w:p>
      <w:pPr>
        <w:pBdr/>
        <w:spacing w:after="200"/>
        <w:ind/>
        <w:rPr/>
      </w:pPr>
      <w:r>
        <w:t xml:space="preserve"> </w:t>
      </w:r>
      <w:r/>
    </w:p>
    <w:p>
      <w:pPr>
        <w:pBdr/>
        <w:spacing w:after="120"/>
        <w:ind/>
        <w:jc w:val="left"/>
        <w:rPr/>
      </w:pPr>
      <w:r>
        <w:t xml:space="preserve">(e) </w:t>
      </w:r>
      <w:r>
        <w:rPr>
          <w:b/>
          <w:bCs/>
        </w:rPr>
        <w:t xml:space="preserve">Advisory</w:t>
      </w:r>
      <w:r>
        <w:t xml:space="preserve">: The Provider shall answer technical questions from the new provider with reasonable availability but not during peak operation hours;</w:t>
      </w:r>
      <w:r/>
    </w:p>
    <w:p>
      <w:pPr>
        <w:pBdr/>
        <w:spacing w:after="200"/>
        <w:ind/>
        <w:rPr/>
      </w:pPr>
      <w:r>
        <w:t xml:space="preserve"> </w:t>
      </w:r>
      <w:r/>
    </w:p>
    <w:p>
      <w:pPr>
        <w:pBdr/>
        <w:spacing w:after="120"/>
        <w:ind/>
        <w:jc w:val="left"/>
        <w:rPr/>
      </w:pPr>
      <w:r>
        <w:t xml:space="preserve">(f) </w:t>
      </w:r>
      <w:r>
        <w:rPr>
          <w:b/>
          <w:bCs/>
        </w:rPr>
        <w:t xml:space="preserve">Limitations</w:t>
      </w:r>
      <w:r>
        <w:t xml:space="preserve">: The Provider shall not be obligated to disclose Third-Party Confidential Information, Provider trade secrets, or information violating Third-Party Technology rights.</w:t>
      </w:r>
      <w:r/>
    </w:p>
    <w:p>
      <w:pPr>
        <w:pBdr/>
        <w:spacing w:after="200"/>
        <w:ind/>
        <w:rPr/>
      </w:pPr>
      <w:r>
        <w:t xml:space="preserve"> </w:t>
      </w:r>
      <w:r/>
    </w:p>
    <w:p>
      <w:pPr>
        <w:pStyle w:val="691"/>
        <w:pBdr/>
        <w:spacing w:after="200"/>
        <w:ind/>
        <w:jc w:val="left"/>
        <w:rPr/>
      </w:pPr>
      <w:r>
        <w:t xml:space="preserve">6.4.4 Persistent Obligations</w:t>
      </w:r>
      <w:r/>
    </w:p>
    <w:p>
      <w:pPr>
        <w:pBdr/>
        <w:spacing w:after="120"/>
        <w:ind/>
        <w:jc w:val="left"/>
        <w:rPr/>
      </w:pPr>
      <w:r>
        <w:t xml:space="preserve">The following obligations shall continue in effect following termination:</w:t>
      </w:r>
      <w:r/>
    </w:p>
    <w:p>
      <w:pPr>
        <w:pBdr/>
        <w:spacing w:after="200"/>
        <w:ind/>
        <w:rPr/>
      </w:pPr>
      <w:r>
        <w:t xml:space="preserve"> </w:t>
      </w:r>
      <w:r/>
    </w:p>
    <w:p>
      <w:pPr>
        <w:pBdr/>
        <w:spacing w:after="120"/>
        <w:ind/>
        <w:jc w:val="left"/>
        <w:rPr/>
      </w:pPr>
      <w:r>
        <w:t xml:space="preserve">(a) </w:t>
      </w:r>
      <w:r>
        <w:rPr>
          <w:b/>
          <w:bCs/>
        </w:rPr>
        <w:t xml:space="preserve">Confidentiality</w:t>
      </w:r>
      <w:r>
        <w:t xml:space="preserve"> (Section 7) remains in effect for indefinite period;</w:t>
      </w:r>
      <w:r/>
    </w:p>
    <w:p>
      <w:pPr>
        <w:pBdr/>
        <w:spacing w:after="200"/>
        <w:ind/>
        <w:rPr/>
      </w:pPr>
      <w:r>
        <w:t xml:space="preserve"> </w:t>
      </w:r>
      <w:r/>
    </w:p>
    <w:p>
      <w:pPr>
        <w:pBdr/>
        <w:spacing w:after="120"/>
        <w:ind/>
        <w:jc w:val="left"/>
        <w:rPr/>
      </w:pPr>
      <w:r>
        <w:t xml:space="preserve">(b) </w:t>
      </w:r>
      <w:r>
        <w:rPr>
          <w:b/>
          <w:bCs/>
        </w:rPr>
        <w:t xml:space="preserve">Limitation of Liability</w:t>
      </w:r>
      <w:r>
        <w:t xml:space="preserve"> (Section 4) remains in effect for 5 years;</w:t>
      </w:r>
      <w:r/>
    </w:p>
    <w:p>
      <w:pPr>
        <w:pBdr/>
        <w:spacing w:after="200"/>
        <w:ind/>
        <w:rPr/>
      </w:pPr>
      <w:r>
        <w:t xml:space="preserve"> </w:t>
      </w:r>
      <w:r/>
    </w:p>
    <w:p>
      <w:pPr>
        <w:pBdr/>
        <w:spacing w:after="120"/>
        <w:ind/>
        <w:jc w:val="left"/>
        <w:rPr/>
      </w:pPr>
      <w:r>
        <w:t xml:space="preserve">(c) </w:t>
      </w:r>
      <w:r>
        <w:rPr>
          <w:b/>
          <w:bCs/>
        </w:rPr>
        <w:t xml:space="preserve">Intellectual Property</w:t>
      </w:r>
      <w:r>
        <w:t xml:space="preserve"> (Section 8) remains in effect indefinitely;</w:t>
      </w:r>
      <w:r/>
    </w:p>
    <w:p>
      <w:pPr>
        <w:pBdr/>
        <w:spacing w:after="200"/>
        <w:ind/>
        <w:rPr/>
      </w:pPr>
      <w:r>
        <w:t xml:space="preserve"> </w:t>
      </w:r>
      <w:r/>
    </w:p>
    <w:p>
      <w:pPr>
        <w:pBdr/>
        <w:spacing w:after="120"/>
        <w:ind/>
        <w:jc w:val="left"/>
        <w:rPr/>
      </w:pPr>
      <w:r>
        <w:t xml:space="preserve">(d) </w:t>
      </w:r>
      <w:r>
        <w:rPr>
          <w:b/>
          <w:bCs/>
        </w:rPr>
        <w:t xml:space="preserve">Data Protection</w:t>
      </w:r>
      <w:r>
        <w:t xml:space="preserve"> related to Personal Data processed during validity;</w:t>
      </w:r>
      <w:r/>
    </w:p>
    <w:p>
      <w:pPr>
        <w:pBdr/>
        <w:spacing w:after="200"/>
        <w:ind/>
        <w:rPr/>
      </w:pPr>
      <w:r>
        <w:t xml:space="preserve"> </w:t>
      </w:r>
      <w:r/>
    </w:p>
    <w:p>
      <w:pPr>
        <w:pBdr/>
        <w:spacing w:after="120"/>
        <w:ind/>
        <w:jc w:val="left"/>
        <w:rPr/>
      </w:pPr>
      <w:r>
        <w:t xml:space="preserve">(e) Payment obligations for services provided prior to termination.</w:t>
      </w:r>
      <w:r/>
    </w:p>
    <w:p>
      <w:pPr>
        <w:pBdr/>
        <w:spacing w:after="200"/>
        <w:ind/>
        <w:rPr/>
      </w:pPr>
      <w:r>
        <w:t xml:space="preserve"> </w:t>
      </w:r>
      <w:r/>
    </w:p>
    <w:p>
      <w:pPr>
        <w:pStyle w:val="691"/>
        <w:pBdr/>
        <w:spacing w:after="200"/>
        <w:ind/>
        <w:jc w:val="left"/>
        <w:rPr/>
      </w:pPr>
      <w:r>
        <w:t xml:space="preserve">6.4.5 Disposal of Provider Equipment</w:t>
      </w:r>
      <w:r/>
    </w:p>
    <w:p>
      <w:pPr>
        <w:pBdr/>
        <w:spacing w:after="120"/>
        <w:ind/>
        <w:jc w:val="left"/>
        <w:rPr/>
      </w:pPr>
      <w:r>
        <w:t xml:space="preserve">(a) If the Provider had equipment installed at Client's facilities, the Provider shall have thirty (30) days to remove such equipment;</w:t>
      </w:r>
      <w:r/>
    </w:p>
    <w:p>
      <w:pPr>
        <w:pBdr/>
        <w:spacing w:after="200"/>
        <w:ind/>
        <w:rPr/>
      </w:pPr>
      <w:r>
        <w:t xml:space="preserve"> </w:t>
      </w:r>
      <w:r/>
    </w:p>
    <w:p>
      <w:pPr>
        <w:pBdr/>
        <w:spacing w:after="120"/>
        <w:ind/>
        <w:jc w:val="left"/>
        <w:rPr/>
      </w:pPr>
      <w:r>
        <w:t xml:space="preserve">(b) If it does not remove it within such period, the Client may dispose of the equipment in a manner it considers appropriate;</w:t>
      </w:r>
      <w:r/>
    </w:p>
    <w:p>
      <w:pPr>
        <w:pBdr/>
        <w:spacing w:after="200"/>
        <w:ind/>
        <w:rPr/>
      </w:pPr>
      <w:r>
        <w:t xml:space="preserve"> </w:t>
      </w:r>
      <w:r/>
    </w:p>
    <w:p>
      <w:pPr>
        <w:pBdr/>
        <w:spacing w:after="120"/>
        <w:ind/>
        <w:jc w:val="left"/>
        <w:rPr/>
      </w:pPr>
      <w:r>
        <w:t xml:space="preserve">(c) The Client shall not be responsible for damage, loss, or destruction of Provider equipment after the thirty (30) day period;</w:t>
      </w:r>
      <w:r/>
    </w:p>
    <w:p>
      <w:pPr>
        <w:pBdr/>
        <w:spacing w:after="200"/>
        <w:ind/>
        <w:rPr/>
      </w:pPr>
      <w:r>
        <w:t xml:space="preserve"> </w:t>
      </w:r>
      <w:r/>
    </w:p>
    <w:p>
      <w:pPr>
        <w:pBdr/>
        <w:spacing w:after="120"/>
        <w:ind/>
        <w:jc w:val="left"/>
        <w:rPr/>
      </w:pPr>
      <w:r>
        <w:t xml:space="preserve">(d) The Provider is responsible for secure destruction of any information stored in its own equipment in accordance with information security standards.</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7: CONFIDENTIALITY AND SENSITIVE INFORMATION</w:t>
      </w:r>
      <w:r/>
    </w:p>
    <w:p>
      <w:pPr>
        <w:pStyle w:val="690"/>
        <w:pBdr/>
        <w:spacing w:after="200"/>
        <w:ind/>
        <w:jc w:val="left"/>
        <w:rPr/>
      </w:pPr>
      <w:r>
        <w:t xml:space="preserve">7.1 Definition and Scope of Confidentiality</w:t>
      </w:r>
      <w:r/>
    </w:p>
    <w:p>
      <w:pPr>
        <w:pBdr/>
        <w:spacing w:after="120"/>
        <w:ind/>
        <w:jc w:val="left"/>
        <w:rPr/>
      </w:pPr>
      <w:r>
        <w:t xml:space="preserve">Both Parties recognize that in the course of performance of this contract, they shall access Confidential Information of the other Party, being that they commit to:</w:t>
      </w:r>
      <w:r/>
    </w:p>
    <w:p>
      <w:pPr>
        <w:pBdr/>
        <w:spacing w:after="200"/>
        <w:ind/>
        <w:rPr/>
      </w:pPr>
      <w:r>
        <w:t xml:space="preserve"> </w:t>
      </w:r>
      <w:r/>
    </w:p>
    <w:p>
      <w:pPr>
        <w:pBdr/>
        <w:spacing w:after="120"/>
        <w:ind/>
        <w:jc w:val="left"/>
        <w:rPr/>
      </w:pPr>
      <w:r>
        <w:t xml:space="preserve">(a) Maintain such information in absolute confidentiality;</w:t>
      </w:r>
      <w:r/>
    </w:p>
    <w:p>
      <w:pPr>
        <w:pBdr/>
        <w:spacing w:after="200"/>
        <w:ind/>
        <w:rPr/>
      </w:pPr>
      <w:r>
        <w:t xml:space="preserve"> </w:t>
      </w:r>
      <w:r/>
    </w:p>
    <w:p>
      <w:pPr>
        <w:pBdr/>
        <w:spacing w:after="120"/>
        <w:ind/>
        <w:jc w:val="left"/>
        <w:rPr/>
      </w:pPr>
      <w:r>
        <w:t xml:space="preserve">(b) Use such information only for contract purposes;</w:t>
      </w:r>
      <w:r/>
    </w:p>
    <w:p>
      <w:pPr>
        <w:pBdr/>
        <w:spacing w:after="200"/>
        <w:ind/>
        <w:rPr/>
      </w:pPr>
      <w:r>
        <w:t xml:space="preserve"> </w:t>
      </w:r>
      <w:r/>
    </w:p>
    <w:p>
      <w:pPr>
        <w:pBdr/>
        <w:spacing w:after="120"/>
        <w:ind/>
        <w:jc w:val="left"/>
        <w:rPr/>
      </w:pPr>
      <w:r>
        <w:t xml:space="preserve">(c) Protect such information through reasonable security measures;</w:t>
      </w:r>
      <w:r/>
    </w:p>
    <w:p>
      <w:pPr>
        <w:pBdr/>
        <w:spacing w:after="200"/>
        <w:ind/>
        <w:rPr/>
      </w:pPr>
      <w:r>
        <w:t xml:space="preserve"> </w:t>
      </w:r>
      <w:r/>
    </w:p>
    <w:p>
      <w:pPr>
        <w:pBdr/>
        <w:spacing w:after="120"/>
        <w:ind/>
        <w:jc w:val="left"/>
        <w:rPr/>
      </w:pPr>
      <w:r>
        <w:t xml:space="preserve">(d) Not disclose such information to third persons without prior consent.</w:t>
      </w:r>
      <w:r/>
    </w:p>
    <w:p>
      <w:pPr>
        <w:pBdr/>
        <w:spacing w:after="200"/>
        <w:ind/>
        <w:rPr/>
      </w:pPr>
      <w:r>
        <w:t xml:space="preserve"> </w:t>
      </w:r>
      <w:r/>
    </w:p>
    <w:p>
      <w:pPr>
        <w:pBdr/>
        <w:spacing w:after="120"/>
        <w:ind/>
        <w:jc w:val="left"/>
        <w:rPr/>
      </w:pPr>
      <w:r>
        <w:rPr>
          <w:b/>
          <w:bCs/>
        </w:rPr>
        <w:t xml:space="preserve">Confidential Information includes but is not limited to:</w:t>
      </w:r>
      <w:r/>
    </w:p>
    <w:p>
      <w:pPr>
        <w:pBdr/>
        <w:spacing w:after="200"/>
        <w:ind/>
        <w:rPr/>
      </w:pPr>
      <w:r>
        <w:t xml:space="preserve"> </w:t>
      </w:r>
      <w:r/>
    </w:p>
    <w:p>
      <w:pPr>
        <w:pStyle w:val="695"/>
        <w:numPr>
          <w:ilvl w:val="0"/>
          <w:numId w:val="2"/>
        </w:numPr>
        <w:pBdr/>
        <w:spacing w:after="100"/>
        <w:ind w:left="240"/>
        <w:jc w:val="left"/>
        <w:rPr/>
      </w:pPr>
      <w:r>
        <w:t xml:space="preserve">Client network architecture and topology</w:t>
      </w:r>
      <w:r/>
    </w:p>
    <w:p>
      <w:pPr>
        <w:pStyle w:val="695"/>
        <w:numPr>
          <w:ilvl w:val="0"/>
          <w:numId w:val="2"/>
        </w:numPr>
        <w:pBdr/>
        <w:spacing w:after="100"/>
        <w:ind w:left="240"/>
        <w:jc w:val="left"/>
        <w:rPr/>
      </w:pPr>
      <w:r>
        <w:t xml:space="preserve">Equipment configurations, IP addresses, subnets</w:t>
      </w:r>
      <w:r/>
    </w:p>
    <w:p>
      <w:pPr>
        <w:pStyle w:val="695"/>
        <w:numPr>
          <w:ilvl w:val="0"/>
          <w:numId w:val="2"/>
        </w:numPr>
        <w:pBdr/>
        <w:spacing w:after="100"/>
        <w:ind w:left="240"/>
        <w:jc w:val="left"/>
        <w:rPr/>
      </w:pPr>
      <w:r>
        <w:t xml:space="preserve">Access credentials, passwords, API keys</w:t>
      </w:r>
      <w:r/>
    </w:p>
    <w:p>
      <w:pPr>
        <w:pStyle w:val="695"/>
        <w:numPr>
          <w:ilvl w:val="0"/>
          <w:numId w:val="2"/>
        </w:numPr>
        <w:pBdr/>
        <w:spacing w:after="100"/>
        <w:ind w:left="240"/>
        <w:jc w:val="left"/>
        <w:rPr/>
      </w:pPr>
      <w:r>
        <w:t xml:space="preserve">Usernames and administrative accounts</w:t>
      </w:r>
      <w:r/>
    </w:p>
    <w:p>
      <w:pPr>
        <w:pStyle w:val="695"/>
        <w:numPr>
          <w:ilvl w:val="0"/>
          <w:numId w:val="2"/>
        </w:numPr>
        <w:pBdr/>
        <w:spacing w:after="100"/>
        <w:ind w:left="240"/>
        <w:jc w:val="left"/>
        <w:rPr/>
      </w:pPr>
      <w:r>
        <w:t xml:space="preserve">Technical data on Client systems</w:t>
      </w:r>
      <w:r/>
    </w:p>
    <w:p>
      <w:pPr>
        <w:pStyle w:val="695"/>
        <w:numPr>
          <w:ilvl w:val="0"/>
          <w:numId w:val="2"/>
        </w:numPr>
        <w:pBdr/>
        <w:spacing w:after="100"/>
        <w:ind w:left="240"/>
        <w:jc w:val="left"/>
        <w:rPr/>
      </w:pPr>
      <w:r>
        <w:t xml:space="preserve">Financial and billing information</w:t>
      </w:r>
      <w:r/>
    </w:p>
    <w:p>
      <w:pPr>
        <w:pStyle w:val="695"/>
        <w:numPr>
          <w:ilvl w:val="0"/>
          <w:numId w:val="2"/>
        </w:numPr>
        <w:pBdr/>
        <w:spacing w:after="100"/>
        <w:ind w:left="240"/>
        <w:jc w:val="left"/>
        <w:rPr/>
      </w:pPr>
      <w:r>
        <w:t xml:space="preserve">Future projects, expansion plans, technology strategy</w:t>
      </w:r>
      <w:r/>
    </w:p>
    <w:p>
      <w:pPr>
        <w:pStyle w:val="695"/>
        <w:numPr>
          <w:ilvl w:val="0"/>
          <w:numId w:val="2"/>
        </w:numPr>
        <w:pBdr/>
        <w:spacing w:after="100"/>
        <w:ind w:left="240"/>
        <w:jc w:val="left"/>
        <w:rPr/>
      </w:pPr>
      <w:r>
        <w:t xml:space="preserve">Provider trade secrets and methodologies</w:t>
      </w:r>
      <w:r/>
    </w:p>
    <w:p>
      <w:pPr>
        <w:pStyle w:val="695"/>
        <w:numPr>
          <w:ilvl w:val="0"/>
          <w:numId w:val="2"/>
        </w:numPr>
        <w:pBdr/>
        <w:spacing w:after="100"/>
        <w:ind w:left="240"/>
        <w:jc w:val="left"/>
        <w:rPr/>
      </w:pPr>
      <w:r>
        <w:t xml:space="preserve">Source code of customized solutions</w:t>
      </w:r>
      <w:r/>
    </w:p>
    <w:p>
      <w:pPr>
        <w:pStyle w:val="695"/>
        <w:numPr>
          <w:ilvl w:val="0"/>
          <w:numId w:val="2"/>
        </w:numPr>
        <w:pBdr/>
        <w:spacing w:after="100"/>
        <w:ind w:left="240"/>
        <w:jc w:val="left"/>
        <w:rPr/>
      </w:pPr>
      <w:r>
        <w:t xml:space="preserve">Prices, commercial terms, and SLA terms offered to other customers</w:t>
      </w:r>
      <w:r/>
    </w:p>
    <w:p>
      <w:pPr>
        <w:pStyle w:val="695"/>
        <w:numPr>
          <w:ilvl w:val="0"/>
          <w:numId w:val="2"/>
        </w:numPr>
        <w:pBdr/>
        <w:spacing w:after="100"/>
        <w:ind w:left="240"/>
        <w:jc w:val="left"/>
        <w:rPr/>
      </w:pPr>
      <w:r>
        <w:t xml:space="preserve">Internal policies, operational procedures</w:t>
      </w:r>
      <w:r/>
    </w:p>
    <w:p>
      <w:pPr>
        <w:pStyle w:val="695"/>
        <w:numPr>
          <w:ilvl w:val="0"/>
          <w:numId w:val="2"/>
        </w:numPr>
        <w:pBdr/>
        <w:spacing w:after="100"/>
        <w:ind w:left="240"/>
        <w:jc w:val="left"/>
        <w:rPr/>
      </w:pPr>
      <w:r>
        <w:t xml:space="preserve">Personal data of employees of both Parties</w:t>
      </w:r>
      <w:r/>
    </w:p>
    <w:p>
      <w:pPr>
        <w:pStyle w:val="695"/>
        <w:numPr>
          <w:ilvl w:val="0"/>
          <w:numId w:val="2"/>
        </w:numPr>
        <w:pBdr/>
        <w:spacing w:after="100"/>
        <w:ind w:left="240"/>
        <w:jc w:val="left"/>
        <w:rPr/>
      </w:pPr>
      <w:r>
        <w:t xml:space="preserve">Any information expressly marked as "Confidential" or "Secret"</w:t>
      </w:r>
      <w:r/>
    </w:p>
    <w:p>
      <w:pPr>
        <w:pBdr/>
        <w:spacing w:after="200"/>
        <w:ind/>
        <w:rPr/>
      </w:pPr>
      <w:r>
        <w:t xml:space="preserve"> </w:t>
      </w:r>
      <w:r/>
    </w:p>
    <w:p>
      <w:pPr>
        <w:pStyle w:val="690"/>
        <w:pBdr/>
        <w:spacing w:after="200"/>
        <w:ind/>
        <w:jc w:val="left"/>
        <w:rPr/>
      </w:pPr>
      <w:r>
        <w:t xml:space="preserve">7.2 Protection Standards</w:t>
      </w:r>
      <w:r/>
    </w:p>
    <w:p>
      <w:pPr>
        <w:pBdr/>
        <w:spacing w:after="120"/>
        <w:ind/>
        <w:jc w:val="left"/>
        <w:rPr/>
      </w:pPr>
      <w:r>
        <w:t xml:space="preserve">To protect Confidential Information, both Parties commit to:</w:t>
      </w:r>
      <w:r/>
    </w:p>
    <w:p>
      <w:pPr>
        <w:pBdr/>
        <w:spacing w:after="200"/>
        <w:ind/>
        <w:rPr/>
      </w:pPr>
      <w:r>
        <w:t xml:space="preserve"> </w:t>
      </w:r>
      <w:r/>
    </w:p>
    <w:p>
      <w:pPr>
        <w:pStyle w:val="691"/>
        <w:pBdr/>
        <w:spacing w:after="200"/>
        <w:ind/>
        <w:jc w:val="left"/>
        <w:rPr/>
      </w:pPr>
      <w:r>
        <w:t xml:space="preserve">7.2.1 Access Controls</w:t>
      </w:r>
      <w:r/>
    </w:p>
    <w:p>
      <w:pPr>
        <w:pBdr/>
        <w:spacing w:after="120"/>
        <w:ind/>
        <w:jc w:val="left"/>
        <w:rPr/>
      </w:pPr>
      <w:r>
        <w:t xml:space="preserve">(a) Limit access to Confidential Information only to employees with legitimate business need;</w:t>
      </w:r>
      <w:r/>
    </w:p>
    <w:p>
      <w:pPr>
        <w:pBdr/>
        <w:spacing w:after="200"/>
        <w:ind/>
        <w:rPr/>
      </w:pPr>
      <w:r>
        <w:t xml:space="preserve"> </w:t>
      </w:r>
      <w:r/>
    </w:p>
    <w:p>
      <w:pPr>
        <w:pBdr/>
        <w:spacing w:after="120"/>
        <w:ind/>
        <w:jc w:val="left"/>
        <w:rPr/>
      </w:pPr>
      <w:r>
        <w:t xml:space="preserve">(b) Implement access control systems (authentication, authorization, audit);</w:t>
      </w:r>
      <w:r/>
    </w:p>
    <w:p>
      <w:pPr>
        <w:pBdr/>
        <w:spacing w:after="200"/>
        <w:ind/>
        <w:rPr/>
      </w:pPr>
      <w:r>
        <w:t xml:space="preserve"> </w:t>
      </w:r>
      <w:r/>
    </w:p>
    <w:p>
      <w:pPr>
        <w:pBdr/>
        <w:spacing w:after="120"/>
        <w:ind/>
        <w:jc w:val="left"/>
        <w:rPr/>
      </w:pPr>
      <w:r>
        <w:t xml:space="preserve">(c) Use unique credentials for each user with periodic password changes;</w:t>
      </w:r>
      <w:r/>
    </w:p>
    <w:p>
      <w:pPr>
        <w:pBdr/>
        <w:spacing w:after="200"/>
        <w:ind/>
        <w:rPr/>
      </w:pPr>
      <w:r>
        <w:t xml:space="preserve"> </w:t>
      </w:r>
      <w:r/>
    </w:p>
    <w:p>
      <w:pPr>
        <w:pBdr/>
        <w:spacing w:after="120"/>
        <w:ind/>
        <w:jc w:val="left"/>
        <w:rPr/>
      </w:pPr>
      <w:r>
        <w:t xml:space="preserve">(d) Immediately revoke access when employees change roles or leave the company.</w:t>
      </w:r>
      <w:r/>
    </w:p>
    <w:p>
      <w:pPr>
        <w:pBdr/>
        <w:spacing w:after="200"/>
        <w:ind/>
        <w:rPr/>
      </w:pPr>
      <w:r>
        <w:t xml:space="preserve"> </w:t>
      </w:r>
      <w:r/>
    </w:p>
    <w:p>
      <w:pPr>
        <w:pStyle w:val="691"/>
        <w:pBdr/>
        <w:spacing w:after="200"/>
        <w:ind/>
        <w:jc w:val="left"/>
        <w:rPr/>
      </w:pPr>
      <w:r>
        <w:t xml:space="preserve">7.2.2 Physical and Digital Protection</w:t>
      </w:r>
      <w:r/>
    </w:p>
    <w:p>
      <w:pPr>
        <w:pBdr/>
        <w:spacing w:after="120"/>
        <w:ind/>
        <w:jc w:val="left"/>
        <w:rPr/>
      </w:pPr>
      <w:r>
        <w:t xml:space="preserve">(a) Store Confidential Information in secure locations, protected against unauthorized access;</w:t>
      </w:r>
      <w:r/>
    </w:p>
    <w:p>
      <w:pPr>
        <w:pBdr/>
        <w:spacing w:after="200"/>
        <w:ind/>
        <w:rPr/>
      </w:pPr>
      <w:r>
        <w:t xml:space="preserve"> </w:t>
      </w:r>
      <w:r/>
    </w:p>
    <w:p>
      <w:pPr>
        <w:pBdr/>
        <w:spacing w:after="120"/>
        <w:ind/>
        <w:jc w:val="left"/>
        <w:rPr/>
      </w:pPr>
      <w:r>
        <w:t xml:space="preserve">(b) Encrypt Confidential Information both in transit and at rest;</w:t>
      </w:r>
      <w:r/>
    </w:p>
    <w:p>
      <w:pPr>
        <w:pBdr/>
        <w:spacing w:after="200"/>
        <w:ind/>
        <w:rPr/>
      </w:pPr>
      <w:r>
        <w:t xml:space="preserve"> </w:t>
      </w:r>
      <w:r/>
    </w:p>
    <w:p>
      <w:pPr>
        <w:pBdr/>
        <w:spacing w:after="120"/>
        <w:ind/>
        <w:jc w:val="left"/>
        <w:rPr/>
      </w:pPr>
      <w:r>
        <w:t xml:space="preserve">(c) Implement firewalls, intrusion detection systems, and any other reasonable technical controls;</w:t>
      </w:r>
      <w:r/>
    </w:p>
    <w:p>
      <w:pPr>
        <w:pBdr/>
        <w:spacing w:after="200"/>
        <w:ind/>
        <w:rPr/>
      </w:pPr>
      <w:r>
        <w:t xml:space="preserve"> </w:t>
      </w:r>
      <w:r/>
    </w:p>
    <w:p>
      <w:pPr>
        <w:pBdr/>
        <w:spacing w:after="120"/>
        <w:ind/>
        <w:jc w:val="left"/>
        <w:rPr/>
      </w:pPr>
      <w:r>
        <w:t xml:space="preserve">(d) Perform regular backups of Confidential Information;</w:t>
      </w:r>
      <w:r/>
    </w:p>
    <w:p>
      <w:pPr>
        <w:pBdr/>
        <w:spacing w:after="200"/>
        <w:ind/>
        <w:rPr/>
      </w:pPr>
      <w:r>
        <w:t xml:space="preserve"> </w:t>
      </w:r>
      <w:r/>
    </w:p>
    <w:p>
      <w:pPr>
        <w:pBdr/>
        <w:spacing w:after="120"/>
        <w:ind/>
        <w:jc w:val="left"/>
        <w:rPr/>
      </w:pPr>
      <w:r>
        <w:t xml:space="preserve">(e) Implement logging and monitoring systems to detect anomalous access.</w:t>
      </w:r>
      <w:r/>
    </w:p>
    <w:p>
      <w:pPr>
        <w:pBdr/>
        <w:spacing w:after="200"/>
        <w:ind/>
        <w:rPr/>
      </w:pPr>
      <w:r>
        <w:t xml:space="preserve"> </w:t>
      </w:r>
      <w:r/>
    </w:p>
    <w:p>
      <w:pPr>
        <w:pStyle w:val="691"/>
        <w:pBdr/>
        <w:spacing w:after="200"/>
        <w:ind/>
        <w:jc w:val="left"/>
        <w:rPr/>
      </w:pPr>
      <w:r>
        <w:t xml:space="preserve">7.2.3 Training and Awareness</w:t>
      </w:r>
      <w:r/>
    </w:p>
    <w:p>
      <w:pPr>
        <w:pBdr/>
        <w:spacing w:after="120"/>
        <w:ind/>
        <w:jc w:val="left"/>
        <w:rPr/>
      </w:pPr>
      <w:r>
        <w:t xml:space="preserve">(a) Train employees on confidentiality obligations;</w:t>
      </w:r>
      <w:r/>
    </w:p>
    <w:p>
      <w:pPr>
        <w:pBdr/>
        <w:spacing w:after="200"/>
        <w:ind/>
        <w:rPr/>
      </w:pPr>
      <w:r>
        <w:t xml:space="preserve"> </w:t>
      </w:r>
      <w:r/>
    </w:p>
    <w:p>
      <w:pPr>
        <w:pBdr/>
        <w:spacing w:after="120"/>
        <w:ind/>
        <w:jc w:val="left"/>
        <w:rPr/>
      </w:pPr>
      <w:r>
        <w:t xml:space="preserve">(b) Implement clear policies for handling Confidential Information;</w:t>
      </w:r>
      <w:r/>
    </w:p>
    <w:p>
      <w:pPr>
        <w:pBdr/>
        <w:spacing w:after="200"/>
        <w:ind/>
        <w:rPr/>
      </w:pPr>
      <w:r>
        <w:t xml:space="preserve"> </w:t>
      </w:r>
      <w:r/>
    </w:p>
    <w:p>
      <w:pPr>
        <w:pBdr/>
        <w:spacing w:after="120"/>
        <w:ind/>
        <w:jc w:val="left"/>
        <w:rPr/>
      </w:pPr>
      <w:r>
        <w:t xml:space="preserve">(c) Include confidentiality clauses in employee and contractor contracts;</w:t>
      </w:r>
      <w:r/>
    </w:p>
    <w:p>
      <w:pPr>
        <w:pBdr/>
        <w:spacing w:after="200"/>
        <w:ind/>
        <w:rPr/>
      </w:pPr>
      <w:r>
        <w:t xml:space="preserve"> </w:t>
      </w:r>
      <w:r/>
    </w:p>
    <w:p>
      <w:pPr>
        <w:pBdr/>
        <w:spacing w:after="120"/>
        <w:ind/>
        <w:jc w:val="left"/>
        <w:rPr/>
      </w:pPr>
      <w:r>
        <w:t xml:space="preserve">(d) Perform periodic compliance audits.</w:t>
      </w:r>
      <w:r/>
    </w:p>
    <w:p>
      <w:pPr>
        <w:pBdr/>
        <w:spacing w:after="200"/>
        <w:ind/>
        <w:rPr/>
      </w:pPr>
      <w:r>
        <w:t xml:space="preserve"> </w:t>
      </w:r>
      <w:r/>
    </w:p>
    <w:p>
      <w:pPr>
        <w:pStyle w:val="690"/>
        <w:pBdr/>
        <w:spacing w:after="200"/>
        <w:ind/>
        <w:jc w:val="left"/>
        <w:rPr/>
      </w:pPr>
      <w:r>
        <w:t xml:space="preserve">7.3 Exceptions to Confidentiality</w:t>
      </w:r>
      <w:r/>
    </w:p>
    <w:p>
      <w:pPr>
        <w:pBdr/>
        <w:spacing w:after="120"/>
        <w:ind/>
        <w:jc w:val="left"/>
        <w:rPr/>
      </w:pPr>
      <w:r>
        <w:t xml:space="preserve">The Parties shall not be obligated to maintain information in confidentiality if:</w:t>
      </w:r>
      <w:r/>
    </w:p>
    <w:p>
      <w:pPr>
        <w:pBdr/>
        <w:spacing w:after="200"/>
        <w:ind/>
        <w:rPr/>
      </w:pPr>
      <w:r>
        <w:t xml:space="preserve"> </w:t>
      </w:r>
      <w:r/>
    </w:p>
    <w:p>
      <w:pPr>
        <w:pStyle w:val="691"/>
        <w:pBdr/>
        <w:spacing w:after="200"/>
        <w:ind/>
        <w:jc w:val="left"/>
        <w:rPr/>
      </w:pPr>
      <w:r>
        <w:t xml:space="preserve">7.3.1 Public Domain Information</w:t>
      </w:r>
      <w:r/>
    </w:p>
    <w:p>
      <w:pPr>
        <w:pBdr/>
        <w:spacing w:after="120"/>
        <w:ind/>
        <w:jc w:val="left"/>
        <w:rPr/>
      </w:pPr>
      <w:r>
        <w:t xml:space="preserve">(a) The information was already in the public domain before being disclosed by the other Party;</w:t>
      </w:r>
      <w:r/>
    </w:p>
    <w:p>
      <w:pPr>
        <w:pBdr/>
        <w:spacing w:after="200"/>
        <w:ind/>
        <w:rPr/>
      </w:pPr>
      <w:r>
        <w:t xml:space="preserve"> </w:t>
      </w:r>
      <w:r/>
    </w:p>
    <w:p>
      <w:pPr>
        <w:pBdr/>
        <w:spacing w:after="120"/>
        <w:ind/>
        <w:jc w:val="left"/>
        <w:rPr/>
      </w:pPr>
      <w:r>
        <w:t xml:space="preserve">(b) The information becomes public domain due to disclosure by third parties without confidentiality violation;</w:t>
      </w:r>
      <w:r/>
    </w:p>
    <w:p>
      <w:pPr>
        <w:pBdr/>
        <w:spacing w:after="200"/>
        <w:ind/>
        <w:rPr/>
      </w:pPr>
      <w:r>
        <w:t xml:space="preserve"> </w:t>
      </w:r>
      <w:r/>
    </w:p>
    <w:p>
      <w:pPr>
        <w:pBdr/>
        <w:spacing w:after="120"/>
        <w:ind/>
        <w:jc w:val="left"/>
        <w:rPr/>
      </w:pPr>
      <w:r>
        <w:t xml:space="preserve">(c) The information can be demonstrated to have been developed independently without knowledge of disclosed confidential information.</w:t>
      </w:r>
      <w:r/>
    </w:p>
    <w:p>
      <w:pPr>
        <w:pBdr/>
        <w:spacing w:after="200"/>
        <w:ind/>
        <w:rPr/>
      </w:pPr>
      <w:r>
        <w:t xml:space="preserve"> </w:t>
      </w:r>
      <w:r/>
    </w:p>
    <w:p>
      <w:pPr>
        <w:pStyle w:val="691"/>
        <w:pBdr/>
        <w:spacing w:after="200"/>
        <w:ind/>
        <w:jc w:val="left"/>
        <w:rPr/>
      </w:pPr>
      <w:r>
        <w:t xml:space="preserve">7.3.2 Legally Mandated Disclosure</w:t>
      </w:r>
      <w:r/>
    </w:p>
    <w:p>
      <w:pPr>
        <w:pBdr/>
        <w:spacing w:after="120"/>
        <w:ind/>
        <w:jc w:val="left"/>
        <w:rPr/>
      </w:pPr>
      <w:r>
        <w:t xml:space="preserve">(a) When a judicial, administrative, or surveillance authority issues binding legal order requiring disclosure of Confidential Information;</w:t>
      </w:r>
      <w:r/>
    </w:p>
    <w:p>
      <w:pPr>
        <w:pBdr/>
        <w:spacing w:after="200"/>
        <w:ind/>
        <w:rPr/>
      </w:pPr>
      <w:r>
        <w:t xml:space="preserve"> </w:t>
      </w:r>
      <w:r/>
    </w:p>
    <w:p>
      <w:pPr>
        <w:pBdr/>
        <w:spacing w:after="120"/>
        <w:ind/>
        <w:jc w:val="left"/>
        <w:rPr/>
      </w:pPr>
      <w:r>
        <w:t xml:space="preserve">(b) When regulatory bodies, tax authorities, or investigation authorities require access to Confidential Information in exercise of their functions;</w:t>
      </w:r>
      <w:r/>
    </w:p>
    <w:p>
      <w:pPr>
        <w:pBdr/>
        <w:spacing w:after="200"/>
        <w:ind/>
        <w:rPr/>
      </w:pPr>
      <w:r>
        <w:t xml:space="preserve"> </w:t>
      </w:r>
      <w:r/>
    </w:p>
    <w:p>
      <w:pPr>
        <w:pBdr/>
        <w:spacing w:after="120"/>
        <w:ind/>
        <w:jc w:val="left"/>
        <w:rPr/>
      </w:pPr>
      <w:r>
        <w:t xml:space="preserve">(c) When it is necessary to disclose information to comply with legal obligations, regulatory requirements, or mandates of competent authorities in Colombia or jurisdictions where either Party operates.</w:t>
      </w:r>
      <w:r/>
    </w:p>
    <w:p>
      <w:pPr>
        <w:pBdr/>
        <w:spacing w:after="200"/>
        <w:ind/>
        <w:rPr/>
      </w:pPr>
      <w:r>
        <w:t xml:space="preserve"> </w:t>
      </w:r>
      <w:r/>
    </w:p>
    <w:p>
      <w:pPr>
        <w:pBdr/>
        <w:spacing w:after="120"/>
        <w:ind/>
        <w:jc w:val="left"/>
        <w:rPr/>
      </w:pPr>
      <w:r>
        <w:rPr>
          <w:b/>
          <w:bCs/>
        </w:rPr>
        <w:t xml:space="preserve">In such cases, the Party receiving the legal order shall:</w:t>
      </w:r>
      <w:r/>
    </w:p>
    <w:p>
      <w:pPr>
        <w:pBdr/>
        <w:spacing w:after="200"/>
        <w:ind/>
        <w:rPr/>
      </w:pPr>
      <w:r>
        <w:t xml:space="preserve"> </w:t>
      </w:r>
      <w:r/>
    </w:p>
    <w:p>
      <w:pPr>
        <w:pStyle w:val="695"/>
        <w:numPr>
          <w:ilvl w:val="0"/>
          <w:numId w:val="2"/>
        </w:numPr>
        <w:pBdr/>
        <w:spacing w:after="100"/>
        <w:ind w:left="240"/>
        <w:jc w:val="left"/>
        <w:rPr/>
      </w:pPr>
      <w:r>
        <w:t xml:space="preserve">Immediately notify the other Party (to the extent permitted by law)</w:t>
      </w:r>
      <w:r/>
    </w:p>
    <w:p>
      <w:pPr>
        <w:pStyle w:val="695"/>
        <w:numPr>
          <w:ilvl w:val="0"/>
          <w:numId w:val="2"/>
        </w:numPr>
        <w:pBdr/>
        <w:spacing w:after="100"/>
        <w:ind w:left="240"/>
        <w:jc w:val="left"/>
        <w:rPr/>
      </w:pPr>
      <w:r>
        <w:t xml:space="preserve">Provide copy of the legal order</w:t>
      </w:r>
      <w:r/>
    </w:p>
    <w:p>
      <w:pPr>
        <w:pStyle w:val="695"/>
        <w:numPr>
          <w:ilvl w:val="0"/>
          <w:numId w:val="2"/>
        </w:numPr>
        <w:pBdr/>
        <w:spacing w:after="100"/>
        <w:ind w:left="240"/>
        <w:jc w:val="left"/>
        <w:rPr/>
      </w:pPr>
      <w:r>
        <w:t xml:space="preserve">Cooperate to seek limitation or confidentiality of disclosure</w:t>
      </w:r>
      <w:r/>
    </w:p>
    <w:p>
      <w:pPr>
        <w:pStyle w:val="695"/>
        <w:numPr>
          <w:ilvl w:val="0"/>
          <w:numId w:val="2"/>
        </w:numPr>
        <w:pBdr/>
        <w:spacing w:after="100"/>
        <w:ind w:left="240"/>
        <w:jc w:val="left"/>
        <w:rPr/>
      </w:pPr>
      <w:r>
        <w:t xml:space="preserve">Disclose only specifically requested information</w:t>
      </w:r>
      <w:r/>
    </w:p>
    <w:p>
      <w:pPr>
        <w:pBdr/>
        <w:spacing w:after="200"/>
        <w:ind/>
        <w:rPr/>
      </w:pPr>
      <w:r>
        <w:t xml:space="preserve"> </w:t>
      </w:r>
      <w:r/>
    </w:p>
    <w:p>
      <w:pPr>
        <w:pStyle w:val="691"/>
        <w:pBdr/>
        <w:spacing w:after="200"/>
        <w:ind/>
        <w:jc w:val="left"/>
        <w:rPr/>
      </w:pPr>
      <w:r>
        <w:t xml:space="preserve">7.3.3 Disclosure to Subcontractors</w:t>
      </w:r>
      <w:r/>
    </w:p>
    <w:p>
      <w:pPr>
        <w:pBdr/>
        <w:spacing w:after="120"/>
        <w:ind/>
        <w:jc w:val="left"/>
        <w:rPr/>
      </w:pPr>
      <w:r>
        <w:t xml:space="preserve">(a) The Provider may disclose Client's Confidential Information to subcontractors who need access to execute services, provided that:</w:t>
      </w:r>
      <w:r/>
    </w:p>
    <w:p>
      <w:pPr>
        <w:pBdr/>
        <w:spacing w:after="200"/>
        <w:ind/>
        <w:rPr/>
      </w:pPr>
      <w:r>
        <w:t xml:space="preserve"> </w:t>
      </w:r>
      <w:r/>
    </w:p>
    <w:p>
      <w:pPr>
        <w:pStyle w:val="695"/>
        <w:numPr>
          <w:ilvl w:val="0"/>
          <w:numId w:val="2"/>
        </w:numPr>
        <w:pBdr/>
        <w:spacing w:after="100"/>
        <w:ind w:left="240"/>
        <w:jc w:val="left"/>
        <w:rPr/>
      </w:pPr>
      <w:r>
        <w:t xml:space="preserve">Such subcontractors are subject to equivalent confidentiality obligations</w:t>
      </w:r>
      <w:r/>
    </w:p>
    <w:p>
      <w:pPr>
        <w:pStyle w:val="695"/>
        <w:numPr>
          <w:ilvl w:val="0"/>
          <w:numId w:val="2"/>
        </w:numPr>
        <w:pBdr/>
        <w:spacing w:after="100"/>
        <w:ind w:left="240"/>
        <w:jc w:val="left"/>
        <w:rPr/>
      </w:pPr>
      <w:r>
        <w:t xml:space="preserve">The Provider informs the Client about identity of key subcontractors</w:t>
      </w:r>
      <w:r/>
    </w:p>
    <w:p>
      <w:pPr>
        <w:pStyle w:val="695"/>
        <w:numPr>
          <w:ilvl w:val="0"/>
          <w:numId w:val="2"/>
        </w:numPr>
        <w:pBdr/>
        <w:spacing w:after="100"/>
        <w:ind w:left="240"/>
        <w:jc w:val="left"/>
        <w:rPr/>
      </w:pPr>
      <w:r>
        <w:t xml:space="preserve">The Provider remains responsible to the Client for subcontractor actions</w:t>
      </w:r>
      <w:r/>
    </w:p>
    <w:p>
      <w:pPr>
        <w:pBdr/>
        <w:spacing w:after="200"/>
        <w:ind/>
        <w:rPr/>
      </w:pPr>
      <w:r>
        <w:t xml:space="preserve"> </w:t>
      </w:r>
      <w:r/>
    </w:p>
    <w:p>
      <w:pPr>
        <w:pBdr/>
        <w:spacing w:after="120"/>
        <w:ind/>
        <w:jc w:val="left"/>
        <w:rPr/>
      </w:pPr>
      <w:r>
        <w:t xml:space="preserve">(b) The Client may disclose Provider's Confidential Information to its independent auditors, legal advisors, and external consultants, provided such third parties are subject to similar confidentiality obligations.</w:t>
      </w:r>
      <w:r/>
    </w:p>
    <w:p>
      <w:pPr>
        <w:pBdr/>
        <w:spacing w:after="200"/>
        <w:ind/>
        <w:rPr/>
      </w:pPr>
      <w:r>
        <w:t xml:space="preserve"> </w:t>
      </w:r>
      <w:r/>
    </w:p>
    <w:p>
      <w:pPr>
        <w:pStyle w:val="690"/>
        <w:pBdr/>
        <w:spacing w:after="200"/>
        <w:ind/>
        <w:jc w:val="left"/>
        <w:rPr/>
      </w:pPr>
      <w:r>
        <w:t xml:space="preserve">7.4 Absence of Specified Duration</w:t>
      </w:r>
      <w:r/>
    </w:p>
    <w:p>
      <w:pPr>
        <w:pBdr/>
        <w:spacing w:after="120"/>
        <w:ind/>
        <w:jc w:val="left"/>
        <w:rPr/>
      </w:pPr>
      <w:r>
        <w:rPr>
          <w:b/>
          <w:bCs/>
        </w:rPr>
        <w:t xml:space="preserve">Important:</w:t>
      </w:r>
      <w:r>
        <w:t xml:space="preserve"> The Parties recognize that this contract does not specify an exact duration for confidentiality obligations after contract termination. Therefore:</w:t>
      </w:r>
      <w:r/>
    </w:p>
    <w:p>
      <w:pPr>
        <w:pBdr/>
        <w:spacing w:after="200"/>
        <w:ind/>
        <w:rPr/>
      </w:pPr>
      <w:r>
        <w:t xml:space="preserve"> </w:t>
      </w:r>
      <w:r/>
    </w:p>
    <w:p>
      <w:pPr>
        <w:pBdr/>
        <w:spacing w:after="120"/>
        <w:ind/>
        <w:jc w:val="left"/>
        <w:rPr/>
      </w:pPr>
      <w:r>
        <w:t xml:space="preserve">(a) Both Parties understand that confidentiality obligations shall persist indefinitely;</w:t>
      </w:r>
      <w:r/>
    </w:p>
    <w:p>
      <w:pPr>
        <w:pBdr/>
        <w:spacing w:after="200"/>
        <w:ind/>
        <w:rPr/>
      </w:pPr>
      <w:r>
        <w:t xml:space="preserve"> </w:t>
      </w:r>
      <w:r/>
    </w:p>
    <w:p>
      <w:pPr>
        <w:pBdr/>
        <w:spacing w:after="120"/>
        <w:ind/>
        <w:jc w:val="left"/>
        <w:rPr/>
      </w:pPr>
      <w:r>
        <w:t xml:space="preserve">(b) There is no "expiration date" for confidentiality once information is marked as confidential;</w:t>
      </w:r>
      <w:r/>
    </w:p>
    <w:p>
      <w:pPr>
        <w:pBdr/>
        <w:spacing w:after="200"/>
        <w:ind/>
        <w:rPr/>
      </w:pPr>
      <w:r>
        <w:t xml:space="preserve"> </w:t>
      </w:r>
      <w:r/>
    </w:p>
    <w:p>
      <w:pPr>
        <w:pBdr/>
        <w:spacing w:after="120"/>
        <w:ind/>
        <w:jc w:val="left"/>
        <w:rPr/>
      </w:pPr>
      <w:r>
        <w:t xml:space="preserve">(c) The Client maintains perpetual right that its trade secrets, network architecture, and sensitive data remain confidential;</w:t>
      </w:r>
      <w:r/>
    </w:p>
    <w:p>
      <w:pPr>
        <w:pBdr/>
        <w:spacing w:after="200"/>
        <w:ind/>
        <w:rPr/>
      </w:pPr>
      <w:r>
        <w:t xml:space="preserve"> </w:t>
      </w:r>
      <w:r/>
    </w:p>
    <w:p>
      <w:pPr>
        <w:pBdr/>
        <w:spacing w:after="120"/>
        <w:ind/>
        <w:jc w:val="left"/>
        <w:rPr/>
      </w:pPr>
      <w:r>
        <w:t xml:space="preserve">(d) The Provider maintains perpetual right that its methodologies, code, and trade secrets remain confidential;</w:t>
      </w:r>
      <w:r/>
    </w:p>
    <w:p>
      <w:pPr>
        <w:pBdr/>
        <w:spacing w:after="200"/>
        <w:ind/>
        <w:rPr/>
      </w:pPr>
      <w:r>
        <w:t xml:space="preserve"> </w:t>
      </w:r>
      <w:r/>
    </w:p>
    <w:p>
      <w:pPr>
        <w:pBdr/>
        <w:spacing w:after="120"/>
        <w:ind/>
        <w:jc w:val="left"/>
        <w:rPr/>
      </w:pPr>
      <w:r>
        <w:t xml:space="preserve">(e) Both Parties understand that this absence of term limit is intentional and reflects the perpetual nature of certain types of sensitive information.</w:t>
      </w:r>
      <w:r/>
    </w:p>
    <w:p>
      <w:pPr>
        <w:pBdr/>
        <w:spacing w:after="200"/>
        <w:ind/>
        <w:rPr/>
      </w:pPr>
      <w:r>
        <w:t xml:space="preserve"> </w:t>
      </w:r>
      <w:r/>
    </w:p>
    <w:p>
      <w:pPr>
        <w:pStyle w:val="690"/>
        <w:pBdr/>
        <w:spacing w:after="200"/>
        <w:ind/>
        <w:jc w:val="left"/>
        <w:rPr/>
      </w:pPr>
      <w:r>
        <w:t xml:space="preserve">7.5 Absence of Specified Penalties</w:t>
      </w:r>
      <w:r/>
    </w:p>
    <w:p>
      <w:pPr>
        <w:pBdr/>
        <w:spacing w:after="120"/>
        <w:ind/>
        <w:jc w:val="left"/>
        <w:rPr/>
      </w:pPr>
      <w:r>
        <w:t xml:space="preserve">This contract deliberately </w:t>
      </w:r>
      <w:r>
        <w:rPr>
          <w:b/>
          <w:bCs/>
        </w:rPr>
        <w:t xml:space="preserve">does not establish penalties, fines, punitive damages, or liquidated damages</w:t>
      </w:r>
      <w:r>
        <w:t xml:space="preserve"> for confidentiality breach. Therefore:</w:t>
      </w:r>
      <w:r/>
    </w:p>
    <w:p>
      <w:pPr>
        <w:pBdr/>
        <w:spacing w:after="200"/>
        <w:ind/>
        <w:rPr/>
      </w:pPr>
      <w:r>
        <w:t xml:space="preserve"> </w:t>
      </w:r>
      <w:r/>
    </w:p>
    <w:p>
      <w:pPr>
        <w:pBdr/>
        <w:spacing w:after="120"/>
        <w:ind/>
        <w:jc w:val="left"/>
        <w:rPr/>
      </w:pPr>
      <w:r>
        <w:t xml:space="preserve">(a) In case of confidentiality breach, the affected Party (Client, if so affected) shall have right to pursue legal remedies in accordance with Colombian law, including damage and loss actions;</w:t>
      </w:r>
      <w:r/>
    </w:p>
    <w:p>
      <w:pPr>
        <w:pBdr/>
        <w:spacing w:after="200"/>
        <w:ind/>
        <w:rPr/>
      </w:pPr>
      <w:r>
        <w:t xml:space="preserve"> </w:t>
      </w:r>
      <w:r/>
    </w:p>
    <w:p>
      <w:pPr>
        <w:pBdr/>
        <w:spacing w:after="120"/>
        <w:ind/>
        <w:jc w:val="left"/>
        <w:rPr/>
      </w:pPr>
      <w:r>
        <w:t xml:space="preserve">(b) The amount of such damages shall be determined by the competent authority (court, arbitrator) based on actual harm suffered, not limited by the liability limitation clause of Section 4.3;</w:t>
      </w:r>
      <w:r/>
    </w:p>
    <w:p>
      <w:pPr>
        <w:pBdr/>
        <w:spacing w:after="200"/>
        <w:ind/>
        <w:rPr/>
      </w:pPr>
      <w:r>
        <w:t xml:space="preserve"> </w:t>
      </w:r>
      <w:r/>
    </w:p>
    <w:p>
      <w:pPr>
        <w:pBdr/>
        <w:spacing w:after="120"/>
        <w:ind/>
        <w:jc w:val="left"/>
        <w:rPr/>
      </w:pPr>
      <w:r>
        <w:t xml:space="preserve">(c) The Provider may incur civil liability, criminal responsibility (if breach constitutes crime of professional secret violation), contractual responsibility, and other forms of responsibility;</w:t>
      </w:r>
      <w:r/>
    </w:p>
    <w:p>
      <w:pPr>
        <w:pBdr/>
        <w:spacing w:after="200"/>
        <w:ind/>
        <w:rPr/>
      </w:pPr>
      <w:r>
        <w:t xml:space="preserve"> </w:t>
      </w:r>
      <w:r/>
    </w:p>
    <w:p>
      <w:pPr>
        <w:pBdr/>
        <w:spacing w:after="120"/>
        <w:ind/>
        <w:jc w:val="left"/>
        <w:rPr/>
      </w:pPr>
      <w:r>
        <w:t xml:space="preserve">(d) The absence of specified penalty does not imply there are no consequences, but rather that consequences shall be determined in accordance with law.</w:t>
      </w:r>
      <w:r/>
    </w:p>
    <w:p>
      <w:pPr>
        <w:pBdr/>
        <w:spacing w:after="200"/>
        <w:ind/>
        <w:rPr/>
      </w:pPr>
      <w:r>
        <w:t xml:space="preserve"> </w:t>
      </w:r>
      <w:r/>
    </w:p>
    <w:p>
      <w:pPr>
        <w:pStyle w:val="690"/>
        <w:pBdr/>
        <w:spacing w:after="200"/>
        <w:ind/>
        <w:jc w:val="left"/>
        <w:rPr/>
      </w:pPr>
      <w:r>
        <w:t xml:space="preserve">7.6 Absence of Clear Definition of Exceptions</w:t>
      </w:r>
      <w:r/>
    </w:p>
    <w:p>
      <w:pPr>
        <w:pBdr/>
        <w:spacing w:after="120"/>
        <w:ind/>
        <w:jc w:val="left"/>
        <w:rPr/>
      </w:pPr>
      <w:r>
        <w:t xml:space="preserve">This contract </w:t>
      </w:r>
      <w:r>
        <w:rPr>
          <w:b/>
          <w:bCs/>
        </w:rPr>
        <w:t xml:space="preserve">deliberately uses ambiguous language regarding what constitutes confidential information and what does not</w:t>
      </w:r>
      <w:r>
        <w:t xml:space="preserve">, being that:</w:t>
      </w:r>
      <w:r/>
    </w:p>
    <w:p>
      <w:pPr>
        <w:pBdr/>
        <w:spacing w:after="200"/>
        <w:ind/>
        <w:rPr/>
      </w:pPr>
      <w:r>
        <w:t xml:space="preserve"> </w:t>
      </w:r>
      <w:r/>
    </w:p>
    <w:p>
      <w:pPr>
        <w:pBdr/>
        <w:spacing w:after="120"/>
        <w:ind/>
        <w:jc w:val="left"/>
        <w:rPr/>
      </w:pPr>
      <w:r>
        <w:t xml:space="preserve">(a) It is within discretion of each Party to determine what it considers as "Confidential Information";</w:t>
      </w:r>
      <w:r/>
    </w:p>
    <w:p>
      <w:pPr>
        <w:pBdr/>
        <w:spacing w:after="200"/>
        <w:ind/>
        <w:rPr/>
      </w:pPr>
      <w:r>
        <w:t xml:space="preserve"> </w:t>
      </w:r>
      <w:r/>
    </w:p>
    <w:p>
      <w:pPr>
        <w:pBdr/>
        <w:spacing w:after="120"/>
        <w:ind/>
        <w:jc w:val="left"/>
        <w:rPr/>
      </w:pPr>
      <w:r>
        <w:t xml:space="preserve">(b) Information that one Party considers confidential but has not been expressly marked as such remains protected if of sensitive nature;</w:t>
      </w:r>
      <w:r/>
    </w:p>
    <w:p>
      <w:pPr>
        <w:pBdr/>
        <w:spacing w:after="200"/>
        <w:ind/>
        <w:rPr/>
      </w:pPr>
      <w:r>
        <w:t xml:space="preserve"> </w:t>
      </w:r>
      <w:r/>
    </w:p>
    <w:p>
      <w:pPr>
        <w:pBdr/>
        <w:spacing w:after="120"/>
        <w:ind/>
        <w:jc w:val="left"/>
        <w:rPr/>
      </w:pPr>
      <w:r>
        <w:t xml:space="preserve">(c) The Provider may argue in future disputes that certain information was not truly confidential based on context;</w:t>
      </w:r>
      <w:r/>
    </w:p>
    <w:p>
      <w:pPr>
        <w:pBdr/>
        <w:spacing w:after="200"/>
        <w:ind/>
        <w:rPr/>
      </w:pPr>
      <w:r>
        <w:t xml:space="preserve"> </w:t>
      </w:r>
      <w:r/>
    </w:p>
    <w:p>
      <w:pPr>
        <w:pBdr/>
        <w:spacing w:after="120"/>
        <w:ind/>
        <w:jc w:val="left"/>
        <w:rPr/>
      </w:pPr>
      <w:r>
        <w:t xml:space="preserve">(d) This creates intentional uncertainty that favors the Provider.</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8: INTELLECTUAL PROPERTY AND DERIVED RIGHTS</w:t>
      </w:r>
      <w:r/>
    </w:p>
    <w:p>
      <w:pPr>
        <w:pStyle w:val="690"/>
        <w:pBdr/>
        <w:spacing w:after="200"/>
        <w:ind/>
        <w:jc w:val="left"/>
        <w:rPr/>
      </w:pPr>
      <w:r>
        <w:t xml:space="preserve">8.1 Ownership of Pre-Existing Rights</w:t>
      </w:r>
      <w:r/>
    </w:p>
    <w:p>
      <w:pPr>
        <w:pStyle w:val="691"/>
        <w:pBdr/>
        <w:spacing w:after="200"/>
        <w:ind/>
        <w:jc w:val="left"/>
        <w:rPr/>
      </w:pPr>
      <w:r>
        <w:t xml:space="preserve">8.1.1 Provider's Technology</w:t>
      </w:r>
      <w:r/>
    </w:p>
    <w:p>
      <w:pPr>
        <w:pBdr/>
        <w:spacing w:after="120"/>
        <w:ind/>
        <w:jc w:val="left"/>
        <w:rPr/>
      </w:pPr>
      <w:r>
        <w:t xml:space="preserve">All intellectual property rights, patents, copyrights, register</w:t>
      </w:r>
      <w:r>
        <w:t xml:space="preserve">ed trademarks, trade secrets, and any other rights related to Third-Party Technology, tools, software, methodologies, processes, procedures, and knowledge that the Provider owned prior to this contract's execution, remain being exclusive Provider property.</w:t>
      </w:r>
      <w:r/>
    </w:p>
    <w:p>
      <w:pPr>
        <w:pBdr/>
        <w:spacing w:after="200"/>
        <w:ind/>
        <w:rPr/>
      </w:pPr>
      <w:r>
        <w:t xml:space="preserve"> </w:t>
      </w:r>
      <w:r/>
    </w:p>
    <w:p>
      <w:pPr>
        <w:pBdr/>
        <w:spacing w:after="120"/>
        <w:ind/>
        <w:jc w:val="left"/>
        <w:rPr/>
      </w:pPr>
      <w:r>
        <w:t xml:space="preserve">The Client obtains only </w:t>
      </w:r>
      <w:r>
        <w:rPr>
          <w:b/>
          <w:bCs/>
        </w:rPr>
        <w:t xml:space="preserve">limited, non-exclusive, revocable, and non-transferable license</w:t>
      </w:r>
      <w:r>
        <w:t xml:space="preserve"> to use such resources exclusively in the context of this contract execution and for operation of its own Network Infrastructure.</w:t>
      </w:r>
      <w:r/>
    </w:p>
    <w:p>
      <w:pPr>
        <w:pBdr/>
        <w:spacing w:after="200"/>
        <w:ind/>
        <w:rPr/>
      </w:pPr>
      <w:r>
        <w:t xml:space="preserve"> </w:t>
      </w:r>
      <w:r/>
    </w:p>
    <w:p>
      <w:pPr>
        <w:pStyle w:val="691"/>
        <w:pBdr/>
        <w:spacing w:after="200"/>
        <w:ind/>
        <w:jc w:val="left"/>
        <w:rPr/>
      </w:pPr>
      <w:r>
        <w:t xml:space="preserve">8.1.2 Client's Technology</w:t>
      </w:r>
      <w:r/>
    </w:p>
    <w:p>
      <w:pPr>
        <w:pBdr/>
        <w:spacing w:after="120"/>
        <w:ind/>
        <w:jc w:val="left"/>
        <w:rPr/>
      </w:pPr>
      <w:r>
        <w:t xml:space="preserve">All intellectual property rights related to infrastructure, systems, applications, data, and any other elements that were Client property prior to this contract's execution, remain being exclusive Client property.</w:t>
      </w:r>
      <w:r/>
    </w:p>
    <w:p>
      <w:pPr>
        <w:pBdr/>
        <w:spacing w:after="200"/>
        <w:ind/>
        <w:rPr/>
      </w:pPr>
      <w:r>
        <w:t xml:space="preserve"> </w:t>
      </w:r>
      <w:r/>
    </w:p>
    <w:p>
      <w:pPr>
        <w:pBdr/>
        <w:spacing w:after="120"/>
        <w:ind/>
        <w:jc w:val="left"/>
        <w:rPr/>
      </w:pPr>
      <w:r>
        <w:t xml:space="preserve">The Provider obtains only </w:t>
      </w:r>
      <w:r>
        <w:rPr>
          <w:b/>
          <w:bCs/>
        </w:rPr>
        <w:t xml:space="preserve">limited access license</w:t>
      </w:r>
      <w:r>
        <w:t xml:space="preserve"> to monitor, manage, and provide technical support on such elements, being that such license is limited to contract duration.</w:t>
      </w:r>
      <w:r/>
    </w:p>
    <w:p>
      <w:pPr>
        <w:pBdr/>
        <w:spacing w:after="200"/>
        <w:ind/>
        <w:rPr/>
      </w:pPr>
      <w:r>
        <w:t xml:space="preserve"> </w:t>
      </w:r>
      <w:r/>
    </w:p>
    <w:p>
      <w:pPr>
        <w:pStyle w:val="690"/>
        <w:pBdr/>
        <w:spacing w:after="200"/>
        <w:ind/>
        <w:jc w:val="left"/>
        <w:rPr/>
      </w:pPr>
      <w:r>
        <w:t xml:space="preserve">8.2 Limited and Non-Exclusive License of Use</w:t>
      </w:r>
      <w:r/>
    </w:p>
    <w:p>
      <w:pPr>
        <w:pBdr/>
        <w:spacing w:after="120"/>
        <w:ind/>
        <w:jc w:val="left"/>
        <w:rPr/>
      </w:pPr>
      <w:r>
        <w:t xml:space="preserve">The Provider grants the Client license of use in accordance with the following terms:</w:t>
      </w:r>
      <w:r/>
    </w:p>
    <w:p>
      <w:pPr>
        <w:pBdr/>
        <w:spacing w:after="200"/>
        <w:ind/>
        <w:rPr/>
      </w:pPr>
      <w:r>
        <w:t xml:space="preserve"> </w:t>
      </w:r>
      <w:r/>
    </w:p>
    <w:p>
      <w:pPr>
        <w:pBdr/>
        <w:spacing w:after="120"/>
        <w:ind/>
        <w:jc w:val="left"/>
        <w:rPr/>
      </w:pPr>
      <w:r>
        <w:t xml:space="preserve">(a) </w:t>
      </w:r>
      <w:r>
        <w:rPr>
          <w:b/>
          <w:bCs/>
        </w:rPr>
        <w:t xml:space="preserve">Limited</w:t>
      </w:r>
      <w:r>
        <w:t xml:space="preserve">: The Client may use only the Services, tools, and documentation provided by the Provider;</w:t>
      </w:r>
      <w:r/>
    </w:p>
    <w:p>
      <w:pPr>
        <w:pBdr/>
        <w:spacing w:after="200"/>
        <w:ind/>
        <w:rPr/>
      </w:pPr>
      <w:r>
        <w:t xml:space="preserve"> </w:t>
      </w:r>
      <w:r/>
    </w:p>
    <w:p>
      <w:pPr>
        <w:pBdr/>
        <w:spacing w:after="120"/>
        <w:ind/>
        <w:jc w:val="left"/>
        <w:rPr/>
      </w:pPr>
      <w:r>
        <w:t xml:space="preserve">(b) </w:t>
      </w:r>
      <w:r>
        <w:rPr>
          <w:b/>
          <w:bCs/>
        </w:rPr>
        <w:t xml:space="preserve">Non-exclusive</w:t>
      </w:r>
      <w:r>
        <w:t xml:space="preserve">: The Provider retains right to offer similar services to other customers;</w:t>
      </w:r>
      <w:r/>
    </w:p>
    <w:p>
      <w:pPr>
        <w:pBdr/>
        <w:spacing w:after="200"/>
        <w:ind/>
        <w:rPr/>
      </w:pPr>
      <w:r>
        <w:t xml:space="preserve"> </w:t>
      </w:r>
      <w:r/>
    </w:p>
    <w:p>
      <w:pPr>
        <w:pBdr/>
        <w:spacing w:after="120"/>
        <w:ind/>
        <w:jc w:val="left"/>
        <w:rPr/>
      </w:pPr>
      <w:r>
        <w:t xml:space="preserve">(c) </w:t>
      </w:r>
      <w:r>
        <w:rPr>
          <w:b/>
          <w:bCs/>
        </w:rPr>
        <w:t xml:space="preserve">Revocable</w:t>
      </w:r>
      <w:r>
        <w:t xml:space="preserve">: The Provider may revoke the license anytime if Client breaches terms;</w:t>
      </w:r>
      <w:r/>
    </w:p>
    <w:p>
      <w:pPr>
        <w:pBdr/>
        <w:spacing w:after="200"/>
        <w:ind/>
        <w:rPr/>
      </w:pPr>
      <w:r>
        <w:t xml:space="preserve"> </w:t>
      </w:r>
      <w:r/>
    </w:p>
    <w:p>
      <w:pPr>
        <w:pBdr/>
        <w:spacing w:after="120"/>
        <w:ind/>
        <w:jc w:val="left"/>
        <w:rPr/>
      </w:pPr>
      <w:r>
        <w:t xml:space="preserve">(d) </w:t>
      </w:r>
      <w:r>
        <w:rPr>
          <w:b/>
          <w:bCs/>
        </w:rPr>
        <w:t xml:space="preserve">Non-transferable</w:t>
      </w:r>
      <w:r>
        <w:t xml:space="preserve">: The Client cannot transfer, assign, or sublicense rights to third parties;</w:t>
      </w:r>
      <w:r/>
    </w:p>
    <w:p>
      <w:pPr>
        <w:pBdr/>
        <w:spacing w:after="200"/>
        <w:ind/>
        <w:rPr/>
      </w:pPr>
      <w:r>
        <w:t xml:space="preserve"> </w:t>
      </w:r>
      <w:r/>
    </w:p>
    <w:p>
      <w:pPr>
        <w:pBdr/>
        <w:spacing w:after="120"/>
        <w:ind/>
        <w:jc w:val="left"/>
        <w:rPr/>
      </w:pPr>
      <w:r>
        <w:t xml:space="preserve">(e) </w:t>
      </w:r>
      <w:r>
        <w:rPr>
          <w:b/>
          <w:bCs/>
        </w:rPr>
        <w:t xml:space="preserve">Personal to Client</w:t>
      </w:r>
      <w:r>
        <w:t xml:space="preserve">: The license is personal to the Client and automatically terminates if there is change of Client control;</w:t>
      </w:r>
      <w:r/>
    </w:p>
    <w:p>
      <w:pPr>
        <w:pBdr/>
        <w:spacing w:after="200"/>
        <w:ind/>
        <w:rPr/>
      </w:pPr>
      <w:r>
        <w:t xml:space="preserve"> </w:t>
      </w:r>
      <w:r/>
    </w:p>
    <w:p>
      <w:pPr>
        <w:pBdr/>
        <w:spacing w:after="120"/>
        <w:ind/>
        <w:jc w:val="left"/>
        <w:rPr/>
      </w:pPr>
      <w:r>
        <w:t xml:space="preserve">(f) </w:t>
      </w:r>
      <w:r>
        <w:rPr>
          <w:b/>
          <w:bCs/>
        </w:rPr>
        <w:t xml:space="preserve">No ownership right</w:t>
      </w:r>
      <w:r>
        <w:t xml:space="preserve">: The Client never obtains ownership of Provider software, tools, or methodologies.</w:t>
      </w:r>
      <w:r/>
    </w:p>
    <w:p>
      <w:pPr>
        <w:pBdr/>
        <w:spacing w:after="200"/>
        <w:ind/>
        <w:rPr/>
      </w:pPr>
      <w:r>
        <w:t xml:space="preserve"> </w:t>
      </w:r>
      <w:r/>
    </w:p>
    <w:p>
      <w:pPr>
        <w:pStyle w:val="690"/>
        <w:pBdr/>
        <w:spacing w:after="200"/>
        <w:ind/>
        <w:jc w:val="left"/>
        <w:rPr/>
      </w:pPr>
      <w:r>
        <w:t xml:space="preserve">8.3 Improvements, Derivatives, and Derivative Work</w:t>
      </w:r>
      <w:r/>
    </w:p>
    <w:p>
      <w:pPr>
        <w:pStyle w:val="691"/>
        <w:pBdr/>
        <w:spacing w:after="200"/>
        <w:ind/>
        <w:jc w:val="left"/>
        <w:rPr/>
      </w:pPr>
      <w:r>
        <w:t xml:space="preserve">8.3.1 Definitions</w:t>
      </w:r>
      <w:r/>
    </w:p>
    <w:p>
      <w:pPr>
        <w:pBdr/>
        <w:spacing w:after="120"/>
        <w:ind/>
        <w:jc w:val="left"/>
        <w:rPr/>
      </w:pPr>
      <w:r>
        <w:rPr>
          <w:b/>
          <w:bCs/>
        </w:rPr>
        <w:t xml:space="preserve">"Improvements"</w:t>
      </w:r>
      <w:r>
        <w:t xml:space="preserve">: any improvement, update, modification, adaptation, correction, or enhancement to existing Provider products, services, or methodologies resulting from work executed to serve the Client.</w:t>
      </w:r>
      <w:r/>
    </w:p>
    <w:p>
      <w:pPr>
        <w:pBdr/>
        <w:spacing w:after="200"/>
        <w:ind/>
        <w:rPr/>
      </w:pPr>
      <w:r>
        <w:t xml:space="preserve"> </w:t>
      </w:r>
      <w:r/>
    </w:p>
    <w:p>
      <w:pPr>
        <w:pBdr/>
        <w:spacing w:after="120"/>
        <w:ind/>
        <w:jc w:val="left"/>
        <w:rPr/>
      </w:pPr>
      <w:r>
        <w:rPr>
          <w:b/>
          <w:bCs/>
        </w:rPr>
        <w:t xml:space="preserve">"Derivative Work"</w:t>
      </w:r>
      <w:r>
        <w:t xml:space="preserve">: any new software, documentation, code, procedure, or technological asset that is derived from, based on, or incorporates elements of Provider Technology.</w:t>
      </w:r>
      <w:r/>
    </w:p>
    <w:p>
      <w:pPr>
        <w:pBdr/>
        <w:spacing w:after="200"/>
        <w:ind/>
        <w:rPr/>
      </w:pPr>
      <w:r>
        <w:t xml:space="preserve"> </w:t>
      </w:r>
      <w:r/>
    </w:p>
    <w:p>
      <w:pPr>
        <w:pStyle w:val="691"/>
        <w:pBdr/>
        <w:spacing w:after="200"/>
        <w:ind/>
        <w:jc w:val="left"/>
        <w:rPr/>
      </w:pPr>
      <w:r>
        <w:t xml:space="preserve">8.3.2 Ownership of Improvements</w:t>
      </w:r>
      <w:r/>
    </w:p>
    <w:p>
      <w:pPr>
        <w:pBdr/>
        <w:spacing w:after="120"/>
        <w:ind/>
        <w:jc w:val="left"/>
        <w:rPr/>
      </w:pPr>
      <w:r>
        <w:t xml:space="preserve">All Improvements developed as a result of Services execution for the Client, including:</w:t>
      </w:r>
      <w:r/>
    </w:p>
    <w:p>
      <w:pPr>
        <w:pBdr/>
        <w:spacing w:after="200"/>
        <w:ind/>
        <w:rPr/>
      </w:pPr>
      <w:r>
        <w:t xml:space="preserve"> </w:t>
      </w:r>
      <w:r/>
    </w:p>
    <w:p>
      <w:pPr>
        <w:pStyle w:val="695"/>
        <w:numPr>
          <w:ilvl w:val="0"/>
          <w:numId w:val="2"/>
        </w:numPr>
        <w:pBdr/>
        <w:spacing w:after="100"/>
        <w:ind w:left="240"/>
        <w:jc w:val="left"/>
        <w:rPr/>
      </w:pPr>
      <w:r>
        <w:t xml:space="preserve">Configuration optimizations</w:t>
      </w:r>
      <w:r/>
    </w:p>
    <w:p>
      <w:pPr>
        <w:pStyle w:val="695"/>
        <w:numPr>
          <w:ilvl w:val="0"/>
          <w:numId w:val="2"/>
        </w:numPr>
        <w:pBdr/>
        <w:spacing w:after="100"/>
        <w:ind w:left="240"/>
        <w:jc w:val="left"/>
        <w:rPr/>
      </w:pPr>
      <w:r>
        <w:t xml:space="preserve">Refined operational procedures</w:t>
      </w:r>
      <w:r/>
    </w:p>
    <w:p>
      <w:pPr>
        <w:pStyle w:val="695"/>
        <w:numPr>
          <w:ilvl w:val="0"/>
          <w:numId w:val="2"/>
        </w:numPr>
        <w:pBdr/>
        <w:spacing w:after="100"/>
        <w:ind w:left="240"/>
        <w:jc w:val="left"/>
        <w:rPr/>
      </w:pPr>
      <w:r>
        <w:t xml:space="preserve">Developed automations</w:t>
      </w:r>
      <w:r/>
    </w:p>
    <w:p>
      <w:pPr>
        <w:pStyle w:val="695"/>
        <w:numPr>
          <w:ilvl w:val="0"/>
          <w:numId w:val="2"/>
        </w:numPr>
        <w:pBdr/>
        <w:spacing w:after="100"/>
        <w:ind w:left="240"/>
        <w:jc w:val="left"/>
        <w:rPr/>
      </w:pPr>
      <w:r>
        <w:t xml:space="preserve">Reusable scripts or code generated</w:t>
      </w:r>
      <w:r/>
    </w:p>
    <w:p>
      <w:pPr>
        <w:pStyle w:val="695"/>
        <w:numPr>
          <w:ilvl w:val="0"/>
          <w:numId w:val="2"/>
        </w:numPr>
        <w:pBdr/>
        <w:spacing w:after="100"/>
        <w:ind w:left="240"/>
        <w:jc w:val="left"/>
        <w:rPr/>
      </w:pPr>
      <w:r>
        <w:t xml:space="preserve">Analysis, reports, or technical insights</w:t>
      </w:r>
      <w:r/>
    </w:p>
    <w:p>
      <w:pPr>
        <w:pStyle w:val="695"/>
        <w:numPr>
          <w:ilvl w:val="0"/>
          <w:numId w:val="2"/>
        </w:numPr>
        <w:pBdr/>
        <w:spacing w:after="100"/>
        <w:ind w:left="240"/>
        <w:jc w:val="left"/>
        <w:rPr/>
      </w:pPr>
      <w:r>
        <w:t xml:space="preserve">Learned lessons and best practices</w:t>
      </w:r>
      <w:r/>
    </w:p>
    <w:p>
      <w:pPr>
        <w:pBdr/>
        <w:spacing w:after="200"/>
        <w:ind/>
        <w:rPr/>
      </w:pPr>
      <w:r>
        <w:t xml:space="preserve"> </w:t>
      </w:r>
      <w:r/>
    </w:p>
    <w:p>
      <w:pPr>
        <w:pBdr/>
        <w:spacing w:after="120"/>
        <w:ind/>
        <w:jc w:val="left"/>
        <w:rPr/>
      </w:pPr>
      <w:r>
        <w:rPr>
          <w:b/>
          <w:bCs/>
        </w:rPr>
        <w:t xml:space="preserve">Are exclusive Provider property</w:t>
      </w:r>
      <w:r>
        <w:t xml:space="preserve"> and the Provider retains absolute right to:</w:t>
      </w:r>
      <w:r/>
    </w:p>
    <w:p>
      <w:pPr>
        <w:pBdr/>
        <w:spacing w:after="200"/>
        <w:ind/>
        <w:rPr/>
      </w:pPr>
      <w:r>
        <w:t xml:space="preserve"> </w:t>
      </w:r>
      <w:r/>
    </w:p>
    <w:p>
      <w:pPr>
        <w:pStyle w:val="695"/>
        <w:numPr>
          <w:ilvl w:val="0"/>
          <w:numId w:val="2"/>
        </w:numPr>
        <w:pBdr/>
        <w:spacing w:after="100"/>
        <w:ind w:left="240"/>
        <w:jc w:val="left"/>
        <w:rPr/>
      </w:pPr>
      <w:r>
        <w:t xml:space="preserve">Use such Improvements for benefit of other customers</w:t>
      </w:r>
      <w:r/>
    </w:p>
    <w:p>
      <w:pPr>
        <w:pStyle w:val="695"/>
        <w:numPr>
          <w:ilvl w:val="0"/>
          <w:numId w:val="2"/>
        </w:numPr>
        <w:pBdr/>
        <w:spacing w:after="100"/>
        <w:ind w:left="240"/>
        <w:jc w:val="left"/>
        <w:rPr/>
      </w:pPr>
      <w:r>
        <w:t xml:space="preserve">Commercialize, sell, or license such Improvements to third parties</w:t>
      </w:r>
      <w:r/>
    </w:p>
    <w:p>
      <w:pPr>
        <w:pStyle w:val="695"/>
        <w:numPr>
          <w:ilvl w:val="0"/>
          <w:numId w:val="2"/>
        </w:numPr>
        <w:pBdr/>
        <w:spacing w:after="100"/>
        <w:ind w:left="240"/>
        <w:jc w:val="left"/>
        <w:rPr/>
      </w:pPr>
      <w:r>
        <w:t xml:space="preserve">Modify, distribute, or integrate such Improvements in third-party products</w:t>
      </w:r>
      <w:r/>
    </w:p>
    <w:p>
      <w:pPr>
        <w:pStyle w:val="695"/>
        <w:numPr>
          <w:ilvl w:val="0"/>
          <w:numId w:val="2"/>
        </w:numPr>
        <w:pBdr/>
        <w:spacing w:after="100"/>
        <w:ind w:left="240"/>
        <w:jc w:val="left"/>
        <w:rPr/>
      </w:pPr>
      <w:r>
        <w:t xml:space="preserve">Retain all copyrights, patents, and associated rights</w:t>
      </w:r>
      <w:r/>
    </w:p>
    <w:p>
      <w:pPr>
        <w:pBdr/>
        <w:spacing w:after="200"/>
        <w:ind/>
        <w:rPr/>
      </w:pPr>
      <w:r>
        <w:t xml:space="preserve"> </w:t>
      </w:r>
      <w:r/>
    </w:p>
    <w:p>
      <w:pPr>
        <w:pBdr/>
        <w:spacing w:after="120"/>
        <w:ind/>
        <w:jc w:val="left"/>
        <w:rPr/>
      </w:pPr>
      <w:r>
        <w:t xml:space="preserve">The Client expressly consents that it obtains no retention in such Improvements and waives any future claims.</w:t>
      </w:r>
      <w:r/>
    </w:p>
    <w:p>
      <w:pPr>
        <w:pBdr/>
        <w:spacing w:after="200"/>
        <w:ind/>
        <w:rPr/>
      </w:pPr>
      <w:r>
        <w:t xml:space="preserve"> </w:t>
      </w:r>
      <w:r/>
    </w:p>
    <w:p>
      <w:pPr>
        <w:pStyle w:val="691"/>
        <w:pBdr/>
        <w:spacing w:after="200"/>
        <w:ind/>
        <w:jc w:val="left"/>
        <w:rPr/>
      </w:pPr>
      <w:r>
        <w:t xml:space="preserve">8.3.3 Specific Derivative Work</w:t>
      </w:r>
      <w:r/>
    </w:p>
    <w:p>
      <w:pPr>
        <w:pBdr/>
        <w:spacing w:after="120"/>
        <w:ind/>
        <w:jc w:val="left"/>
        <w:rPr/>
      </w:pPr>
      <w:r>
        <w:t xml:space="preserve">If the Provider creates Derivative Work incorporating Client's Technology elements, such as:</w:t>
      </w:r>
      <w:r/>
    </w:p>
    <w:p>
      <w:pPr>
        <w:pBdr/>
        <w:spacing w:after="200"/>
        <w:ind/>
        <w:rPr/>
      </w:pPr>
      <w:r>
        <w:t xml:space="preserve"> </w:t>
      </w:r>
      <w:r/>
    </w:p>
    <w:p>
      <w:pPr>
        <w:pStyle w:val="695"/>
        <w:numPr>
          <w:ilvl w:val="0"/>
          <w:numId w:val="2"/>
        </w:numPr>
        <w:pBdr/>
        <w:spacing w:after="100"/>
        <w:ind w:left="240"/>
        <w:jc w:val="left"/>
        <w:rPr/>
      </w:pPr>
      <w:r>
        <w:t xml:space="preserve">Specific Client system adaptations</w:t>
      </w:r>
      <w:r/>
    </w:p>
    <w:p>
      <w:pPr>
        <w:pStyle w:val="695"/>
        <w:numPr>
          <w:ilvl w:val="0"/>
          <w:numId w:val="2"/>
        </w:numPr>
        <w:pBdr/>
        <w:spacing w:after="100"/>
        <w:ind w:left="240"/>
        <w:jc w:val="left"/>
        <w:rPr/>
      </w:pPr>
      <w:r>
        <w:t xml:space="preserve">Custom integrations developed exclusively for Client</w:t>
      </w:r>
      <w:r/>
    </w:p>
    <w:p>
      <w:pPr>
        <w:pStyle w:val="695"/>
        <w:numPr>
          <w:ilvl w:val="0"/>
          <w:numId w:val="2"/>
        </w:numPr>
        <w:pBdr/>
        <w:spacing w:after="100"/>
        <w:ind w:left="240"/>
        <w:jc w:val="left"/>
        <w:rPr/>
      </w:pPr>
      <w:r>
        <w:t xml:space="preserve">Custom solutions developed under separate contract</w:t>
      </w:r>
      <w:r/>
    </w:p>
    <w:p>
      <w:pPr>
        <w:pBdr/>
        <w:spacing w:after="200"/>
        <w:ind/>
        <w:rPr/>
      </w:pPr>
      <w:r>
        <w:t xml:space="preserve"> </w:t>
      </w:r>
      <w:r/>
    </w:p>
    <w:p>
      <w:pPr>
        <w:pBdr/>
        <w:spacing w:after="120"/>
        <w:ind/>
        <w:jc w:val="left"/>
        <w:rPr/>
      </w:pPr>
      <w:r>
        <w:rPr>
          <w:b/>
          <w:bCs/>
        </w:rPr>
        <w:t xml:space="preserve">The following terms shall apply:</w:t>
      </w:r>
      <w:r/>
    </w:p>
    <w:p>
      <w:pPr>
        <w:pBdr/>
        <w:spacing w:after="200"/>
        <w:ind/>
        <w:rPr/>
      </w:pPr>
      <w:r>
        <w:t xml:space="preserve"> </w:t>
      </w:r>
      <w:r/>
    </w:p>
    <w:p>
      <w:pPr>
        <w:pBdr/>
        <w:spacing w:after="120"/>
        <w:ind/>
        <w:jc w:val="left"/>
        <w:rPr/>
      </w:pPr>
      <w:r>
        <w:t xml:space="preserve">(a) </w:t>
      </w:r>
      <w:r>
        <w:rPr>
          <w:b/>
          <w:bCs/>
        </w:rPr>
        <w:t xml:space="preserve">Shared ownership</w:t>
      </w:r>
      <w:r>
        <w:t xml:space="preserve">: If Client Technology represents significant contribution (&gt;50% of new work), both Parties shall have shared rights;</w:t>
      </w:r>
      <w:r/>
    </w:p>
    <w:p>
      <w:pPr>
        <w:pBdr/>
        <w:spacing w:after="200"/>
        <w:ind/>
        <w:rPr/>
      </w:pPr>
      <w:r>
        <w:t xml:space="preserve"> </w:t>
      </w:r>
      <w:r/>
    </w:p>
    <w:p>
      <w:pPr>
        <w:pBdr/>
        <w:spacing w:after="120"/>
        <w:ind/>
        <w:jc w:val="left"/>
        <w:rPr/>
      </w:pPr>
      <w:r>
        <w:t xml:space="preserve">(b) </w:t>
      </w:r>
      <w:r>
        <w:rPr>
          <w:b/>
          <w:bCs/>
        </w:rPr>
        <w:t xml:space="preserve">Mutual license</w:t>
      </w:r>
      <w:r>
        <w:t xml:space="preserve">: Each Party licenses the other to use Derivative Work under mutually agreed terms;</w:t>
      </w:r>
      <w:r/>
    </w:p>
    <w:p>
      <w:pPr>
        <w:pBdr/>
        <w:spacing w:after="200"/>
        <w:ind/>
        <w:rPr/>
      </w:pPr>
      <w:r>
        <w:t xml:space="preserve"> </w:t>
      </w:r>
      <w:r/>
    </w:p>
    <w:p>
      <w:pPr>
        <w:pBdr/>
        <w:spacing w:after="120"/>
        <w:ind/>
        <w:jc w:val="left"/>
        <w:rPr/>
      </w:pPr>
      <w:r>
        <w:t xml:space="preserve">(c) </w:t>
      </w:r>
      <w:r>
        <w:rPr>
          <w:b/>
          <w:bCs/>
        </w:rPr>
        <w:t xml:space="preserve">Compensation</w:t>
      </w:r>
      <w:r>
        <w:t xml:space="preserve">: If Client wishes Provider not to use Derivative Work with other customers, it shall negotiate separate commercial terms;</w:t>
      </w:r>
      <w:r/>
    </w:p>
    <w:p>
      <w:pPr>
        <w:pBdr/>
        <w:spacing w:after="200"/>
        <w:ind/>
        <w:rPr/>
      </w:pPr>
      <w:r>
        <w:t xml:space="preserve"> </w:t>
      </w:r>
      <w:r/>
    </w:p>
    <w:p>
      <w:pPr>
        <w:pBdr/>
        <w:spacing w:after="120"/>
        <w:ind/>
        <w:jc w:val="left"/>
        <w:rPr/>
      </w:pPr>
      <w:r>
        <w:t xml:space="preserve">(d) </w:t>
      </w:r>
      <w:r>
        <w:rPr>
          <w:b/>
          <w:bCs/>
        </w:rPr>
        <w:t xml:space="preserve">Specific agreements</w:t>
      </w:r>
      <w:r>
        <w:t xml:space="preserve">: For significant Derivative Work, separate Annex shall be executed detailing specific intellectual property ownership.</w:t>
      </w:r>
      <w:r/>
    </w:p>
    <w:p>
      <w:pPr>
        <w:pBdr/>
        <w:spacing w:after="200"/>
        <w:ind/>
        <w:rPr/>
      </w:pPr>
      <w:r>
        <w:t xml:space="preserve"> </w:t>
      </w:r>
      <w:r/>
    </w:p>
    <w:p>
      <w:pPr>
        <w:pStyle w:val="690"/>
        <w:pBdr/>
        <w:spacing w:after="200"/>
        <w:ind/>
        <w:jc w:val="left"/>
        <w:rPr/>
      </w:pPr>
      <w:r>
        <w:t xml:space="preserve">8.4 Client Data</w:t>
      </w:r>
      <w:r/>
    </w:p>
    <w:p>
      <w:pPr>
        <w:pStyle w:val="691"/>
        <w:pBdr/>
        <w:spacing w:after="200"/>
        <w:ind/>
        <w:jc w:val="left"/>
        <w:rPr/>
      </w:pPr>
      <w:r>
        <w:t xml:space="preserve">8.4.1 Data Ownership</w:t>
      </w:r>
      <w:r/>
    </w:p>
    <w:p>
      <w:pPr>
        <w:pBdr/>
        <w:spacing w:after="120"/>
        <w:ind/>
        <w:jc w:val="left"/>
        <w:rPr/>
      </w:pPr>
      <w:r>
        <w:t xml:space="preserve">All data, information, records, logs, reports, metrics, and any other data that the Provider generates, collects, or processes during Services execution remains being Client property, with the following exception:</w:t>
      </w:r>
      <w:r/>
    </w:p>
    <w:p>
      <w:pPr>
        <w:pBdr/>
        <w:spacing w:after="200"/>
        <w:ind/>
        <w:rPr/>
      </w:pPr>
      <w:r>
        <w:t xml:space="preserve"> </w:t>
      </w:r>
      <w:r/>
    </w:p>
    <w:p>
      <w:pPr>
        <w:pStyle w:val="691"/>
        <w:pBdr/>
        <w:spacing w:after="200"/>
        <w:ind/>
        <w:jc w:val="left"/>
        <w:rPr/>
      </w:pPr>
      <w:r>
        <w:t xml:space="preserve">8.4.2 Use of Aggregated Data</w:t>
      </w:r>
      <w:r/>
    </w:p>
    <w:p>
      <w:pPr>
        <w:pBdr/>
        <w:spacing w:after="120"/>
        <w:ind/>
        <w:jc w:val="left"/>
        <w:rPr/>
      </w:pPr>
      <w:r>
        <w:t xml:space="preserve">The Provider retains right to use </w:t>
      </w:r>
      <w:r>
        <w:rPr>
          <w:b/>
          <w:bCs/>
        </w:rPr>
        <w:t xml:space="preserve">aggregated, anonymized, and without identifiable information</w:t>
      </w:r>
      <w:r>
        <w:t xml:space="preserve"> Client data for:</w:t>
      </w:r>
      <w:r/>
    </w:p>
    <w:p>
      <w:pPr>
        <w:pBdr/>
        <w:spacing w:after="200"/>
        <w:ind/>
        <w:rPr/>
      </w:pPr>
      <w:r>
        <w:t xml:space="preserve"> </w:t>
      </w:r>
      <w:r/>
    </w:p>
    <w:p>
      <w:pPr>
        <w:pStyle w:val="695"/>
        <w:numPr>
          <w:ilvl w:val="0"/>
          <w:numId w:val="2"/>
        </w:numPr>
        <w:pBdr/>
        <w:spacing w:after="100"/>
        <w:ind w:left="240"/>
        <w:jc w:val="left"/>
        <w:rPr/>
      </w:pPr>
      <w:r>
        <w:t xml:space="preserve">Improve its services and products</w:t>
      </w:r>
      <w:r/>
    </w:p>
    <w:p>
      <w:pPr>
        <w:pStyle w:val="695"/>
        <w:numPr>
          <w:ilvl w:val="0"/>
          <w:numId w:val="2"/>
        </w:numPr>
        <w:pBdr/>
        <w:spacing w:after="100"/>
        <w:ind w:left="240"/>
        <w:jc w:val="left"/>
        <w:rPr/>
      </w:pPr>
      <w:r>
        <w:t xml:space="preserve">Perform market trend analysis</w:t>
      </w:r>
      <w:r/>
    </w:p>
    <w:p>
      <w:pPr>
        <w:pStyle w:val="695"/>
        <w:numPr>
          <w:ilvl w:val="0"/>
          <w:numId w:val="2"/>
        </w:numPr>
        <w:pBdr/>
        <w:spacing w:after="100"/>
        <w:ind w:left="240"/>
        <w:jc w:val="left"/>
        <w:rPr/>
      </w:pPr>
      <w:r>
        <w:t xml:space="preserve">Comparative benchmarking with other customers (without revealing identification)</w:t>
      </w:r>
      <w:r/>
    </w:p>
    <w:p>
      <w:pPr>
        <w:pStyle w:val="695"/>
        <w:numPr>
          <w:ilvl w:val="0"/>
          <w:numId w:val="2"/>
        </w:numPr>
        <w:pBdr/>
        <w:spacing w:after="100"/>
        <w:ind w:left="240"/>
        <w:jc w:val="left"/>
        <w:rPr/>
      </w:pPr>
      <w:r>
        <w:t xml:space="preserve">Train artificial intelligence systems, machine learning, and algorithms</w:t>
      </w:r>
      <w:r/>
    </w:p>
    <w:p>
      <w:pPr>
        <w:pStyle w:val="695"/>
        <w:numPr>
          <w:ilvl w:val="0"/>
          <w:numId w:val="2"/>
        </w:numPr>
        <w:pBdr/>
        <w:spacing w:after="100"/>
        <w:ind w:left="240"/>
        <w:jc w:val="left"/>
        <w:rPr/>
      </w:pPr>
      <w:r>
        <w:t xml:space="preserve">Publish industry trend reports</w:t>
      </w:r>
      <w:r/>
    </w:p>
    <w:p>
      <w:pPr>
        <w:pBdr/>
        <w:spacing w:after="200"/>
        <w:ind/>
        <w:rPr/>
      </w:pPr>
      <w:r>
        <w:t xml:space="preserve"> </w:t>
      </w:r>
      <w:r/>
    </w:p>
    <w:p>
      <w:pPr>
        <w:pBdr/>
        <w:spacing w:after="120"/>
        <w:ind/>
        <w:jc w:val="left"/>
        <w:rPr/>
      </w:pPr>
      <w:r>
        <w:t xml:space="preserve">Such aggregated data is Provider property and may be used freely without additional Client compensation.</w:t>
      </w:r>
      <w:r/>
    </w:p>
    <w:p>
      <w:pPr>
        <w:pBdr/>
        <w:spacing w:after="200"/>
        <w:ind/>
        <w:rPr/>
      </w:pPr>
      <w:r>
        <w:t xml:space="preserve"> </w:t>
      </w:r>
      <w:r/>
    </w:p>
    <w:p>
      <w:pPr>
        <w:pStyle w:val="690"/>
        <w:pBdr/>
        <w:spacing w:after="200"/>
        <w:ind/>
        <w:jc w:val="left"/>
        <w:rPr/>
      </w:pPr>
      <w:r>
        <w:t xml:space="preserve">8.5 Implicit and Ambiguous Licenses</w:t>
      </w:r>
      <w:r/>
    </w:p>
    <w:p>
      <w:pPr>
        <w:pBdr/>
        <w:spacing w:after="120"/>
        <w:ind/>
        <w:jc w:val="left"/>
        <w:rPr/>
      </w:pPr>
      <w:r>
        <w:rPr>
          <w:b/>
          <w:bCs/>
        </w:rPr>
        <w:t xml:space="preserve">The Parties intentionally recognize ambiguity regarding:</w:t>
      </w:r>
      <w:r/>
    </w:p>
    <w:p>
      <w:pPr>
        <w:pBdr/>
        <w:spacing w:after="200"/>
        <w:ind/>
        <w:rPr/>
      </w:pPr>
      <w:r>
        <w:t xml:space="preserve"> </w:t>
      </w:r>
      <w:r/>
    </w:p>
    <w:p>
      <w:pPr>
        <w:pBdr/>
        <w:spacing w:after="120"/>
        <w:ind/>
        <w:jc w:val="left"/>
        <w:rPr/>
      </w:pPr>
      <w:r>
        <w:t xml:space="preserve">(a) Whether the Client obtains perpetual license of Provider software after contract termination;</w:t>
      </w:r>
      <w:r/>
    </w:p>
    <w:p>
      <w:pPr>
        <w:pBdr/>
        <w:spacing w:after="200"/>
        <w:ind/>
        <w:rPr/>
      </w:pPr>
      <w:r>
        <w:t xml:space="preserve"> </w:t>
      </w:r>
      <w:r/>
    </w:p>
    <w:p>
      <w:pPr>
        <w:pBdr/>
        <w:spacing w:after="120"/>
        <w:ind/>
        <w:jc w:val="left"/>
        <w:rPr/>
      </w:pPr>
      <w:r>
        <w:t xml:space="preserve">(b) Whether the Client can continue using tools after termination;</w:t>
      </w:r>
      <w:r/>
    </w:p>
    <w:p>
      <w:pPr>
        <w:pBdr/>
        <w:spacing w:after="200"/>
        <w:ind/>
        <w:rPr/>
      </w:pPr>
      <w:r>
        <w:t xml:space="preserve"> </w:t>
      </w:r>
      <w:r/>
    </w:p>
    <w:p>
      <w:pPr>
        <w:pBdr/>
        <w:spacing w:after="120"/>
        <w:ind/>
        <w:jc w:val="left"/>
        <w:rPr/>
      </w:pPr>
      <w:r>
        <w:t xml:space="preserve">(c) Whether configurations and scripts created during validity remain available to Client;</w:t>
      </w:r>
      <w:r/>
    </w:p>
    <w:p>
      <w:pPr>
        <w:pBdr/>
        <w:spacing w:after="200"/>
        <w:ind/>
        <w:rPr/>
      </w:pPr>
      <w:r>
        <w:t xml:space="preserve"> </w:t>
      </w:r>
      <w:r/>
    </w:p>
    <w:p>
      <w:pPr>
        <w:pBdr/>
        <w:spacing w:after="120"/>
        <w:ind/>
        <w:jc w:val="left"/>
        <w:rPr/>
      </w:pPr>
      <w:r>
        <w:t xml:space="preserve">(d) Whether third-party technical documentation can be retained by Client;</w:t>
      </w:r>
      <w:r/>
    </w:p>
    <w:p>
      <w:pPr>
        <w:pBdr/>
        <w:spacing w:after="200"/>
        <w:ind/>
        <w:rPr/>
      </w:pPr>
      <w:r>
        <w:t xml:space="preserve"> </w:t>
      </w:r>
      <w:r/>
    </w:p>
    <w:p>
      <w:pPr>
        <w:pBdr/>
        <w:spacing w:after="120"/>
        <w:ind/>
        <w:jc w:val="left"/>
        <w:rPr/>
      </w:pPr>
      <w:r>
        <w:t xml:space="preserve">(e) Whether the Client can modify, adapt, or derive new works based on Provider products;</w:t>
      </w:r>
      <w:r/>
    </w:p>
    <w:p>
      <w:pPr>
        <w:pBdr/>
        <w:spacing w:after="200"/>
        <w:ind/>
        <w:rPr/>
      </w:pPr>
      <w:r>
        <w:t xml:space="preserve"> </w:t>
      </w:r>
      <w:r/>
    </w:p>
    <w:p>
      <w:pPr>
        <w:pBdr/>
        <w:spacing w:after="120"/>
        <w:ind/>
        <w:jc w:val="left"/>
        <w:rPr/>
      </w:pPr>
      <w:r>
        <w:rPr>
          <w:b/>
          <w:bCs/>
        </w:rPr>
        <w:t xml:space="preserve">Such ambiguity is intentionally maintained to:</w:t>
      </w:r>
      <w:r/>
    </w:p>
    <w:p>
      <w:pPr>
        <w:pBdr/>
        <w:spacing w:after="200"/>
        <w:ind/>
        <w:rPr/>
      </w:pPr>
      <w:r>
        <w:t xml:space="preserve"> </w:t>
      </w:r>
      <w:r/>
    </w:p>
    <w:p>
      <w:pPr>
        <w:pStyle w:val="695"/>
        <w:numPr>
          <w:ilvl w:val="0"/>
          <w:numId w:val="2"/>
        </w:numPr>
        <w:pBdr/>
        <w:spacing w:after="100"/>
        <w:ind w:left="240"/>
        <w:jc w:val="left"/>
        <w:rPr/>
      </w:pPr>
      <w:r>
        <w:t xml:space="preserve">Maintain Provider leverage in future negotiations</w:t>
      </w:r>
      <w:r/>
    </w:p>
    <w:p>
      <w:pPr>
        <w:pStyle w:val="695"/>
        <w:numPr>
          <w:ilvl w:val="0"/>
          <w:numId w:val="2"/>
        </w:numPr>
        <w:pBdr/>
        <w:spacing w:after="100"/>
        <w:ind w:left="240"/>
        <w:jc w:val="left"/>
        <w:rPr/>
      </w:pPr>
      <w:r>
        <w:t xml:space="preserve">Allow interpretive flexibility</w:t>
      </w:r>
      <w:r/>
    </w:p>
    <w:p>
      <w:pPr>
        <w:pStyle w:val="695"/>
        <w:numPr>
          <w:ilvl w:val="0"/>
          <w:numId w:val="2"/>
        </w:numPr>
        <w:pBdr/>
        <w:spacing w:after="100"/>
        <w:ind w:left="240"/>
        <w:jc w:val="left"/>
        <w:rPr/>
      </w:pPr>
      <w:r>
        <w:t xml:space="preserve">Prevent Client certainty about post-termination rights</w:t>
      </w:r>
      <w:r/>
    </w:p>
    <w:p>
      <w:pPr>
        <w:pStyle w:val="695"/>
        <w:numPr>
          <w:ilvl w:val="0"/>
          <w:numId w:val="2"/>
        </w:numPr>
        <w:pBdr/>
        <w:spacing w:after="100"/>
        <w:ind w:left="240"/>
        <w:jc w:val="left"/>
        <w:rPr/>
      </w:pPr>
      <w:r>
        <w:t xml:space="preserve">Generate transaction costs if Client switches providers</w:t>
      </w:r>
      <w:r/>
    </w:p>
    <w:p>
      <w:pPr>
        <w:pBdr/>
        <w:spacing w:after="200"/>
        <w:ind/>
        <w:rPr/>
      </w:pPr>
      <w:r>
        <w:t xml:space="preserve"> </w:t>
      </w:r>
      <w:r/>
    </w:p>
    <w:p>
      <w:pPr>
        <w:pBdr/>
        <w:spacing w:after="120"/>
        <w:ind/>
        <w:jc w:val="left"/>
        <w:rPr/>
      </w:pPr>
      <w:r>
        <w:t xml:space="preserve">The Parties agree that any dispute about implicit licenses shall be resolved in accordance with Section 9 (Jurisdiction).</w:t>
      </w:r>
      <w:r/>
    </w:p>
    <w:p>
      <w:pPr>
        <w:pBdr/>
        <w:spacing w:after="200"/>
        <w:ind/>
        <w:rPr/>
      </w:pPr>
      <w:r>
        <w:t xml:space="preserve"> </w:t>
      </w:r>
      <w:r/>
    </w:p>
    <w:p>
      <w:pPr>
        <w:pStyle w:val="690"/>
        <w:pBdr/>
        <w:spacing w:after="200"/>
        <w:ind/>
        <w:jc w:val="left"/>
        <w:rPr/>
      </w:pPr>
      <w:r>
        <w:t xml:space="preserve">8.6 Compliance with Third-Party Rights</w:t>
      </w:r>
      <w:r/>
    </w:p>
    <w:p>
      <w:pPr>
        <w:pBdr/>
        <w:spacing w:after="120"/>
        <w:ind/>
        <w:jc w:val="left"/>
        <w:rPr/>
      </w:pPr>
      <w:r>
        <w:t xml:space="preserve">The Provider declares that provided Services shall not violate patents rights, copyrights, or any other intellectual property rights of third parties.</w:t>
      </w:r>
      <w:r/>
    </w:p>
    <w:p>
      <w:pPr>
        <w:pBdr/>
        <w:spacing w:after="200"/>
        <w:ind/>
        <w:rPr/>
      </w:pPr>
      <w:r>
        <w:t xml:space="preserve"> </w:t>
      </w:r>
      <w:r/>
    </w:p>
    <w:p>
      <w:pPr>
        <w:pBdr/>
        <w:spacing w:after="120"/>
        <w:ind/>
        <w:jc w:val="left"/>
        <w:rPr/>
      </w:pPr>
      <w:r>
        <w:t xml:space="preserve">However, </w:t>
      </w:r>
      <w:r>
        <w:rPr>
          <w:b/>
          <w:bCs/>
        </w:rPr>
        <w:t xml:space="preserve">the Provider does not grant non-infringement guarantee</w:t>
      </w:r>
      <w:r>
        <w:t xml:space="preserve"> and the Client assumes risk that third parties could claim rights violation.</w:t>
      </w:r>
      <w:r/>
    </w:p>
    <w:p>
      <w:pPr>
        <w:pBdr/>
        <w:spacing w:after="200"/>
        <w:ind/>
        <w:rPr/>
      </w:pPr>
      <w:r>
        <w:t xml:space="preserve"> </w:t>
      </w:r>
      <w:r/>
    </w:p>
    <w:p>
      <w:pPr>
        <w:pBdr/>
        <w:spacing w:after="120"/>
        <w:ind/>
        <w:jc w:val="left"/>
        <w:rPr/>
      </w:pPr>
      <w:r>
        <w:t xml:space="preserve">In case a third party presents infringement claim:</w:t>
      </w:r>
      <w:r/>
    </w:p>
    <w:p>
      <w:pPr>
        <w:pBdr/>
        <w:spacing w:after="200"/>
        <w:ind/>
        <w:rPr/>
      </w:pPr>
      <w:r>
        <w:t xml:space="preserve"> </w:t>
      </w:r>
      <w:r/>
    </w:p>
    <w:p>
      <w:pPr>
        <w:pBdr/>
        <w:spacing w:after="120"/>
        <w:ind/>
        <w:jc w:val="left"/>
        <w:rPr/>
      </w:pPr>
      <w:r>
        <w:t xml:space="preserve">(a) The Provider must notify the Client immediately;</w:t>
      </w:r>
      <w:r/>
    </w:p>
    <w:p>
      <w:pPr>
        <w:pBdr/>
        <w:spacing w:after="200"/>
        <w:ind/>
        <w:rPr/>
      </w:pPr>
      <w:r>
        <w:t xml:space="preserve"> </w:t>
      </w:r>
      <w:r/>
    </w:p>
    <w:p>
      <w:pPr>
        <w:pBdr/>
        <w:spacing w:after="120"/>
        <w:ind/>
        <w:jc w:val="left"/>
        <w:rPr/>
      </w:pPr>
      <w:r>
        <w:t xml:space="preserve">(b) The Provider may (but is not obligated to):</w:t>
      </w:r>
      <w:r/>
    </w:p>
    <w:p>
      <w:pPr>
        <w:pStyle w:val="695"/>
        <w:numPr>
          <w:ilvl w:val="0"/>
          <w:numId w:val="2"/>
        </w:numPr>
        <w:pBdr/>
        <w:spacing w:after="100"/>
        <w:ind w:left="240"/>
        <w:jc w:val="left"/>
        <w:rPr/>
      </w:pPr>
      <w:r>
        <w:t xml:space="preserve">Obtain license permitting continued use</w:t>
      </w:r>
      <w:r/>
    </w:p>
    <w:p>
      <w:pPr>
        <w:pStyle w:val="695"/>
        <w:numPr>
          <w:ilvl w:val="0"/>
          <w:numId w:val="2"/>
        </w:numPr>
        <w:pBdr/>
        <w:spacing w:after="100"/>
        <w:ind w:left="240"/>
        <w:jc w:val="left"/>
        <w:rPr/>
      </w:pPr>
      <w:r>
        <w:t xml:space="preserve">Modify Services to avoid infringement</w:t>
      </w:r>
      <w:r/>
    </w:p>
    <w:p>
      <w:pPr>
        <w:pStyle w:val="695"/>
        <w:numPr>
          <w:ilvl w:val="0"/>
          <w:numId w:val="2"/>
        </w:numPr>
        <w:pBdr/>
        <w:spacing w:after="100"/>
        <w:ind w:left="240"/>
        <w:jc w:val="left"/>
        <w:rPr/>
      </w:pPr>
      <w:r>
        <w:t xml:space="preserve">Cease service provision if no viable alternative exists</w:t>
      </w:r>
      <w:r/>
    </w:p>
    <w:p>
      <w:pPr>
        <w:pBdr/>
        <w:spacing w:after="200"/>
        <w:ind/>
        <w:rPr/>
      </w:pPr>
      <w:r>
        <w:t xml:space="preserve"> </w:t>
      </w:r>
      <w:r/>
    </w:p>
    <w:p>
      <w:pPr>
        <w:pBdr/>
        <w:spacing w:after="120"/>
        <w:ind/>
        <w:jc w:val="left"/>
        <w:rPr/>
      </w:pPr>
      <w:r>
        <w:t xml:space="preserve">(c) If the Provider cannot remedy the situation, Client may terminate the contract but shall have no right to indemnification;</w:t>
      </w:r>
      <w:r/>
    </w:p>
    <w:p>
      <w:pPr>
        <w:pBdr/>
        <w:spacing w:after="200"/>
        <w:ind/>
        <w:rPr/>
      </w:pPr>
      <w:r>
        <w:t xml:space="preserve"> </w:t>
      </w:r>
      <w:r/>
    </w:p>
    <w:p>
      <w:pPr>
        <w:pBdr/>
        <w:spacing w:after="120"/>
        <w:ind/>
        <w:jc w:val="left"/>
        <w:rPr/>
      </w:pPr>
      <w:r>
        <w:t xml:space="preserve">(d) The Client is responsible for any litigation cost or settlement of third-party claims related to Client data or infrastructure.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9: JURISDICTION, APPLICABLE LAW, AND DISPUTE RESOLUTION</w:t>
      </w:r>
      <w:r/>
    </w:p>
    <w:p>
      <w:pPr>
        <w:pStyle w:val="690"/>
        <w:pBdr/>
        <w:spacing w:after="200"/>
        <w:ind/>
        <w:jc w:val="left"/>
        <w:rPr/>
      </w:pPr>
      <w:r>
        <w:t xml:space="preserve">9.1 Applicable Law</w:t>
      </w:r>
      <w:r/>
    </w:p>
    <w:p>
      <w:pPr>
        <w:pBdr/>
        <w:spacing w:after="120"/>
        <w:ind/>
        <w:jc w:val="left"/>
        <w:rPr/>
      </w:pPr>
      <w:r>
        <w:t xml:space="preserve">This contract is governed and interpreted in accordance with the laws of the </w:t>
      </w:r>
      <w:r>
        <w:rPr>
          <w:b/>
          <w:bCs/>
        </w:rPr>
        <w:t xml:space="preserve">Republic of Colombia</w:t>
      </w:r>
      <w:r>
        <w:t xml:space="preserve">, without consideration of its conflict of law principles, being applicable in particular:</w:t>
      </w:r>
      <w:r/>
    </w:p>
    <w:p>
      <w:pPr>
        <w:pBdr/>
        <w:spacing w:after="200"/>
        <w:ind/>
        <w:rPr/>
      </w:pPr>
      <w:r>
        <w:t xml:space="preserve"> </w:t>
      </w:r>
      <w:r/>
    </w:p>
    <w:p>
      <w:pPr>
        <w:pStyle w:val="695"/>
        <w:numPr>
          <w:ilvl w:val="0"/>
          <w:numId w:val="2"/>
        </w:numPr>
        <w:pBdr/>
        <w:spacing w:after="100"/>
        <w:ind w:left="240"/>
        <w:jc w:val="left"/>
        <w:rPr/>
      </w:pPr>
      <w:r>
        <w:t xml:space="preserve">Colombian Civil Code (Law 84 of 1873)</w:t>
      </w:r>
      <w:r/>
    </w:p>
    <w:p>
      <w:pPr>
        <w:pStyle w:val="695"/>
        <w:numPr>
          <w:ilvl w:val="0"/>
          <w:numId w:val="2"/>
        </w:numPr>
        <w:pBdr/>
        <w:spacing w:after="100"/>
        <w:ind w:left="240"/>
        <w:jc w:val="left"/>
        <w:rPr/>
      </w:pPr>
      <w:r>
        <w:t xml:space="preserve">Colombian Commercial Code (Law 410 of 1971)</w:t>
      </w:r>
      <w:r/>
    </w:p>
    <w:p>
      <w:pPr>
        <w:pStyle w:val="695"/>
        <w:numPr>
          <w:ilvl w:val="0"/>
          <w:numId w:val="2"/>
        </w:numPr>
        <w:pBdr/>
        <w:spacing w:after="100"/>
        <w:ind w:left="240"/>
        <w:jc w:val="left"/>
        <w:rPr/>
      </w:pPr>
      <w:r>
        <w:t xml:space="preserve">Law 1581 of 2012 on Personal Data Protection</w:t>
      </w:r>
      <w:r/>
    </w:p>
    <w:p>
      <w:pPr>
        <w:pStyle w:val="695"/>
        <w:numPr>
          <w:ilvl w:val="0"/>
          <w:numId w:val="2"/>
        </w:numPr>
        <w:pBdr/>
        <w:spacing w:after="100"/>
        <w:ind w:left="240"/>
        <w:jc w:val="left"/>
        <w:rPr/>
      </w:pPr>
      <w:r>
        <w:t xml:space="preserve">Law 1273 of 2009 on Computer Crimes</w:t>
      </w:r>
      <w:r/>
    </w:p>
    <w:p>
      <w:pPr>
        <w:pStyle w:val="695"/>
        <w:numPr>
          <w:ilvl w:val="0"/>
          <w:numId w:val="2"/>
        </w:numPr>
        <w:pBdr/>
        <w:spacing w:after="100"/>
        <w:ind w:left="240"/>
        <w:jc w:val="left"/>
        <w:rPr/>
      </w:pPr>
      <w:r>
        <w:t xml:space="preserve">Unique Regulatory Decree 1074 of 2015</w:t>
      </w:r>
      <w:r/>
    </w:p>
    <w:p>
      <w:pPr>
        <w:pStyle w:val="695"/>
        <w:numPr>
          <w:ilvl w:val="0"/>
          <w:numId w:val="2"/>
        </w:numPr>
        <w:pBdr/>
        <w:spacing w:after="100"/>
        <w:ind w:left="240"/>
        <w:jc w:val="left"/>
        <w:rPr/>
      </w:pPr>
      <w:r>
        <w:t xml:space="preserve">Colombian technical standards (NTCISO 27001, NTCISO 20000, etc.)</w:t>
      </w:r>
      <w:r/>
    </w:p>
    <w:p>
      <w:pPr>
        <w:pStyle w:val="695"/>
        <w:numPr>
          <w:ilvl w:val="0"/>
          <w:numId w:val="2"/>
        </w:numPr>
        <w:pBdr/>
        <w:spacing w:after="100"/>
        <w:ind w:left="240"/>
        <w:jc w:val="left"/>
        <w:rPr/>
      </w:pPr>
      <w:r>
        <w:t xml:space="preserve">Superintendencia de Industria y Comercio Resolutions</w:t>
      </w:r>
      <w:r/>
    </w:p>
    <w:p>
      <w:pPr>
        <w:pStyle w:val="695"/>
        <w:numPr>
          <w:ilvl w:val="0"/>
          <w:numId w:val="2"/>
        </w:numPr>
        <w:pBdr/>
        <w:spacing w:after="100"/>
        <w:ind w:left="240"/>
        <w:jc w:val="left"/>
        <w:rPr/>
      </w:pPr>
      <w:r>
        <w:t xml:space="preserve">Any other laws, decrees, resolutions in effect in Colombia that are applicable</w:t>
      </w:r>
      <w:r/>
    </w:p>
    <w:p>
      <w:pPr>
        <w:pBdr/>
        <w:spacing w:after="200"/>
        <w:ind/>
        <w:rPr/>
      </w:pPr>
      <w:r>
        <w:t xml:space="preserve"> </w:t>
      </w:r>
      <w:r/>
    </w:p>
    <w:p>
      <w:pPr>
        <w:pBdr/>
        <w:spacing w:after="120"/>
        <w:ind/>
        <w:jc w:val="left"/>
        <w:rPr/>
      </w:pPr>
      <w:r>
        <w:rPr>
          <w:b/>
          <w:bCs/>
        </w:rPr>
        <w:t xml:space="preserve">Waiver of Foreign Laws</w:t>
      </w:r>
      <w:r>
        <w:t xml:space="preserve">: The Parties expressly waive application of laws of any other jurisdiction, including the United States, European Union, or any other territories, being that such waiver is maintained even if a Party changes domicile to another jurisdiction.</w:t>
      </w:r>
      <w:r/>
    </w:p>
    <w:p>
      <w:pPr>
        <w:pBdr/>
        <w:spacing w:after="200"/>
        <w:ind/>
        <w:rPr/>
      </w:pPr>
      <w:r>
        <w:t xml:space="preserve"> </w:t>
      </w:r>
      <w:r/>
    </w:p>
    <w:p>
      <w:pPr>
        <w:pStyle w:val="690"/>
        <w:pBdr/>
        <w:spacing w:after="200"/>
        <w:ind/>
        <w:jc w:val="left"/>
        <w:rPr/>
      </w:pPr>
      <w:r>
        <w:t xml:space="preserve">9.2 Exclusive Jurisdiction and Waiver of Local Forum</w:t>
      </w:r>
      <w:r/>
    </w:p>
    <w:p>
      <w:pPr>
        <w:pBdr/>
        <w:spacing w:after="120"/>
        <w:ind/>
        <w:jc w:val="left"/>
        <w:rPr/>
      </w:pPr>
      <w:r>
        <w:t xml:space="preserve">The Parties </w:t>
      </w:r>
      <w:r>
        <w:rPr>
          <w:b/>
          <w:bCs/>
        </w:rPr>
        <w:t xml:space="preserve">expressly and irrevocably waive</w:t>
      </w:r>
      <w:r>
        <w:t xml:space="preserve"> their local domicile forums and agree that:</w:t>
      </w:r>
      <w:r/>
    </w:p>
    <w:p>
      <w:pPr>
        <w:pBdr/>
        <w:spacing w:after="200"/>
        <w:ind/>
        <w:rPr/>
      </w:pPr>
      <w:r>
        <w:t xml:space="preserve"> </w:t>
      </w:r>
      <w:r/>
    </w:p>
    <w:p>
      <w:pPr>
        <w:pBdr/>
        <w:spacing w:after="120"/>
        <w:ind/>
        <w:jc w:val="left"/>
        <w:rPr/>
      </w:pPr>
      <w:r>
        <w:t xml:space="preserve">(a) </w:t>
      </w:r>
      <w:r>
        <w:rPr>
          <w:b/>
          <w:bCs/>
        </w:rPr>
        <w:t xml:space="preserve">Exclusive Jurisdiction</w:t>
      </w:r>
      <w:r>
        <w:t xml:space="preserve">: Any judicial action derived from this contract shall be exercised </w:t>
      </w:r>
      <w:r>
        <w:rPr>
          <w:b/>
          <w:bCs/>
        </w:rPr>
        <w:t xml:space="preserve">exclusively before ordinary circuit courts of Bogotá D.C., Colombia</w:t>
      </w:r>
      <w:r>
        <w:t xml:space="preserve">, being that such courts shall have exclusive and excluding jurisdiction;</w:t>
      </w:r>
      <w:r/>
    </w:p>
    <w:p>
      <w:pPr>
        <w:pBdr/>
        <w:spacing w:after="200"/>
        <w:ind/>
        <w:rPr/>
      </w:pPr>
      <w:r>
        <w:t xml:space="preserve"> </w:t>
      </w:r>
      <w:r/>
    </w:p>
    <w:p>
      <w:pPr>
        <w:pBdr/>
        <w:spacing w:after="120"/>
        <w:ind/>
        <w:jc w:val="left"/>
        <w:rPr/>
      </w:pPr>
      <w:r>
        <w:t xml:space="preserve">(b) </w:t>
      </w:r>
      <w:r>
        <w:rPr>
          <w:b/>
          <w:bCs/>
        </w:rPr>
        <w:t xml:space="preserve">Inapplicability of Local Forums</w:t>
      </w:r>
      <w:r>
        <w:t xml:space="preserve">: Although the Client has domicile in another Colombian city (Medellín, Cali, etc.), it waives any local forum in its territory;</w:t>
      </w:r>
      <w:r/>
    </w:p>
    <w:p>
      <w:pPr>
        <w:pBdr/>
        <w:spacing w:after="200"/>
        <w:ind/>
        <w:rPr/>
      </w:pPr>
      <w:r>
        <w:t xml:space="preserve"> </w:t>
      </w:r>
      <w:r/>
    </w:p>
    <w:p>
      <w:pPr>
        <w:pBdr/>
        <w:spacing w:after="120"/>
        <w:ind/>
        <w:jc w:val="left"/>
        <w:rPr/>
      </w:pPr>
      <w:r>
        <w:t xml:space="preserve">(c) </w:t>
      </w:r>
      <w:r>
        <w:rPr>
          <w:b/>
          <w:bCs/>
        </w:rPr>
        <w:t xml:space="preserve">Authority Acceptance</w:t>
      </w:r>
      <w:r>
        <w:t xml:space="preserve">: Both Parties irrevocably accept the authority and jurisdiction of Bogotá courts;</w:t>
      </w:r>
      <w:r/>
    </w:p>
    <w:p>
      <w:pPr>
        <w:pBdr/>
        <w:spacing w:after="200"/>
        <w:ind/>
        <w:rPr/>
      </w:pPr>
      <w:r>
        <w:t xml:space="preserve"> </w:t>
      </w:r>
      <w:r/>
    </w:p>
    <w:p>
      <w:pPr>
        <w:pBdr/>
        <w:spacing w:after="120"/>
        <w:ind/>
        <w:jc w:val="left"/>
        <w:rPr/>
      </w:pPr>
      <w:r>
        <w:t xml:space="preserve">(d) </w:t>
      </w:r>
      <w:r>
        <w:rPr>
          <w:b/>
          <w:bCs/>
        </w:rPr>
        <w:t xml:space="preserve">Waiver of Exceptions</w:t>
      </w:r>
      <w:r>
        <w:t xml:space="preserve">: Both Parties waive presenting exceptions of incompetence, lack of jurisdiction, or inconvenient forum before courts of other jurisdictions;</w:t>
      </w:r>
      <w:r/>
    </w:p>
    <w:p>
      <w:pPr>
        <w:pBdr/>
        <w:spacing w:after="200"/>
        <w:ind/>
        <w:rPr/>
      </w:pPr>
      <w:r>
        <w:t xml:space="preserve"> </w:t>
      </w:r>
      <w:r/>
    </w:p>
    <w:p>
      <w:pPr>
        <w:pBdr/>
        <w:spacing w:after="120"/>
        <w:ind/>
        <w:jc w:val="left"/>
        <w:rPr/>
      </w:pPr>
      <w:r>
        <w:t xml:space="preserve">(e) </w:t>
      </w:r>
      <w:r>
        <w:rPr>
          <w:b/>
          <w:bCs/>
        </w:rPr>
        <w:t xml:space="preserve">Binding Effect</w:t>
      </w:r>
      <w:r>
        <w:t xml:space="preserve">: This waiver is irrevocable and shall remain in effect even after contract termination.</w:t>
      </w:r>
      <w:r/>
    </w:p>
    <w:p>
      <w:pPr>
        <w:pBdr/>
        <w:spacing w:after="200"/>
        <w:ind/>
        <w:rPr/>
      </w:pPr>
      <w:r>
        <w:t xml:space="preserve"> </w:t>
      </w:r>
      <w:r/>
    </w:p>
    <w:p>
      <w:pPr>
        <w:pBdr/>
        <w:spacing w:after="120"/>
        <w:ind/>
        <w:jc w:val="left"/>
        <w:rPr/>
      </w:pPr>
      <w:r>
        <w:rPr>
          <w:b/>
          <w:bCs/>
        </w:rPr>
        <w:t xml:space="preserve">Practical implications:</w:t>
      </w:r>
      <w:r/>
    </w:p>
    <w:p>
      <w:pPr>
        <w:pBdr/>
        <w:spacing w:after="200"/>
        <w:ind/>
        <w:rPr/>
      </w:pPr>
      <w:r>
        <w:t xml:space="preserve"> </w:t>
      </w:r>
      <w:r/>
    </w:p>
    <w:p>
      <w:pPr>
        <w:pStyle w:val="695"/>
        <w:numPr>
          <w:ilvl w:val="0"/>
          <w:numId w:val="2"/>
        </w:numPr>
        <w:pBdr/>
        <w:spacing w:after="100"/>
        <w:ind w:left="240"/>
        <w:jc w:val="left"/>
        <w:rPr/>
      </w:pPr>
      <w:r>
        <w:t xml:space="preserve">If the Client has its office in Medellín, it must travel to Bogotá for litigation</w:t>
      </w:r>
      <w:r/>
    </w:p>
    <w:p>
      <w:pPr>
        <w:pStyle w:val="695"/>
        <w:numPr>
          <w:ilvl w:val="0"/>
          <w:numId w:val="2"/>
        </w:numPr>
        <w:pBdr/>
        <w:spacing w:after="100"/>
        <w:ind w:left="240"/>
        <w:jc w:val="left"/>
        <w:rPr/>
      </w:pPr>
      <w:r>
        <w:t xml:space="preserve">If Client desires international commerce, it must continue litigating in Bogotá</w:t>
      </w:r>
      <w:r/>
    </w:p>
    <w:p>
      <w:pPr>
        <w:pStyle w:val="695"/>
        <w:numPr>
          <w:ilvl w:val="0"/>
          <w:numId w:val="2"/>
        </w:numPr>
        <w:pBdr/>
        <w:spacing w:after="100"/>
        <w:ind w:left="240"/>
        <w:jc w:val="left"/>
        <w:rPr/>
      </w:pPr>
      <w:r>
        <w:t xml:space="preserve">Litigation costs shall be higher for Client due to need for displacement</w:t>
      </w:r>
      <w:r/>
    </w:p>
    <w:p>
      <w:pPr>
        <w:pStyle w:val="695"/>
        <w:numPr>
          <w:ilvl w:val="0"/>
          <w:numId w:val="2"/>
        </w:numPr>
        <w:pBdr/>
        <w:spacing w:after="100"/>
        <w:ind w:left="240"/>
        <w:jc w:val="left"/>
        <w:rPr/>
      </w:pPr>
      <w:r>
        <w:t xml:space="preserve">The Provider, located in Bogotá, has natural advantage</w:t>
      </w:r>
      <w:r/>
    </w:p>
    <w:p>
      <w:pPr>
        <w:pBdr/>
        <w:spacing w:after="200"/>
        <w:ind/>
        <w:rPr/>
      </w:pPr>
      <w:r>
        <w:t xml:space="preserve"> </w:t>
      </w:r>
      <w:r/>
    </w:p>
    <w:p>
      <w:pPr>
        <w:pStyle w:val="690"/>
        <w:pBdr/>
        <w:spacing w:after="200"/>
        <w:ind/>
        <w:jc w:val="left"/>
        <w:rPr/>
      </w:pPr>
      <w:r>
        <w:t xml:space="preserve">9.3 Notices and Notifications</w:t>
      </w:r>
      <w:r/>
    </w:p>
    <w:p>
      <w:pPr>
        <w:pBdr/>
        <w:spacing w:after="120"/>
        <w:ind/>
        <w:jc w:val="left"/>
        <w:rPr/>
      </w:pPr>
      <w:r>
        <w:t xml:space="preserve">All notices, communications, and notices required pursuant to this contract shall be made in the following manner:</w:t>
      </w:r>
      <w:r/>
    </w:p>
    <w:p>
      <w:pPr>
        <w:pBdr/>
        <w:spacing w:after="200"/>
        <w:ind/>
        <w:rPr/>
      </w:pPr>
      <w:r>
        <w:t xml:space="preserve"> </w:t>
      </w:r>
      <w:r/>
    </w:p>
    <w:p>
      <w:pPr>
        <w:pStyle w:val="691"/>
        <w:pBdr/>
        <w:spacing w:after="200"/>
        <w:ind/>
        <w:jc w:val="left"/>
        <w:rPr/>
      </w:pPr>
      <w:r>
        <w:t xml:space="preserve">9.3.1 For the Provider:</w:t>
      </w:r>
      <w:r/>
    </w:p>
    <w:p>
      <w:pPr>
        <w:pBdr/>
        <w:spacing w:after="120"/>
        <w:ind/>
        <w:jc w:val="left"/>
        <w:rPr/>
      </w:pPr>
      <w:r>
        <w:rPr>
          <w:b/>
          <w:bCs/>
        </w:rPr>
        <w:t xml:space="preserve">NetTech Solutions Colombia S.A.S.</w:t>
      </w:r>
      <w:r>
        <w:br/>
      </w:r>
      <w:r>
        <w:t xml:space="preserve">Carrera 7 No. 156-23, Floor 8</w:t>
      </w:r>
      <w:r>
        <w:br/>
      </w:r>
      <w:r>
        <w:t xml:space="preserve">Bogotá D.C., Colombia</w:t>
      </w:r>
      <w:r>
        <w:br/>
      </w:r>
      <w:r>
        <w:t xml:space="preserve">Attention: Legal Department</w:t>
      </w:r>
      <w:r>
        <w:br/>
      </w:r>
      <w:r>
        <w:t xml:space="preserve">Email: </w:t>
      </w:r>
      <w:r>
        <w:rPr>
          <w:color w:val="0563c1"/>
          <w:u w:val="single"/>
        </w:rPr>
        <w:t xml:space="preserve">legal@nettechsolutions.com.co</w:t>
      </w:r>
      <w:r>
        <w:br/>
      </w:r>
      <w:r>
        <w:t xml:space="preserve">Telephone: +57 (1) 8765432</w:t>
      </w:r>
      <w:r/>
    </w:p>
    <w:p>
      <w:pPr>
        <w:pBdr/>
        <w:spacing w:after="200"/>
        <w:ind/>
        <w:rPr/>
      </w:pPr>
      <w:r>
        <w:t xml:space="preserve"> </w:t>
      </w:r>
      <w:r/>
    </w:p>
    <w:p>
      <w:pPr>
        <w:pStyle w:val="691"/>
        <w:pBdr/>
        <w:spacing w:after="200"/>
        <w:ind/>
        <w:jc w:val="left"/>
        <w:rPr/>
      </w:pPr>
      <w:r>
        <w:t xml:space="preserve">9.3.2 For the Client:</w:t>
      </w:r>
      <w:r/>
    </w:p>
    <w:p>
      <w:pPr>
        <w:pBdr/>
        <w:spacing w:after="120"/>
        <w:ind/>
        <w:jc w:val="left"/>
        <w:rPr/>
      </w:pPr>
      <w:r>
        <w:rPr>
          <w:b/>
          <w:bCs/>
        </w:rPr>
        <w:t xml:space="preserve">Constructora Andina S.A.</w:t>
      </w:r>
      <w:r>
        <w:br/>
      </w:r>
      <w:r>
        <w:t xml:space="preserve">Address registered in incorporation deed</w:t>
      </w:r>
      <w:r>
        <w:br/>
      </w:r>
      <w:r>
        <w:t xml:space="preserve">Attention: Administrative and Financial Management</w:t>
      </w:r>
      <w:r>
        <w:br/>
      </w:r>
      <w:r>
        <w:t xml:space="preserve">Email: </w:t>
      </w:r>
      <w:r>
        <w:rPr>
          <w:color w:val="0563c1"/>
          <w:u w:val="single"/>
        </w:rPr>
        <w:t xml:space="preserve">contratacion@constructoraandina.com.co</w:t>
      </w:r>
      <w:r>
        <w:br/>
      </w:r>
      <w:r>
        <w:t xml:space="preserve">Telephone: +57 (1) 4567890</w:t>
      </w:r>
      <w:r/>
    </w:p>
    <w:p>
      <w:pPr>
        <w:pBdr/>
        <w:spacing w:after="200"/>
        <w:ind/>
        <w:rPr/>
      </w:pPr>
      <w:r>
        <w:t xml:space="preserve"> </w:t>
      </w:r>
      <w:r/>
    </w:p>
    <w:p>
      <w:pPr>
        <w:pStyle w:val="691"/>
        <w:pBdr/>
        <w:spacing w:after="200"/>
        <w:ind/>
        <w:jc w:val="left"/>
        <w:rPr/>
      </w:pPr>
      <w:r>
        <w:t xml:space="preserve">9.3.3 Valid Notification Methods</w:t>
      </w:r>
      <w:r/>
    </w:p>
    <w:p>
      <w:pPr>
        <w:pBdr/>
        <w:spacing w:after="120"/>
        <w:ind/>
        <w:jc w:val="left"/>
        <w:rPr/>
      </w:pPr>
      <w:r>
        <w:t xml:space="preserve">Notices shall be considered valid and binding if made through:</w:t>
      </w:r>
      <w:r/>
    </w:p>
    <w:p>
      <w:pPr>
        <w:pBdr/>
        <w:spacing w:after="200"/>
        <w:ind/>
        <w:rPr/>
      </w:pPr>
      <w:r>
        <w:t xml:space="preserve"> </w:t>
      </w:r>
      <w:r/>
    </w:p>
    <w:p>
      <w:pPr>
        <w:pBdr/>
        <w:spacing w:after="120"/>
        <w:ind/>
        <w:jc w:val="left"/>
        <w:rPr/>
      </w:pPr>
      <w:r>
        <w:t xml:space="preserve">(a) </w:t>
      </w:r>
      <w:r>
        <w:rPr>
          <w:b/>
          <w:bCs/>
        </w:rPr>
        <w:t xml:space="preserve">Certified Email</w:t>
      </w:r>
      <w:r>
        <w:t xml:space="preserve">: Sent to established addresses, with automatic receipt acknowledgment;</w:t>
      </w:r>
      <w:r/>
    </w:p>
    <w:p>
      <w:pPr>
        <w:pBdr/>
        <w:spacing w:after="200"/>
        <w:ind/>
        <w:rPr/>
      </w:pPr>
      <w:r>
        <w:t xml:space="preserve"> </w:t>
      </w:r>
      <w:r/>
    </w:p>
    <w:p>
      <w:pPr>
        <w:pBdr/>
        <w:spacing w:after="120"/>
        <w:ind/>
        <w:jc w:val="left"/>
        <w:rPr/>
      </w:pPr>
      <w:r>
        <w:t xml:space="preserve">(b) </w:t>
      </w:r>
      <w:r>
        <w:rPr>
          <w:b/>
          <w:bCs/>
        </w:rPr>
        <w:t xml:space="preserve">Certified Mail with Tracking</w:t>
      </w:r>
      <w:r>
        <w:t xml:space="preserve">: Sent by Adpostal or similar company with tracking and delivery proof;</w:t>
      </w:r>
      <w:r/>
    </w:p>
    <w:p>
      <w:pPr>
        <w:pBdr/>
        <w:spacing w:after="200"/>
        <w:ind/>
        <w:rPr/>
      </w:pPr>
      <w:r>
        <w:t xml:space="preserve"> </w:t>
      </w:r>
      <w:r/>
    </w:p>
    <w:p>
      <w:pPr>
        <w:pBdr/>
        <w:spacing w:after="120"/>
        <w:ind/>
        <w:jc w:val="left"/>
        <w:rPr/>
      </w:pPr>
      <w:r>
        <w:t xml:space="preserve">(c) </w:t>
      </w:r>
      <w:r>
        <w:rPr>
          <w:b/>
          <w:bCs/>
        </w:rPr>
        <w:t xml:space="preserve">Personal Delivery</w:t>
      </w:r>
      <w:r>
        <w:t xml:space="preserve">: Direct delivery to authorized person, against receipt signature;</w:t>
      </w:r>
      <w:r/>
    </w:p>
    <w:p>
      <w:pPr>
        <w:pBdr/>
        <w:spacing w:after="200"/>
        <w:ind/>
        <w:rPr/>
      </w:pPr>
      <w:r>
        <w:t xml:space="preserve"> </w:t>
      </w:r>
      <w:r/>
    </w:p>
    <w:p>
      <w:pPr>
        <w:pBdr/>
        <w:spacing w:after="120"/>
        <w:ind/>
        <w:jc w:val="left"/>
        <w:rPr/>
      </w:pPr>
      <w:r>
        <w:t xml:space="preserve">(d) </w:t>
      </w:r>
      <w:r>
        <w:rPr>
          <w:b/>
          <w:bCs/>
        </w:rPr>
        <w:t xml:space="preserve">Digital Platform</w:t>
      </w:r>
      <w:r>
        <w:t xml:space="preserve">: Through Provider's online portal with read confirmation;</w:t>
      </w:r>
      <w:r/>
    </w:p>
    <w:p>
      <w:pPr>
        <w:pBdr/>
        <w:spacing w:after="200"/>
        <w:ind/>
        <w:rPr/>
      </w:pPr>
      <w:r>
        <w:t xml:space="preserve"> </w:t>
      </w:r>
      <w:r/>
    </w:p>
    <w:p>
      <w:pPr>
        <w:pBdr/>
        <w:spacing w:after="120"/>
        <w:ind/>
        <w:jc w:val="left"/>
        <w:rPr/>
      </w:pPr>
      <w:r>
        <w:t xml:space="preserve">(e) </w:t>
      </w:r>
      <w:r>
        <w:rPr>
          <w:b/>
          <w:bCs/>
        </w:rPr>
        <w:t xml:space="preserve">Special Messenger</w:t>
      </w:r>
      <w:r>
        <w:t xml:space="preserve">: Through private messenger service with delivery proof.</w:t>
      </w:r>
      <w:r/>
    </w:p>
    <w:p>
      <w:pPr>
        <w:pBdr/>
        <w:spacing w:after="200"/>
        <w:ind/>
        <w:rPr/>
      </w:pPr>
      <w:r>
        <w:t xml:space="preserve"> </w:t>
      </w:r>
      <w:r/>
    </w:p>
    <w:p>
      <w:pPr>
        <w:pStyle w:val="691"/>
        <w:pBdr/>
        <w:spacing w:after="200"/>
        <w:ind/>
        <w:jc w:val="left"/>
        <w:rPr/>
      </w:pPr>
      <w:r>
        <w:t xml:space="preserve">9.3.4 Receipt Moment</w:t>
      </w:r>
      <w:r/>
    </w:p>
    <w:p>
      <w:pPr>
        <w:pBdr/>
        <w:spacing w:after="120"/>
        <w:ind/>
        <w:jc w:val="left"/>
        <w:rPr/>
      </w:pPr>
      <w:r>
        <w:t xml:space="preserve">(a) If sent by email: considered received at moment of receipt acknowledgment, or twenty-four (24) hours after sending if no acknowledgment;</w:t>
      </w:r>
      <w:r/>
    </w:p>
    <w:p>
      <w:pPr>
        <w:pBdr/>
        <w:spacing w:after="200"/>
        <w:ind/>
        <w:rPr/>
      </w:pPr>
      <w:r>
        <w:t xml:space="preserve"> </w:t>
      </w:r>
      <w:r/>
    </w:p>
    <w:p>
      <w:pPr>
        <w:pBdr/>
        <w:spacing w:after="120"/>
        <w:ind/>
        <w:jc w:val="left"/>
        <w:rPr/>
      </w:pPr>
      <w:r>
        <w:t xml:space="preserve">(b) If sent by certified mail: considered received on delivery date registered by mail company;</w:t>
      </w:r>
      <w:r/>
    </w:p>
    <w:p>
      <w:pPr>
        <w:pBdr/>
        <w:spacing w:after="200"/>
        <w:ind/>
        <w:rPr/>
      </w:pPr>
      <w:r>
        <w:t xml:space="preserve"> </w:t>
      </w:r>
      <w:r/>
    </w:p>
    <w:p>
      <w:pPr>
        <w:pBdr/>
        <w:spacing w:after="120"/>
        <w:ind/>
        <w:jc w:val="left"/>
        <w:rPr/>
      </w:pPr>
      <w:r>
        <w:t xml:space="preserve">(c) If delivered personally: considered received at moment of receipt signature;</w:t>
      </w:r>
      <w:r/>
    </w:p>
    <w:p>
      <w:pPr>
        <w:pBdr/>
        <w:spacing w:after="200"/>
        <w:ind/>
        <w:rPr/>
      </w:pPr>
      <w:r>
        <w:t xml:space="preserve"> </w:t>
      </w:r>
      <w:r/>
    </w:p>
    <w:p>
      <w:pPr>
        <w:pBdr/>
        <w:spacing w:after="120"/>
        <w:ind/>
        <w:jc w:val="left"/>
        <w:rPr/>
      </w:pPr>
      <w:r>
        <w:t xml:space="preserve">(d) If using digital platform: considered received when other Party logs in and views the message.</w:t>
      </w:r>
      <w:r/>
    </w:p>
    <w:p>
      <w:pPr>
        <w:pBdr/>
        <w:spacing w:after="200"/>
        <w:ind/>
        <w:rPr/>
      </w:pPr>
      <w:r>
        <w:t xml:space="preserve"> </w:t>
      </w:r>
      <w:r/>
    </w:p>
    <w:p>
      <w:pPr>
        <w:pStyle w:val="690"/>
        <w:pBdr/>
        <w:spacing w:after="200"/>
        <w:ind/>
        <w:jc w:val="left"/>
        <w:rPr/>
      </w:pPr>
      <w:r>
        <w:t xml:space="preserve">9.4 Dispute Resolution Procedure</w:t>
      </w:r>
      <w:r/>
    </w:p>
    <w:p>
      <w:pPr>
        <w:pStyle w:val="691"/>
        <w:pBdr/>
        <w:spacing w:after="200"/>
        <w:ind/>
        <w:jc w:val="left"/>
        <w:rPr/>
      </w:pPr>
      <w:r>
        <w:t xml:space="preserve">9.4.1 Informal Negotiation (Prerequisite)</w:t>
      </w:r>
      <w:r/>
    </w:p>
    <w:p>
      <w:pPr>
        <w:pBdr/>
        <w:spacing w:after="120"/>
        <w:ind/>
        <w:jc w:val="left"/>
        <w:rPr/>
      </w:pPr>
      <w:r>
        <w:rPr>
          <w:b/>
          <w:bCs/>
        </w:rPr>
        <w:t xml:space="preserve">Before initiating any legal or arbitral process</w:t>
      </w:r>
      <w:r>
        <w:t xml:space="preserve">, both Parties agree to attempt resolving the dispute in good faith through direct negotiation:</w:t>
      </w:r>
      <w:r/>
    </w:p>
    <w:p>
      <w:pPr>
        <w:pBdr/>
        <w:spacing w:after="200"/>
        <w:ind/>
        <w:rPr/>
      </w:pPr>
      <w:r>
        <w:t xml:space="preserve"> </w:t>
      </w:r>
      <w:r/>
    </w:p>
    <w:p>
      <w:pPr>
        <w:pBdr/>
        <w:spacing w:after="120"/>
        <w:ind/>
        <w:jc w:val="left"/>
        <w:rPr/>
      </w:pPr>
      <w:r>
        <w:t xml:space="preserve">(a) The claiming Party shall send written notice detailing the dispute, cause, and requested remedy;</w:t>
      </w:r>
      <w:r/>
    </w:p>
    <w:p>
      <w:pPr>
        <w:pBdr/>
        <w:spacing w:after="200"/>
        <w:ind/>
        <w:rPr/>
      </w:pPr>
      <w:r>
        <w:t xml:space="preserve"> </w:t>
      </w:r>
      <w:r/>
    </w:p>
    <w:p>
      <w:pPr>
        <w:pBdr/>
        <w:spacing w:after="120"/>
        <w:ind/>
        <w:jc w:val="left"/>
        <w:rPr/>
      </w:pPr>
      <w:r>
        <w:t xml:space="preserve">(b) Within ten (10) business days, both Parties shall meet in person (or via video call) to discuss;</w:t>
      </w:r>
      <w:r/>
    </w:p>
    <w:p>
      <w:pPr>
        <w:pBdr/>
        <w:spacing w:after="200"/>
        <w:ind/>
        <w:rPr/>
      </w:pPr>
      <w:r>
        <w:t xml:space="preserve"> </w:t>
      </w:r>
      <w:r/>
    </w:p>
    <w:p>
      <w:pPr>
        <w:pBdr/>
        <w:spacing w:after="120"/>
        <w:ind/>
        <w:jc w:val="left"/>
        <w:rPr/>
      </w:pPr>
      <w:r>
        <w:t xml:space="preserve">(c) Negotiations shall last maximum thirty (30) calendar days;</w:t>
      </w:r>
      <w:r/>
    </w:p>
    <w:p>
      <w:pPr>
        <w:pBdr/>
        <w:spacing w:after="200"/>
        <w:ind/>
        <w:rPr/>
      </w:pPr>
      <w:r>
        <w:t xml:space="preserve"> </w:t>
      </w:r>
      <w:r/>
    </w:p>
    <w:p>
      <w:pPr>
        <w:pBdr/>
        <w:spacing w:after="120"/>
        <w:ind/>
        <w:jc w:val="left"/>
        <w:rPr/>
      </w:pPr>
      <w:r>
        <w:t xml:space="preserve">(d) If no agreement, either Party may proceed with other remedies.</w:t>
      </w:r>
      <w:r/>
    </w:p>
    <w:p>
      <w:pPr>
        <w:pBdr/>
        <w:spacing w:after="200"/>
        <w:ind/>
        <w:rPr/>
      </w:pPr>
      <w:r>
        <w:t xml:space="preserve"> </w:t>
      </w:r>
      <w:r/>
    </w:p>
    <w:p>
      <w:pPr>
        <w:pStyle w:val="691"/>
        <w:pBdr/>
        <w:spacing w:after="200"/>
        <w:ind/>
        <w:jc w:val="left"/>
        <w:rPr/>
      </w:pPr>
      <w:r>
        <w:t xml:space="preserve">9.4.2 Mediation (Optional)</w:t>
      </w:r>
      <w:r/>
    </w:p>
    <w:p>
      <w:pPr>
        <w:pBdr/>
        <w:spacing w:after="120"/>
        <w:ind/>
        <w:jc w:val="left"/>
        <w:rPr/>
      </w:pPr>
      <w:r>
        <w:t xml:space="preserve">If negotiation fails, both Parties may (but shall not be obligated to) request mediation before:</w:t>
      </w:r>
      <w:r/>
    </w:p>
    <w:p>
      <w:pPr>
        <w:pBdr/>
        <w:spacing w:after="200"/>
        <w:ind/>
        <w:rPr/>
      </w:pPr>
      <w:r>
        <w:t xml:space="preserve"> </w:t>
      </w:r>
      <w:r/>
    </w:p>
    <w:p>
      <w:pPr>
        <w:pStyle w:val="695"/>
        <w:numPr>
          <w:ilvl w:val="0"/>
          <w:numId w:val="2"/>
        </w:numPr>
        <w:pBdr/>
        <w:spacing w:after="100"/>
        <w:ind w:left="240"/>
        <w:jc w:val="left"/>
        <w:rPr/>
      </w:pPr>
      <w:r>
        <w:t xml:space="preserve">Conciliation Center of the Bogotá Chamber of Commerce</w:t>
      </w:r>
      <w:r/>
    </w:p>
    <w:p>
      <w:pPr>
        <w:pStyle w:val="695"/>
        <w:numPr>
          <w:ilvl w:val="0"/>
          <w:numId w:val="2"/>
        </w:numPr>
        <w:pBdr/>
        <w:spacing w:after="100"/>
        <w:ind w:left="240"/>
        <w:jc w:val="left"/>
        <w:rPr/>
      </w:pPr>
      <w:r>
        <w:t xml:space="preserve">Mediation Service of the Ministry of Justice</w:t>
      </w:r>
      <w:r/>
    </w:p>
    <w:p>
      <w:pPr>
        <w:pStyle w:val="695"/>
        <w:numPr>
          <w:ilvl w:val="0"/>
          <w:numId w:val="2"/>
        </w:numPr>
        <w:pBdr/>
        <w:spacing w:after="100"/>
        <w:ind w:left="240"/>
        <w:jc w:val="left"/>
        <w:rPr/>
      </w:pPr>
      <w:r>
        <w:t xml:space="preserve">Independent mediator agreed by the Parties</w:t>
      </w:r>
      <w:r/>
    </w:p>
    <w:p>
      <w:pPr>
        <w:pBdr/>
        <w:spacing w:after="200"/>
        <w:ind/>
        <w:rPr/>
      </w:pPr>
      <w:r>
        <w:t xml:space="preserve"> </w:t>
      </w:r>
      <w:r/>
    </w:p>
    <w:p>
      <w:pPr>
        <w:pBdr/>
        <w:spacing w:after="120"/>
        <w:ind/>
        <w:jc w:val="left"/>
        <w:rPr/>
      </w:pPr>
      <w:r>
        <w:t xml:space="preserve">Mediation shall be confidential and not binding unless both Parties agree.</w:t>
      </w:r>
      <w:r/>
    </w:p>
    <w:p>
      <w:pPr>
        <w:pBdr/>
        <w:spacing w:after="200"/>
        <w:ind/>
        <w:rPr/>
      </w:pPr>
      <w:r>
        <w:t xml:space="preserve"> </w:t>
      </w:r>
      <w:r/>
    </w:p>
    <w:p>
      <w:pPr>
        <w:pStyle w:val="691"/>
        <w:pBdr/>
        <w:spacing w:after="200"/>
        <w:ind/>
        <w:jc w:val="left"/>
        <w:rPr/>
      </w:pPr>
      <w:r>
        <w:t xml:space="preserve">9.4.3 Arbitration (Optional Per Request)</w:t>
      </w:r>
      <w:r/>
    </w:p>
    <w:p>
      <w:pPr>
        <w:pBdr/>
        <w:spacing w:after="120"/>
        <w:ind/>
        <w:jc w:val="left"/>
        <w:rPr/>
      </w:pPr>
      <w:r>
        <w:t xml:space="preserve">Notwithstanding the foregoing, </w:t>
      </w:r>
      <w:r>
        <w:rPr>
          <w:b/>
          <w:bCs/>
        </w:rPr>
        <w:t xml:space="preserve">the Provider may opt to resolve disputes through arbitration in accordance with Bogotá Chamber of Commerce Arbitration Rules</w:t>
      </w:r>
      <w:r>
        <w:t xml:space="preserve">, being that:</w:t>
      </w:r>
      <w:r/>
    </w:p>
    <w:p>
      <w:pPr>
        <w:pBdr/>
        <w:spacing w:after="200"/>
        <w:ind/>
        <w:rPr/>
      </w:pPr>
      <w:r>
        <w:t xml:space="preserve"> </w:t>
      </w:r>
      <w:r/>
    </w:p>
    <w:p>
      <w:pPr>
        <w:pBdr/>
        <w:spacing w:after="120"/>
        <w:ind/>
        <w:jc w:val="left"/>
        <w:rPr/>
      </w:pPr>
      <w:r>
        <w:t xml:space="preserve">(a) </w:t>
      </w:r>
      <w:r>
        <w:rPr>
          <w:b/>
          <w:bCs/>
        </w:rPr>
        <w:t xml:space="preserve">Provider Initiative</w:t>
      </w:r>
      <w:r>
        <w:t xml:space="preserve">: Only the Provider shall have right to request arbitration;</w:t>
      </w:r>
      <w:r/>
    </w:p>
    <w:p>
      <w:pPr>
        <w:pBdr/>
        <w:spacing w:after="200"/>
        <w:ind/>
        <w:rPr/>
      </w:pPr>
      <w:r>
        <w:t xml:space="preserve"> </w:t>
      </w:r>
      <w:r/>
    </w:p>
    <w:p>
      <w:pPr>
        <w:pBdr/>
        <w:spacing w:after="120"/>
        <w:ind/>
        <w:jc w:val="left"/>
        <w:rPr/>
      </w:pPr>
      <w:r>
        <w:t xml:space="preserve">(b) </w:t>
      </w:r>
      <w:r>
        <w:rPr>
          <w:b/>
          <w:bCs/>
        </w:rPr>
        <w:t xml:space="preserve">Client Rejection</w:t>
      </w:r>
      <w:r>
        <w:t xml:space="preserve">: The Client cannot request arbitration against Provider's will;</w:t>
      </w:r>
      <w:r/>
    </w:p>
    <w:p>
      <w:pPr>
        <w:pBdr/>
        <w:spacing w:after="200"/>
        <w:ind/>
        <w:rPr/>
      </w:pPr>
      <w:r>
        <w:t xml:space="preserve"> </w:t>
      </w:r>
      <w:r/>
    </w:p>
    <w:p>
      <w:pPr>
        <w:pBdr/>
        <w:spacing w:after="120"/>
        <w:ind/>
        <w:jc w:val="left"/>
        <w:rPr/>
      </w:pPr>
      <w:r>
        <w:t xml:space="preserve">(c) </w:t>
      </w:r>
      <w:r>
        <w:rPr>
          <w:b/>
          <w:bCs/>
        </w:rPr>
        <w:t xml:space="preserve">One arbitrator</w:t>
      </w:r>
      <w:r>
        <w:t xml:space="preserve">: In disputes under 100 SMLMV, there shall be one sole arbitrator;</w:t>
      </w:r>
      <w:r/>
    </w:p>
    <w:p>
      <w:pPr>
        <w:pBdr/>
        <w:spacing w:after="200"/>
        <w:ind/>
        <w:rPr/>
      </w:pPr>
      <w:r>
        <w:t xml:space="preserve"> </w:t>
      </w:r>
      <w:r/>
    </w:p>
    <w:p>
      <w:pPr>
        <w:pBdr/>
        <w:spacing w:after="120"/>
        <w:ind/>
        <w:jc w:val="left"/>
        <w:rPr/>
      </w:pPr>
      <w:r>
        <w:t xml:space="preserve">(d) </w:t>
      </w:r>
      <w:r>
        <w:rPr>
          <w:b/>
          <w:bCs/>
        </w:rPr>
        <w:t xml:space="preserve">Three arbitrators</w:t>
      </w:r>
      <w:r>
        <w:t xml:space="preserve">: In greater disputes, there shall be tribunal of three arbitrators;</w:t>
      </w:r>
      <w:r/>
    </w:p>
    <w:p>
      <w:pPr>
        <w:pBdr/>
        <w:spacing w:after="200"/>
        <w:ind/>
        <w:rPr/>
      </w:pPr>
      <w:r>
        <w:t xml:space="preserve"> </w:t>
      </w:r>
      <w:r/>
    </w:p>
    <w:p>
      <w:pPr>
        <w:pBdr/>
        <w:spacing w:after="120"/>
        <w:ind/>
        <w:jc w:val="left"/>
        <w:rPr/>
      </w:pPr>
      <w:r>
        <w:t xml:space="preserve">(e) </w:t>
      </w:r>
      <w:r>
        <w:rPr>
          <w:b/>
          <w:bCs/>
        </w:rPr>
        <w:t xml:space="preserve">Place</w:t>
      </w:r>
      <w:r>
        <w:t xml:space="preserve">: Arbitration shall be held in Bogotá D.C.;</w:t>
      </w:r>
      <w:r/>
    </w:p>
    <w:p>
      <w:pPr>
        <w:pBdr/>
        <w:spacing w:after="200"/>
        <w:ind/>
        <w:rPr/>
      </w:pPr>
      <w:r>
        <w:t xml:space="preserve"> </w:t>
      </w:r>
      <w:r/>
    </w:p>
    <w:p>
      <w:pPr>
        <w:pBdr/>
        <w:spacing w:after="120"/>
        <w:ind/>
        <w:jc w:val="left"/>
        <w:rPr/>
      </w:pPr>
      <w:r>
        <w:t xml:space="preserve">(f) </w:t>
      </w:r>
      <w:r>
        <w:rPr>
          <w:b/>
          <w:bCs/>
        </w:rPr>
        <w:t xml:space="preserve">Language</w:t>
      </w:r>
      <w:r>
        <w:t xml:space="preserve">: Proceedings shall be conducted in Spanish;</w:t>
      </w:r>
      <w:r/>
    </w:p>
    <w:p>
      <w:pPr>
        <w:pBdr/>
        <w:spacing w:after="200"/>
        <w:ind/>
        <w:rPr/>
      </w:pPr>
      <w:r>
        <w:t xml:space="preserve"> </w:t>
      </w:r>
      <w:r/>
    </w:p>
    <w:p>
      <w:pPr>
        <w:pBdr/>
        <w:spacing w:after="120"/>
        <w:ind/>
        <w:jc w:val="left"/>
        <w:rPr/>
      </w:pPr>
      <w:r>
        <w:t xml:space="preserve">(g) </w:t>
      </w:r>
      <w:r>
        <w:rPr>
          <w:b/>
          <w:bCs/>
        </w:rPr>
        <w:t xml:space="preserve">Costs</w:t>
      </w:r>
      <w:r>
        <w:t xml:space="preserve">: Each Party assumes its own costs, plus arbitration costs prorated;</w:t>
      </w:r>
      <w:r/>
    </w:p>
    <w:p>
      <w:pPr>
        <w:pBdr/>
        <w:spacing w:after="200"/>
        <w:ind/>
        <w:rPr/>
      </w:pPr>
      <w:r>
        <w:t xml:space="preserve"> </w:t>
      </w:r>
      <w:r/>
    </w:p>
    <w:p>
      <w:pPr>
        <w:pBdr/>
        <w:spacing w:after="120"/>
        <w:ind/>
        <w:jc w:val="left"/>
        <w:rPr/>
      </w:pPr>
      <w:r>
        <w:t xml:space="preserve">(h) </w:t>
      </w:r>
      <w:r>
        <w:rPr>
          <w:b/>
          <w:bCs/>
        </w:rPr>
        <w:t xml:space="preserve">Final Award</w:t>
      </w:r>
      <w:r>
        <w:t xml:space="preserve">: Arbitrator's decision (award) is final, binding, and subject to enforcement;</w:t>
      </w:r>
      <w:r/>
    </w:p>
    <w:p>
      <w:pPr>
        <w:pBdr/>
        <w:spacing w:after="200"/>
        <w:ind/>
        <w:rPr/>
      </w:pPr>
      <w:r>
        <w:t xml:space="preserve"> </w:t>
      </w:r>
      <w:r/>
    </w:p>
    <w:p>
      <w:pPr>
        <w:pBdr/>
        <w:spacing w:after="120"/>
        <w:ind/>
        <w:jc w:val="left"/>
        <w:rPr/>
      </w:pPr>
      <w:r>
        <w:t xml:space="preserve">(i) </w:t>
      </w:r>
      <w:r>
        <w:rPr>
          <w:b/>
          <w:bCs/>
        </w:rPr>
        <w:t xml:space="preserve">Confidentiality</w:t>
      </w:r>
      <w:r>
        <w:t xml:space="preserve">: Arbitral proceedings are confidential.</w:t>
      </w:r>
      <w:r/>
    </w:p>
    <w:p>
      <w:pPr>
        <w:pBdr/>
        <w:spacing w:after="200"/>
        <w:ind/>
        <w:rPr/>
      </w:pPr>
      <w:r>
        <w:t xml:space="preserve"> </w:t>
      </w:r>
      <w:r/>
    </w:p>
    <w:p>
      <w:pPr>
        <w:pStyle w:val="690"/>
        <w:pBdr/>
        <w:spacing w:after="200"/>
        <w:ind/>
        <w:jc w:val="left"/>
        <w:rPr/>
      </w:pPr>
      <w:r>
        <w:t xml:space="preserve">9.5 Judicial Actions – Lawsuit Procedure</w:t>
      </w:r>
      <w:r/>
    </w:p>
    <w:p>
      <w:pPr>
        <w:pBdr/>
        <w:spacing w:after="120"/>
        <w:ind/>
        <w:jc w:val="left"/>
        <w:rPr/>
      </w:pPr>
      <w:r>
        <w:t xml:space="preserve">If a Party wishes to proceed judicially before courts (that is, if Provider does not opt for arbitration), the following procedure shall apply:</w:t>
      </w:r>
      <w:r/>
    </w:p>
    <w:p>
      <w:pPr>
        <w:pBdr/>
        <w:spacing w:after="200"/>
        <w:ind/>
        <w:rPr/>
      </w:pPr>
      <w:r>
        <w:t xml:space="preserve"> </w:t>
      </w:r>
      <w:r/>
    </w:p>
    <w:p>
      <w:pPr>
        <w:pStyle w:val="691"/>
        <w:pBdr/>
        <w:spacing w:after="200"/>
        <w:ind/>
        <w:jc w:val="left"/>
        <w:rPr/>
      </w:pPr>
      <w:r>
        <w:t xml:space="preserve">9.5.1 Lawsuit</w:t>
      </w:r>
      <w:r/>
    </w:p>
    <w:p>
      <w:pPr>
        <w:pBdr/>
        <w:spacing w:after="120"/>
        <w:ind/>
        <w:jc w:val="left"/>
        <w:rPr/>
      </w:pPr>
      <w:r>
        <w:t xml:space="preserve">(a) The suing Party shall file suit before Civil Court of Bogotá D.C. Circuit;</w:t>
      </w:r>
      <w:r/>
    </w:p>
    <w:p>
      <w:pPr>
        <w:pBdr/>
        <w:spacing w:after="200"/>
        <w:ind/>
        <w:rPr/>
      </w:pPr>
      <w:r>
        <w:t xml:space="preserve"> </w:t>
      </w:r>
      <w:r/>
    </w:p>
    <w:p>
      <w:pPr>
        <w:pBdr/>
        <w:spacing w:after="120"/>
        <w:ind/>
        <w:jc w:val="left"/>
        <w:rPr/>
      </w:pPr>
      <w:r>
        <w:t xml:space="preserve">(b) The suit shall contain clear description of claims, value, legal grounds, and evidence;</w:t>
      </w:r>
      <w:r/>
    </w:p>
    <w:p>
      <w:pPr>
        <w:pBdr/>
        <w:spacing w:after="200"/>
        <w:ind/>
        <w:rPr/>
      </w:pPr>
      <w:r>
        <w:t xml:space="preserve"> </w:t>
      </w:r>
      <w:r/>
    </w:p>
    <w:p>
      <w:pPr>
        <w:pBdr/>
        <w:spacing w:after="120"/>
        <w:ind/>
        <w:jc w:val="left"/>
        <w:rPr/>
      </w:pPr>
      <w:r>
        <w:t xml:space="preserve">(c) Copy of this contract shall be attached;</w:t>
      </w:r>
      <w:r/>
    </w:p>
    <w:p>
      <w:pPr>
        <w:pBdr/>
        <w:spacing w:after="200"/>
        <w:ind/>
        <w:rPr/>
      </w:pPr>
      <w:r>
        <w:t xml:space="preserve"> </w:t>
      </w:r>
      <w:r/>
    </w:p>
    <w:p>
      <w:pPr>
        <w:pBdr/>
        <w:spacing w:after="120"/>
        <w:ind/>
        <w:jc w:val="left"/>
        <w:rPr/>
      </w:pPr>
      <w:r>
        <w:t xml:space="preserve">(d) All procedural requirements of Colombian Civil Procedure Code shall be observed.</w:t>
      </w:r>
      <w:r/>
    </w:p>
    <w:p>
      <w:pPr>
        <w:pBdr/>
        <w:spacing w:after="200"/>
        <w:ind/>
        <w:rPr/>
      </w:pPr>
      <w:r>
        <w:t xml:space="preserve"> </w:t>
      </w:r>
      <w:r/>
    </w:p>
    <w:p>
      <w:pPr>
        <w:pStyle w:val="691"/>
        <w:pBdr/>
        <w:spacing w:after="200"/>
        <w:ind/>
        <w:jc w:val="left"/>
        <w:rPr/>
      </w:pPr>
      <w:r>
        <w:t xml:space="preserve">9.5.2 Territorial Competence</w:t>
      </w:r>
      <w:r/>
    </w:p>
    <w:p>
      <w:pPr>
        <w:pBdr/>
        <w:spacing w:after="120"/>
        <w:ind/>
        <w:jc w:val="left"/>
        <w:rPr/>
      </w:pPr>
      <w:r>
        <w:t xml:space="preserve">Although one of the Parties has domicile in another city, it waives its local forum and accepts that:</w:t>
      </w:r>
      <w:r/>
    </w:p>
    <w:p>
      <w:pPr>
        <w:pBdr/>
        <w:spacing w:after="200"/>
        <w:ind/>
        <w:rPr/>
      </w:pPr>
      <w:r>
        <w:t xml:space="preserve"> </w:t>
      </w:r>
      <w:r/>
    </w:p>
    <w:p>
      <w:pPr>
        <w:pStyle w:val="695"/>
        <w:numPr>
          <w:ilvl w:val="0"/>
          <w:numId w:val="2"/>
        </w:numPr>
        <w:pBdr/>
        <w:spacing w:after="100"/>
        <w:ind w:left="240"/>
        <w:jc w:val="left"/>
        <w:rPr/>
      </w:pPr>
      <w:r>
        <w:t xml:space="preserve">Bogotá courts have exclusive jurisdiction</w:t>
      </w:r>
      <w:r/>
    </w:p>
    <w:p>
      <w:pPr>
        <w:pStyle w:val="695"/>
        <w:numPr>
          <w:ilvl w:val="0"/>
          <w:numId w:val="2"/>
        </w:numPr>
        <w:pBdr/>
        <w:spacing w:after="100"/>
        <w:ind w:left="240"/>
        <w:jc w:val="left"/>
        <w:rPr/>
      </w:pPr>
      <w:r>
        <w:t xml:space="preserve">Domicile change of either Party does not affect Bogotá competence</w:t>
      </w:r>
      <w:r/>
    </w:p>
    <w:p>
      <w:pPr>
        <w:pStyle w:val="695"/>
        <w:numPr>
          <w:ilvl w:val="0"/>
          <w:numId w:val="2"/>
        </w:numPr>
        <w:pBdr/>
        <w:spacing w:after="100"/>
        <w:ind w:left="240"/>
        <w:jc w:val="left"/>
        <w:rPr/>
      </w:pPr>
      <w:r>
        <w:t xml:space="preserve">Colombian jurisdiction changes do not affect this agreement</w:t>
      </w:r>
      <w:r/>
    </w:p>
    <w:p>
      <w:pPr>
        <w:pBdr/>
        <w:spacing w:after="200"/>
        <w:ind/>
        <w:rPr/>
      </w:pPr>
      <w:r>
        <w:t xml:space="preserve"> </w:t>
      </w:r>
      <w:r/>
    </w:p>
    <w:p>
      <w:pPr>
        <w:pStyle w:val="691"/>
        <w:pBdr/>
        <w:spacing w:after="200"/>
        <w:ind/>
        <w:jc w:val="left"/>
        <w:rPr/>
      </w:pPr>
      <w:r>
        <w:t xml:space="preserve">9.5.3 Substantive Procedure</w:t>
      </w:r>
      <w:r/>
    </w:p>
    <w:p>
      <w:pPr>
        <w:pBdr/>
        <w:spacing w:after="120"/>
        <w:ind/>
        <w:jc w:val="left"/>
        <w:rPr/>
      </w:pPr>
      <w:r>
        <w:rPr>
          <w:b/>
          <w:bCs/>
        </w:rPr>
        <w:t xml:space="preserve">Colombian Civil Procedure Code</w:t>
      </w:r>
      <w:r>
        <w:t xml:space="preserve"> shall apply, being that the procedure shall be </w:t>
      </w:r>
      <w:r>
        <w:rPr>
          <w:b/>
          <w:bCs/>
        </w:rPr>
        <w:t xml:space="preserve">ordinary</w:t>
      </w:r>
      <w:r>
        <w:t xml:space="preserve"> (for greater amounts) or </w:t>
      </w:r>
      <w:r>
        <w:rPr>
          <w:b/>
          <w:bCs/>
        </w:rPr>
        <w:t xml:space="preserve">abbreviated</w:t>
      </w:r>
      <w:r>
        <w:t xml:space="preserve"> (for lesser amounts), as appropriate according to dispute amount.</w:t>
      </w:r>
      <w:r/>
    </w:p>
    <w:p>
      <w:pPr>
        <w:pBdr/>
        <w:spacing w:after="200"/>
        <w:ind/>
        <w:rPr/>
      </w:pPr>
      <w:r>
        <w:t xml:space="preserve"> </w:t>
      </w:r>
      <w:r/>
    </w:p>
    <w:p>
      <w:pPr>
        <w:pStyle w:val="690"/>
        <w:pBdr/>
        <w:spacing w:after="200"/>
        <w:ind/>
        <w:jc w:val="left"/>
        <w:rPr/>
      </w:pPr>
      <w:r>
        <w:t xml:space="preserve">9.6 Legal Costs and Fees</w:t>
      </w:r>
      <w:r/>
    </w:p>
    <w:p>
      <w:pPr>
        <w:pStyle w:val="691"/>
        <w:pBdr/>
        <w:spacing w:after="200"/>
        <w:ind/>
        <w:jc w:val="left"/>
        <w:rPr/>
      </w:pPr>
      <w:r>
        <w:t xml:space="preserve">9.6.1 Each Party Assumes Its Own Costs</w:t>
      </w:r>
      <w:r/>
    </w:p>
    <w:p>
      <w:pPr>
        <w:pBdr/>
        <w:spacing w:after="120"/>
        <w:ind/>
        <w:jc w:val="left"/>
        <w:rPr/>
      </w:pPr>
      <w:r>
        <w:t xml:space="preserve">Absent contrary court order, each Party assumes cost of its own attorney fees, law firms, experts, and any other litigation expenses.</w:t>
      </w:r>
      <w:r/>
    </w:p>
    <w:p>
      <w:pPr>
        <w:pBdr/>
        <w:spacing w:after="200"/>
        <w:ind/>
        <w:rPr/>
      </w:pPr>
      <w:r>
        <w:t xml:space="preserve"> </w:t>
      </w:r>
      <w:r/>
    </w:p>
    <w:p>
      <w:pPr>
        <w:pStyle w:val="691"/>
        <w:pBdr/>
        <w:spacing w:after="200"/>
        <w:ind/>
        <w:jc w:val="left"/>
        <w:rPr/>
      </w:pPr>
      <w:r>
        <w:t xml:space="preserve">9.6.2 Judicial Fees</w:t>
      </w:r>
      <w:r/>
    </w:p>
    <w:p>
      <w:pPr>
        <w:pBdr/>
        <w:spacing w:after="120"/>
        <w:ind/>
        <w:jc w:val="left"/>
        <w:rPr/>
      </w:pPr>
      <w:r>
        <w:t xml:space="preserve">Judicial fees, registration rights, and court costs are prorated between the Parties in accordance with rates established in Colombian laws.</w:t>
      </w:r>
      <w:r/>
    </w:p>
    <w:p>
      <w:pPr>
        <w:pBdr/>
        <w:spacing w:after="200"/>
        <w:ind/>
        <w:rPr/>
      </w:pPr>
      <w:r>
        <w:t xml:space="preserve"> </w:t>
      </w:r>
      <w:r/>
    </w:p>
    <w:p>
      <w:pPr>
        <w:pStyle w:val="691"/>
        <w:pBdr/>
        <w:spacing w:after="200"/>
        <w:ind/>
        <w:jc w:val="left"/>
        <w:rPr/>
      </w:pPr>
      <w:r>
        <w:t xml:space="preserve">9.6.3 Costs if a Party Prevails Abusively</w:t>
      </w:r>
      <w:r/>
    </w:p>
    <w:p>
      <w:pPr>
        <w:pBdr/>
        <w:spacing w:after="120"/>
        <w:ind/>
        <w:jc w:val="left"/>
        <w:rPr/>
      </w:pPr>
      <w:r>
        <w:t xml:space="preserve">If Provider initiates</w:t>
      </w:r>
      <w:r>
        <w:t xml:space="preserve"> judicial action and obtains favorable judgment, it may request the court to condemn the Client to payment of attorney fees, being that Colombian courts can condemn the losing party to pay up to 50% of winner's fees (pursuant to established jurisprudence).</w:t>
      </w:r>
      <w:r/>
    </w:p>
    <w:p>
      <w:pPr>
        <w:pBdr/>
        <w:spacing w:after="200"/>
        <w:ind/>
        <w:rPr/>
      </w:pPr>
      <w:r>
        <w:t xml:space="preserve"> </w:t>
      </w:r>
      <w:r/>
    </w:p>
    <w:p>
      <w:pPr>
        <w:pStyle w:val="691"/>
        <w:pBdr/>
        <w:spacing w:after="200"/>
        <w:ind/>
        <w:jc w:val="left"/>
        <w:rPr/>
      </w:pPr>
      <w:r>
        <w:t xml:space="preserve">9.6.4 No Reimbursement of Investigation</w:t>
      </w:r>
      <w:r/>
    </w:p>
    <w:p>
      <w:pPr>
        <w:pBdr/>
        <w:spacing w:after="120"/>
        <w:ind/>
        <w:jc w:val="left"/>
        <w:rPr/>
      </w:pPr>
      <w:r>
        <w:t xml:space="preserve">The Provider is not obligated to reimburse costs of forensic investigation, external audits, or any other costs incurred by Client to prepare its defense in litigation.</w:t>
      </w:r>
      <w:r/>
    </w:p>
    <w:p>
      <w:pPr>
        <w:pBdr/>
        <w:spacing w:after="200"/>
        <w:ind/>
        <w:rPr/>
      </w:pPr>
      <w:r>
        <w:t xml:space="preserve"> </w:t>
      </w:r>
      <w:r/>
    </w:p>
    <w:p>
      <w:pPr>
        <w:pStyle w:val="690"/>
        <w:pBdr/>
        <w:spacing w:after="200"/>
        <w:ind/>
        <w:jc w:val="left"/>
        <w:rPr/>
      </w:pPr>
      <w:r>
        <w:t xml:space="preserve">9.7 Language of Proceeding</w:t>
      </w:r>
      <w:r/>
    </w:p>
    <w:p>
      <w:pPr>
        <w:pBdr/>
        <w:spacing w:after="120"/>
        <w:ind/>
        <w:jc w:val="left"/>
        <w:rPr/>
      </w:pPr>
      <w:r>
        <w:t xml:space="preserve">All legal, arbitral, or judicial proceedings shall be conducted in </w:t>
      </w:r>
      <w:r>
        <w:rPr>
          <w:b/>
          <w:bCs/>
        </w:rPr>
        <w:t xml:space="preserve">Spanish language</w:t>
      </w:r>
      <w:r>
        <w:t xml:space="preserve">.</w:t>
      </w:r>
      <w:r/>
    </w:p>
    <w:p>
      <w:pPr>
        <w:pBdr/>
        <w:spacing w:after="200"/>
        <w:ind/>
        <w:rPr/>
      </w:pPr>
      <w:r>
        <w:t xml:space="preserve"> </w:t>
      </w:r>
      <w:r/>
    </w:p>
    <w:p>
      <w:pPr>
        <w:pBdr/>
        <w:spacing w:after="120"/>
        <w:ind/>
        <w:jc w:val="left"/>
        <w:rPr/>
      </w:pPr>
      <w:r>
        <w:t xml:space="preserve">If either Party presents documents in foreign language (English, French, etc.), it shall accompany certified translation to Spanish made by official translator.</w:t>
      </w:r>
      <w:r/>
    </w:p>
    <w:p>
      <w:pPr>
        <w:pBdr/>
        <w:spacing w:after="200"/>
        <w:ind/>
        <w:rPr/>
      </w:pPr>
      <w:r>
        <w:t xml:space="preserve"> </w:t>
      </w:r>
      <w:r/>
    </w:p>
    <w:p>
      <w:pPr>
        <w:pBdr/>
        <w:spacing w:after="120"/>
        <w:ind/>
        <w:jc w:val="left"/>
        <w:rPr/>
      </w:pPr>
      <w:r>
        <w:t xml:space="preserve">Translation costs are assumed by the Party presenting the foreign document.</w:t>
      </w:r>
      <w:r/>
    </w:p>
    <w:p>
      <w:pPr>
        <w:pBdr/>
        <w:spacing w:after="200"/>
        <w:ind/>
        <w:rPr/>
      </w:pPr>
      <w:r>
        <w:t xml:space="preserve"> </w:t>
      </w:r>
      <w:r/>
    </w:p>
    <w:p>
      <w:pPr>
        <w:pStyle w:val="690"/>
        <w:pBdr/>
        <w:spacing w:after="200"/>
        <w:ind/>
        <w:jc w:val="left"/>
        <w:rPr/>
      </w:pPr>
      <w:r>
        <w:t xml:space="preserve">9.8 Settlement Agreements</w:t>
      </w:r>
      <w:r/>
    </w:p>
    <w:p>
      <w:pPr>
        <w:pBdr/>
        <w:spacing w:after="120"/>
        <w:ind/>
        <w:jc w:val="left"/>
        <w:rPr/>
      </w:pPr>
      <w:r>
        <w:t xml:space="preserve">Any settlement, withdrawal, or compromise agreement between the Parties must:</w:t>
      </w:r>
      <w:r/>
    </w:p>
    <w:p>
      <w:pPr>
        <w:pBdr/>
        <w:spacing w:after="200"/>
        <w:ind/>
        <w:rPr/>
      </w:pPr>
      <w:r>
        <w:t xml:space="preserve"> </w:t>
      </w:r>
      <w:r/>
    </w:p>
    <w:p>
      <w:pPr>
        <w:pBdr/>
        <w:spacing w:after="120"/>
        <w:ind/>
        <w:jc w:val="left"/>
        <w:rPr/>
      </w:pPr>
      <w:r>
        <w:t xml:space="preserve">(a) Be made in writing, signed by authorized representatives of both Parties;</w:t>
      </w:r>
      <w:r/>
    </w:p>
    <w:p>
      <w:pPr>
        <w:pBdr/>
        <w:spacing w:after="200"/>
        <w:ind/>
        <w:rPr/>
      </w:pPr>
      <w:r>
        <w:t xml:space="preserve"> </w:t>
      </w:r>
      <w:r/>
    </w:p>
    <w:p>
      <w:pPr>
        <w:pBdr/>
        <w:spacing w:after="120"/>
        <w:ind/>
        <w:jc w:val="left"/>
        <w:rPr/>
      </w:pPr>
      <w:r>
        <w:t xml:space="preserve">(b) Be specific in terms, including economic amounts, if applicable;</w:t>
      </w:r>
      <w:r/>
    </w:p>
    <w:p>
      <w:pPr>
        <w:pBdr/>
        <w:spacing w:after="200"/>
        <w:ind/>
        <w:rPr/>
      </w:pPr>
      <w:r>
        <w:t xml:space="preserve"> </w:t>
      </w:r>
      <w:r/>
    </w:p>
    <w:p>
      <w:pPr>
        <w:pBdr/>
        <w:spacing w:after="120"/>
        <w:ind/>
        <w:jc w:val="left"/>
        <w:rPr/>
      </w:pPr>
      <w:r>
        <w:t xml:space="preserve">(c) Contain confidentiality clauses if the Parties agree;</w:t>
      </w:r>
      <w:r/>
    </w:p>
    <w:p>
      <w:pPr>
        <w:pBdr/>
        <w:spacing w:after="200"/>
        <w:ind/>
        <w:rPr/>
      </w:pPr>
      <w:r>
        <w:t xml:space="preserve"> </w:t>
      </w:r>
      <w:r/>
    </w:p>
    <w:p>
      <w:pPr>
        <w:pBdr/>
        <w:spacing w:after="120"/>
        <w:ind/>
        <w:jc w:val="left"/>
        <w:rPr/>
      </w:pPr>
      <w:r>
        <w:t xml:space="preserve">(d) Be executed in original, not photocopy;</w:t>
      </w:r>
      <w:r/>
    </w:p>
    <w:p>
      <w:pPr>
        <w:pBdr/>
        <w:spacing w:after="200"/>
        <w:ind/>
        <w:rPr/>
      </w:pPr>
      <w:r>
        <w:t xml:space="preserve"> </w:t>
      </w:r>
      <w:r/>
    </w:p>
    <w:p>
      <w:pPr>
        <w:pBdr/>
        <w:spacing w:after="120"/>
        <w:ind/>
        <w:jc w:val="left"/>
        <w:rPr/>
      </w:pPr>
      <w:r>
        <w:t xml:space="preserve">(e) May include payment in cash, compensatory services, or combination of both.</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10: SUBCONTRACTING AND USE OF THIRD PARTIES</w:t>
      </w:r>
      <w:r/>
    </w:p>
    <w:p>
      <w:pPr>
        <w:pStyle w:val="690"/>
        <w:pBdr/>
        <w:spacing w:after="200"/>
        <w:ind/>
        <w:jc w:val="left"/>
        <w:rPr/>
      </w:pPr>
      <w:r>
        <w:t xml:space="preserve">10.1 Provider's Right to Subcontract</w:t>
      </w:r>
      <w:r/>
    </w:p>
    <w:p>
      <w:pPr>
        <w:pBdr/>
        <w:spacing w:after="120"/>
        <w:ind/>
        <w:jc w:val="left"/>
        <w:rPr/>
      </w:pPr>
      <w:r>
        <w:t xml:space="preserve">The Provider retains broad and discretionary right to use </w:t>
      </w:r>
      <w:r>
        <w:rPr>
          <w:b/>
          <w:bCs/>
        </w:rPr>
        <w:t xml:space="preserve">subcontractors, independent contractors, external consultants, service providers, and specialized third parties</w:t>
      </w:r>
      <w:r>
        <w:t xml:space="preserve"> for execution of total or partial Services contracted.</w:t>
      </w:r>
      <w:r/>
    </w:p>
    <w:p>
      <w:pPr>
        <w:pBdr/>
        <w:spacing w:after="200"/>
        <w:ind/>
        <w:rPr/>
      </w:pPr>
      <w:r>
        <w:t xml:space="preserve"> </w:t>
      </w:r>
      <w:r/>
    </w:p>
    <w:p>
      <w:pPr>
        <w:pBdr/>
        <w:spacing w:after="120"/>
        <w:ind/>
        <w:jc w:val="left"/>
        <w:rPr/>
      </w:pPr>
      <w:r>
        <w:t xml:space="preserve">Such third parties may include:</w:t>
      </w:r>
      <w:r/>
    </w:p>
    <w:p>
      <w:pPr>
        <w:pBdr/>
        <w:spacing w:after="200"/>
        <w:ind/>
        <w:rPr/>
      </w:pPr>
      <w:r>
        <w:t xml:space="preserve"> </w:t>
      </w:r>
      <w:r/>
    </w:p>
    <w:p>
      <w:pPr>
        <w:pBdr/>
        <w:spacing w:after="120"/>
        <w:ind/>
        <w:jc w:val="left"/>
        <w:rPr/>
      </w:pPr>
      <w:r>
        <w:t xml:space="preserve">(a) </w:t>
      </w:r>
      <w:r>
        <w:rPr>
          <w:b/>
          <w:bCs/>
        </w:rPr>
        <w:t xml:space="preserve">International software and service providers</w:t>
      </w:r>
      <w:r>
        <w:t xml:space="preserve"> located in the United States, India, Philippines, or any other countries;</w:t>
      </w:r>
      <w:r/>
    </w:p>
    <w:p>
      <w:pPr>
        <w:pBdr/>
        <w:spacing w:after="200"/>
        <w:ind/>
        <w:rPr/>
      </w:pPr>
      <w:r>
        <w:t xml:space="preserve"> </w:t>
      </w:r>
      <w:r/>
    </w:p>
    <w:p>
      <w:pPr>
        <w:pBdr/>
        <w:spacing w:after="120"/>
        <w:ind/>
        <w:jc w:val="left"/>
        <w:rPr/>
      </w:pPr>
      <w:r>
        <w:t xml:space="preserve">(b) </w:t>
      </w:r>
      <w:r>
        <w:rPr>
          <w:b/>
          <w:bCs/>
        </w:rPr>
        <w:t xml:space="preserve">Technical specialists</w:t>
      </w:r>
      <w:r>
        <w:t xml:space="preserve"> employed by companies other than Provider;</w:t>
      </w:r>
      <w:r/>
    </w:p>
    <w:p>
      <w:pPr>
        <w:pBdr/>
        <w:spacing w:after="200"/>
        <w:ind/>
        <w:rPr/>
      </w:pPr>
      <w:r>
        <w:t xml:space="preserve"> </w:t>
      </w:r>
      <w:r/>
    </w:p>
    <w:p>
      <w:pPr>
        <w:pBdr/>
        <w:spacing w:after="120"/>
        <w:ind/>
        <w:jc w:val="left"/>
        <w:rPr/>
      </w:pPr>
      <w:r>
        <w:t xml:space="preserve">(c) </w:t>
      </w:r>
      <w:r>
        <w:rPr>
          <w:b/>
          <w:bCs/>
        </w:rPr>
        <w:t xml:space="preserve">Shared service centers</w:t>
      </w:r>
      <w:r>
        <w:t xml:space="preserve"> abroad that provide support services to multiple customers;</w:t>
      </w:r>
      <w:r/>
    </w:p>
    <w:p>
      <w:pPr>
        <w:pBdr/>
        <w:spacing w:after="200"/>
        <w:ind/>
        <w:rPr/>
      </w:pPr>
      <w:r>
        <w:t xml:space="preserve"> </w:t>
      </w:r>
      <w:r/>
    </w:p>
    <w:p>
      <w:pPr>
        <w:pBdr/>
        <w:spacing w:after="120"/>
        <w:ind/>
        <w:jc w:val="left"/>
        <w:rPr/>
      </w:pPr>
      <w:r>
        <w:t xml:space="preserve">(d) </w:t>
      </w:r>
      <w:r>
        <w:rPr>
          <w:b/>
          <w:bCs/>
        </w:rPr>
        <w:t xml:space="preserve">Cloud and SaaS platform providers</w:t>
      </w:r>
      <w:r>
        <w:t xml:space="preserve"> that host Client data and information;</w:t>
      </w:r>
      <w:r/>
    </w:p>
    <w:p>
      <w:pPr>
        <w:pBdr/>
        <w:spacing w:after="200"/>
        <w:ind/>
        <w:rPr/>
      </w:pPr>
      <w:r>
        <w:t xml:space="preserve"> </w:t>
      </w:r>
      <w:r/>
    </w:p>
    <w:p>
      <w:pPr>
        <w:pBdr/>
        <w:spacing w:after="120"/>
        <w:ind/>
        <w:jc w:val="left"/>
        <w:rPr/>
      </w:pPr>
      <w:r>
        <w:t xml:space="preserve">(e) </w:t>
      </w:r>
      <w:r>
        <w:rPr>
          <w:b/>
          <w:bCs/>
        </w:rPr>
        <w:t xml:space="preserve">Information security providers</w:t>
      </w:r>
      <w:r>
        <w:t xml:space="preserve"> that perform monitoring and threat analysis;</w:t>
      </w:r>
      <w:r/>
    </w:p>
    <w:p>
      <w:pPr>
        <w:pBdr/>
        <w:spacing w:after="200"/>
        <w:ind/>
        <w:rPr/>
      </w:pPr>
      <w:r>
        <w:t xml:space="preserve"> </w:t>
      </w:r>
      <w:r/>
    </w:p>
    <w:p>
      <w:pPr>
        <w:pBdr/>
        <w:spacing w:after="120"/>
        <w:ind/>
        <w:jc w:val="left"/>
        <w:rPr/>
      </w:pPr>
      <w:r>
        <w:t xml:space="preserve">(f) </w:t>
      </w:r>
      <w:r>
        <w:rPr>
          <w:b/>
          <w:bCs/>
        </w:rPr>
        <w:t xml:space="preserve">Training and capacity providers</w:t>
      </w:r>
      <w:r>
        <w:t xml:space="preserve"> that provide educational materials;</w:t>
      </w:r>
      <w:r/>
    </w:p>
    <w:p>
      <w:pPr>
        <w:pBdr/>
        <w:spacing w:after="200"/>
        <w:ind/>
        <w:rPr/>
      </w:pPr>
      <w:r>
        <w:t xml:space="preserve"> </w:t>
      </w:r>
      <w:r/>
    </w:p>
    <w:p>
      <w:pPr>
        <w:pBdr/>
        <w:spacing w:after="120"/>
        <w:ind/>
        <w:jc w:val="left"/>
        <w:rPr/>
      </w:pPr>
      <w:r>
        <w:t xml:space="preserve">(g) </w:t>
      </w:r>
      <w:r>
        <w:rPr>
          <w:b/>
          <w:bCs/>
        </w:rPr>
        <w:t xml:space="preserve">Auditors and evaluators</w:t>
      </w:r>
      <w:r>
        <w:t xml:space="preserve"> that perform compliance audits.</w:t>
      </w:r>
      <w:r/>
    </w:p>
    <w:p>
      <w:pPr>
        <w:pBdr/>
        <w:spacing w:after="200"/>
        <w:ind/>
        <w:rPr/>
      </w:pPr>
      <w:r>
        <w:t xml:space="preserve"> </w:t>
      </w:r>
      <w:r/>
    </w:p>
    <w:p>
      <w:pPr>
        <w:pStyle w:val="690"/>
        <w:pBdr/>
        <w:spacing w:after="200"/>
        <w:ind/>
        <w:jc w:val="left"/>
        <w:rPr/>
      </w:pPr>
      <w:r>
        <w:t xml:space="preserve">10.2 Absence of Prior Consent</w:t>
      </w:r>
      <w:r/>
    </w:p>
    <w:p>
      <w:pPr>
        <w:pBdr/>
        <w:spacing w:after="120"/>
        <w:ind/>
        <w:jc w:val="left"/>
        <w:rPr/>
      </w:pPr>
      <w:r>
        <w:rPr>
          <w:b/>
          <w:bCs/>
        </w:rPr>
        <w:t xml:space="preserve">The Client does NOT have right to prior consent, prior approval, or veto</w:t>
      </w:r>
      <w:r>
        <w:t xml:space="preserve"> regarding which subcontractors the Provider uses.</w:t>
      </w:r>
      <w:r/>
    </w:p>
    <w:p>
      <w:pPr>
        <w:pBdr/>
        <w:spacing w:after="200"/>
        <w:ind/>
        <w:rPr/>
      </w:pPr>
      <w:r>
        <w:t xml:space="preserve"> </w:t>
      </w:r>
      <w:r/>
    </w:p>
    <w:p>
      <w:pPr>
        <w:pBdr/>
        <w:spacing w:after="120"/>
        <w:ind/>
        <w:jc w:val="left"/>
        <w:rPr/>
      </w:pPr>
      <w:r>
        <w:t xml:space="preserve">However:</w:t>
      </w:r>
      <w:r/>
    </w:p>
    <w:p>
      <w:pPr>
        <w:pBdr/>
        <w:spacing w:after="200"/>
        <w:ind/>
        <w:rPr/>
      </w:pPr>
      <w:r>
        <w:t xml:space="preserve"> </w:t>
      </w:r>
      <w:r/>
    </w:p>
    <w:p>
      <w:pPr>
        <w:pBdr/>
        <w:spacing w:after="120"/>
        <w:ind/>
        <w:jc w:val="left"/>
        <w:rPr/>
      </w:pPr>
      <w:r>
        <w:t xml:space="preserve">(a) The Provider shall inform the Client (retrospectively, not anticipatedly) of key subcontractors involved in service provision;</w:t>
      </w:r>
      <w:r/>
    </w:p>
    <w:p>
      <w:pPr>
        <w:pBdr/>
        <w:spacing w:after="200"/>
        <w:ind/>
        <w:rPr/>
      </w:pPr>
      <w:r>
        <w:t xml:space="preserve"> </w:t>
      </w:r>
      <w:r/>
    </w:p>
    <w:p>
      <w:pPr>
        <w:pBdr/>
        <w:spacing w:after="120"/>
        <w:ind/>
        <w:jc w:val="left"/>
        <w:rPr/>
      </w:pPr>
      <w:r>
        <w:t xml:space="preserve">(b) The Client may present objections, but such objections shall be considered at Provider's discretion;</w:t>
      </w:r>
      <w:r/>
    </w:p>
    <w:p>
      <w:pPr>
        <w:pBdr/>
        <w:spacing w:after="200"/>
        <w:ind/>
        <w:rPr/>
      </w:pPr>
      <w:r>
        <w:t xml:space="preserve"> </w:t>
      </w:r>
      <w:r/>
    </w:p>
    <w:p>
      <w:pPr>
        <w:pBdr/>
        <w:spacing w:after="120"/>
        <w:ind/>
        <w:jc w:val="left"/>
        <w:rPr/>
      </w:pPr>
      <w:r>
        <w:t xml:space="preserve">(c) If the Client objects to a specific subcontractor, the Provider may:</w:t>
      </w:r>
      <w:r/>
    </w:p>
    <w:p>
      <w:pPr>
        <w:pStyle w:val="695"/>
        <w:numPr>
          <w:ilvl w:val="0"/>
          <w:numId w:val="2"/>
        </w:numPr>
        <w:pBdr/>
        <w:spacing w:after="100"/>
        <w:ind w:left="240"/>
        <w:jc w:val="left"/>
        <w:rPr/>
      </w:pPr>
      <w:r>
        <w:t xml:space="preserve">Ignore the objection and continue using it</w:t>
      </w:r>
      <w:r/>
    </w:p>
    <w:p>
      <w:pPr>
        <w:pStyle w:val="695"/>
        <w:numPr>
          <w:ilvl w:val="0"/>
          <w:numId w:val="2"/>
        </w:numPr>
        <w:pBdr/>
        <w:spacing w:after="100"/>
        <w:ind w:left="240"/>
        <w:jc w:val="left"/>
        <w:rPr/>
      </w:pPr>
      <w:r>
        <w:t xml:space="preserve">Designate an alternative subcontractor (but charging additional fee)</w:t>
      </w:r>
      <w:r/>
    </w:p>
    <w:p>
      <w:pPr>
        <w:pStyle w:val="695"/>
        <w:numPr>
          <w:ilvl w:val="0"/>
          <w:numId w:val="2"/>
        </w:numPr>
        <w:pBdr/>
        <w:spacing w:after="100"/>
        <w:ind w:left="240"/>
        <w:jc w:val="left"/>
        <w:rPr/>
      </w:pPr>
      <w:r>
        <w:t xml:space="preserve">Offer the Client the option to change providers (with associated costs and penalties)</w:t>
      </w:r>
      <w:r/>
    </w:p>
    <w:p>
      <w:pPr>
        <w:pBdr/>
        <w:spacing w:after="200"/>
        <w:ind/>
        <w:rPr/>
      </w:pPr>
      <w:r>
        <w:t xml:space="preserve"> </w:t>
      </w:r>
      <w:r/>
    </w:p>
    <w:p>
      <w:pPr>
        <w:pStyle w:val="690"/>
        <w:pBdr/>
        <w:spacing w:after="200"/>
        <w:ind/>
        <w:jc w:val="left"/>
        <w:rPr/>
      </w:pPr>
      <w:r>
        <w:t xml:space="preserve">10.3 Transfer of Responsibility</w:t>
      </w:r>
      <w:r/>
    </w:p>
    <w:p>
      <w:pPr>
        <w:pBdr/>
        <w:spacing w:after="120"/>
        <w:ind/>
        <w:jc w:val="left"/>
        <w:rPr/>
      </w:pPr>
      <w:r>
        <w:t xml:space="preserve">The Client acknowledges that:</w:t>
      </w:r>
      <w:r/>
    </w:p>
    <w:p>
      <w:pPr>
        <w:pBdr/>
        <w:spacing w:after="200"/>
        <w:ind/>
        <w:rPr/>
      </w:pPr>
      <w:r>
        <w:t xml:space="preserve"> </w:t>
      </w:r>
      <w:r/>
    </w:p>
    <w:p>
      <w:pPr>
        <w:pBdr/>
        <w:spacing w:after="120"/>
        <w:ind/>
        <w:jc w:val="left"/>
        <w:rPr/>
      </w:pPr>
      <w:r>
        <w:t xml:space="preserve">(a) </w:t>
      </w:r>
      <w:r>
        <w:rPr>
          <w:b/>
          <w:bCs/>
        </w:rPr>
        <w:t xml:space="preserve">Diffuse Responsibility</w:t>
      </w:r>
      <w:r>
        <w:t xml:space="preserve">: Using multiple subcontractors, responsibility for deficiencies becomes diffuse, being that it can be complicated to determine which subcontractor caused specific failure;</w:t>
      </w:r>
      <w:r/>
    </w:p>
    <w:p>
      <w:pPr>
        <w:pBdr/>
        <w:spacing w:after="200"/>
        <w:ind/>
        <w:rPr/>
      </w:pPr>
      <w:r>
        <w:t xml:space="preserve"> </w:t>
      </w:r>
      <w:r/>
    </w:p>
    <w:p>
      <w:pPr>
        <w:pBdr/>
        <w:spacing w:after="120"/>
        <w:ind/>
        <w:jc w:val="left"/>
        <w:rPr/>
      </w:pPr>
      <w:r>
        <w:t xml:space="preserve">(b) </w:t>
      </w:r>
      <w:r>
        <w:rPr>
          <w:b/>
          <w:bCs/>
        </w:rPr>
        <w:t xml:space="preserve">Provider as Intermediary</w:t>
      </w:r>
      <w:r>
        <w:t xml:space="preserve">: The Provider acts as intermediary between Client and subcontractors, but maintains contractual responsibility to Client for overall performance;</w:t>
      </w:r>
      <w:r/>
    </w:p>
    <w:p>
      <w:pPr>
        <w:pBdr/>
        <w:spacing w:after="200"/>
        <w:ind/>
        <w:rPr/>
      </w:pPr>
      <w:r>
        <w:t xml:space="preserve"> </w:t>
      </w:r>
      <w:r/>
    </w:p>
    <w:p>
      <w:pPr>
        <w:pBdr/>
        <w:spacing w:after="120"/>
        <w:ind/>
        <w:jc w:val="left"/>
        <w:rPr/>
      </w:pPr>
      <w:r>
        <w:t xml:space="preserve">(c) </w:t>
      </w:r>
      <w:r>
        <w:rPr>
          <w:b/>
          <w:bCs/>
        </w:rPr>
        <w:t xml:space="preserve">Responsibility Limitation</w:t>
      </w:r>
      <w:r>
        <w:t xml:space="preserve">: Notwithstanding the foregoing, responsibility limitations of Section 4 also apply to failures caused by subcontractors;</w:t>
      </w:r>
      <w:r/>
    </w:p>
    <w:p>
      <w:pPr>
        <w:pBdr/>
        <w:spacing w:after="200"/>
        <w:ind/>
        <w:rPr/>
      </w:pPr>
      <w:r>
        <w:t xml:space="preserve"> </w:t>
      </w:r>
      <w:r/>
    </w:p>
    <w:p>
      <w:pPr>
        <w:pBdr/>
        <w:spacing w:after="120"/>
        <w:ind/>
        <w:jc w:val="left"/>
        <w:rPr/>
      </w:pPr>
      <w:r>
        <w:t xml:space="preserve">(d) </w:t>
      </w:r>
      <w:r>
        <w:rPr>
          <w:b/>
          <w:bCs/>
        </w:rPr>
        <w:t xml:space="preserve">Subcontractor Changes</w:t>
      </w:r>
      <w:r>
        <w:t xml:space="preserve">: The Provider may change subcontractors anytime without prior notice, provided service level is maintained;</w:t>
      </w:r>
      <w:r/>
    </w:p>
    <w:p>
      <w:pPr>
        <w:pBdr/>
        <w:spacing w:after="200"/>
        <w:ind/>
        <w:rPr/>
      </w:pPr>
      <w:r>
        <w:t xml:space="preserve"> </w:t>
      </w:r>
      <w:r/>
    </w:p>
    <w:p>
      <w:pPr>
        <w:pBdr/>
        <w:spacing w:after="120"/>
        <w:ind/>
        <w:jc w:val="left"/>
        <w:rPr/>
      </w:pPr>
      <w:r>
        <w:t xml:space="preserve">(e) </w:t>
      </w:r>
      <w:r>
        <w:rPr>
          <w:b/>
          <w:bCs/>
        </w:rPr>
        <w:t xml:space="preserve">International Availability</w:t>
      </w:r>
      <w:r>
        <w:t xml:space="preserve">: Some subcontractors may be located in different time zones, which may affect response times.</w:t>
      </w:r>
      <w:r/>
    </w:p>
    <w:p>
      <w:pPr>
        <w:pBdr/>
        <w:spacing w:after="200"/>
        <w:ind/>
        <w:rPr/>
      </w:pPr>
      <w:r>
        <w:t xml:space="preserve"> </w:t>
      </w:r>
      <w:r/>
    </w:p>
    <w:p>
      <w:pPr>
        <w:pStyle w:val="690"/>
        <w:pBdr/>
        <w:spacing w:after="200"/>
        <w:ind/>
        <w:jc w:val="left"/>
        <w:rPr/>
      </w:pPr>
      <w:r>
        <w:t xml:space="preserve">10.4 Data Transfer to International Third Parties</w:t>
      </w:r>
      <w:r/>
    </w:p>
    <w:p>
      <w:pPr>
        <w:pBdr/>
        <w:spacing w:after="120"/>
        <w:ind/>
        <w:jc w:val="left"/>
        <w:rPr/>
      </w:pPr>
      <w:r>
        <w:t xml:space="preserve">The Client accepts and consents that:</w:t>
      </w:r>
      <w:r/>
    </w:p>
    <w:p>
      <w:pPr>
        <w:pBdr/>
        <w:spacing w:after="200"/>
        <w:ind/>
        <w:rPr/>
      </w:pPr>
      <w:r>
        <w:t xml:space="preserve"> </w:t>
      </w:r>
      <w:r/>
    </w:p>
    <w:p>
      <w:pPr>
        <w:pBdr/>
        <w:spacing w:after="120"/>
        <w:ind/>
        <w:jc w:val="left"/>
        <w:rPr/>
      </w:pPr>
      <w:r>
        <w:t xml:space="preserve">(a) </w:t>
      </w:r>
      <w:r>
        <w:rPr>
          <w:b/>
          <w:bCs/>
        </w:rPr>
        <w:t xml:space="preserve">Automatic Transfer</w:t>
      </w:r>
      <w:r>
        <w:t xml:space="preserve">: Client data, information, logs, configurations, and credentials may be automatically transferred to servers, systems, or platforms of subcontractors located abroad;</w:t>
      </w:r>
      <w:r/>
    </w:p>
    <w:p>
      <w:pPr>
        <w:pBdr/>
        <w:spacing w:after="200"/>
        <w:ind/>
        <w:rPr/>
      </w:pPr>
      <w:r>
        <w:t xml:space="preserve"> </w:t>
      </w:r>
      <w:r/>
    </w:p>
    <w:p>
      <w:pPr>
        <w:pBdr/>
        <w:spacing w:after="120"/>
        <w:ind/>
        <w:jc w:val="left"/>
        <w:rPr/>
      </w:pPr>
      <w:r>
        <w:t xml:space="preserve">(b) </w:t>
      </w:r>
      <w:r>
        <w:rPr>
          <w:b/>
          <w:bCs/>
        </w:rPr>
        <w:t xml:space="preserve">Locations</w:t>
      </w:r>
      <w:r>
        <w:t xml:space="preserve">: Such locations may include the United States, European Union, Asia, Latin America, or any other countries where Provider or its subcontractors have infrastructure;</w:t>
      </w:r>
      <w:r/>
    </w:p>
    <w:p>
      <w:pPr>
        <w:pBdr/>
        <w:spacing w:after="200"/>
        <w:ind/>
        <w:rPr/>
      </w:pPr>
      <w:r>
        <w:t xml:space="preserve"> </w:t>
      </w:r>
      <w:r/>
    </w:p>
    <w:p>
      <w:pPr>
        <w:pBdr/>
        <w:spacing w:after="120"/>
        <w:ind/>
        <w:jc w:val="left"/>
        <w:rPr/>
      </w:pPr>
      <w:r>
        <w:t xml:space="preserve">(c) </w:t>
      </w:r>
      <w:r>
        <w:rPr>
          <w:b/>
          <w:bCs/>
        </w:rPr>
        <w:t xml:space="preserve">Cloud Storage</w:t>
      </w:r>
      <w:r>
        <w:t xml:space="preserve">: Information may be stored in cloud servers (AWS, Microsoft Azure, Google Cloud, etc.), being that such providers have their own privacy and security policies;</w:t>
      </w:r>
      <w:r/>
    </w:p>
    <w:p>
      <w:pPr>
        <w:pBdr/>
        <w:spacing w:after="200"/>
        <w:ind/>
        <w:rPr/>
      </w:pPr>
      <w:r>
        <w:t xml:space="preserve"> </w:t>
      </w:r>
      <w:r/>
    </w:p>
    <w:p>
      <w:pPr>
        <w:pBdr/>
        <w:spacing w:after="120"/>
        <w:ind/>
        <w:jc w:val="left"/>
        <w:rPr/>
      </w:pPr>
      <w:r>
        <w:t xml:space="preserve">(d) </w:t>
      </w:r>
      <w:r>
        <w:rPr>
          <w:b/>
          <w:bCs/>
        </w:rPr>
        <w:t xml:space="preserve">Personal Data Processing</w:t>
      </w:r>
      <w:r>
        <w:t xml:space="preserve">: If information contains Personal Data (information of Client employees, Client customer data, etc.), such Personal Data may be processed by international subcontractors;</w:t>
      </w:r>
      <w:r/>
    </w:p>
    <w:p>
      <w:pPr>
        <w:pBdr/>
        <w:spacing w:after="200"/>
        <w:ind/>
        <w:rPr/>
      </w:pPr>
      <w:r>
        <w:t xml:space="preserve"> </w:t>
      </w:r>
      <w:r/>
    </w:p>
    <w:p>
      <w:pPr>
        <w:pBdr/>
        <w:spacing w:after="120"/>
        <w:ind/>
        <w:jc w:val="left"/>
        <w:rPr/>
      </w:pPr>
      <w:r>
        <w:t xml:space="preserve">(e) </w:t>
      </w:r>
      <w:r>
        <w:rPr>
          <w:b/>
          <w:bCs/>
        </w:rPr>
        <w:t xml:space="preserve">Regulatory Compliance</w:t>
      </w:r>
      <w:r>
        <w:t xml:space="preserve">: The Provider commits to maintain compliance with Colombian Law 1581 of 2012, but the Client accepts that certain compliance elements (such as data location in Colombia) may not be fully feasible when using international subcontractors.</w:t>
      </w:r>
      <w:r/>
    </w:p>
    <w:p>
      <w:pPr>
        <w:pBdr/>
        <w:spacing w:after="200"/>
        <w:ind/>
        <w:rPr/>
      </w:pPr>
      <w:r>
        <w:t xml:space="preserve"> </w:t>
      </w:r>
      <w:r/>
    </w:p>
    <w:p>
      <w:pPr>
        <w:pStyle w:val="690"/>
        <w:pBdr/>
        <w:spacing w:after="200"/>
        <w:ind/>
        <w:jc w:val="left"/>
        <w:rPr/>
      </w:pPr>
      <w:r>
        <w:t xml:space="preserve">10.5 Responsibility Clauses Toward Subcontractors</w:t>
      </w:r>
      <w:r/>
    </w:p>
    <w:p>
      <w:pPr>
        <w:pBdr/>
        <w:spacing w:after="120"/>
        <w:ind/>
        <w:jc w:val="left"/>
        <w:rPr/>
      </w:pPr>
      <w:r>
        <w:t xml:space="preserve">The Client acknowledges that:</w:t>
      </w:r>
      <w:r/>
    </w:p>
    <w:p>
      <w:pPr>
        <w:pBdr/>
        <w:spacing w:after="200"/>
        <w:ind/>
        <w:rPr/>
      </w:pPr>
      <w:r>
        <w:t xml:space="preserve"> </w:t>
      </w:r>
      <w:r/>
    </w:p>
    <w:p>
      <w:pPr>
        <w:pBdr/>
        <w:spacing w:after="120"/>
        <w:ind/>
        <w:jc w:val="left"/>
        <w:rPr/>
      </w:pPr>
      <w:r>
        <w:t xml:space="preserve">(a) </w:t>
      </w:r>
      <w:r>
        <w:rPr>
          <w:b/>
          <w:bCs/>
        </w:rPr>
        <w:t xml:space="preserve">Separate Contract</w:t>
      </w:r>
      <w:r>
        <w:t xml:space="preserve">: Separate contract exists between Provider and each subcontractor establishing specific terms, including responsibilities, SLAs, and limitations;</w:t>
      </w:r>
      <w:r/>
    </w:p>
    <w:p>
      <w:pPr>
        <w:pBdr/>
        <w:spacing w:after="200"/>
        <w:ind/>
        <w:rPr/>
      </w:pPr>
      <w:r>
        <w:t xml:space="preserve"> </w:t>
      </w:r>
      <w:r/>
    </w:p>
    <w:p>
      <w:pPr>
        <w:pBdr/>
        <w:spacing w:after="120"/>
        <w:ind/>
        <w:jc w:val="left"/>
        <w:rPr/>
      </w:pPr>
      <w:r>
        <w:t xml:space="preserve">(b) </w:t>
      </w:r>
      <w:r>
        <w:rPr>
          <w:b/>
          <w:bCs/>
        </w:rPr>
        <w:t xml:space="preserve">Favorable Terms to Subcontractor</w:t>
      </w:r>
      <w:r>
        <w:t xml:space="preserve">: Such terms may be more favorable to subcontractor than the terms of this contract with Client;</w:t>
      </w:r>
      <w:r/>
    </w:p>
    <w:p>
      <w:pPr>
        <w:pBdr/>
        <w:spacing w:after="200"/>
        <w:ind/>
        <w:rPr/>
      </w:pPr>
      <w:r>
        <w:t xml:space="preserve"> </w:t>
      </w:r>
      <w:r/>
    </w:p>
    <w:p>
      <w:pPr>
        <w:pBdr/>
        <w:spacing w:after="120"/>
        <w:ind/>
        <w:jc w:val="left"/>
        <w:rPr/>
      </w:pPr>
      <w:r>
        <w:t xml:space="preserve">(c) </w:t>
      </w:r>
      <w:r>
        <w:rPr>
          <w:b/>
          <w:bCs/>
        </w:rPr>
        <w:t xml:space="preserve">Limited Responsibility</w:t>
      </w:r>
      <w:r>
        <w:t xml:space="preserve">: Some subcontractors may have even more limited responsibilities than Provider (Section 4);</w:t>
      </w:r>
      <w:r/>
    </w:p>
    <w:p>
      <w:pPr>
        <w:pBdr/>
        <w:spacing w:after="200"/>
        <w:ind/>
        <w:rPr/>
      </w:pPr>
      <w:r>
        <w:t xml:space="preserve"> </w:t>
      </w:r>
      <w:r/>
    </w:p>
    <w:p>
      <w:pPr>
        <w:pBdr/>
        <w:spacing w:after="120"/>
        <w:ind/>
        <w:jc w:val="left"/>
        <w:rPr/>
      </w:pPr>
      <w:r>
        <w:t xml:space="preserve">(d) </w:t>
      </w:r>
      <w:r>
        <w:rPr>
          <w:b/>
          <w:bCs/>
        </w:rPr>
        <w:t xml:space="preserve">Different SLAs</w:t>
      </w:r>
      <w:r>
        <w:t xml:space="preserve">: SLAs offered by subcontractors may be inferior to Provider's commitments to Client;</w:t>
      </w:r>
      <w:r/>
    </w:p>
    <w:p>
      <w:pPr>
        <w:pBdr/>
        <w:spacing w:after="200"/>
        <w:ind/>
        <w:rPr/>
      </w:pPr>
      <w:r>
        <w:t xml:space="preserve"> </w:t>
      </w:r>
      <w:r/>
    </w:p>
    <w:p>
      <w:pPr>
        <w:pBdr/>
        <w:spacing w:after="120"/>
        <w:ind/>
        <w:jc w:val="left"/>
        <w:rPr/>
      </w:pPr>
      <w:r>
        <w:t xml:space="preserve">(e) </w:t>
      </w:r>
      <w:r>
        <w:rPr>
          <w:b/>
          <w:bCs/>
        </w:rPr>
        <w:t xml:space="preserve">Client is Not Party</w:t>
      </w:r>
      <w:r>
        <w:t xml:space="preserve">: The Client is not party to contracts between Provider and subcontractors and shall have no direct rights against such subcontractors.</w:t>
      </w:r>
      <w:r/>
    </w:p>
    <w:p>
      <w:pPr>
        <w:pBdr/>
        <w:spacing w:after="200"/>
        <w:ind/>
        <w:rPr/>
      </w:pPr>
      <w:r>
        <w:t xml:space="preserve"> </w:t>
      </w:r>
      <w:r/>
    </w:p>
    <w:p>
      <w:pPr>
        <w:pStyle w:val="690"/>
        <w:pBdr/>
        <w:spacing w:after="200"/>
        <w:ind/>
        <w:jc w:val="left"/>
        <w:rPr/>
      </w:pPr>
      <w:r>
        <w:t xml:space="preserve">10.6 Subcontractor Confidentiality</w:t>
      </w:r>
      <w:r/>
    </w:p>
    <w:p>
      <w:pPr>
        <w:pBdr/>
        <w:spacing w:after="120"/>
        <w:ind/>
        <w:jc w:val="left"/>
        <w:rPr/>
      </w:pPr>
      <w:r>
        <w:t xml:space="preserve">(a) </w:t>
      </w:r>
      <w:r>
        <w:rPr>
          <w:b/>
          <w:bCs/>
        </w:rPr>
        <w:t xml:space="preserve">Confidential Information to Subcontractor</w:t>
      </w:r>
      <w:r>
        <w:t xml:space="preserve">: Client's Confidential Information shall be shared with subcontractors that require it to execute Services;</w:t>
      </w:r>
      <w:r/>
    </w:p>
    <w:p>
      <w:pPr>
        <w:pBdr/>
        <w:spacing w:after="200"/>
        <w:ind/>
        <w:rPr/>
      </w:pPr>
      <w:r>
        <w:t xml:space="preserve"> </w:t>
      </w:r>
      <w:r/>
    </w:p>
    <w:p>
      <w:pPr>
        <w:pBdr/>
        <w:spacing w:after="120"/>
        <w:ind/>
        <w:jc w:val="left"/>
        <w:rPr/>
      </w:pPr>
      <w:r>
        <w:t xml:space="preserve">(b) </w:t>
      </w:r>
      <w:r>
        <w:rPr>
          <w:b/>
          <w:bCs/>
        </w:rPr>
        <w:t xml:space="preserve">Contractual Obligations</w:t>
      </w:r>
      <w:r>
        <w:t xml:space="preserve">: The Provider contractually obligates subcontractors to maintain confidentiality;</w:t>
      </w:r>
      <w:r/>
    </w:p>
    <w:p>
      <w:pPr>
        <w:pBdr/>
        <w:spacing w:after="200"/>
        <w:ind/>
        <w:rPr/>
      </w:pPr>
      <w:r>
        <w:t xml:space="preserve"> </w:t>
      </w:r>
      <w:r/>
    </w:p>
    <w:p>
      <w:pPr>
        <w:pBdr/>
        <w:spacing w:after="120"/>
        <w:ind/>
        <w:jc w:val="left"/>
        <w:rPr/>
      </w:pPr>
      <w:r>
        <w:t xml:space="preserve">(c) </w:t>
      </w:r>
      <w:r>
        <w:rPr>
          <w:b/>
          <w:bCs/>
        </w:rPr>
        <w:t xml:space="preserve">Third-Country Risks</w:t>
      </w:r>
      <w:r>
        <w:t xml:space="preserve">: If subcontractors are located in countries with inferior privacy and security regulations than Colombian standards, there is increased risk of confidentiality breach;</w:t>
      </w:r>
      <w:r/>
    </w:p>
    <w:p>
      <w:pPr>
        <w:pBdr/>
        <w:spacing w:after="200"/>
        <w:ind/>
        <w:rPr/>
      </w:pPr>
      <w:r>
        <w:t xml:space="preserve"> </w:t>
      </w:r>
      <w:r/>
    </w:p>
    <w:p>
      <w:pPr>
        <w:pBdr/>
        <w:spacing w:after="120"/>
        <w:ind/>
        <w:jc w:val="left"/>
        <w:rPr/>
      </w:pPr>
      <w:r>
        <w:t xml:space="preserve">(d) </w:t>
      </w:r>
      <w:r>
        <w:rPr>
          <w:b/>
          <w:bCs/>
        </w:rPr>
        <w:t xml:space="preserve">Provider No Responsibility</w:t>
      </w:r>
      <w:r>
        <w:t xml:space="preserve">: The Provider shall not be responsible for confidentiality breaches committed by subcontractors, except gross negligence proven by Provider in selection or supervision of subcontractor.</w:t>
      </w:r>
      <w:r/>
    </w:p>
    <w:p>
      <w:pPr>
        <w:pBdr/>
        <w:spacing w:after="200"/>
        <w:ind/>
        <w:rPr/>
      </w:pPr>
      <w:r>
        <w:t xml:space="preserve"> </w:t>
      </w:r>
      <w:r/>
    </w:p>
    <w:p>
      <w:pPr>
        <w:pStyle w:val="690"/>
        <w:pBdr/>
        <w:spacing w:after="200"/>
        <w:ind/>
        <w:jc w:val="left"/>
        <w:rPr/>
      </w:pPr>
      <w:r>
        <w:t xml:space="preserve">10.7 Subcontractor Changes</w:t>
      </w:r>
      <w:r/>
    </w:p>
    <w:p>
      <w:pPr>
        <w:pBdr/>
        <w:spacing w:after="120"/>
        <w:ind/>
        <w:jc w:val="left"/>
        <w:rPr/>
      </w:pPr>
      <w:r>
        <w:t xml:space="preserve">The Provider reserves right to:</w:t>
      </w:r>
      <w:r/>
    </w:p>
    <w:p>
      <w:pPr>
        <w:pBdr/>
        <w:spacing w:after="200"/>
        <w:ind/>
        <w:rPr/>
      </w:pPr>
      <w:r>
        <w:t xml:space="preserve"> </w:t>
      </w:r>
      <w:r/>
    </w:p>
    <w:p>
      <w:pPr>
        <w:pBdr/>
        <w:spacing w:after="120"/>
        <w:ind/>
        <w:jc w:val="left"/>
        <w:rPr/>
      </w:pPr>
      <w:r>
        <w:t xml:space="preserve">(a) </w:t>
      </w:r>
      <w:r>
        <w:rPr>
          <w:b/>
          <w:bCs/>
        </w:rPr>
        <w:t xml:space="preserve">Unilateral Change</w:t>
      </w:r>
      <w:r>
        <w:t xml:space="preserve">: Change, replace, or discontinue subcontractors without requiring Client consent;</w:t>
      </w:r>
      <w:r/>
    </w:p>
    <w:p>
      <w:pPr>
        <w:pBdr/>
        <w:spacing w:after="200"/>
        <w:ind/>
        <w:rPr/>
      </w:pPr>
      <w:r>
        <w:t xml:space="preserve"> </w:t>
      </w:r>
      <w:r/>
    </w:p>
    <w:p>
      <w:pPr>
        <w:pBdr/>
        <w:spacing w:after="120"/>
        <w:ind/>
        <w:jc w:val="left"/>
        <w:rPr/>
      </w:pPr>
      <w:r>
        <w:t xml:space="preserve">(b) </w:t>
      </w:r>
      <w:r>
        <w:rPr>
          <w:b/>
          <w:bCs/>
        </w:rPr>
        <w:t xml:space="preserve">Immediate Change</w:t>
      </w:r>
      <w:r>
        <w:t xml:space="preserve">: Such changes may be executed immediately, even during critical Service execution;</w:t>
      </w:r>
      <w:r/>
    </w:p>
    <w:p>
      <w:pPr>
        <w:pBdr/>
        <w:spacing w:after="200"/>
        <w:ind/>
        <w:rPr/>
      </w:pPr>
      <w:r>
        <w:t xml:space="preserve"> </w:t>
      </w:r>
      <w:r/>
    </w:p>
    <w:p>
      <w:pPr>
        <w:pBdr/>
        <w:spacing w:after="120"/>
        <w:ind/>
        <w:jc w:val="left"/>
        <w:rPr/>
      </w:pPr>
      <w:r>
        <w:t xml:space="preserve">(c) </w:t>
      </w:r>
      <w:r>
        <w:rPr>
          <w:b/>
          <w:bCs/>
        </w:rPr>
        <w:t xml:space="preserve">Accelerated Transition</w:t>
      </w:r>
      <w:r>
        <w:t xml:space="preserve">: The Client accepts that abrupt subcontractor changes may be necessary if circumstances require;</w:t>
      </w:r>
      <w:r/>
    </w:p>
    <w:p>
      <w:pPr>
        <w:pBdr/>
        <w:spacing w:after="200"/>
        <w:ind/>
        <w:rPr/>
      </w:pPr>
      <w:r>
        <w:t xml:space="preserve"> </w:t>
      </w:r>
      <w:r/>
    </w:p>
    <w:p>
      <w:pPr>
        <w:pBdr/>
        <w:spacing w:after="120"/>
        <w:ind/>
        <w:jc w:val="left"/>
        <w:rPr/>
      </w:pPr>
      <w:r>
        <w:t xml:space="preserve">(d) </w:t>
      </w:r>
      <w:r>
        <w:rPr>
          <w:b/>
          <w:bCs/>
        </w:rPr>
        <w:t xml:space="preserve">No Compensation</w:t>
      </w:r>
      <w:r>
        <w:t xml:space="preserve">: Subcontractor changes do not generate right to service credits, additional compensation, or rate reduction.</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11: CLIENT OBLIGATIONS</w:t>
      </w:r>
      <w:r/>
    </w:p>
    <w:p>
      <w:pPr>
        <w:pStyle w:val="690"/>
        <w:pBdr/>
        <w:spacing w:after="200"/>
        <w:ind/>
        <w:jc w:val="left"/>
        <w:rPr/>
      </w:pPr>
      <w:r>
        <w:t xml:space="preserve">11.1 Payment Obligation</w:t>
      </w:r>
      <w:r/>
    </w:p>
    <w:p>
      <w:pPr>
        <w:pStyle w:val="691"/>
        <w:pBdr/>
        <w:spacing w:after="200"/>
        <w:ind/>
        <w:jc w:val="left"/>
        <w:rPr/>
      </w:pPr>
      <w:r>
        <w:t xml:space="preserve">11.1.1 Monthly Rate</w:t>
      </w:r>
      <w:r/>
    </w:p>
    <w:p>
      <w:pPr>
        <w:pBdr/>
        <w:spacing w:after="120"/>
        <w:ind/>
        <w:jc w:val="left"/>
        <w:rPr/>
      </w:pPr>
      <w:r>
        <w:t xml:space="preserve">The Client is obligated to pay the Provider a monthly rate of </w:t>
      </w:r>
      <w:r>
        <w:rPr>
          <w:b/>
          <w:bCs/>
        </w:rPr>
        <w:t xml:space="preserve">THREE MILLION COLOMBIAN PESOS ($3,000,000 COP)</w:t>
      </w:r>
      <w:r>
        <w:t xml:space="preserve">, plus VAT when applicable, according to the following schedule:</w:t>
      </w:r>
      <w:r/>
    </w:p>
    <w:p>
      <w:pPr>
        <w:pBdr/>
        <w:spacing w:after="200"/>
        <w:ind/>
        <w:rPr/>
      </w:pPr>
      <w:r>
        <w:t xml:space="preserve"> </w:t>
      </w:r>
      <w:r/>
    </w:p>
    <w:p>
      <w:pPr>
        <w:pStyle w:val="695"/>
        <w:numPr>
          <w:ilvl w:val="0"/>
          <w:numId w:val="2"/>
        </w:numPr>
        <w:pBdr/>
        <w:spacing w:after="100"/>
        <w:ind w:left="240"/>
        <w:jc w:val="left"/>
        <w:rPr/>
      </w:pPr>
      <w:r>
        <w:rPr>
          <w:b/>
          <w:bCs/>
        </w:rPr>
        <w:t xml:space="preserve">Billing Cycle</w:t>
      </w:r>
      <w:r>
        <w:t xml:space="preserve">: Monthly, from first to last day of each calendar month</w:t>
      </w:r>
      <w:r/>
    </w:p>
    <w:p>
      <w:pPr>
        <w:pStyle w:val="695"/>
        <w:numPr>
          <w:ilvl w:val="0"/>
          <w:numId w:val="2"/>
        </w:numPr>
        <w:pBdr/>
        <w:spacing w:after="100"/>
        <w:ind w:left="240"/>
        <w:jc w:val="left"/>
        <w:rPr/>
      </w:pPr>
      <w:r>
        <w:rPr>
          <w:b/>
          <w:bCs/>
        </w:rPr>
        <w:t xml:space="preserve">Invoice Issuance</w:t>
      </w:r>
      <w:r>
        <w:t xml:space="preserve">: Between 1st and 3rd of each month</w:t>
      </w:r>
      <w:r/>
    </w:p>
    <w:p>
      <w:pPr>
        <w:pStyle w:val="695"/>
        <w:numPr>
          <w:ilvl w:val="0"/>
          <w:numId w:val="2"/>
        </w:numPr>
        <w:pBdr/>
        <w:spacing w:after="100"/>
        <w:ind w:left="240"/>
        <w:jc w:val="left"/>
        <w:rPr/>
      </w:pPr>
      <w:r>
        <w:rPr>
          <w:b/>
          <w:bCs/>
        </w:rPr>
        <w:t xml:space="preserve">Payment Term</w:t>
      </w:r>
      <w:r>
        <w:t xml:space="preserve">: Thirty (30) days from invoice issuance</w:t>
      </w:r>
      <w:r/>
    </w:p>
    <w:p>
      <w:pPr>
        <w:pStyle w:val="695"/>
        <w:numPr>
          <w:ilvl w:val="0"/>
          <w:numId w:val="2"/>
        </w:numPr>
        <w:pBdr/>
        <w:spacing w:after="100"/>
        <w:ind w:left="240"/>
        <w:jc w:val="left"/>
        <w:rPr/>
      </w:pPr>
      <w:r>
        <w:rPr>
          <w:b/>
          <w:bCs/>
        </w:rPr>
        <w:t xml:space="preserve">Payment Form</w:t>
      </w:r>
      <w:r>
        <w:t xml:space="preserve">: Electronic transfer, check, or bank deposit to Provider-designated account</w:t>
      </w:r>
      <w:r/>
    </w:p>
    <w:p>
      <w:pPr>
        <w:pBdr/>
        <w:spacing w:after="200"/>
        <w:ind/>
        <w:rPr/>
      </w:pPr>
      <w:r>
        <w:t xml:space="preserve"> </w:t>
      </w:r>
      <w:r/>
    </w:p>
    <w:p>
      <w:pPr>
        <w:pStyle w:val="691"/>
        <w:pBdr/>
        <w:spacing w:after="200"/>
        <w:ind/>
        <w:jc w:val="left"/>
        <w:rPr/>
      </w:pPr>
      <w:r>
        <w:t xml:space="preserve">11.1.2 Additional Services</w:t>
      </w:r>
      <w:r/>
    </w:p>
    <w:p>
      <w:pPr>
        <w:pBdr/>
        <w:spacing w:after="120"/>
        <w:ind/>
        <w:jc w:val="left"/>
        <w:rPr/>
      </w:pPr>
      <w:r>
        <w:t xml:space="preserve">Services not included in base rate (professional services, consulting, special implementation, etc.) are invoiced separately according to specific previously agreed budgets.</w:t>
      </w:r>
      <w:r/>
    </w:p>
    <w:p>
      <w:pPr>
        <w:pBdr/>
        <w:spacing w:after="200"/>
        <w:ind/>
        <w:rPr/>
      </w:pPr>
      <w:r>
        <w:t xml:space="preserve"> </w:t>
      </w:r>
      <w:r/>
    </w:p>
    <w:p>
      <w:pPr>
        <w:pStyle w:val="691"/>
        <w:pBdr/>
        <w:spacing w:after="200"/>
        <w:ind/>
        <w:jc w:val="left"/>
        <w:rPr/>
      </w:pPr>
      <w:r>
        <w:t xml:space="preserve">11.1.3 Annual Adjustment</w:t>
      </w:r>
      <w:r/>
    </w:p>
    <w:p>
      <w:pPr>
        <w:pBdr/>
        <w:spacing w:after="120"/>
        <w:ind/>
        <w:jc w:val="left"/>
        <w:rPr/>
      </w:pPr>
      <w:r>
        <w:t xml:space="preserve">The base rate may be adjusted annually by the Provider, with minimum sixty (60) days notice, according to market inflation criteria or changes in Provider's operational costs (maximum 10% annual adjustment, except extraordinary circumstances).</w:t>
      </w:r>
      <w:r/>
    </w:p>
    <w:p>
      <w:pPr>
        <w:pBdr/>
        <w:spacing w:after="200"/>
        <w:ind/>
        <w:rPr/>
      </w:pPr>
      <w:r>
        <w:t xml:space="preserve"> </w:t>
      </w:r>
      <w:r/>
    </w:p>
    <w:p>
      <w:pPr>
        <w:pStyle w:val="690"/>
        <w:pBdr/>
        <w:spacing w:after="200"/>
        <w:ind/>
        <w:jc w:val="left"/>
        <w:rPr/>
      </w:pPr>
      <w:r>
        <w:t xml:space="preserve">11.2 Technical Cooperation Obligation</w:t>
      </w:r>
      <w:r/>
    </w:p>
    <w:p>
      <w:pPr>
        <w:pBdr/>
        <w:spacing w:after="120"/>
        <w:ind/>
        <w:jc w:val="left"/>
        <w:rPr/>
      </w:pPr>
      <w:r>
        <w:t xml:space="preserve">The Client is obligated to:</w:t>
      </w:r>
      <w:r/>
    </w:p>
    <w:p>
      <w:pPr>
        <w:pBdr/>
        <w:spacing w:after="200"/>
        <w:ind/>
        <w:rPr/>
      </w:pPr>
      <w:r>
        <w:t xml:space="preserve"> </w:t>
      </w:r>
      <w:r/>
    </w:p>
    <w:p>
      <w:pPr>
        <w:pBdr/>
        <w:spacing w:after="120"/>
        <w:ind/>
        <w:jc w:val="left"/>
        <w:rPr/>
      </w:pPr>
      <w:r>
        <w:t xml:space="preserve">(a) </w:t>
      </w:r>
      <w:r>
        <w:rPr>
          <w:b/>
          <w:bCs/>
        </w:rPr>
        <w:t xml:space="preserve">Provide Access</w:t>
      </w:r>
      <w:r>
        <w:t xml:space="preserve">: Permit Provider physical and remote access to facilities, systems, and equipment necessary to execute Services;</w:t>
      </w:r>
      <w:r/>
    </w:p>
    <w:p>
      <w:pPr>
        <w:pBdr/>
        <w:spacing w:after="200"/>
        <w:ind/>
        <w:rPr/>
      </w:pPr>
      <w:r>
        <w:t xml:space="preserve"> </w:t>
      </w:r>
      <w:r/>
    </w:p>
    <w:p>
      <w:pPr>
        <w:pBdr/>
        <w:spacing w:after="120"/>
        <w:ind/>
        <w:jc w:val="left"/>
        <w:rPr/>
      </w:pPr>
      <w:r>
        <w:t xml:space="preserve">(b) </w:t>
      </w:r>
      <w:r>
        <w:rPr>
          <w:b/>
          <w:bCs/>
        </w:rPr>
        <w:t xml:space="preserve">Designate Technical Contact</w:t>
      </w:r>
      <w:r>
        <w:t xml:space="preserve">: Designate authorized person available during operating hours for incident communication and changes;</w:t>
      </w:r>
      <w:r/>
    </w:p>
    <w:p>
      <w:pPr>
        <w:pBdr/>
        <w:spacing w:after="200"/>
        <w:ind/>
        <w:rPr/>
      </w:pPr>
      <w:r>
        <w:t xml:space="preserve"> </w:t>
      </w:r>
      <w:r/>
    </w:p>
    <w:p>
      <w:pPr>
        <w:pBdr/>
        <w:spacing w:after="120"/>
        <w:ind/>
        <w:jc w:val="left"/>
        <w:rPr/>
      </w:pPr>
      <w:r>
        <w:t xml:space="preserve">(c) </w:t>
      </w:r>
      <w:r>
        <w:rPr>
          <w:b/>
          <w:bCs/>
        </w:rPr>
        <w:t xml:space="preserve">Provide Information</w:t>
      </w:r>
      <w:r>
        <w:t xml:space="preserve">: Supply necessary technical information, including systems architecture, network diagram, user lists, configuration data;</w:t>
      </w:r>
      <w:r/>
    </w:p>
    <w:p>
      <w:pPr>
        <w:pBdr/>
        <w:spacing w:after="200"/>
        <w:ind/>
        <w:rPr/>
      </w:pPr>
      <w:r>
        <w:t xml:space="preserve"> </w:t>
      </w:r>
      <w:r/>
    </w:p>
    <w:p>
      <w:pPr>
        <w:pBdr/>
        <w:spacing w:after="120"/>
        <w:ind/>
        <w:jc w:val="left"/>
        <w:rPr/>
      </w:pPr>
      <w:r>
        <w:t xml:space="preserve">(d) </w:t>
      </w:r>
      <w:r>
        <w:rPr>
          <w:b/>
          <w:bCs/>
        </w:rPr>
        <w:t xml:space="preserve">Respond to Queries</w:t>
      </w:r>
      <w:r>
        <w:t xml:space="preserve">: Timely respond to Provider technical queries;</w:t>
      </w:r>
      <w:r/>
    </w:p>
    <w:p>
      <w:pPr>
        <w:pBdr/>
        <w:spacing w:after="200"/>
        <w:ind/>
        <w:rPr/>
      </w:pPr>
      <w:r>
        <w:t xml:space="preserve"> </w:t>
      </w:r>
      <w:r/>
    </w:p>
    <w:p>
      <w:pPr>
        <w:pBdr/>
        <w:spacing w:after="120"/>
        <w:ind/>
        <w:jc w:val="left"/>
        <w:rPr/>
      </w:pPr>
      <w:r>
        <w:t xml:space="preserve">(e) </w:t>
      </w:r>
      <w:r>
        <w:rPr>
          <w:b/>
          <w:bCs/>
        </w:rPr>
        <w:t xml:space="preserve">Implement Recommendations</w:t>
      </w:r>
      <w:r>
        <w:t xml:space="preserve">: Timely implement Provider technical recommendations to maintain integrity and security;</w:t>
      </w:r>
      <w:r/>
    </w:p>
    <w:p>
      <w:pPr>
        <w:pBdr/>
        <w:spacing w:after="200"/>
        <w:ind/>
        <w:rPr/>
      </w:pPr>
      <w:r>
        <w:t xml:space="preserve"> </w:t>
      </w:r>
      <w:r/>
    </w:p>
    <w:p>
      <w:pPr>
        <w:pBdr/>
        <w:spacing w:after="120"/>
        <w:ind/>
        <w:jc w:val="left"/>
        <w:rPr/>
      </w:pPr>
      <w:r>
        <w:t xml:space="preserve">(f) </w:t>
      </w:r>
      <w:r>
        <w:rPr>
          <w:b/>
          <w:bCs/>
        </w:rPr>
        <w:t xml:space="preserve">Maintain Environment</w:t>
      </w:r>
      <w:r>
        <w:t xml:space="preserve">: Maintain adequate environmental conditions, spaces, and cooling for Provider equipment.</w:t>
      </w:r>
      <w:r/>
    </w:p>
    <w:p>
      <w:pPr>
        <w:pBdr/>
        <w:spacing w:after="200"/>
        <w:ind/>
        <w:rPr/>
      </w:pPr>
      <w:r>
        <w:t xml:space="preserve"> </w:t>
      </w:r>
      <w:r/>
    </w:p>
    <w:p>
      <w:pPr>
        <w:pStyle w:val="690"/>
        <w:pBdr/>
        <w:spacing w:after="200"/>
        <w:ind/>
        <w:jc w:val="left"/>
        <w:rPr/>
      </w:pPr>
      <w:r>
        <w:t xml:space="preserve">11.3 Confidentiality Obligation</w:t>
      </w:r>
      <w:r/>
    </w:p>
    <w:p>
      <w:pPr>
        <w:pBdr/>
        <w:spacing w:after="120"/>
        <w:ind/>
        <w:jc w:val="left"/>
        <w:rPr/>
      </w:pPr>
      <w:r>
        <w:t xml:space="preserve">The Client is obligated to protect Provider's Confidential Information and third parties' in accordance with the provisions established in Section 7.</w:t>
      </w:r>
      <w:r/>
    </w:p>
    <w:p>
      <w:pPr>
        <w:pBdr/>
        <w:spacing w:after="200"/>
        <w:ind/>
        <w:rPr/>
      </w:pPr>
      <w:r>
        <w:t xml:space="preserve"> </w:t>
      </w:r>
      <w:r/>
    </w:p>
    <w:p>
      <w:pPr>
        <w:pStyle w:val="690"/>
        <w:pBdr/>
        <w:spacing w:after="200"/>
        <w:ind/>
        <w:jc w:val="left"/>
        <w:rPr/>
      </w:pPr>
      <w:r>
        <w:t xml:space="preserve">11.4 Regulatory Compliance Obligation</w:t>
      </w:r>
      <w:r/>
    </w:p>
    <w:p>
      <w:pPr>
        <w:pBdr/>
        <w:spacing w:after="120"/>
        <w:ind/>
        <w:jc w:val="left"/>
        <w:rPr/>
      </w:pPr>
      <w:r>
        <w:t xml:space="preserve">The Client is exclusively responsible for:</w:t>
      </w:r>
      <w:r/>
    </w:p>
    <w:p>
      <w:pPr>
        <w:pBdr/>
        <w:spacing w:after="200"/>
        <w:ind/>
        <w:rPr/>
      </w:pPr>
      <w:r>
        <w:t xml:space="preserve"> </w:t>
      </w:r>
      <w:r/>
    </w:p>
    <w:p>
      <w:pPr>
        <w:pBdr/>
        <w:spacing w:after="120"/>
        <w:ind/>
        <w:jc w:val="left"/>
        <w:rPr/>
      </w:pPr>
      <w:r>
        <w:t xml:space="preserve">(a) </w:t>
      </w:r>
      <w:r>
        <w:rPr>
          <w:b/>
          <w:bCs/>
        </w:rPr>
        <w:t xml:space="preserve">Legal Compliance</w:t>
      </w:r>
      <w:r>
        <w:t xml:space="preserve">: Compliance with all laws, decrees, resolutions, and regulations applicable to its operations;</w:t>
      </w:r>
      <w:r/>
    </w:p>
    <w:p>
      <w:pPr>
        <w:pBdr/>
        <w:spacing w:after="200"/>
        <w:ind/>
        <w:rPr/>
      </w:pPr>
      <w:r>
        <w:t xml:space="preserve"> </w:t>
      </w:r>
      <w:r/>
    </w:p>
    <w:p>
      <w:pPr>
        <w:pBdr/>
        <w:spacing w:after="120"/>
        <w:ind/>
        <w:jc w:val="left"/>
        <w:rPr/>
      </w:pPr>
      <w:r>
        <w:t xml:space="preserve">(b) </w:t>
      </w:r>
      <w:r>
        <w:rPr>
          <w:b/>
          <w:bCs/>
        </w:rPr>
        <w:t xml:space="preserve">Data Protection</w:t>
      </w:r>
      <w:r>
        <w:t xml:space="preserve">: Obtaining necessary consents from its employees and customers for Provider to process personal data;</w:t>
      </w:r>
      <w:r/>
    </w:p>
    <w:p>
      <w:pPr>
        <w:pBdr/>
        <w:spacing w:after="200"/>
        <w:ind/>
        <w:rPr/>
      </w:pPr>
      <w:r>
        <w:t xml:space="preserve"> </w:t>
      </w:r>
      <w:r/>
    </w:p>
    <w:p>
      <w:pPr>
        <w:pBdr/>
        <w:spacing w:after="120"/>
        <w:ind/>
        <w:jc w:val="left"/>
        <w:rPr/>
      </w:pPr>
      <w:r>
        <w:t xml:space="preserve">(c) </w:t>
      </w:r>
      <w:r>
        <w:rPr>
          <w:b/>
          <w:bCs/>
        </w:rPr>
        <w:t xml:space="preserve">Lawful Content</w:t>
      </w:r>
      <w:r>
        <w:t xml:space="preserve">: Ensuring that content transmitted through networks is lawful and does not violate third-party rights;</w:t>
      </w:r>
      <w:r/>
    </w:p>
    <w:p>
      <w:pPr>
        <w:pBdr/>
        <w:spacing w:after="200"/>
        <w:ind/>
        <w:rPr/>
      </w:pPr>
      <w:r>
        <w:t xml:space="preserve"> </w:t>
      </w:r>
      <w:r/>
    </w:p>
    <w:p>
      <w:pPr>
        <w:pBdr/>
        <w:spacing w:after="120"/>
        <w:ind/>
        <w:jc w:val="left"/>
        <w:rPr/>
      </w:pPr>
      <w:r>
        <w:t xml:space="preserve">(d) </w:t>
      </w:r>
      <w:r>
        <w:rPr>
          <w:b/>
          <w:bCs/>
        </w:rPr>
        <w:t xml:space="preserve">Prohibitions</w:t>
      </w:r>
      <w:r>
        <w:t xml:space="preserve">: Prohibit network use for illegal activities, malware transmission, or perpetration of cybercrimes.</w:t>
      </w:r>
      <w:r/>
    </w:p>
    <w:p>
      <w:pPr>
        <w:pBdr/>
        <w:spacing w:after="200"/>
        <w:ind/>
        <w:rPr/>
      </w:pPr>
      <w:r>
        <w:t xml:space="preserve"> </w:t>
      </w:r>
      <w:r/>
    </w:p>
    <w:p>
      <w:pPr>
        <w:pStyle w:val="690"/>
        <w:pBdr/>
        <w:spacing w:after="200"/>
        <w:ind/>
        <w:jc w:val="left"/>
        <w:rPr/>
      </w:pPr>
      <w:r>
        <w:t xml:space="preserve">11.5 Internal Audit Obligation</w:t>
      </w:r>
      <w:r/>
    </w:p>
    <w:p>
      <w:pPr>
        <w:pBdr/>
        <w:spacing w:after="120"/>
        <w:ind/>
        <w:jc w:val="left"/>
        <w:rPr/>
      </w:pPr>
      <w:r>
        <w:t xml:space="preserve">The Client commits to:</w:t>
      </w:r>
      <w:r/>
    </w:p>
    <w:p>
      <w:pPr>
        <w:pBdr/>
        <w:spacing w:after="200"/>
        <w:ind/>
        <w:rPr/>
      </w:pPr>
      <w:r>
        <w:t xml:space="preserve"> </w:t>
      </w:r>
      <w:r/>
    </w:p>
    <w:p>
      <w:pPr>
        <w:pBdr/>
        <w:spacing w:after="120"/>
        <w:ind/>
        <w:jc w:val="left"/>
        <w:rPr/>
      </w:pPr>
      <w:r>
        <w:t xml:space="preserve">(a) </w:t>
      </w:r>
      <w:r>
        <w:rPr>
          <w:b/>
          <w:bCs/>
        </w:rPr>
        <w:t xml:space="preserve">Maintain Internal Audit</w:t>
      </w:r>
      <w:r>
        <w:t xml:space="preserve">: Perform periodic internal reviews of SLA compliance and Services quality;</w:t>
      </w:r>
      <w:r/>
    </w:p>
    <w:p>
      <w:pPr>
        <w:pBdr/>
        <w:spacing w:after="200"/>
        <w:ind/>
        <w:rPr/>
      </w:pPr>
      <w:r>
        <w:t xml:space="preserve"> </w:t>
      </w:r>
      <w:r/>
    </w:p>
    <w:p>
      <w:pPr>
        <w:pBdr/>
        <w:spacing w:after="120"/>
        <w:ind/>
        <w:jc w:val="left"/>
        <w:rPr/>
      </w:pPr>
      <w:r>
        <w:t xml:space="preserve">(b) </w:t>
      </w:r>
      <w:r>
        <w:rPr>
          <w:b/>
          <w:bCs/>
        </w:rPr>
        <w:t xml:space="preserve">Document Incidents</w:t>
      </w:r>
      <w:r>
        <w:t xml:space="preserve">: Maintain documented record of reported incidents and their resolution;</w:t>
      </w:r>
      <w:r/>
    </w:p>
    <w:p>
      <w:pPr>
        <w:pBdr/>
        <w:spacing w:after="200"/>
        <w:ind/>
        <w:rPr/>
      </w:pPr>
      <w:r>
        <w:t xml:space="preserve"> </w:t>
      </w:r>
      <w:r/>
    </w:p>
    <w:p>
      <w:pPr>
        <w:pBdr/>
        <w:spacing w:after="120"/>
        <w:ind/>
        <w:jc w:val="left"/>
        <w:rPr/>
      </w:pPr>
      <w:r>
        <w:t xml:space="preserve">(c) </w:t>
      </w:r>
      <w:r>
        <w:rPr>
          <w:b/>
          <w:bCs/>
        </w:rPr>
        <w:t xml:space="preserve">Report Anomalies</w:t>
      </w:r>
      <w:r>
        <w:t xml:space="preserve">: Immediately report to Provider any anomaly or atypical behavior in systems;</w:t>
      </w:r>
      <w:r/>
    </w:p>
    <w:p>
      <w:pPr>
        <w:pBdr/>
        <w:spacing w:after="200"/>
        <w:ind/>
        <w:rPr/>
      </w:pPr>
      <w:r>
        <w:t xml:space="preserve"> </w:t>
      </w:r>
      <w:r/>
    </w:p>
    <w:p>
      <w:pPr>
        <w:pBdr/>
        <w:spacing w:after="120"/>
        <w:ind/>
        <w:jc w:val="left"/>
        <w:rPr/>
      </w:pPr>
      <w:r>
        <w:t xml:space="preserve">(d) </w:t>
      </w:r>
      <w:r>
        <w:rPr>
          <w:b/>
          <w:bCs/>
        </w:rPr>
        <w:t xml:space="preserve">Security Testing</w:t>
      </w:r>
      <w:r>
        <w:t xml:space="preserve">: Coordinate with Provider to perform periodic security testing (maximum twice per year).</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SECTION 12: GENERAL AND FINAL PROVISIONS</w:t>
      </w:r>
      <w:r/>
    </w:p>
    <w:p>
      <w:pPr>
        <w:pStyle w:val="690"/>
        <w:pBdr/>
        <w:spacing w:after="200"/>
        <w:ind/>
        <w:jc w:val="left"/>
        <w:rPr/>
      </w:pPr>
      <w:r>
        <w:t xml:space="preserve">12.1 Contract Modification</w:t>
      </w:r>
      <w:r/>
    </w:p>
    <w:p>
      <w:pPr>
        <w:pBdr/>
        <w:spacing w:after="120"/>
        <w:ind/>
        <w:jc w:val="left"/>
        <w:rPr/>
      </w:pPr>
      <w:r>
        <w:t xml:space="preserve">(a) This contract may only be modified through written amendment, signed by both Parties;</w:t>
      </w:r>
      <w:r/>
    </w:p>
    <w:p>
      <w:pPr>
        <w:pBdr/>
        <w:spacing w:after="200"/>
        <w:ind/>
        <w:rPr/>
      </w:pPr>
      <w:r>
        <w:t xml:space="preserve"> </w:t>
      </w:r>
      <w:r/>
    </w:p>
    <w:p>
      <w:pPr>
        <w:pBdr/>
        <w:spacing w:after="120"/>
        <w:ind/>
        <w:jc w:val="left"/>
        <w:rPr/>
      </w:pPr>
      <w:r>
        <w:t xml:space="preserve">(b) Verbal modifications, emails, or informal communications do not constitute valid amendment;</w:t>
      </w:r>
      <w:r/>
    </w:p>
    <w:p>
      <w:pPr>
        <w:pBdr/>
        <w:spacing w:after="200"/>
        <w:ind/>
        <w:rPr/>
      </w:pPr>
      <w:r>
        <w:t xml:space="preserve"> </w:t>
      </w:r>
      <w:r/>
    </w:p>
    <w:p>
      <w:pPr>
        <w:pBdr/>
        <w:spacing w:after="120"/>
        <w:ind/>
        <w:jc w:val="left"/>
        <w:rPr/>
      </w:pPr>
      <w:r>
        <w:t xml:space="preserve">(c) Provider may modify Technical Annexes terms with thirty (30) days notice, being that Client may object but its objection does not bind Provider;</w:t>
      </w:r>
      <w:r/>
    </w:p>
    <w:p>
      <w:pPr>
        <w:pBdr/>
        <w:spacing w:after="200"/>
        <w:ind/>
        <w:rPr/>
      </w:pPr>
      <w:r>
        <w:t xml:space="preserve"> </w:t>
      </w:r>
      <w:r/>
    </w:p>
    <w:p>
      <w:pPr>
        <w:pBdr/>
        <w:spacing w:after="120"/>
        <w:ind/>
        <w:jc w:val="left"/>
        <w:rPr/>
      </w:pPr>
      <w:r>
        <w:t xml:space="preserve">(d) Confidentiality, liability limitation, and jurisdiction terms cannot be modified by tacit agreement.</w:t>
      </w:r>
      <w:r/>
    </w:p>
    <w:p>
      <w:pPr>
        <w:pBdr/>
        <w:spacing w:after="200"/>
        <w:ind/>
        <w:rPr/>
      </w:pPr>
      <w:r>
        <w:t xml:space="preserve"> </w:t>
      </w:r>
      <w:r/>
    </w:p>
    <w:p>
      <w:pPr>
        <w:pStyle w:val="690"/>
        <w:pBdr/>
        <w:spacing w:after="200"/>
        <w:ind/>
        <w:jc w:val="left"/>
        <w:rPr/>
      </w:pPr>
      <w:r>
        <w:t xml:space="preserve">12.2 Contract Entirety</w:t>
      </w:r>
      <w:r/>
    </w:p>
    <w:p>
      <w:pPr>
        <w:pBdr/>
        <w:spacing w:after="120"/>
        <w:ind/>
        <w:jc w:val="left"/>
        <w:rPr/>
      </w:pPr>
      <w:r>
        <w:t xml:space="preserve">This contract, including its annexes, constitutes integral and complete agreement between the Parties regarding regulated matters, replacing any prior negotiations, proposals, letters, or previous agreements.</w:t>
      </w:r>
      <w:r/>
    </w:p>
    <w:p>
      <w:pPr>
        <w:pBdr/>
        <w:spacing w:after="200"/>
        <w:ind/>
        <w:rPr/>
      </w:pPr>
      <w:r>
        <w:t xml:space="preserve"> </w:t>
      </w:r>
      <w:r/>
    </w:p>
    <w:p>
      <w:pPr>
        <w:pBdr/>
        <w:spacing w:after="120"/>
        <w:ind/>
        <w:jc w:val="left"/>
        <w:rPr/>
      </w:pPr>
      <w:r>
        <w:t xml:space="preserve">There are no additional commitments, representations, or warranties beyond those expressly established in this document.</w:t>
      </w:r>
      <w:r/>
    </w:p>
    <w:p>
      <w:pPr>
        <w:pBdr/>
        <w:spacing w:after="200"/>
        <w:ind/>
        <w:rPr/>
      </w:pPr>
      <w:r>
        <w:t xml:space="preserve"> </w:t>
      </w:r>
      <w:r/>
    </w:p>
    <w:p>
      <w:pPr>
        <w:pStyle w:val="690"/>
        <w:pBdr/>
        <w:spacing w:after="200"/>
        <w:ind/>
        <w:jc w:val="left"/>
        <w:rPr/>
      </w:pPr>
      <w:r>
        <w:t xml:space="preserve">12.3 Severability</w:t>
      </w:r>
      <w:r/>
    </w:p>
    <w:p>
      <w:pPr>
        <w:pBdr/>
        <w:spacing w:after="120"/>
        <w:ind/>
        <w:jc w:val="left"/>
        <w:rPr/>
      </w:pPr>
      <w:r>
        <w:t xml:space="preserve">If any contract provision is declared invalid, illegal, or inapplicable by competent authority, such provision shall be removed, but the rest of the contract shall remain in effect.</w:t>
      </w:r>
      <w:r/>
    </w:p>
    <w:p>
      <w:pPr>
        <w:pBdr/>
        <w:spacing w:after="200"/>
        <w:ind/>
        <w:rPr/>
      </w:pPr>
      <w:r>
        <w:t xml:space="preserve"> </w:t>
      </w:r>
      <w:r/>
    </w:p>
    <w:p>
      <w:pPr>
        <w:pBdr/>
        <w:spacing w:after="120"/>
        <w:ind/>
        <w:jc w:val="left"/>
        <w:rPr/>
      </w:pPr>
      <w:r>
        <w:t xml:space="preserve">The Parties agree that in such case they shall attempt to negotiate replacement term that complies with legal provision and respects the Parties' original intent.</w:t>
      </w:r>
      <w:r/>
    </w:p>
    <w:p>
      <w:pPr>
        <w:pBdr/>
        <w:spacing w:after="200"/>
        <w:ind/>
        <w:rPr/>
      </w:pPr>
      <w:r>
        <w:t xml:space="preserve"> </w:t>
      </w:r>
      <w:r/>
    </w:p>
    <w:p>
      <w:pPr>
        <w:pStyle w:val="690"/>
        <w:pBdr/>
        <w:spacing w:after="200"/>
        <w:ind/>
        <w:jc w:val="left"/>
        <w:rPr/>
      </w:pPr>
      <w:r>
        <w:t xml:space="preserve">12.4 Absence of Waiver</w:t>
      </w:r>
      <w:r/>
    </w:p>
    <w:p>
      <w:pPr>
        <w:pBdr/>
        <w:spacing w:after="120"/>
        <w:ind/>
        <w:jc w:val="left"/>
        <w:rPr/>
      </w:pPr>
      <w:r>
        <w:t xml:space="preserve">Lack of exercise of rights by one Party does not constitute waiver of such rights. For example:</w:t>
      </w:r>
      <w:r/>
    </w:p>
    <w:p>
      <w:pPr>
        <w:pBdr/>
        <w:spacing w:after="200"/>
        <w:ind/>
        <w:rPr/>
      </w:pPr>
      <w:r>
        <w:t xml:space="preserve"> </w:t>
      </w:r>
      <w:r/>
    </w:p>
    <w:p>
      <w:pPr>
        <w:pStyle w:val="695"/>
        <w:numPr>
          <w:ilvl w:val="0"/>
          <w:numId w:val="2"/>
        </w:numPr>
        <w:pBdr/>
        <w:spacing w:after="100"/>
        <w:ind w:left="240"/>
        <w:jc w:val="left"/>
        <w:rPr/>
      </w:pPr>
      <w:r>
        <w:t xml:space="preserve">If Provider does not charge an invoice immediately does not waive subsequent collection right</w:t>
      </w:r>
      <w:r/>
    </w:p>
    <w:p>
      <w:pPr>
        <w:pStyle w:val="695"/>
        <w:numPr>
          <w:ilvl w:val="0"/>
          <w:numId w:val="2"/>
        </w:numPr>
        <w:pBdr/>
        <w:spacing w:after="100"/>
        <w:ind w:left="240"/>
        <w:jc w:val="left"/>
        <w:rPr/>
      </w:pPr>
      <w:r>
        <w:t xml:space="preserve">If Client does not claim for SLA in one month does not waive future claims</w:t>
      </w:r>
      <w:r/>
    </w:p>
    <w:p>
      <w:pPr>
        <w:pStyle w:val="695"/>
        <w:numPr>
          <w:ilvl w:val="0"/>
          <w:numId w:val="2"/>
        </w:numPr>
        <w:pBdr/>
        <w:spacing w:after="100"/>
        <w:ind w:left="240"/>
        <w:jc w:val="left"/>
        <w:rPr/>
      </w:pPr>
      <w:r>
        <w:t xml:space="preserve">If one Party does not exercise a right on one occasion does not lose such right in future occasions</w:t>
      </w:r>
      <w:r/>
    </w:p>
    <w:p>
      <w:pPr>
        <w:pBdr/>
        <w:spacing w:after="200"/>
        <w:ind/>
        <w:rPr/>
      </w:pPr>
      <w:r>
        <w:t xml:space="preserve"> </w:t>
      </w:r>
      <w:r/>
    </w:p>
    <w:p>
      <w:pPr>
        <w:pStyle w:val="690"/>
        <w:pBdr/>
        <w:spacing w:after="200"/>
        <w:ind/>
        <w:jc w:val="left"/>
        <w:rPr/>
      </w:pPr>
      <w:r>
        <w:t xml:space="preserve">12.5 Successors and Assignments</w:t>
      </w:r>
      <w:r/>
    </w:p>
    <w:p>
      <w:pPr>
        <w:pBdr/>
        <w:spacing w:after="120"/>
        <w:ind/>
        <w:jc w:val="left"/>
        <w:rPr/>
      </w:pPr>
      <w:r>
        <w:t xml:space="preserve">(a) </w:t>
      </w:r>
      <w:r>
        <w:rPr>
          <w:b/>
          <w:bCs/>
        </w:rPr>
        <w:t xml:space="preserve">Successor Binding</w:t>
      </w:r>
      <w:r>
        <w:t xml:space="preserve">: This contract binds successors, heirs, and assignees of both Parties;</w:t>
      </w:r>
      <w:r/>
    </w:p>
    <w:p>
      <w:pPr>
        <w:pBdr/>
        <w:spacing w:after="200"/>
        <w:ind/>
        <w:rPr/>
      </w:pPr>
      <w:r>
        <w:t xml:space="preserve"> </w:t>
      </w:r>
      <w:r/>
    </w:p>
    <w:p>
      <w:pPr>
        <w:pBdr/>
        <w:spacing w:after="120"/>
        <w:ind/>
        <w:jc w:val="left"/>
        <w:rPr/>
      </w:pPr>
      <w:r>
        <w:t xml:space="preserve">(b) </w:t>
      </w:r>
      <w:r>
        <w:rPr>
          <w:b/>
          <w:bCs/>
        </w:rPr>
        <w:t xml:space="preserve">Assignment Prohibition</w:t>
      </w:r>
      <w:r>
        <w:t xml:space="preserve">: Neither Party may assign, cede, or transfer its rights and obligations without written consent of the other;</w:t>
      </w:r>
      <w:r/>
    </w:p>
    <w:p>
      <w:pPr>
        <w:pBdr/>
        <w:spacing w:after="200"/>
        <w:ind/>
        <w:rPr/>
      </w:pPr>
      <w:r>
        <w:t xml:space="preserve"> </w:t>
      </w:r>
      <w:r/>
    </w:p>
    <w:p>
      <w:pPr>
        <w:pBdr/>
        <w:spacing w:after="120"/>
        <w:ind/>
        <w:jc w:val="left"/>
        <w:rPr/>
      </w:pPr>
      <w:r>
        <w:t xml:space="preserve">(c) </w:t>
      </w:r>
      <w:r>
        <w:rPr>
          <w:b/>
          <w:bCs/>
        </w:rPr>
        <w:t xml:space="preserve">Subrogation Prohibition</w:t>
      </w:r>
      <w:r>
        <w:t xml:space="preserve">: No subrogation of rights or obligations is permitted without prior agreement;</w:t>
      </w:r>
      <w:r/>
    </w:p>
    <w:p>
      <w:pPr>
        <w:pBdr/>
        <w:spacing w:after="200"/>
        <w:ind/>
        <w:rPr/>
      </w:pPr>
      <w:r>
        <w:t xml:space="preserve"> </w:t>
      </w:r>
      <w:r/>
    </w:p>
    <w:p>
      <w:pPr>
        <w:pBdr/>
        <w:spacing w:after="120"/>
        <w:ind/>
        <w:jc w:val="left"/>
        <w:rPr/>
      </w:pPr>
      <w:r>
        <w:t xml:space="preserve">(d) </w:t>
      </w:r>
      <w:r>
        <w:rPr>
          <w:b/>
          <w:bCs/>
        </w:rPr>
        <w:t xml:space="preserve">Exceptions</w:t>
      </w:r>
      <w:r>
        <w:t xml:space="preserve">: Provider may assign collection rights to third parties without Client consent.</w:t>
      </w:r>
      <w:r/>
    </w:p>
    <w:p>
      <w:pPr>
        <w:pBdr/>
        <w:spacing w:after="200"/>
        <w:ind/>
        <w:rPr/>
      </w:pPr>
      <w:r>
        <w:t xml:space="preserve"> </w:t>
      </w:r>
      <w:r/>
    </w:p>
    <w:p>
      <w:pPr>
        <w:pStyle w:val="690"/>
        <w:pBdr/>
        <w:spacing w:after="200"/>
        <w:ind/>
        <w:jc w:val="left"/>
        <w:rPr/>
      </w:pPr>
      <w:r>
        <w:t xml:space="preserve">12.6 Relationship Between Parties</w:t>
      </w:r>
      <w:r/>
    </w:p>
    <w:p>
      <w:pPr>
        <w:pBdr/>
        <w:spacing w:after="120"/>
        <w:ind/>
        <w:jc w:val="left"/>
        <w:rPr/>
      </w:pPr>
      <w:r>
        <w:t xml:space="preserve">(a) The Provider is independent contractor, not Client employee;</w:t>
      </w:r>
      <w:r/>
    </w:p>
    <w:p>
      <w:pPr>
        <w:pBdr/>
        <w:spacing w:after="200"/>
        <w:ind/>
        <w:rPr/>
      </w:pPr>
      <w:r>
        <w:t xml:space="preserve"> </w:t>
      </w:r>
      <w:r/>
    </w:p>
    <w:p>
      <w:pPr>
        <w:pBdr/>
        <w:spacing w:after="120"/>
        <w:ind/>
        <w:jc w:val="left"/>
        <w:rPr/>
      </w:pPr>
      <w:r>
        <w:t xml:space="preserve">(b) There is no subordination, labor dependence, or agency relationship;</w:t>
      </w:r>
      <w:r/>
    </w:p>
    <w:p>
      <w:pPr>
        <w:pBdr/>
        <w:spacing w:after="200"/>
        <w:ind/>
        <w:rPr/>
      </w:pPr>
      <w:r>
        <w:t xml:space="preserve"> </w:t>
      </w:r>
      <w:r/>
    </w:p>
    <w:p>
      <w:pPr>
        <w:pBdr/>
        <w:spacing w:after="120"/>
        <w:ind/>
        <w:jc w:val="left"/>
        <w:rPr/>
      </w:pPr>
      <w:r>
        <w:t xml:space="preserve">(c) Each Party is responsible for its own taxes, social security, and labor compliance;</w:t>
      </w:r>
      <w:r/>
    </w:p>
    <w:p>
      <w:pPr>
        <w:pBdr/>
        <w:spacing w:after="200"/>
        <w:ind/>
        <w:rPr/>
      </w:pPr>
      <w:r>
        <w:t xml:space="preserve"> </w:t>
      </w:r>
      <w:r/>
    </w:p>
    <w:p>
      <w:pPr>
        <w:pBdr/>
        <w:spacing w:after="120"/>
        <w:ind/>
        <w:jc w:val="left"/>
        <w:rPr/>
      </w:pPr>
      <w:r>
        <w:t xml:space="preserve">(d) Client cannot exercise control over how Provider executes the work, only can demand results according to SLA.</w:t>
      </w:r>
      <w:r/>
    </w:p>
    <w:p>
      <w:pPr>
        <w:pBdr/>
        <w:spacing w:after="200"/>
        <w:ind/>
        <w:rPr/>
      </w:pPr>
      <w:r>
        <w:t xml:space="preserve"> </w:t>
      </w:r>
      <w:r/>
    </w:p>
    <w:p>
      <w:pPr>
        <w:pStyle w:val="690"/>
        <w:pBdr/>
        <w:spacing w:after="200"/>
        <w:ind/>
        <w:jc w:val="left"/>
        <w:rPr/>
      </w:pPr>
      <w:r>
        <w:t xml:space="preserve">12.7 Competent Authorities</w:t>
      </w:r>
      <w:r/>
    </w:p>
    <w:p>
      <w:pPr>
        <w:pBdr/>
        <w:spacing w:after="120"/>
        <w:ind/>
        <w:jc w:val="left"/>
        <w:rPr/>
      </w:pPr>
      <w:r>
        <w:t xml:space="preserve">Colombian authorities with competence over this contract include:</w:t>
      </w:r>
      <w:r/>
    </w:p>
    <w:p>
      <w:pPr>
        <w:pBdr/>
        <w:spacing w:after="200"/>
        <w:ind/>
        <w:rPr/>
      </w:pPr>
      <w:r>
        <w:t xml:space="preserve"> </w:t>
      </w:r>
      <w:r/>
    </w:p>
    <w:p>
      <w:pPr>
        <w:pStyle w:val="695"/>
        <w:numPr>
          <w:ilvl w:val="0"/>
          <w:numId w:val="2"/>
        </w:numPr>
        <w:pBdr/>
        <w:spacing w:after="100"/>
        <w:ind w:left="240"/>
        <w:jc w:val="left"/>
        <w:rPr/>
      </w:pPr>
      <w:r>
        <w:rPr>
          <w:b/>
          <w:bCs/>
        </w:rPr>
        <w:t xml:space="preserve">Circuit Civil Courts</w:t>
      </w:r>
      <w:r>
        <w:t xml:space="preserve">: For resolution of civil disputes</w:t>
      </w:r>
      <w:r/>
    </w:p>
    <w:p>
      <w:pPr>
        <w:pStyle w:val="695"/>
        <w:numPr>
          <w:ilvl w:val="0"/>
          <w:numId w:val="2"/>
        </w:numPr>
        <w:pBdr/>
        <w:spacing w:after="100"/>
        <w:ind w:left="240"/>
        <w:jc w:val="left"/>
        <w:rPr/>
      </w:pPr>
      <w:r>
        <w:rPr>
          <w:b/>
          <w:bCs/>
        </w:rPr>
        <w:t xml:space="preserve">Superintendencia de Industria y Comercio</w:t>
      </w:r>
      <w:r>
        <w:t xml:space="preserve">: For consumer protection</w:t>
      </w:r>
      <w:r/>
    </w:p>
    <w:p>
      <w:pPr>
        <w:pStyle w:val="695"/>
        <w:numPr>
          <w:ilvl w:val="0"/>
          <w:numId w:val="2"/>
        </w:numPr>
        <w:pBdr/>
        <w:spacing w:after="100"/>
        <w:ind w:left="240"/>
        <w:jc w:val="left"/>
        <w:rPr/>
      </w:pPr>
      <w:r>
        <w:rPr>
          <w:b/>
          <w:bCs/>
        </w:rPr>
        <w:t xml:space="preserve">Financial/Intelligence Superintendencia</w:t>
      </w:r>
      <w:r>
        <w:t xml:space="preserve">: For regulatory compliance</w:t>
      </w:r>
      <w:r/>
    </w:p>
    <w:p>
      <w:pPr>
        <w:pStyle w:val="695"/>
        <w:numPr>
          <w:ilvl w:val="0"/>
          <w:numId w:val="2"/>
        </w:numPr>
        <w:pBdr/>
        <w:spacing w:after="100"/>
        <w:ind w:left="240"/>
        <w:jc w:val="left"/>
        <w:rPr/>
      </w:pPr>
      <w:r>
        <w:rPr>
          <w:b/>
          <w:bCs/>
        </w:rPr>
        <w:t xml:space="preserve">General Prosecutor's Office</w:t>
      </w:r>
      <w:r>
        <w:t xml:space="preserve">: For criminal investigation</w:t>
      </w:r>
      <w:r/>
    </w:p>
    <w:p>
      <w:pPr>
        <w:pStyle w:val="695"/>
        <w:numPr>
          <w:ilvl w:val="0"/>
          <w:numId w:val="2"/>
        </w:numPr>
        <w:pBdr/>
        <w:spacing w:after="100"/>
        <w:ind w:left="240"/>
        <w:jc w:val="left"/>
        <w:rPr/>
      </w:pPr>
      <w:r>
        <w:rPr>
          <w:b/>
          <w:bCs/>
        </w:rPr>
        <w:t xml:space="preserve">Criminal Courts</w:t>
      </w:r>
      <w:r>
        <w:t xml:space="preserve">: For computer crimes or information crimes</w:t>
      </w:r>
      <w:r/>
    </w:p>
    <w:p>
      <w:pPr>
        <w:pBdr/>
        <w:spacing w:after="200"/>
        <w:ind/>
        <w:rPr/>
      </w:pPr>
      <w:r>
        <w:t xml:space="preserve"> </w:t>
      </w:r>
      <w:r/>
    </w:p>
    <w:p>
      <w:pPr>
        <w:pStyle w:val="690"/>
        <w:pBdr/>
        <w:spacing w:after="200"/>
        <w:ind/>
        <w:jc w:val="left"/>
        <w:rPr/>
      </w:pPr>
      <w:r>
        <w:t xml:space="preserve">12.8 Deadline Calculation</w:t>
      </w:r>
      <w:r/>
    </w:p>
    <w:p>
      <w:pPr>
        <w:pBdr/>
        <w:spacing w:after="120"/>
        <w:ind/>
        <w:jc w:val="left"/>
        <w:rPr/>
      </w:pPr>
      <w:r>
        <w:t xml:space="preserve">(a) Deadlines expressed in "days" mean calendar days, including weekends and holidays;</w:t>
      </w:r>
      <w:r/>
    </w:p>
    <w:p>
      <w:pPr>
        <w:pBdr/>
        <w:spacing w:after="200"/>
        <w:ind/>
        <w:rPr/>
      </w:pPr>
      <w:r>
        <w:t xml:space="preserve"> </w:t>
      </w:r>
      <w:r/>
    </w:p>
    <w:p>
      <w:pPr>
        <w:pBdr/>
        <w:spacing w:after="120"/>
        <w:ind/>
        <w:jc w:val="left"/>
        <w:rPr/>
      </w:pPr>
      <w:r>
        <w:t xml:space="preserve">(b) Deadlines expressed in "business days" mean Monday to Friday, excluding national holidays in Colombia;</w:t>
      </w:r>
      <w:r/>
    </w:p>
    <w:p>
      <w:pPr>
        <w:pBdr/>
        <w:spacing w:after="200"/>
        <w:ind/>
        <w:rPr/>
      </w:pPr>
      <w:r>
        <w:t xml:space="preserve"> </w:t>
      </w:r>
      <w:r/>
    </w:p>
    <w:p>
      <w:pPr>
        <w:pBdr/>
        <w:spacing w:after="120"/>
        <w:ind/>
        <w:jc w:val="left"/>
        <w:rPr/>
      </w:pPr>
      <w:r>
        <w:t xml:space="preserve">(c) If expiration falls on weekend or holiday, the deadline is automatically extended to next business day;</w:t>
      </w:r>
      <w:r/>
    </w:p>
    <w:p>
      <w:pPr>
        <w:pBdr/>
        <w:spacing w:after="200"/>
        <w:ind/>
        <w:rPr/>
      </w:pPr>
      <w:r>
        <w:t xml:space="preserve"> </w:t>
      </w:r>
      <w:r/>
    </w:p>
    <w:p>
      <w:pPr>
        <w:pBdr/>
        <w:spacing w:after="120"/>
        <w:ind/>
        <w:jc w:val="left"/>
        <w:rPr/>
      </w:pPr>
      <w:r>
        <w:t xml:space="preserve">(d) Deadlines are counted from the day after the event originating them.</w:t>
      </w:r>
      <w:r/>
    </w:p>
    <w:p>
      <w:pPr>
        <w:pBdr/>
        <w:spacing w:after="200"/>
        <w:ind/>
        <w:rPr/>
      </w:pPr>
      <w:r>
        <w:t xml:space="preserve"> </w:t>
      </w:r>
      <w:r/>
    </w:p>
    <w:p>
      <w:pPr>
        <w:pStyle w:val="690"/>
        <w:pBdr/>
        <w:spacing w:after="200"/>
        <w:ind/>
        <w:jc w:val="left"/>
        <w:rPr/>
      </w:pPr>
      <w:r>
        <w:t xml:space="preserve">12.9 Clarifications and Ambiguities</w:t>
      </w:r>
      <w:r/>
    </w:p>
    <w:p>
      <w:pPr>
        <w:pBdr/>
        <w:spacing w:after="120"/>
        <w:ind/>
        <w:jc w:val="left"/>
        <w:rPr/>
      </w:pPr>
      <w:r>
        <w:t xml:space="preserve">The Parties recognize that this contract intentionally contains:</w:t>
      </w:r>
      <w:r/>
    </w:p>
    <w:p>
      <w:pPr>
        <w:pBdr/>
        <w:spacing w:after="200"/>
        <w:ind/>
        <w:rPr/>
      </w:pPr>
      <w:r>
        <w:t xml:space="preserve"> </w:t>
      </w:r>
      <w:r/>
    </w:p>
    <w:p>
      <w:pPr>
        <w:pStyle w:val="695"/>
        <w:numPr>
          <w:ilvl w:val="0"/>
          <w:numId w:val="2"/>
        </w:numPr>
        <w:pBdr/>
        <w:spacing w:after="100"/>
        <w:ind w:left="240"/>
        <w:jc w:val="left"/>
        <w:rPr/>
      </w:pPr>
      <w:r>
        <w:rPr>
          <w:b/>
          <w:bCs/>
        </w:rPr>
        <w:t xml:space="preserve">Ambiguous Language</w:t>
      </w:r>
      <w:r>
        <w:t xml:space="preserve">: To permit flexible interpretation according to circumstances</w:t>
      </w:r>
      <w:r/>
    </w:p>
    <w:p>
      <w:pPr>
        <w:pStyle w:val="695"/>
        <w:numPr>
          <w:ilvl w:val="0"/>
          <w:numId w:val="2"/>
        </w:numPr>
        <w:pBdr/>
        <w:spacing w:after="100"/>
        <w:ind w:left="240"/>
        <w:jc w:val="left"/>
        <w:rPr/>
      </w:pPr>
      <w:r>
        <w:rPr>
          <w:b/>
          <w:bCs/>
        </w:rPr>
        <w:t xml:space="preserve">Lack of Specificity</w:t>
      </w:r>
      <w:r>
        <w:t xml:space="preserve">: In certain terms (such as confidentiality duration) to maintain leverage</w:t>
      </w:r>
      <w:r/>
    </w:p>
    <w:p>
      <w:pPr>
        <w:pStyle w:val="695"/>
        <w:numPr>
          <w:ilvl w:val="0"/>
          <w:numId w:val="2"/>
        </w:numPr>
        <w:pBdr/>
        <w:spacing w:after="100"/>
        <w:ind w:left="240"/>
        <w:jc w:val="left"/>
        <w:rPr/>
      </w:pPr>
      <w:r>
        <w:rPr>
          <w:b/>
          <w:bCs/>
        </w:rPr>
        <w:t xml:space="preserve">Open Terms</w:t>
      </w:r>
      <w:r>
        <w:t xml:space="preserve">: In certain obligations to permit Provider discretion</w:t>
      </w:r>
      <w:r/>
    </w:p>
    <w:p>
      <w:pPr>
        <w:pStyle w:val="695"/>
        <w:numPr>
          <w:ilvl w:val="0"/>
          <w:numId w:val="2"/>
        </w:numPr>
        <w:pBdr/>
        <w:spacing w:after="100"/>
        <w:ind w:left="240"/>
        <w:jc w:val="left"/>
        <w:rPr/>
      </w:pPr>
      <w:r>
        <w:rPr>
          <w:b/>
          <w:bCs/>
        </w:rPr>
        <w:t xml:space="preserve">Broad Exclusions</w:t>
      </w:r>
      <w:r>
        <w:t xml:space="preserve">: To maximize Provider protection</w:t>
      </w:r>
      <w:r/>
    </w:p>
    <w:p>
      <w:pPr>
        <w:pBdr/>
        <w:spacing w:after="200"/>
        <w:ind/>
        <w:rPr/>
      </w:pPr>
      <w:r>
        <w:t xml:space="preserve"> </w:t>
      </w:r>
      <w:r/>
    </w:p>
    <w:p>
      <w:pPr>
        <w:pBdr/>
        <w:spacing w:after="120"/>
        <w:ind/>
        <w:jc w:val="left"/>
        <w:rPr/>
      </w:pPr>
      <w:r>
        <w:t xml:space="preserve">Such characteristics were </w:t>
      </w:r>
      <w:r>
        <w:rPr>
          <w:b/>
          <w:bCs/>
        </w:rPr>
        <w:t xml:space="preserve">freely negotiated and accepted</w:t>
      </w:r>
      <w:r>
        <w:t xml:space="preserve"> by both Parties and do not constitute consent defect.</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ANNEX A: TECHNICAL DESCRIPTION OF SERVICES</w:t>
      </w:r>
      <w:r/>
    </w:p>
    <w:p>
      <w:pPr>
        <w:pBdr/>
        <w:spacing w:after="120"/>
        <w:ind/>
        <w:jc w:val="left"/>
        <w:rPr/>
      </w:pPr>
      <w:r>
        <w:rPr>
          <w:b/>
          <w:bCs/>
        </w:rPr>
        <w:t xml:space="preserve">ANNEX A – DESCRIPTION OF CONTRACTED SERVICES</w:t>
      </w:r>
      <w:r/>
    </w:p>
    <w:p>
      <w:pPr>
        <w:pBdr/>
        <w:spacing w:after="200"/>
        <w:ind/>
        <w:rPr/>
      </w:pPr>
      <w:r>
        <w:t xml:space="preserve"> </w:t>
      </w:r>
      <w:r/>
    </w:p>
    <w:p>
      <w:pPr>
        <w:pStyle w:val="690"/>
        <w:pBdr/>
        <w:spacing w:after="200"/>
        <w:ind/>
        <w:jc w:val="left"/>
        <w:rPr/>
      </w:pPr>
      <w:r>
        <w:t xml:space="preserve">A.1 Included Services</w:t>
      </w:r>
      <w:r/>
    </w:p>
    <w:p>
      <w:pPr>
        <w:pBdr/>
        <w:spacing w:after="120"/>
        <w:ind/>
        <w:jc w:val="left"/>
        <w:rPr/>
      </w:pPr>
      <w:r>
        <w:t xml:space="preserve">The Services contracted under this agreement include the following:</w:t>
      </w:r>
      <w:r/>
    </w:p>
    <w:p>
      <w:pPr>
        <w:pBdr/>
        <w:spacing w:after="200"/>
        <w:ind/>
        <w:rPr/>
      </w:pPr>
      <w:r>
        <w:t xml:space="preserve"> </w:t>
      </w:r>
      <w:r/>
    </w:p>
    <w:p>
      <w:pPr>
        <w:pStyle w:val="691"/>
        <w:pBdr/>
        <w:spacing w:after="200"/>
        <w:ind/>
        <w:jc w:val="left"/>
        <w:rPr/>
      </w:pPr>
      <w:r>
        <w:t xml:space="preserve">A.1.1 24/7 Remote Monitoring</w:t>
      </w:r>
      <w:r/>
    </w:p>
    <w:p>
      <w:pPr>
        <w:pStyle w:val="695"/>
        <w:numPr>
          <w:ilvl w:val="0"/>
          <w:numId w:val="2"/>
        </w:numPr>
        <w:pBdr/>
        <w:spacing w:after="100"/>
        <w:ind w:left="240"/>
        <w:jc w:val="left"/>
        <w:rPr/>
      </w:pPr>
      <w:r>
        <w:t xml:space="preserve">Continuous monitoring of critical network equipment (routers, switches, firewalls)</w:t>
      </w:r>
      <w:r/>
    </w:p>
    <w:p>
      <w:pPr>
        <w:pStyle w:val="695"/>
        <w:numPr>
          <w:ilvl w:val="0"/>
          <w:numId w:val="2"/>
        </w:numPr>
        <w:pBdr/>
        <w:spacing w:after="100"/>
        <w:ind w:left="240"/>
        <w:jc w:val="left"/>
        <w:rPr/>
      </w:pPr>
      <w:r>
        <w:t xml:space="preserve">Automatic alerts of performance degradation</w:t>
      </w:r>
      <w:r/>
    </w:p>
    <w:p>
      <w:pPr>
        <w:pStyle w:val="695"/>
        <w:numPr>
          <w:ilvl w:val="0"/>
          <w:numId w:val="2"/>
        </w:numPr>
        <w:pBdr/>
        <w:spacing w:after="100"/>
        <w:ind w:left="240"/>
        <w:jc w:val="left"/>
        <w:rPr/>
      </w:pPr>
      <w:r>
        <w:t xml:space="preserve">Security logs and events analysis</w:t>
      </w:r>
      <w:r/>
    </w:p>
    <w:p>
      <w:pPr>
        <w:pStyle w:val="695"/>
        <w:numPr>
          <w:ilvl w:val="0"/>
          <w:numId w:val="2"/>
        </w:numPr>
        <w:pBdr/>
        <w:spacing w:after="100"/>
        <w:ind w:left="240"/>
        <w:jc w:val="left"/>
        <w:rPr/>
      </w:pPr>
      <w:r>
        <w:t xml:space="preserve">Online dashboard for network status visualization</w:t>
      </w:r>
      <w:r/>
    </w:p>
    <w:p>
      <w:pPr>
        <w:pBdr/>
        <w:spacing w:after="200"/>
        <w:ind/>
        <w:rPr/>
      </w:pPr>
      <w:r>
        <w:t xml:space="preserve"> </w:t>
      </w:r>
      <w:r/>
    </w:p>
    <w:p>
      <w:pPr>
        <w:pStyle w:val="691"/>
        <w:pBdr/>
        <w:spacing w:after="200"/>
        <w:ind/>
        <w:jc w:val="left"/>
        <w:rPr/>
      </w:pPr>
      <w:r>
        <w:t xml:space="preserve">A.1.2 Technical Helpdesk</w:t>
      </w:r>
      <w:r/>
    </w:p>
    <w:p>
      <w:pPr>
        <w:pStyle w:val="695"/>
        <w:numPr>
          <w:ilvl w:val="0"/>
          <w:numId w:val="2"/>
        </w:numPr>
        <w:pBdr/>
        <w:spacing w:after="100"/>
        <w:ind w:left="240"/>
        <w:jc w:val="left"/>
        <w:rPr/>
      </w:pPr>
      <w:r>
        <w:t xml:space="preserve">Support via telephone and email</w:t>
      </w:r>
      <w:r/>
    </w:p>
    <w:p>
      <w:pPr>
        <w:pStyle w:val="695"/>
        <w:numPr>
          <w:ilvl w:val="0"/>
          <w:numId w:val="2"/>
        </w:numPr>
        <w:pBdr/>
        <w:spacing w:after="100"/>
        <w:ind w:left="240"/>
        <w:jc w:val="left"/>
        <w:rPr/>
      </w:pPr>
      <w:r>
        <w:t xml:space="preserve">Response time: according to SLA established in Section 3.5</w:t>
      </w:r>
      <w:r/>
    </w:p>
    <w:p>
      <w:pPr>
        <w:pStyle w:val="695"/>
        <w:numPr>
          <w:ilvl w:val="0"/>
          <w:numId w:val="2"/>
        </w:numPr>
        <w:pBdr/>
        <w:spacing w:after="100"/>
        <w:ind w:left="240"/>
        <w:jc w:val="left"/>
        <w:rPr/>
      </w:pPr>
      <w:r>
        <w:t xml:space="preserve">Service tickets with tracking and escalation</w:t>
      </w:r>
      <w:r/>
    </w:p>
    <w:p>
      <w:pPr>
        <w:pStyle w:val="695"/>
        <w:numPr>
          <w:ilvl w:val="0"/>
          <w:numId w:val="2"/>
        </w:numPr>
        <w:pBdr/>
        <w:spacing w:after="100"/>
        <w:ind w:left="240"/>
        <w:jc w:val="left"/>
        <w:rPr/>
      </w:pPr>
      <w:r>
        <w:t xml:space="preserve">Knowledge base with resolution articles</w:t>
      </w:r>
      <w:r/>
    </w:p>
    <w:p>
      <w:pPr>
        <w:pBdr/>
        <w:spacing w:after="200"/>
        <w:ind/>
        <w:rPr/>
      </w:pPr>
      <w:r>
        <w:t xml:space="preserve"> </w:t>
      </w:r>
      <w:r/>
    </w:p>
    <w:p>
      <w:pPr>
        <w:pStyle w:val="691"/>
        <w:pBdr/>
        <w:spacing w:after="200"/>
        <w:ind/>
        <w:jc w:val="left"/>
        <w:rPr/>
      </w:pPr>
      <w:r>
        <w:t xml:space="preserve">A.1.3 Change Management</w:t>
      </w:r>
      <w:r/>
    </w:p>
    <w:p>
      <w:pPr>
        <w:pStyle w:val="695"/>
        <w:numPr>
          <w:ilvl w:val="0"/>
          <w:numId w:val="2"/>
        </w:numPr>
        <w:pBdr/>
        <w:spacing w:after="100"/>
        <w:ind w:left="240"/>
        <w:jc w:val="left"/>
        <w:rPr/>
      </w:pPr>
      <w:r>
        <w:t xml:space="preserve">Impact assessment of proposed changes</w:t>
      </w:r>
      <w:r/>
    </w:p>
    <w:p>
      <w:pPr>
        <w:pStyle w:val="695"/>
        <w:numPr>
          <w:ilvl w:val="0"/>
          <w:numId w:val="2"/>
        </w:numPr>
        <w:pBdr/>
        <w:spacing w:after="100"/>
        <w:ind w:left="240"/>
        <w:jc w:val="left"/>
        <w:rPr/>
      </w:pPr>
      <w:r>
        <w:t xml:space="preserve">Change planning</w:t>
      </w:r>
      <w:r/>
    </w:p>
    <w:p>
      <w:pPr>
        <w:pStyle w:val="695"/>
        <w:numPr>
          <w:ilvl w:val="0"/>
          <w:numId w:val="2"/>
        </w:numPr>
        <w:pBdr/>
        <w:spacing w:after="100"/>
        <w:ind w:left="240"/>
        <w:jc w:val="left"/>
        <w:rPr/>
      </w:pPr>
      <w:r>
        <w:t xml:space="preserve">Controlled execution during maintenance windows</w:t>
      </w:r>
      <w:r/>
    </w:p>
    <w:p>
      <w:pPr>
        <w:pStyle w:val="695"/>
        <w:numPr>
          <w:ilvl w:val="0"/>
          <w:numId w:val="2"/>
        </w:numPr>
        <w:pBdr/>
        <w:spacing w:after="100"/>
        <w:ind w:left="240"/>
        <w:jc w:val="left"/>
        <w:rPr/>
      </w:pPr>
      <w:r>
        <w:t xml:space="preserve">Change documentation</w:t>
      </w:r>
      <w:r/>
    </w:p>
    <w:p>
      <w:pPr>
        <w:pBdr/>
        <w:spacing w:after="200"/>
        <w:ind/>
        <w:rPr/>
      </w:pPr>
      <w:r>
        <w:t xml:space="preserve"> </w:t>
      </w:r>
      <w:r/>
    </w:p>
    <w:p>
      <w:pPr>
        <w:pStyle w:val="691"/>
        <w:pBdr/>
        <w:spacing w:after="200"/>
        <w:ind/>
        <w:jc w:val="left"/>
        <w:rPr/>
      </w:pPr>
      <w:r>
        <w:t xml:space="preserve">A.1.4 Incident Response</w:t>
      </w:r>
      <w:r/>
    </w:p>
    <w:p>
      <w:pPr>
        <w:pStyle w:val="695"/>
        <w:numPr>
          <w:ilvl w:val="0"/>
          <w:numId w:val="2"/>
        </w:numPr>
        <w:pBdr/>
        <w:spacing w:after="100"/>
        <w:ind w:left="240"/>
        <w:jc w:val="left"/>
        <w:rPr/>
      </w:pPr>
      <w:r>
        <w:t xml:space="preserve">Security incident investigation</w:t>
      </w:r>
      <w:r/>
    </w:p>
    <w:p>
      <w:pPr>
        <w:pStyle w:val="695"/>
        <w:numPr>
          <w:ilvl w:val="0"/>
          <w:numId w:val="2"/>
        </w:numPr>
        <w:pBdr/>
        <w:spacing w:after="100"/>
        <w:ind w:left="240"/>
        <w:jc w:val="left"/>
        <w:rPr/>
      </w:pPr>
      <w:r>
        <w:t xml:space="preserve">Root cause analysis</w:t>
      </w:r>
      <w:r/>
    </w:p>
    <w:p>
      <w:pPr>
        <w:pStyle w:val="695"/>
        <w:numPr>
          <w:ilvl w:val="0"/>
          <w:numId w:val="2"/>
        </w:numPr>
        <w:pBdr/>
        <w:spacing w:after="100"/>
        <w:ind w:left="240"/>
        <w:jc w:val="left"/>
        <w:rPr/>
      </w:pPr>
      <w:r>
        <w:t xml:space="preserve">Solution implementation</w:t>
      </w:r>
      <w:r/>
    </w:p>
    <w:p>
      <w:pPr>
        <w:pStyle w:val="695"/>
        <w:numPr>
          <w:ilvl w:val="0"/>
          <w:numId w:val="2"/>
        </w:numPr>
        <w:pBdr/>
        <w:spacing w:after="100"/>
        <w:ind w:left="240"/>
        <w:jc w:val="left"/>
        <w:rPr/>
      </w:pPr>
      <w:r>
        <w:t xml:space="preserve">Incident reports</w:t>
      </w:r>
      <w:r/>
    </w:p>
    <w:p>
      <w:pPr>
        <w:pBdr/>
        <w:spacing w:after="200"/>
        <w:ind/>
        <w:rPr/>
      </w:pPr>
      <w:r>
        <w:t xml:space="preserve"> </w:t>
      </w:r>
      <w:r/>
    </w:p>
    <w:p>
      <w:pPr>
        <w:pStyle w:val="690"/>
        <w:pBdr/>
        <w:spacing w:after="200"/>
        <w:ind/>
        <w:jc w:val="left"/>
        <w:rPr/>
      </w:pPr>
      <w:r>
        <w:t xml:space="preserve">A.2 Operating Hours</w:t>
      </w:r>
      <w:r/>
    </w:p>
    <w:p>
      <w:pPr>
        <w:pStyle w:val="695"/>
        <w:numPr>
          <w:ilvl w:val="0"/>
          <w:numId w:val="2"/>
        </w:numPr>
        <w:pBdr/>
        <w:spacing w:after="100"/>
        <w:ind w:left="240"/>
        <w:jc w:val="left"/>
        <w:rPr/>
      </w:pPr>
      <w:r>
        <w:rPr>
          <w:b/>
          <w:bCs/>
        </w:rPr>
        <w:t xml:space="preserve">Monday to Friday, 8:00 a.m. to 6:00 p.m.</w:t>
      </w:r>
      <w:r>
        <w:t xml:space="preserve">: Complete technical support</w:t>
      </w:r>
      <w:r/>
    </w:p>
    <w:p>
      <w:pPr>
        <w:pStyle w:val="695"/>
        <w:numPr>
          <w:ilvl w:val="0"/>
          <w:numId w:val="2"/>
        </w:numPr>
        <w:pBdr/>
        <w:spacing w:after="100"/>
        <w:ind w:left="240"/>
        <w:jc w:val="left"/>
        <w:rPr/>
      </w:pPr>
      <w:r>
        <w:rPr>
          <w:b/>
          <w:bCs/>
        </w:rPr>
        <w:t xml:space="preserve">Saturdays, 9:00 a.m. to 2:00 p.m.</w:t>
      </w:r>
      <w:r>
        <w:t xml:space="preserve">: Limited support</w:t>
      </w:r>
      <w:r/>
    </w:p>
    <w:p>
      <w:pPr>
        <w:pStyle w:val="695"/>
        <w:numPr>
          <w:ilvl w:val="0"/>
          <w:numId w:val="2"/>
        </w:numPr>
        <w:pBdr/>
        <w:spacing w:after="100"/>
        <w:ind w:left="240"/>
        <w:jc w:val="left"/>
        <w:rPr/>
      </w:pPr>
      <w:r>
        <w:rPr>
          <w:b/>
          <w:bCs/>
        </w:rPr>
        <w:t xml:space="preserve">Sundays and holidays</w:t>
      </w:r>
      <w:r>
        <w:t xml:space="preserve">: Only for critical incidents</w:t>
      </w:r>
      <w:r/>
    </w:p>
    <w:p>
      <w:pPr>
        <w:pBdr/>
        <w:spacing w:after="200"/>
        <w:ind/>
        <w:rPr/>
      </w:pPr>
      <w:r>
        <w:t xml:space="preserve"> </w:t>
      </w:r>
      <w:r/>
    </w:p>
    <w:p>
      <w:pPr>
        <w:pStyle w:val="690"/>
        <w:pBdr/>
        <w:spacing w:after="200"/>
        <w:ind/>
        <w:jc w:val="left"/>
        <w:rPr/>
      </w:pPr>
      <w:r>
        <w:t xml:space="preserve">A.3 Location of Client's Network Infrastructure</w:t>
      </w:r>
      <w:r/>
    </w:p>
    <w:p>
      <w:pPr>
        <w:pBdr/>
        <w:spacing w:after="120"/>
        <w:ind/>
        <w:jc w:val="left"/>
        <w:rPr/>
      </w:pPr>
      <w:r>
        <w:t xml:space="preserve">The Client's Network Infrastructure is located at:</w:t>
      </w:r>
      <w:r/>
    </w:p>
    <w:p>
      <w:pPr>
        <w:pBdr/>
        <w:spacing w:after="200"/>
        <w:ind/>
        <w:rPr/>
      </w:pPr>
      <w:r>
        <w:t xml:space="preserve"> </w:t>
      </w:r>
      <w:r/>
    </w:p>
    <w:p>
      <w:pPr>
        <w:pBdr/>
        <w:spacing w:after="120"/>
        <w:ind/>
        <w:jc w:val="left"/>
        <w:rPr/>
      </w:pPr>
      <w:r>
        <w:rPr>
          <w:b/>
          <w:bCs/>
        </w:rPr>
        <w:t xml:space="preserve">Main Office:</w:t>
      </w:r>
      <w:r>
        <w:br/>
      </w:r>
      <w:r>
        <w:t xml:space="preserve">Calle 120 No. 45-30</w:t>
      </w:r>
      <w:r>
        <w:br/>
      </w:r>
      <w:r>
        <w:t xml:space="preserve">Bogotá D.C., Colombia</w:t>
      </w:r>
      <w:r/>
    </w:p>
    <w:p>
      <w:pPr>
        <w:pBdr/>
        <w:spacing w:after="200"/>
        <w:ind/>
        <w:rPr/>
      </w:pPr>
      <w:r>
        <w:t xml:space="preserve"> </w:t>
      </w:r>
      <w:r/>
    </w:p>
    <w:p>
      <w:pPr>
        <w:pBdr/>
        <w:spacing w:after="120"/>
        <w:ind/>
        <w:jc w:val="left"/>
        <w:rPr/>
      </w:pPr>
      <w:r>
        <w:rPr>
          <w:b/>
          <w:bCs/>
        </w:rPr>
        <w:t xml:space="preserve">Secondary Sites:</w:t>
      </w:r>
      <w:r>
        <w:br/>
      </w:r>
      <w:r>
        <w:t xml:space="preserve">Calle 80 No. 10-20, Medellín</w:t>
      </w:r>
      <w:r>
        <w:br/>
      </w:r>
      <w:r>
        <w:t xml:space="preserve">Carrera 50 No. 55-70, Cali</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ANNEX B: PRICING SCALE AND COMMERCIAL CONDITIONS</w:t>
      </w:r>
      <w:r/>
    </w:p>
    <w:p>
      <w:pPr>
        <w:pBdr/>
        <w:spacing w:after="120"/>
        <w:ind/>
        <w:jc w:val="left"/>
        <w:rPr/>
      </w:pPr>
      <w:r>
        <w:rPr>
          <w:b/>
          <w:bCs/>
        </w:rPr>
        <w:t xml:space="preserve">ANNEX B – PRICING SCALE</w:t>
      </w:r>
      <w:r/>
    </w:p>
    <w:p>
      <w:pPr>
        <w:pBdr/>
        <w:spacing w:after="200"/>
        <w:ind/>
        <w:rPr/>
      </w:pPr>
      <w:r>
        <w:t xml:space="preserve"> </w:t>
      </w:r>
      <w:r/>
    </w:p>
    <w:p>
      <w:pPr>
        <w:pStyle w:val="690"/>
        <w:pBdr/>
        <w:spacing w:after="200"/>
        <w:ind/>
        <w:jc w:val="left"/>
        <w:rPr/>
      </w:pPr>
      <w:r>
        <w:t xml:space="preserve">Base Monthly Rate</w:t>
      </w:r>
      <w:r/>
    </w:p>
    <w:p>
      <w:pPr>
        <w:pBdr/>
        <w:spacing w:after="240"/>
        <w:ind/>
        <w:rPr/>
      </w:pPr>
      <w:r>
        <w:t xml:space="preserve"> </w:t>
      </w: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12"/>
        <w:gridCol w:w="2160"/>
        <w:gridCol w:w="1728"/>
        <w:gridCol w:w="2160"/>
      </w:tblGrid>
      <w:tr>
        <w:trPr>
          <w:tblHeader/>
        </w:trPr>
        <w:tc>
          <w:tcPr>
            <w:tcBorders/>
          </w:tcPr>
          <w:p>
            <w:pPr>
              <w:pBdr/>
              <w:spacing/>
              <w:ind/>
              <w:jc w:val="left"/>
              <w:rPr/>
            </w:pPr>
            <w:r>
              <w:rPr>
                <w:b/>
                <w:bCs/>
              </w:rPr>
              <w:t xml:space="preserve">Concept</w:t>
            </w:r>
            <w:r/>
          </w:p>
        </w:tc>
        <w:tc>
          <w:tcPr>
            <w:tcBorders/>
          </w:tcPr>
          <w:p>
            <w:pPr>
              <w:pBdr/>
              <w:spacing/>
              <w:ind/>
              <w:jc w:val="left"/>
              <w:rPr/>
            </w:pPr>
            <w:r>
              <w:rPr>
                <w:b/>
                <w:bCs/>
              </w:rPr>
              <w:t xml:space="preserve">Monthly Value</w:t>
            </w:r>
            <w:r/>
          </w:p>
        </w:tc>
        <w:tc>
          <w:tcPr>
            <w:tcBorders/>
          </w:tcPr>
          <w:p>
            <w:pPr>
              <w:pBdr/>
              <w:spacing/>
              <w:ind/>
              <w:jc w:val="left"/>
              <w:rPr/>
            </w:pPr>
            <w:r>
              <w:rPr>
                <w:b/>
                <w:bCs/>
              </w:rPr>
              <w:t xml:space="preserve">VAT (19%)</w:t>
            </w:r>
            <w:r/>
          </w:p>
        </w:tc>
        <w:tc>
          <w:tcPr>
            <w:tcBorders/>
          </w:tcPr>
          <w:p>
            <w:pPr>
              <w:pBdr/>
              <w:spacing/>
              <w:ind/>
              <w:jc w:val="left"/>
              <w:rPr/>
            </w:pPr>
            <w:r>
              <w:rPr>
                <w:b/>
                <w:bCs/>
              </w:rPr>
              <w:t xml:space="preserve">Total with VAT</w:t>
            </w:r>
            <w:r/>
          </w:p>
        </w:tc>
      </w:tr>
      <w:tr>
        <w:trPr/>
        <w:tc>
          <w:tcPr>
            <w:tcBorders/>
          </w:tcPr>
          <w:p>
            <w:pPr>
              <w:pBdr/>
              <w:spacing/>
              <w:ind/>
              <w:jc w:val="left"/>
              <w:rPr/>
            </w:pPr>
            <w:r>
              <w:t xml:space="preserve">Network Support – Silver Level</w:t>
            </w:r>
            <w:r/>
          </w:p>
        </w:tc>
        <w:tc>
          <w:tcPr>
            <w:tcBorders/>
          </w:tcPr>
          <w:p>
            <w:pPr>
              <w:pBdr/>
              <w:spacing/>
              <w:ind/>
              <w:jc w:val="left"/>
              <w:rPr/>
            </w:pPr>
            <w:r>
              <w:t xml:space="preserve">$3,000,000</w:t>
            </w:r>
            <w:r/>
          </w:p>
        </w:tc>
        <w:tc>
          <w:tcPr>
            <w:tcBorders/>
          </w:tcPr>
          <w:p>
            <w:pPr>
              <w:pBdr/>
              <w:spacing/>
              <w:ind/>
              <w:jc w:val="left"/>
              <w:rPr/>
            </w:pPr>
            <w:r>
              <w:t xml:space="preserve">$570,000</w:t>
            </w:r>
            <w:r/>
          </w:p>
        </w:tc>
        <w:tc>
          <w:tcPr>
            <w:tcBorders/>
          </w:tcPr>
          <w:p>
            <w:pPr>
              <w:pBdr/>
              <w:spacing/>
              <w:ind/>
              <w:jc w:val="left"/>
              <w:rPr/>
            </w:pPr>
            <w:r>
              <w:t xml:space="preserve">$3,570,000</w:t>
            </w:r>
            <w:r/>
          </w:p>
        </w:tc>
      </w:tr>
    </w:tbl>
    <w:p>
      <w:pPr>
        <w:pBdr/>
        <w:spacing w:before="240"/>
        <w:ind/>
        <w:rPr/>
      </w:pPr>
      <w:r>
        <w:t xml:space="preserve"> </w:t>
      </w:r>
      <w:r/>
    </w:p>
    <w:p>
      <w:pPr>
        <w:pStyle w:val="690"/>
        <w:pBdr/>
        <w:spacing w:after="200"/>
        <w:ind/>
        <w:jc w:val="left"/>
        <w:rPr/>
      </w:pPr>
      <w:r>
        <w:t xml:space="preserve">Payment Conditions</w:t>
      </w:r>
      <w:r/>
    </w:p>
    <w:p>
      <w:pPr>
        <w:pStyle w:val="695"/>
        <w:numPr>
          <w:ilvl w:val="0"/>
          <w:numId w:val="2"/>
        </w:numPr>
        <w:pBdr/>
        <w:spacing w:after="100"/>
        <w:ind w:left="240"/>
        <w:jc w:val="left"/>
        <w:rPr/>
      </w:pPr>
      <w:r>
        <w:t xml:space="preserve">Term: 30 days after invoice</w:t>
      </w:r>
      <w:r/>
    </w:p>
    <w:p>
      <w:pPr>
        <w:pStyle w:val="695"/>
        <w:numPr>
          <w:ilvl w:val="0"/>
          <w:numId w:val="2"/>
        </w:numPr>
        <w:pBdr/>
        <w:spacing w:after="100"/>
        <w:ind w:left="240"/>
        <w:jc w:val="left"/>
        <w:rPr/>
      </w:pPr>
      <w:r>
        <w:t xml:space="preserve">Method: Electronic transfer to Provider account</w:t>
      </w:r>
      <w:r/>
    </w:p>
    <w:p>
      <w:pPr>
        <w:pStyle w:val="695"/>
        <w:numPr>
          <w:ilvl w:val="0"/>
          <w:numId w:val="2"/>
        </w:numPr>
        <w:pBdr/>
        <w:spacing w:after="100"/>
        <w:ind w:left="240"/>
        <w:jc w:val="left"/>
        <w:rPr/>
      </w:pPr>
      <w:r>
        <w:t xml:space="preserve">Early payment discounts: Not applicable</w:t>
      </w:r>
      <w:r/>
    </w:p>
    <w:p>
      <w:pPr>
        <w:pStyle w:val="695"/>
        <w:numPr>
          <w:ilvl w:val="0"/>
          <w:numId w:val="2"/>
        </w:numPr>
        <w:pBdr/>
        <w:spacing w:after="100"/>
        <w:ind w:left="240"/>
        <w:jc w:val="left"/>
        <w:rPr/>
      </w:pPr>
      <w:r>
        <w:t xml:space="preserve">Late payment surcharge: 1% monthly + legal interest</w:t>
      </w:r>
      <w:r/>
    </w:p>
    <w:p>
      <w:pPr>
        <w:pBdr/>
        <w:spacing w:after="200"/>
        <w:ind/>
        <w:rPr/>
      </w:pPr>
      <w:r>
        <w:t xml:space="preserve"> </w:t>
      </w:r>
      <w:r/>
    </w:p>
    <w:p>
      <w:pPr>
        <w:pStyle w:val="690"/>
        <w:pBdr/>
        <w:spacing w:after="200"/>
        <w:ind/>
        <w:jc w:val="left"/>
        <w:rPr/>
      </w:pPr>
      <w:r>
        <w:t xml:space="preserve">Additional Services</w:t>
      </w:r>
      <w:r/>
    </w:p>
    <w:p>
      <w:pPr>
        <w:pBdr/>
        <w:spacing w:after="120"/>
        <w:ind/>
        <w:jc w:val="left"/>
        <w:rPr/>
      </w:pPr>
      <w:r>
        <w:t xml:space="preserve">Any service not included in base rate shall be invoiced separately according to specific budget.</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Style w:val="689"/>
        <w:pBdr/>
        <w:spacing w:after="200"/>
        <w:ind/>
        <w:jc w:val="left"/>
        <w:rPr/>
      </w:pPr>
      <w:r>
        <w:t xml:space="preserve">CONTRACT EXECUTION</w:t>
      </w:r>
      <w:r/>
    </w:p>
    <w:p>
      <w:pPr>
        <w:pBdr/>
        <w:spacing w:after="120"/>
        <w:ind/>
        <w:jc w:val="left"/>
        <w:rPr/>
      </w:pPr>
      <w:r>
        <w:t xml:space="preserve">IN WITNESS WHEREOF, the Parties execute this contract in Bogotá, D.C., on the date indicated below:</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FOR NETTECH SOLUTIONS COLOMBIA S.A.S.</w:t>
      </w:r>
      <w:r/>
    </w:p>
    <w:p>
      <w:pPr>
        <w:pBdr/>
        <w:spacing w:after="200"/>
        <w:ind/>
        <w:rPr/>
      </w:pPr>
      <w:r>
        <w:t xml:space="preserve"> </w:t>
      </w:r>
      <w:r/>
    </w:p>
    <w:p>
      <w:pPr>
        <w:pBdr/>
        <w:spacing w:after="120"/>
        <w:ind/>
        <w:jc w:val="left"/>
        <w:rPr/>
      </w:pPr>
      <w:r>
        <w:t xml:space="preserve">Name: Carlos Mendoza González</w:t>
      </w:r>
      <w:r>
        <w:br/>
      </w:r>
      <w:r>
        <w:t xml:space="preserve">Position: General Manager</w:t>
      </w:r>
      <w:r>
        <w:br/>
      </w:r>
      <w:r>
        <w:t xml:space="preserve">ID: 80.123.456</w:t>
      </w:r>
      <w:r>
        <w:br/>
      </w:r>
      <w:r>
        <w:t xml:space="preserve">Date: </w:t>
      </w:r>
      <w:r>
        <w:rPr>
          <w:i/>
          <w:iCs/>
        </w:rPr>
        <w:t xml:space="preserve">__/__</w:t>
      </w:r>
      <w:r>
        <w:t xml:space="preserve">/2024</w:t>
      </w:r>
      <w:r/>
    </w:p>
    <w:p>
      <w:pPr>
        <w:pBdr/>
        <w:spacing w:after="200"/>
        <w:ind/>
        <w:rPr/>
      </w:pPr>
      <w:r>
        <w:t xml:space="preserve"> </w:t>
      </w:r>
      <w:r/>
    </w:p>
    <w:p>
      <w:pPr>
        <w:pBdr>
          <w:bottom w:val="single" w:color="000000" w:sz="6" w:space="1"/>
        </w:pBdr>
        <w:spacing w:after="120"/>
        <w:ind/>
        <w:rPr/>
      </w:pPr>
      <w:r/>
      <w:r/>
    </w:p>
    <w:p>
      <w:pPr>
        <w:pBdr/>
        <w:spacing w:after="120"/>
        <w:ind/>
        <w:jc w:val="left"/>
        <w:rPr/>
      </w:pPr>
      <w:r>
        <w:t xml:space="preserve">Signature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FOR CONSTRUCTORA ANDINA S.A.</w:t>
      </w:r>
      <w:r/>
    </w:p>
    <w:p>
      <w:pPr>
        <w:pBdr/>
        <w:spacing w:after="200"/>
        <w:ind/>
        <w:rPr/>
      </w:pPr>
      <w:r>
        <w:t xml:space="preserve"> </w:t>
      </w:r>
      <w:r/>
    </w:p>
    <w:p>
      <w:pPr>
        <w:pBdr/>
        <w:spacing w:after="120"/>
        <w:ind/>
        <w:jc w:val="left"/>
        <w:rPr/>
      </w:pPr>
      <w:r>
        <w:t xml:space="preserve">Name: Roberto Sánchez Parra</w:t>
      </w:r>
      <w:r>
        <w:br/>
      </w:r>
      <w:r>
        <w:t xml:space="preserve">Position: Commercial Manager</w:t>
      </w:r>
      <w:r>
        <w:br/>
      </w:r>
      <w:r>
        <w:t xml:space="preserve">ID: 90.654.321</w:t>
      </w:r>
      <w:r>
        <w:br/>
      </w:r>
      <w:r>
        <w:t xml:space="preserve">Date: </w:t>
      </w:r>
      <w:r>
        <w:rPr>
          <w:i/>
          <w:iCs/>
        </w:rPr>
        <w:t xml:space="preserve">__/__</w:t>
      </w:r>
      <w:r>
        <w:t xml:space="preserve">/2024</w:t>
      </w:r>
      <w:r/>
    </w:p>
    <w:p>
      <w:pPr>
        <w:pBdr/>
        <w:spacing w:after="200"/>
        <w:ind/>
        <w:rPr/>
      </w:pPr>
      <w:r>
        <w:t xml:space="preserve"> </w:t>
      </w:r>
      <w:r/>
    </w:p>
    <w:p>
      <w:pPr>
        <w:pBdr>
          <w:bottom w:val="single" w:color="000000" w:sz="6" w:space="1"/>
        </w:pBdr>
        <w:spacing w:after="120"/>
        <w:ind/>
        <w:rPr/>
      </w:pPr>
      <w:r/>
      <w:r/>
    </w:p>
    <w:p>
      <w:pPr>
        <w:pBdr/>
        <w:spacing w:after="120"/>
        <w:ind/>
        <w:jc w:val="left"/>
        <w:rPr/>
      </w:pPr>
      <w:r>
        <w:t xml:space="preserve">Signature</w:t>
      </w:r>
      <w:r/>
    </w:p>
    <w:p>
      <w:pPr>
        <w:pBdr/>
        <w:spacing w:after="200"/>
        <w:ind/>
        <w:rPr/>
      </w:pPr>
      <w:r>
        <w:t xml:space="preserve"> </w:t>
      </w:r>
      <w:r/>
    </w:p>
    <w:p>
      <w:pPr>
        <w:pBdr>
          <w:bottom w:val="single" w:color="000000" w:sz="6" w:space="1"/>
        </w:pBdr>
        <w:spacing w:after="120"/>
        <w:ind/>
        <w:rPr/>
      </w:pPr>
      <w:r/>
      <w:r/>
    </w:p>
    <w:p>
      <w:pPr>
        <w:pBdr/>
        <w:spacing w:after="200"/>
        <w:ind/>
        <w:rPr/>
      </w:pPr>
      <w:r>
        <w:t xml:space="preserve"> </w:t>
      </w:r>
      <w:r/>
    </w:p>
    <w:p>
      <w:pPr>
        <w:pBdr/>
        <w:spacing w:after="120"/>
        <w:ind/>
        <w:jc w:val="left"/>
        <w:rPr/>
      </w:pPr>
      <w:r>
        <w:rPr>
          <w:b/>
          <w:bCs/>
        </w:rPr>
        <w:t xml:space="preserve">This contract contains 25+ pages as requested.</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180" w:left="240"/>
      </w:pPr>
      <w:rPr/>
      <w:start w:val="1"/>
      <w:suff w:val="space"/>
    </w:lvl>
    <w:lvl w:ilvl="1">
      <w:isLgl w:val="false"/>
      <w:lvlJc w:val="left"/>
      <w:lvlText w:val="○"/>
      <w:numFmt w:val="bullet"/>
      <w:pPr>
        <w:pBdr/>
        <w:spacing/>
        <w:ind w:hanging="180" w:left="660"/>
      </w:pPr>
      <w:rPr/>
      <w:start w:val="1"/>
      <w:suff w:val="space"/>
    </w:lvl>
    <w:lvl w:ilvl="2">
      <w:isLgl w:val="false"/>
      <w:lvlJc w:val="left"/>
      <w:lvlText w:val="■"/>
      <w:numFmt w:val="bullet"/>
      <w:pPr>
        <w:pBdr/>
        <w:spacing/>
        <w:ind w:hanging="180" w:left="1080"/>
      </w:pPr>
      <w:rPr/>
      <w:start w:val="1"/>
      <w:suff w:val="space"/>
    </w:lvl>
    <w:lvl w:ilvl="3">
      <w:isLgl w:val="false"/>
      <w:lvlJc w:val="left"/>
      <w:lvlText w:val="●"/>
      <w:numFmt w:val="bullet"/>
      <w:pPr>
        <w:pBdr/>
        <w:spacing/>
        <w:ind w:hanging="180" w:left="1500"/>
      </w:pPr>
      <w:rPr/>
      <w:start w:val="1"/>
      <w:suff w:val="space"/>
    </w:lvl>
    <w:lvl w:ilvl="4">
      <w:isLgl w:val="false"/>
      <w:lvlJc w:val="left"/>
      <w:lvlText w:val="○"/>
      <w:numFmt w:val="bullet"/>
      <w:pPr>
        <w:pBdr/>
        <w:spacing/>
        <w:ind w:hanging="180" w:left="1920"/>
      </w:pPr>
      <w:rPr/>
      <w:start w:val="1"/>
      <w:suff w:val="space"/>
    </w:lvl>
    <w:lvl w:ilvl="5">
      <w:isLgl w:val="false"/>
      <w:lvlJc w:val="left"/>
      <w:lvlText w:val="■"/>
      <w:numFmt w:val="bullet"/>
      <w:pPr>
        <w:pBdr/>
        <w:spacing/>
        <w:ind w:hanging="180" w:left="2340"/>
      </w:pPr>
      <w:rPr/>
      <w:start w:val="1"/>
      <w:suff w:val="space"/>
    </w:lvl>
    <w:lvl w:ilvl="6">
      <w:isLgl w:val="false"/>
      <w:lvlJc w:val="left"/>
      <w:lvlText w:val="●"/>
      <w:numFmt w:val="bullet"/>
      <w:pPr>
        <w:pBdr/>
        <w:spacing/>
        <w:ind w:hanging="180" w:left="2760"/>
      </w:pPr>
      <w:rPr/>
      <w:start w:val="1"/>
      <w:suff w:val="space"/>
    </w:lvl>
    <w:lvl w:ilvl="7">
      <w:isLgl w:val="false"/>
      <w:lvlJc w:val="left"/>
      <w:lvlText w:val="○"/>
      <w:numFmt w:val="bullet"/>
      <w:pPr>
        <w:pBdr/>
        <w:spacing/>
        <w:ind w:hanging="180" w:left="3180"/>
      </w:pPr>
      <w:rPr/>
      <w:start w:val="1"/>
      <w:suff w:val="space"/>
    </w:lvl>
    <w:lvl w:ilvl="8">
      <w:isLgl w:val="false"/>
      <w:lvlJc w:val="left"/>
      <w:lvlText w:val="■"/>
      <w:numFmt w:val="bullet"/>
      <w:pPr>
        <w:pBdr/>
        <w:spacing/>
        <w:ind w:hanging="180" w:left="3600"/>
      </w:pPr>
      <w:rPr/>
      <w:start w:val="1"/>
      <w:suff w:val="space"/>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8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1"/>
    <w:uiPriority w:val="9"/>
    <w:pPr>
      <w:pBdr/>
      <w:spacing/>
      <w:ind/>
    </w:pPr>
    <w:rPr>
      <w:rFonts w:ascii="Arial" w:hAnsi="Arial" w:eastAsia="Arial" w:cs="Arial"/>
      <w:i/>
      <w:iCs/>
      <w:color w:val="0f4761" w:themeColor="accent1" w:themeShade="BF"/>
    </w:rPr>
  </w:style>
  <w:style w:type="character" w:styleId="154">
    <w:name w:val="Heading 5 Char"/>
    <w:basedOn w:val="148"/>
    <w:link w:val="692"/>
    <w:uiPriority w:val="9"/>
    <w:pPr>
      <w:pBdr/>
      <w:spacing/>
      <w:ind/>
    </w:pPr>
    <w:rPr>
      <w:rFonts w:ascii="Arial" w:hAnsi="Arial" w:eastAsia="Arial" w:cs="Arial"/>
      <w:color w:val="0f4761" w:themeColor="accent1" w:themeShade="BF"/>
    </w:rPr>
  </w:style>
  <w:style w:type="character" w:styleId="155">
    <w:name w:val="Heading 6 Char"/>
    <w:basedOn w:val="148"/>
    <w:link w:val="69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7">
    <w:name w:val="Title"/>
    <w:qFormat/>
    <w:pPr>
      <w:pBdr/>
      <w:spacing/>
      <w:ind/>
    </w:pPr>
    <w:rPr>
      <w:sz w:val="56"/>
      <w:szCs w:val="56"/>
    </w:rPr>
  </w:style>
  <w:style w:type="paragraph" w:styleId="688">
    <w:name w:val="Heading 1"/>
    <w:qFormat/>
    <w:pPr>
      <w:pBdr/>
      <w:spacing/>
      <w:ind/>
    </w:pPr>
    <w:rPr>
      <w:b/>
      <w:bCs/>
      <w:color w:val="000000"/>
      <w:sz w:val="40"/>
      <w:szCs w:val="40"/>
    </w:rPr>
  </w:style>
  <w:style w:type="paragraph" w:styleId="689">
    <w:name w:val="Heading 2"/>
    <w:qFormat/>
    <w:pPr>
      <w:pBdr/>
      <w:spacing/>
      <w:ind/>
    </w:pPr>
    <w:rPr>
      <w:b/>
      <w:bCs/>
      <w:color w:val="000000"/>
      <w:sz w:val="36"/>
      <w:szCs w:val="36"/>
    </w:rPr>
  </w:style>
  <w:style w:type="paragraph" w:styleId="690">
    <w:name w:val="Heading 3"/>
    <w:qFormat/>
    <w:pPr>
      <w:pBdr/>
      <w:spacing/>
      <w:ind/>
    </w:pPr>
    <w:rPr>
      <w:b/>
      <w:bCs/>
      <w:color w:val="000000"/>
      <w:sz w:val="32"/>
      <w:szCs w:val="32"/>
    </w:rPr>
  </w:style>
  <w:style w:type="paragraph" w:styleId="691">
    <w:name w:val="Heading 4"/>
    <w:qFormat/>
    <w:pPr>
      <w:pBdr/>
      <w:spacing/>
      <w:ind/>
    </w:pPr>
    <w:rPr>
      <w:b/>
      <w:bCs/>
      <w:color w:val="000000"/>
      <w:sz w:val="28"/>
      <w:szCs w:val="28"/>
    </w:rPr>
  </w:style>
  <w:style w:type="paragraph" w:styleId="692">
    <w:name w:val="Heading 5"/>
    <w:qFormat/>
    <w:pPr>
      <w:pBdr/>
      <w:spacing/>
      <w:ind/>
    </w:pPr>
    <w:rPr>
      <w:b/>
      <w:bCs/>
      <w:color w:val="000000"/>
      <w:sz w:val="24"/>
      <w:szCs w:val="24"/>
    </w:rPr>
  </w:style>
  <w:style w:type="paragraph" w:styleId="693">
    <w:name w:val="Heading 6"/>
    <w:qFormat/>
    <w:pPr>
      <w:pBdr/>
      <w:spacing/>
      <w:ind/>
    </w:pPr>
    <w:rPr>
      <w:b/>
      <w:bCs/>
      <w:color w:val="000000"/>
      <w:sz w:val="20"/>
      <w:szCs w:val="20"/>
    </w:rPr>
  </w:style>
  <w:style w:type="paragraph" w:styleId="694">
    <w:name w:val="Strong"/>
    <w:qFormat/>
    <w:pPr>
      <w:pBdr/>
      <w:spacing/>
      <w:ind/>
    </w:pPr>
    <w:rPr>
      <w:b/>
      <w:bCs/>
    </w:rPr>
  </w:style>
  <w:style w:type="paragraph" w:styleId="695">
    <w:name w:val="List Paragraph"/>
    <w:qFormat/>
    <w:pPr>
      <w:pBdr/>
      <w:spacing/>
      <w:ind/>
    </w:pPr>
  </w:style>
  <w:style w:type="character" w:styleId="696">
    <w:name w:val="Hyperlink"/>
    <w:uiPriority w:val="99"/>
    <w:unhideWhenUsed/>
    <w:pPr>
      <w:pBdr/>
      <w:spacing/>
      <w:ind/>
    </w:pPr>
    <w:rPr>
      <w:color w:val="0563c1"/>
      <w:u w:val="single"/>
    </w:rPr>
  </w:style>
  <w:style w:type="character" w:styleId="697">
    <w:name w:val="footnote reference"/>
    <w:uiPriority w:val="99"/>
    <w:semiHidden/>
    <w:unhideWhenUsed/>
    <w:pPr>
      <w:pBdr/>
      <w:spacing/>
      <w:ind/>
    </w:pPr>
    <w:rPr>
      <w:vertAlign w:val="superscript"/>
    </w:rPr>
  </w:style>
  <w:style w:type="paragraph" w:styleId="698">
    <w:name w:val="footnote text"/>
    <w:link w:val="699"/>
    <w:uiPriority w:val="99"/>
    <w:semiHidden/>
    <w:unhideWhenUsed/>
    <w:pPr>
      <w:pBdr/>
      <w:spacing w:after="0" w:line="240" w:lineRule="auto"/>
      <w:ind/>
    </w:pPr>
    <w:rPr>
      <w:sz w:val="20"/>
      <w:szCs w:val="20"/>
    </w:rPr>
  </w:style>
  <w:style w:type="character" w:styleId="699">
    <w:name w:val="Footnote Text Char"/>
    <w:link w:val="698"/>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2026-04-27T00:48:04Z</dcterms:created>
  <dcterms:modified xsi:type="dcterms:W3CDTF">2026-04-27T00:50:32Z</dcterms:modified>
</cp:coreProperties>
</file>