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7614AD">
        <w:rPr>
          <w:b/>
          <w:color w:val="FF0000"/>
          <w:sz w:val="24"/>
          <w:szCs w:val="24"/>
        </w:rPr>
        <w:t>llenar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70DA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70DA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81D5C" w:rsidRDefault="007614AD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bookmarkStart w:id="0" w:name="_GoBack"/>
            <w:proofErr w:type="gramStart"/>
            <w:r w:rsidRPr="00554BAE">
              <w:rPr>
                <w:i/>
                <w:color w:val="FF0000"/>
                <w:sz w:val="28"/>
                <w:szCs w:val="28"/>
              </w:rPr>
              <w:t>llenar</w:t>
            </w:r>
            <w:r w:rsidR="00581D5C" w:rsidRPr="00554BAE">
              <w:rPr>
                <w:i/>
                <w:color w:val="A6A6A6" w:themeColor="background1" w:themeShade="A6"/>
                <w:sz w:val="28"/>
                <w:szCs w:val="28"/>
              </w:rPr>
              <w:t>[</w:t>
            </w:r>
            <w:bookmarkEnd w:id="0"/>
            <w:proofErr w:type="gramEnd"/>
            <w:r w:rsidR="00581D5C">
              <w:rPr>
                <w:i/>
                <w:color w:val="A6A6A6" w:themeColor="background1" w:themeShade="A6"/>
                <w:sz w:val="20"/>
                <w:szCs w:val="20"/>
              </w:rPr>
              <w:t>En este campo se debe relatar (desde la perspectiva del usuario) el cambio que se debe realizar, los actores que interactúan  y la ruta en la que se ubica la funcionalidad.</w:t>
            </w:r>
          </w:p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Ejemplo: “Yo como usuario con el rol Bienestar Apoyos puedo consultar y seleccionar los aprendices que voy a adjudicar con apoyos de sostenimiento.</w:t>
            </w:r>
          </w:p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En la ruta </w:t>
            </w:r>
            <w:r w:rsidRPr="00581D5C">
              <w:rPr>
                <w:i/>
                <w:color w:val="A6A6A6" w:themeColor="background1" w:themeShade="A6"/>
                <w:sz w:val="20"/>
                <w:szCs w:val="20"/>
              </w:rPr>
              <w:sym w:font="Wingdings" w:char="F0E0"/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Bienestar Apoyos/Calificar y Priorizar/Adjudicar Apoyos, encuentro la opción que me permite la consulta y adjudicación de los aprendices priorizados para una convocatoria de apoyos de sostenimiento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”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E45A-490E-48C2-98E2-78491062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6</cp:revision>
  <dcterms:created xsi:type="dcterms:W3CDTF">2015-07-23T21:19:00Z</dcterms:created>
  <dcterms:modified xsi:type="dcterms:W3CDTF">2018-05-08T22:06:00Z</dcterms:modified>
</cp:coreProperties>
</file>