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034" w:rsidRPr="00F7136C" w:rsidRDefault="00631034" w:rsidP="00631034">
      <w:pPr>
        <w:pStyle w:val="Textoindependiente"/>
        <w:jc w:val="center"/>
        <w:rPr>
          <w:rFonts w:ascii="Arial" w:hAnsi="Arial" w:cs="Arial"/>
          <w:b/>
          <w:szCs w:val="22"/>
        </w:rPr>
      </w:pPr>
      <w:r w:rsidRPr="00F7136C">
        <w:rPr>
          <w:rFonts w:ascii="Arial" w:hAnsi="Arial" w:cs="Arial"/>
          <w:b/>
          <w:szCs w:val="22"/>
        </w:rPr>
        <w:t>ANEXO I</w:t>
      </w:r>
    </w:p>
    <w:p w:rsidR="00631034" w:rsidRPr="00F7136C" w:rsidRDefault="00631034" w:rsidP="00631034">
      <w:pPr>
        <w:pStyle w:val="Textoindependiente"/>
        <w:jc w:val="center"/>
        <w:rPr>
          <w:rFonts w:ascii="Arial" w:hAnsi="Arial" w:cs="Arial"/>
          <w:b/>
          <w:i/>
          <w:szCs w:val="22"/>
          <w:u w:val="single"/>
        </w:rPr>
      </w:pPr>
      <w:r w:rsidRPr="00F7136C">
        <w:rPr>
          <w:rFonts w:ascii="Arial" w:hAnsi="Arial" w:cs="Arial"/>
          <w:b/>
          <w:i/>
          <w:szCs w:val="22"/>
          <w:u w:val="single"/>
        </w:rPr>
        <w:t>Términos y Condiciones Generales.</w:t>
      </w:r>
    </w:p>
    <w:p w:rsidR="00631034" w:rsidRPr="00F7136C" w:rsidRDefault="00631034" w:rsidP="00631034">
      <w:pPr>
        <w:pStyle w:val="Textoindependiente"/>
        <w:jc w:val="center"/>
        <w:rPr>
          <w:rFonts w:ascii="Arial" w:hAnsi="Arial" w:cs="Arial"/>
          <w:b/>
          <w:i/>
          <w:szCs w:val="22"/>
          <w:u w:val="single"/>
        </w:rPr>
      </w:pPr>
      <w:r w:rsidRPr="00F7136C">
        <w:rPr>
          <w:rFonts w:ascii="Arial" w:hAnsi="Arial" w:cs="Arial"/>
          <w:b/>
          <w:i/>
          <w:szCs w:val="22"/>
          <w:u w:val="single"/>
        </w:rPr>
        <w:t xml:space="preserve">Programa “Becas Santander IE Digital ADN” </w:t>
      </w:r>
    </w:p>
    <w:p w:rsidR="00631034" w:rsidRPr="00F7136C" w:rsidRDefault="00631034" w:rsidP="00631034">
      <w:pPr>
        <w:pStyle w:val="Textoindependiente"/>
        <w:jc w:val="center"/>
        <w:rPr>
          <w:rFonts w:ascii="Arial" w:hAnsi="Arial" w:cs="Arial"/>
          <w:b/>
          <w:i/>
          <w:szCs w:val="22"/>
          <w:u w:val="single"/>
        </w:rPr>
      </w:pPr>
      <w:r w:rsidRPr="00F7136C">
        <w:rPr>
          <w:rFonts w:ascii="Arial" w:hAnsi="Arial" w:cs="Arial"/>
          <w:b/>
          <w:i/>
          <w:szCs w:val="22"/>
          <w:u w:val="single"/>
        </w:rPr>
        <w:t>Convocatoria 2019/2020</w:t>
      </w:r>
    </w:p>
    <w:p w:rsidR="00631034" w:rsidRPr="00F7136C" w:rsidRDefault="00631034" w:rsidP="00631034">
      <w:pPr>
        <w:pStyle w:val="Textoindependiente"/>
        <w:jc w:val="center"/>
        <w:rPr>
          <w:rFonts w:ascii="Arial" w:hAnsi="Arial" w:cs="Arial"/>
          <w:b/>
          <w:i/>
          <w:szCs w:val="22"/>
        </w:rPr>
      </w:pPr>
    </w:p>
    <w:p w:rsidR="00631034" w:rsidRPr="00F7136C" w:rsidRDefault="00631034" w:rsidP="00631034">
      <w:pPr>
        <w:pStyle w:val="Textoindependiente"/>
        <w:numPr>
          <w:ilvl w:val="0"/>
          <w:numId w:val="1"/>
        </w:numPr>
        <w:jc w:val="both"/>
        <w:rPr>
          <w:rFonts w:ascii="Arial" w:hAnsi="Arial" w:cs="Arial"/>
          <w:b/>
          <w:szCs w:val="22"/>
        </w:rPr>
      </w:pPr>
      <w:r w:rsidRPr="00F7136C">
        <w:rPr>
          <w:rFonts w:ascii="Arial" w:hAnsi="Arial" w:cs="Arial"/>
          <w:b/>
          <w:szCs w:val="22"/>
        </w:rPr>
        <w:t xml:space="preserve">Objetivos </w:t>
      </w:r>
    </w:p>
    <w:p w:rsidR="00631034" w:rsidRPr="00F7136C" w:rsidRDefault="00631034" w:rsidP="00631034">
      <w:pPr>
        <w:pStyle w:val="Textoindependiente"/>
        <w:jc w:val="both"/>
        <w:rPr>
          <w:rFonts w:ascii="Arial" w:hAnsi="Arial" w:cs="Arial"/>
          <w:szCs w:val="22"/>
        </w:rPr>
      </w:pPr>
    </w:p>
    <w:p w:rsidR="00631034" w:rsidRPr="00F7136C" w:rsidRDefault="00631034" w:rsidP="00631034">
      <w:pPr>
        <w:pStyle w:val="Default"/>
        <w:jc w:val="both"/>
        <w:rPr>
          <w:rFonts w:ascii="Arial" w:hAnsi="Arial" w:cs="Arial"/>
          <w:sz w:val="22"/>
          <w:szCs w:val="22"/>
        </w:rPr>
      </w:pPr>
      <w:r w:rsidRPr="00F7136C">
        <w:rPr>
          <w:rFonts w:ascii="Arial" w:hAnsi="Arial" w:cs="Arial"/>
          <w:sz w:val="22"/>
          <w:szCs w:val="22"/>
        </w:rPr>
        <w:t xml:space="preserve">En virtud del </w:t>
      </w:r>
      <w:r w:rsidRPr="00F7136C">
        <w:rPr>
          <w:rFonts w:ascii="Arial" w:hAnsi="Arial" w:cs="Arial"/>
          <w:b/>
          <w:i/>
          <w:sz w:val="22"/>
          <w:szCs w:val="22"/>
        </w:rPr>
        <w:t xml:space="preserve">Programa “Becas Santander </w:t>
      </w:r>
      <w:r w:rsidRPr="00F7136C">
        <w:rPr>
          <w:rFonts w:ascii="Arial" w:hAnsi="Arial" w:cs="Arial"/>
          <w:b/>
          <w:i/>
          <w:sz w:val="22"/>
          <w:szCs w:val="22"/>
          <w:u w:val="single"/>
        </w:rPr>
        <w:t>IE Digital ADN</w:t>
      </w:r>
      <w:r w:rsidRPr="00F7136C">
        <w:rPr>
          <w:rFonts w:ascii="Arial" w:hAnsi="Arial" w:cs="Arial"/>
          <w:b/>
          <w:i/>
          <w:sz w:val="22"/>
          <w:szCs w:val="22"/>
        </w:rPr>
        <w:t>”</w:t>
      </w:r>
      <w:r w:rsidRPr="00F7136C">
        <w:rPr>
          <w:rFonts w:ascii="Arial" w:hAnsi="Arial" w:cs="Arial"/>
          <w:sz w:val="22"/>
          <w:szCs w:val="22"/>
        </w:rPr>
        <w:t xml:space="preserve"> (en lo sucesivo “el Programa”) se facilitará y promoverá que aquellos estudiantes que estén cursando los dos últimos años de grado o graduados en los últimos cinco años desde la fecha de formalización de la convocatoria del Programa, o estén cursando un máster en una universidad o un centro de estudio de los países de Argentina, Brasil, Chile, </w:t>
      </w:r>
      <w:r w:rsidR="00EB27B5">
        <w:rPr>
          <w:rFonts w:ascii="Arial" w:hAnsi="Arial" w:cs="Arial"/>
          <w:sz w:val="22"/>
          <w:szCs w:val="22"/>
        </w:rPr>
        <w:t xml:space="preserve">China, </w:t>
      </w:r>
      <w:bookmarkStart w:id="0" w:name="_GoBack"/>
      <w:bookmarkEnd w:id="0"/>
      <w:r w:rsidRPr="00F7136C">
        <w:rPr>
          <w:rFonts w:ascii="Arial" w:hAnsi="Arial" w:cs="Arial"/>
          <w:sz w:val="22"/>
          <w:szCs w:val="22"/>
        </w:rPr>
        <w:t xml:space="preserve">Colombia, Alemania, México, Perú, Polonia, Portugal, </w:t>
      </w:r>
      <w:r>
        <w:rPr>
          <w:rFonts w:ascii="Arial" w:hAnsi="Arial" w:cs="Arial"/>
          <w:sz w:val="22"/>
          <w:szCs w:val="22"/>
        </w:rPr>
        <w:t xml:space="preserve">Puerto Rico, </w:t>
      </w:r>
      <w:r w:rsidRPr="00F7136C">
        <w:rPr>
          <w:rFonts w:ascii="Arial" w:hAnsi="Arial" w:cs="Arial"/>
          <w:sz w:val="22"/>
          <w:szCs w:val="22"/>
        </w:rPr>
        <w:t>España, Uruguay</w:t>
      </w:r>
      <w:r>
        <w:rPr>
          <w:rFonts w:ascii="Arial" w:hAnsi="Arial" w:cs="Arial"/>
          <w:sz w:val="22"/>
          <w:szCs w:val="22"/>
        </w:rPr>
        <w:t>, USA</w:t>
      </w:r>
      <w:r w:rsidRPr="00F7136C">
        <w:rPr>
          <w:rFonts w:ascii="Arial" w:hAnsi="Arial" w:cs="Arial"/>
          <w:sz w:val="22"/>
          <w:szCs w:val="22"/>
        </w:rPr>
        <w:t xml:space="preserve"> y Reino Unido, cursen uno de los cursos formativos que integran este Programa y que se desarrollarán durante el curso académico 2019/2020.</w:t>
      </w:r>
    </w:p>
    <w:p w:rsidR="00631034" w:rsidRPr="00F7136C" w:rsidRDefault="00631034" w:rsidP="00631034">
      <w:pPr>
        <w:pStyle w:val="Default"/>
        <w:jc w:val="both"/>
        <w:rPr>
          <w:rFonts w:ascii="Arial" w:hAnsi="Arial" w:cs="Arial"/>
          <w:color w:val="auto"/>
          <w:sz w:val="22"/>
          <w:szCs w:val="22"/>
        </w:rPr>
      </w:pPr>
    </w:p>
    <w:p w:rsidR="00631034" w:rsidRPr="00F7136C" w:rsidRDefault="00631034" w:rsidP="00631034">
      <w:pPr>
        <w:pStyle w:val="Default"/>
        <w:jc w:val="both"/>
        <w:rPr>
          <w:rFonts w:ascii="Arial" w:hAnsi="Arial" w:cs="Arial"/>
          <w:color w:val="auto"/>
          <w:sz w:val="22"/>
          <w:szCs w:val="22"/>
        </w:rPr>
      </w:pPr>
      <w:r w:rsidRPr="00F7136C">
        <w:rPr>
          <w:rFonts w:ascii="Arial" w:hAnsi="Arial" w:cs="Arial"/>
          <w:color w:val="auto"/>
          <w:sz w:val="22"/>
          <w:szCs w:val="22"/>
        </w:rPr>
        <w:t xml:space="preserve">El objetivo del </w:t>
      </w:r>
      <w:r w:rsidRPr="00F7136C">
        <w:rPr>
          <w:rFonts w:ascii="Arial" w:hAnsi="Arial" w:cs="Arial"/>
          <w:b/>
          <w:i/>
          <w:color w:val="auto"/>
          <w:sz w:val="22"/>
          <w:szCs w:val="22"/>
        </w:rPr>
        <w:t xml:space="preserve">Programa </w:t>
      </w:r>
      <w:r w:rsidRPr="00F7136C">
        <w:rPr>
          <w:rFonts w:ascii="Arial" w:hAnsi="Arial" w:cs="Arial"/>
          <w:color w:val="auto"/>
          <w:sz w:val="22"/>
          <w:szCs w:val="22"/>
        </w:rPr>
        <w:t xml:space="preserve">es fomentar las habilidades digitales de los estudiantes y mejorar así su empleabilidad.  </w:t>
      </w:r>
    </w:p>
    <w:p w:rsidR="00631034" w:rsidRPr="00F7136C" w:rsidRDefault="00631034" w:rsidP="00631034">
      <w:pPr>
        <w:jc w:val="both"/>
        <w:rPr>
          <w:rFonts w:ascii="Arial" w:hAnsi="Arial" w:cs="Arial"/>
          <w:sz w:val="22"/>
          <w:szCs w:val="22"/>
        </w:rPr>
      </w:pPr>
    </w:p>
    <w:p w:rsidR="00631034" w:rsidRPr="00F7136C" w:rsidRDefault="00631034" w:rsidP="00631034">
      <w:pPr>
        <w:numPr>
          <w:ilvl w:val="0"/>
          <w:numId w:val="1"/>
        </w:numPr>
        <w:rPr>
          <w:rFonts w:ascii="Arial" w:hAnsi="Arial" w:cs="Arial"/>
          <w:b/>
          <w:sz w:val="22"/>
          <w:szCs w:val="22"/>
        </w:rPr>
      </w:pPr>
      <w:r w:rsidRPr="00F7136C">
        <w:rPr>
          <w:rFonts w:ascii="Arial" w:hAnsi="Arial" w:cs="Arial"/>
          <w:b/>
          <w:sz w:val="22"/>
          <w:szCs w:val="22"/>
        </w:rPr>
        <w:t>Destinatarios</w:t>
      </w:r>
    </w:p>
    <w:p w:rsidR="00631034" w:rsidRPr="00F7136C" w:rsidRDefault="00631034" w:rsidP="00631034">
      <w:pPr>
        <w:pStyle w:val="Textoindependiente"/>
        <w:ind w:left="708" w:hanging="708"/>
        <w:jc w:val="both"/>
        <w:rPr>
          <w:rFonts w:ascii="Arial" w:hAnsi="Arial" w:cs="Arial"/>
          <w:szCs w:val="22"/>
        </w:rPr>
      </w:pPr>
    </w:p>
    <w:p w:rsidR="00631034" w:rsidRPr="00F7136C" w:rsidRDefault="00631034" w:rsidP="00631034">
      <w:pPr>
        <w:pStyle w:val="Textoindependiente"/>
        <w:jc w:val="both"/>
        <w:rPr>
          <w:rFonts w:ascii="Arial" w:hAnsi="Arial" w:cs="Arial"/>
          <w:szCs w:val="22"/>
        </w:rPr>
      </w:pPr>
      <w:r w:rsidRPr="00F7136C">
        <w:rPr>
          <w:rFonts w:ascii="Arial" w:hAnsi="Arial" w:cs="Arial"/>
          <w:szCs w:val="22"/>
        </w:rPr>
        <w:t xml:space="preserve">Podrán ser beneficiarios de este Programa los estudiantes que estén cursando los dos últimos años de grado o graduados en los últimos cinco años desde la fecha de formalización de la convocatoria del Programa o que estén cursando un máster en una universidad o un centro de estudio, de los países de Argentina, Brasil, Chile, </w:t>
      </w:r>
      <w:r w:rsidR="00393FEF">
        <w:rPr>
          <w:rFonts w:ascii="Arial" w:hAnsi="Arial" w:cs="Arial"/>
          <w:szCs w:val="22"/>
        </w:rPr>
        <w:t xml:space="preserve">China, </w:t>
      </w:r>
      <w:r w:rsidRPr="00F7136C">
        <w:rPr>
          <w:rFonts w:ascii="Arial" w:hAnsi="Arial" w:cs="Arial"/>
          <w:szCs w:val="22"/>
        </w:rPr>
        <w:t>Colombia, Alemania, México, Perú, Pol</w:t>
      </w:r>
      <w:r>
        <w:rPr>
          <w:rFonts w:ascii="Arial" w:hAnsi="Arial" w:cs="Arial"/>
          <w:szCs w:val="22"/>
        </w:rPr>
        <w:t xml:space="preserve">onia, Portugal, Puerto Rico, España, Uruguay, USA </w:t>
      </w:r>
      <w:r w:rsidRPr="00F7136C">
        <w:rPr>
          <w:rFonts w:ascii="Arial" w:hAnsi="Arial" w:cs="Arial"/>
          <w:szCs w:val="22"/>
        </w:rPr>
        <w:t>y Reino Unido, y, además, satisfagan los criterios de selección previsto más adelante.</w:t>
      </w:r>
    </w:p>
    <w:p w:rsidR="00631034" w:rsidRPr="00F7136C" w:rsidRDefault="00631034" w:rsidP="00631034">
      <w:pPr>
        <w:pStyle w:val="Textoindependiente"/>
        <w:jc w:val="both"/>
        <w:rPr>
          <w:rFonts w:ascii="Arial" w:hAnsi="Arial" w:cs="Arial"/>
          <w:szCs w:val="22"/>
        </w:rPr>
      </w:pPr>
    </w:p>
    <w:p w:rsidR="00631034" w:rsidRPr="00F7136C" w:rsidRDefault="00631034" w:rsidP="00631034">
      <w:pPr>
        <w:pStyle w:val="Textoindependiente"/>
        <w:jc w:val="both"/>
        <w:rPr>
          <w:rFonts w:ascii="Arial" w:hAnsi="Arial" w:cs="Arial"/>
          <w:szCs w:val="22"/>
        </w:rPr>
      </w:pPr>
      <w:r w:rsidRPr="00F7136C">
        <w:rPr>
          <w:rFonts w:ascii="Arial" w:hAnsi="Arial" w:cs="Arial"/>
          <w:szCs w:val="22"/>
          <w:lang w:val="es-ES_tradnl"/>
        </w:rPr>
        <w:t xml:space="preserve">La obtención de una plaza gratuita en uno de los cursos de formación que forman parte del Programa será compatible con la de otro tipo de ayudas de carácter asistencial, cualquiera que sea su origen público o privado, a las que pueda acceder el estudiante que realice la </w:t>
      </w:r>
      <w:r w:rsidR="00393FEF">
        <w:rPr>
          <w:rFonts w:ascii="Arial" w:hAnsi="Arial" w:cs="Arial"/>
          <w:szCs w:val="22"/>
          <w:lang w:val="es-ES_tradnl"/>
        </w:rPr>
        <w:t>formación</w:t>
      </w:r>
      <w:r w:rsidRPr="00F7136C">
        <w:rPr>
          <w:rFonts w:ascii="Arial" w:hAnsi="Arial" w:cs="Arial"/>
          <w:szCs w:val="22"/>
          <w:lang w:val="es-ES_tradnl"/>
        </w:rPr>
        <w:t xml:space="preserve"> al amparo del mismo.</w:t>
      </w:r>
    </w:p>
    <w:p w:rsidR="00631034" w:rsidRPr="00D01040" w:rsidRDefault="00631034" w:rsidP="00631034">
      <w:pPr>
        <w:pStyle w:val="Textoindependiente"/>
        <w:jc w:val="both"/>
        <w:rPr>
          <w:rFonts w:ascii="Arial" w:hAnsi="Arial" w:cs="Arial"/>
          <w:szCs w:val="22"/>
        </w:rPr>
      </w:pPr>
    </w:p>
    <w:p w:rsidR="00631034" w:rsidRPr="00F7136C" w:rsidRDefault="00631034" w:rsidP="00631034">
      <w:pPr>
        <w:pStyle w:val="Textoindependiente"/>
        <w:jc w:val="both"/>
        <w:rPr>
          <w:rFonts w:ascii="Arial" w:hAnsi="Arial" w:cs="Arial"/>
          <w:szCs w:val="22"/>
          <w:lang w:val="es-ES_tradnl"/>
        </w:rPr>
      </w:pPr>
      <w:r w:rsidRPr="00F7136C">
        <w:rPr>
          <w:rFonts w:ascii="Arial" w:hAnsi="Arial" w:cs="Arial"/>
          <w:szCs w:val="22"/>
        </w:rPr>
        <w:t xml:space="preserve">Las plazas ofertadas en el presente Programa están integradas en el </w:t>
      </w:r>
      <w:r w:rsidRPr="00F7136C">
        <w:rPr>
          <w:rFonts w:ascii="Arial" w:hAnsi="Arial" w:cs="Arial"/>
          <w:b/>
          <w:bCs/>
          <w:szCs w:val="22"/>
          <w:u w:val="single"/>
        </w:rPr>
        <w:t>Itinerario 1- Santander IE Digital DNA</w:t>
      </w:r>
      <w:r w:rsidRPr="00F7136C">
        <w:rPr>
          <w:rFonts w:ascii="Arial" w:hAnsi="Arial" w:cs="Arial"/>
          <w:bCs/>
          <w:szCs w:val="22"/>
        </w:rPr>
        <w:t xml:space="preserve">. Se compone, a su vez, de los siguientes cursos de formación con las siguientes plazas disponibles y sus respectivos contenidos y criterios de selección: </w:t>
      </w:r>
    </w:p>
    <w:p w:rsidR="00631034" w:rsidRPr="00F7136C" w:rsidRDefault="00631034" w:rsidP="00631034">
      <w:pPr>
        <w:pStyle w:val="Textoindependiente"/>
        <w:jc w:val="both"/>
        <w:rPr>
          <w:rFonts w:ascii="Arial" w:hAnsi="Arial" w:cs="Arial"/>
          <w:bCs/>
          <w:szCs w:val="22"/>
          <w:lang w:val="es-ES_tradnl"/>
        </w:rPr>
      </w:pPr>
    </w:p>
    <w:p w:rsidR="00631034" w:rsidRPr="00F7136C" w:rsidRDefault="00631034" w:rsidP="00631034">
      <w:pPr>
        <w:pStyle w:val="Textoindependiente"/>
        <w:numPr>
          <w:ilvl w:val="0"/>
          <w:numId w:val="2"/>
        </w:numPr>
        <w:jc w:val="both"/>
        <w:rPr>
          <w:rFonts w:ascii="Arial" w:hAnsi="Arial" w:cs="Arial"/>
          <w:bCs/>
          <w:szCs w:val="22"/>
          <w:lang w:val="es-ES_tradnl"/>
        </w:rPr>
      </w:pPr>
      <w:r w:rsidRPr="00F7136C">
        <w:rPr>
          <w:rFonts w:ascii="Arial" w:hAnsi="Arial" w:cs="Arial"/>
          <w:bCs/>
          <w:szCs w:val="22"/>
          <w:u w:val="single"/>
        </w:rPr>
        <w:t xml:space="preserve">100 plazas para el </w:t>
      </w:r>
      <w:r>
        <w:rPr>
          <w:rFonts w:ascii="Arial" w:hAnsi="Arial" w:cs="Arial"/>
          <w:bCs/>
          <w:szCs w:val="22"/>
          <w:u w:val="single"/>
        </w:rPr>
        <w:t xml:space="preserve">Programa Online de Alto Impacto </w:t>
      </w:r>
      <w:proofErr w:type="spellStart"/>
      <w:r w:rsidRPr="00F7136C">
        <w:rPr>
          <w:rFonts w:ascii="Arial" w:hAnsi="Arial" w:cs="Arial"/>
          <w:bCs/>
          <w:szCs w:val="22"/>
          <w:u w:val="single"/>
        </w:rPr>
        <w:t>Hiop</w:t>
      </w:r>
      <w:proofErr w:type="spellEnd"/>
      <w:r w:rsidRPr="00F7136C">
        <w:rPr>
          <w:rFonts w:ascii="Arial" w:hAnsi="Arial" w:cs="Arial"/>
          <w:bCs/>
          <w:szCs w:val="22"/>
          <w:u w:val="single"/>
        </w:rPr>
        <w:t xml:space="preserve"> 1. </w:t>
      </w:r>
      <w:r>
        <w:rPr>
          <w:rFonts w:ascii="Arial" w:hAnsi="Arial" w:cs="Arial"/>
          <w:bCs/>
          <w:szCs w:val="22"/>
          <w:u w:val="single"/>
        </w:rPr>
        <w:t xml:space="preserve">New Technologies </w:t>
      </w:r>
      <w:proofErr w:type="spellStart"/>
      <w:r>
        <w:rPr>
          <w:rFonts w:ascii="Arial" w:hAnsi="Arial" w:cs="Arial"/>
          <w:bCs/>
          <w:szCs w:val="22"/>
          <w:u w:val="single"/>
        </w:rPr>
        <w:t>for</w:t>
      </w:r>
      <w:proofErr w:type="spellEnd"/>
      <w:r>
        <w:rPr>
          <w:rFonts w:ascii="Arial" w:hAnsi="Arial" w:cs="Arial"/>
          <w:bCs/>
          <w:szCs w:val="22"/>
          <w:u w:val="single"/>
        </w:rPr>
        <w:t xml:space="preserve"> </w:t>
      </w:r>
      <w:proofErr w:type="spellStart"/>
      <w:r>
        <w:rPr>
          <w:rFonts w:ascii="Arial" w:hAnsi="Arial" w:cs="Arial"/>
          <w:bCs/>
          <w:szCs w:val="22"/>
          <w:u w:val="single"/>
        </w:rPr>
        <w:t>Innovation</w:t>
      </w:r>
      <w:proofErr w:type="spellEnd"/>
      <w:r w:rsidRPr="00F7136C">
        <w:rPr>
          <w:rFonts w:ascii="Arial" w:hAnsi="Arial" w:cs="Arial"/>
          <w:bCs/>
          <w:szCs w:val="22"/>
        </w:rPr>
        <w:t xml:space="preserve">, impartido por IE </w:t>
      </w:r>
      <w:proofErr w:type="spellStart"/>
      <w:r w:rsidRPr="00F7136C">
        <w:rPr>
          <w:rFonts w:ascii="Arial" w:hAnsi="Arial" w:cs="Arial"/>
          <w:bCs/>
          <w:szCs w:val="22"/>
        </w:rPr>
        <w:t>Exponential</w:t>
      </w:r>
      <w:proofErr w:type="spellEnd"/>
      <w:r w:rsidRPr="00F7136C">
        <w:rPr>
          <w:rFonts w:ascii="Arial" w:hAnsi="Arial" w:cs="Arial"/>
          <w:bCs/>
          <w:szCs w:val="22"/>
        </w:rPr>
        <w:t xml:space="preserve"> </w:t>
      </w:r>
      <w:proofErr w:type="spellStart"/>
      <w:r w:rsidRPr="00F7136C">
        <w:rPr>
          <w:rFonts w:ascii="Arial" w:hAnsi="Arial" w:cs="Arial"/>
          <w:bCs/>
          <w:szCs w:val="22"/>
        </w:rPr>
        <w:t>Learning</w:t>
      </w:r>
      <w:proofErr w:type="spellEnd"/>
      <w:r w:rsidRPr="00F7136C">
        <w:rPr>
          <w:rFonts w:ascii="Arial" w:hAnsi="Arial" w:cs="Arial"/>
          <w:bCs/>
          <w:szCs w:val="22"/>
        </w:rPr>
        <w:t xml:space="preserve">, con una duración de </w:t>
      </w:r>
      <w:r>
        <w:rPr>
          <w:rFonts w:ascii="Arial" w:hAnsi="Arial" w:cs="Arial"/>
          <w:bCs/>
          <w:szCs w:val="22"/>
        </w:rPr>
        <w:t xml:space="preserve">5 </w:t>
      </w:r>
      <w:r w:rsidRPr="00F7136C">
        <w:rPr>
          <w:rFonts w:ascii="Arial" w:hAnsi="Arial" w:cs="Arial"/>
          <w:bCs/>
          <w:szCs w:val="22"/>
        </w:rPr>
        <w:t xml:space="preserve">semanas. De estas plazas, 50 plazas serán para el curso impartido en idioma inglés, y las </w:t>
      </w:r>
      <w:r>
        <w:rPr>
          <w:rFonts w:ascii="Arial" w:hAnsi="Arial" w:cs="Arial"/>
          <w:bCs/>
          <w:szCs w:val="22"/>
        </w:rPr>
        <w:t xml:space="preserve">50 </w:t>
      </w:r>
      <w:r w:rsidRPr="00F7136C">
        <w:rPr>
          <w:rFonts w:ascii="Arial" w:hAnsi="Arial" w:cs="Arial"/>
          <w:bCs/>
          <w:szCs w:val="22"/>
        </w:rPr>
        <w:t>restantes para el curso impartido en idioma español.</w:t>
      </w:r>
      <w:r w:rsidRPr="00F7136C">
        <w:rPr>
          <w:rFonts w:ascii="Arial" w:hAnsi="Arial" w:cs="Arial"/>
          <w:bCs/>
          <w:szCs w:val="22"/>
          <w:lang w:val="es-ES_tradnl"/>
        </w:rPr>
        <w:t xml:space="preserve"> </w:t>
      </w:r>
    </w:p>
    <w:p w:rsidR="00631034" w:rsidRPr="00F7136C" w:rsidRDefault="00631034" w:rsidP="00631034">
      <w:pPr>
        <w:pStyle w:val="Textoindependiente"/>
        <w:ind w:left="786" w:hanging="141"/>
        <w:jc w:val="both"/>
        <w:rPr>
          <w:rFonts w:ascii="Arial" w:hAnsi="Arial" w:cs="Arial"/>
          <w:bCs/>
          <w:szCs w:val="22"/>
          <w:lang w:val="es-ES_tradnl"/>
        </w:rPr>
      </w:pPr>
    </w:p>
    <w:p w:rsidR="00631034" w:rsidRPr="00F7136C" w:rsidRDefault="00631034" w:rsidP="00631034">
      <w:pPr>
        <w:pStyle w:val="Textoindependiente"/>
        <w:ind w:left="786"/>
        <w:jc w:val="both"/>
        <w:rPr>
          <w:rFonts w:ascii="Arial" w:hAnsi="Arial" w:cs="Arial"/>
          <w:bCs/>
          <w:szCs w:val="22"/>
          <w:lang w:val="es-ES_tradnl"/>
        </w:rPr>
      </w:pPr>
      <w:r w:rsidRPr="00F7136C">
        <w:rPr>
          <w:rFonts w:ascii="Arial" w:hAnsi="Arial" w:cs="Arial"/>
          <w:bCs/>
          <w:szCs w:val="22"/>
          <w:lang w:val="es-ES_tradnl"/>
        </w:rPr>
        <w:t>Durante este curso los participantes desarrollarán un conjunto de conocimientos y experiencias sobre las tecnologías digitales requeridas en cualquier profesional joven (a diferencia de los especiales de la Tecnología de la Información), para que llegada su incorporación al mundo laboral, trabajar en cualquier área de la organización y con una amplia gama de niveles y roles. Los participantes analizarán y experimentarán cómo las diferentes tecnologías brindan ventajas competitivas, todo con un enfoque empresarial.</w:t>
      </w:r>
    </w:p>
    <w:p w:rsidR="00631034" w:rsidRPr="00F7136C" w:rsidRDefault="00631034" w:rsidP="00631034">
      <w:pPr>
        <w:pStyle w:val="Textoindependiente"/>
        <w:ind w:left="786"/>
        <w:jc w:val="both"/>
        <w:rPr>
          <w:rFonts w:ascii="Arial" w:hAnsi="Arial" w:cs="Arial"/>
          <w:bCs/>
          <w:szCs w:val="22"/>
          <w:lang w:val="es-ES_tradnl"/>
        </w:rPr>
      </w:pPr>
    </w:p>
    <w:p w:rsidR="00631034" w:rsidRPr="00F7136C" w:rsidRDefault="00631034" w:rsidP="00631034">
      <w:pPr>
        <w:pStyle w:val="Textoindependiente"/>
        <w:ind w:left="786"/>
        <w:jc w:val="both"/>
        <w:rPr>
          <w:rFonts w:ascii="Arial" w:hAnsi="Arial" w:cs="Arial"/>
          <w:bCs/>
          <w:szCs w:val="22"/>
          <w:lang w:val="es-ES_tradnl"/>
        </w:rPr>
      </w:pPr>
      <w:r w:rsidRPr="00F7136C">
        <w:rPr>
          <w:rFonts w:ascii="Arial" w:hAnsi="Arial" w:cs="Arial"/>
          <w:bCs/>
          <w:szCs w:val="22"/>
          <w:lang w:val="es-ES_tradnl"/>
        </w:rPr>
        <w:t>Los criterios de selección para asignar las plazas son:</w:t>
      </w:r>
    </w:p>
    <w:p w:rsidR="00631034" w:rsidRPr="000E1D9C" w:rsidRDefault="00631034" w:rsidP="00631034">
      <w:pPr>
        <w:pStyle w:val="Textoindependiente"/>
        <w:numPr>
          <w:ilvl w:val="0"/>
          <w:numId w:val="4"/>
        </w:numPr>
        <w:ind w:left="1418" w:hanging="644"/>
        <w:jc w:val="both"/>
        <w:rPr>
          <w:rFonts w:ascii="Arial" w:hAnsi="Arial" w:cs="Arial"/>
          <w:bCs/>
          <w:szCs w:val="22"/>
          <w:lang w:val="es-ES_tradnl"/>
        </w:rPr>
      </w:pPr>
      <w:r w:rsidRPr="00F7136C">
        <w:rPr>
          <w:rFonts w:ascii="Arial" w:hAnsi="Arial" w:cs="Arial"/>
          <w:bCs/>
          <w:szCs w:val="22"/>
          <w:lang w:val="es-ES_tradnl"/>
        </w:rPr>
        <w:t xml:space="preserve">El expediente académico del curso inmediatamente anterior, en caso de que el estudiante esté cursando los dos últimos años de grado, o el expediente académico de grado en caso de que el estudiante esté graduado o esté cursando un máster, de cualquiera de los grados o </w:t>
      </w:r>
      <w:r w:rsidRPr="000E1D9C">
        <w:rPr>
          <w:rFonts w:ascii="Arial" w:hAnsi="Arial" w:cs="Arial"/>
          <w:bCs/>
          <w:szCs w:val="22"/>
          <w:lang w:val="es-ES_tradnl"/>
        </w:rPr>
        <w:t xml:space="preserve">másteres que se puedan cursar en las universidades o centros de estudios de los países señalados en el apartado II “Destinatarios”. </w:t>
      </w:r>
    </w:p>
    <w:p w:rsidR="00631034" w:rsidRDefault="00631034" w:rsidP="00631034">
      <w:pPr>
        <w:pStyle w:val="Textoindependiente"/>
        <w:numPr>
          <w:ilvl w:val="0"/>
          <w:numId w:val="5"/>
        </w:numPr>
        <w:ind w:left="1418"/>
        <w:jc w:val="both"/>
        <w:rPr>
          <w:rFonts w:ascii="Arial" w:hAnsi="Arial" w:cs="Arial"/>
          <w:bCs/>
          <w:szCs w:val="22"/>
          <w:lang w:val="es-ES_tradnl"/>
        </w:rPr>
      </w:pPr>
      <w:r w:rsidRPr="000E1D9C">
        <w:rPr>
          <w:rFonts w:ascii="Arial" w:hAnsi="Arial" w:cs="Arial"/>
          <w:bCs/>
          <w:szCs w:val="22"/>
          <w:lang w:val="es-ES_tradnl"/>
        </w:rPr>
        <w:t>Alto nivel de inglés que se podrá acreditar por medio de un certificado.</w:t>
      </w:r>
    </w:p>
    <w:p w:rsidR="00631034" w:rsidRPr="000E1D9C" w:rsidRDefault="00631034" w:rsidP="00631034">
      <w:pPr>
        <w:pStyle w:val="Textoindependiente"/>
        <w:numPr>
          <w:ilvl w:val="0"/>
          <w:numId w:val="5"/>
        </w:numPr>
        <w:ind w:left="1418"/>
        <w:jc w:val="both"/>
        <w:rPr>
          <w:rFonts w:ascii="Arial" w:hAnsi="Arial" w:cs="Arial"/>
          <w:bCs/>
          <w:szCs w:val="22"/>
          <w:lang w:val="es-ES_tradnl"/>
        </w:rPr>
      </w:pPr>
      <w:r w:rsidRPr="000E1D9C">
        <w:rPr>
          <w:rFonts w:ascii="Arial" w:hAnsi="Arial" w:cs="Arial"/>
          <w:bCs/>
          <w:szCs w:val="22"/>
          <w:lang w:val="es-ES_tradnl"/>
        </w:rPr>
        <w:t xml:space="preserve">Carta de motivación del estudiante para ser beneficiario de una de las plazas ofrecidas por el Programa. </w:t>
      </w:r>
    </w:p>
    <w:p w:rsidR="00631034" w:rsidRPr="00AD2C1A" w:rsidRDefault="00631034" w:rsidP="00631034">
      <w:pPr>
        <w:pStyle w:val="Textoindependiente"/>
        <w:numPr>
          <w:ilvl w:val="0"/>
          <w:numId w:val="5"/>
        </w:numPr>
        <w:ind w:left="1418"/>
        <w:jc w:val="both"/>
        <w:rPr>
          <w:rFonts w:ascii="Arial" w:hAnsi="Arial" w:cs="Arial"/>
          <w:bCs/>
          <w:szCs w:val="22"/>
          <w:lang w:val="es-ES_tradnl"/>
        </w:rPr>
      </w:pPr>
      <w:r w:rsidRPr="00AD2C1A">
        <w:rPr>
          <w:rFonts w:ascii="Arial" w:hAnsi="Arial" w:cs="Arial"/>
          <w:bCs/>
          <w:szCs w:val="22"/>
          <w:lang w:val="es-ES_tradnl"/>
        </w:rPr>
        <w:t xml:space="preserve">Los 500 perfiles mejor valorados de acuerdo con los criterios (i), (ii) y (iii) anteriores, participarán en una última fase del proceso de selección aportando un video sobre cuyas características se les informará a través de la plataforma </w:t>
      </w:r>
      <w:hyperlink r:id="rId7" w:history="1">
        <w:r w:rsidRPr="00AD2C1A">
          <w:rPr>
            <w:rStyle w:val="Hipervnculo"/>
            <w:rFonts w:ascii="Arial" w:hAnsi="Arial" w:cs="Arial"/>
            <w:bCs/>
            <w:szCs w:val="22"/>
            <w:lang w:val="es-ES_tradnl"/>
          </w:rPr>
          <w:t>www.becas-santander.com</w:t>
        </w:r>
      </w:hyperlink>
      <w:r w:rsidRPr="00AD2C1A">
        <w:rPr>
          <w:rFonts w:ascii="Arial" w:hAnsi="Arial" w:cs="Arial"/>
          <w:bCs/>
          <w:szCs w:val="22"/>
          <w:lang w:val="es-ES_tradnl"/>
        </w:rPr>
        <w:t xml:space="preserve">. </w:t>
      </w:r>
    </w:p>
    <w:p w:rsidR="00631034" w:rsidRPr="00F7136C" w:rsidRDefault="00631034" w:rsidP="00631034">
      <w:pPr>
        <w:pStyle w:val="Textoindependiente"/>
        <w:jc w:val="both"/>
        <w:rPr>
          <w:rFonts w:ascii="Arial" w:hAnsi="Arial" w:cs="Arial"/>
          <w:bCs/>
          <w:szCs w:val="22"/>
          <w:lang w:val="es-ES_tradnl"/>
        </w:rPr>
      </w:pPr>
    </w:p>
    <w:p w:rsidR="00631034" w:rsidRPr="00F7136C" w:rsidRDefault="00631034" w:rsidP="00631034">
      <w:pPr>
        <w:pStyle w:val="Textoindependiente"/>
        <w:numPr>
          <w:ilvl w:val="0"/>
          <w:numId w:val="2"/>
        </w:numPr>
        <w:jc w:val="both"/>
        <w:rPr>
          <w:rFonts w:ascii="Arial" w:hAnsi="Arial" w:cs="Arial"/>
          <w:bCs/>
          <w:szCs w:val="22"/>
        </w:rPr>
      </w:pPr>
      <w:r w:rsidRPr="00F7136C">
        <w:rPr>
          <w:rFonts w:ascii="Arial" w:hAnsi="Arial" w:cs="Arial"/>
          <w:bCs/>
          <w:szCs w:val="22"/>
          <w:u w:val="single"/>
        </w:rPr>
        <w:t xml:space="preserve">80 plazas para el </w:t>
      </w:r>
      <w:r>
        <w:rPr>
          <w:rFonts w:ascii="Arial" w:hAnsi="Arial" w:cs="Arial"/>
          <w:bCs/>
          <w:szCs w:val="22"/>
          <w:u w:val="single"/>
        </w:rPr>
        <w:t xml:space="preserve">Programa Online de Alto Impacto </w:t>
      </w:r>
      <w:proofErr w:type="spellStart"/>
      <w:r w:rsidRPr="00F7136C">
        <w:rPr>
          <w:rFonts w:ascii="Arial" w:hAnsi="Arial" w:cs="Arial"/>
          <w:bCs/>
          <w:szCs w:val="22"/>
          <w:u w:val="single"/>
        </w:rPr>
        <w:t>Hiop</w:t>
      </w:r>
      <w:proofErr w:type="spellEnd"/>
      <w:r w:rsidRPr="00F7136C">
        <w:rPr>
          <w:rFonts w:ascii="Arial" w:hAnsi="Arial" w:cs="Arial"/>
          <w:bCs/>
          <w:szCs w:val="22"/>
          <w:u w:val="single"/>
        </w:rPr>
        <w:t xml:space="preserve"> 2. Data </w:t>
      </w:r>
      <w:proofErr w:type="spellStart"/>
      <w:r w:rsidRPr="00F7136C">
        <w:rPr>
          <w:rFonts w:ascii="Arial" w:hAnsi="Arial" w:cs="Arial"/>
          <w:bCs/>
          <w:szCs w:val="22"/>
          <w:u w:val="single"/>
        </w:rPr>
        <w:t>Science</w:t>
      </w:r>
      <w:proofErr w:type="spellEnd"/>
      <w:r w:rsidRPr="00F7136C">
        <w:rPr>
          <w:rFonts w:ascii="Arial" w:hAnsi="Arial" w:cs="Arial"/>
          <w:bCs/>
          <w:szCs w:val="22"/>
          <w:u w:val="single"/>
        </w:rPr>
        <w:t xml:space="preserve"> and </w:t>
      </w:r>
      <w:proofErr w:type="spellStart"/>
      <w:r w:rsidRPr="00F7136C">
        <w:rPr>
          <w:rFonts w:ascii="Arial" w:hAnsi="Arial" w:cs="Arial"/>
          <w:bCs/>
          <w:szCs w:val="22"/>
          <w:u w:val="single"/>
        </w:rPr>
        <w:t>Visualization</w:t>
      </w:r>
      <w:proofErr w:type="spellEnd"/>
      <w:r w:rsidRPr="00F7136C">
        <w:rPr>
          <w:rFonts w:ascii="Arial" w:hAnsi="Arial" w:cs="Arial"/>
          <w:bCs/>
          <w:szCs w:val="22"/>
          <w:u w:val="single"/>
        </w:rPr>
        <w:t xml:space="preserve"> </w:t>
      </w:r>
      <w:proofErr w:type="spellStart"/>
      <w:r w:rsidRPr="00F7136C">
        <w:rPr>
          <w:rFonts w:ascii="Arial" w:hAnsi="Arial" w:cs="Arial"/>
          <w:bCs/>
          <w:szCs w:val="22"/>
          <w:u w:val="single"/>
        </w:rPr>
        <w:t>for</w:t>
      </w:r>
      <w:proofErr w:type="spellEnd"/>
      <w:r w:rsidRPr="00F7136C">
        <w:rPr>
          <w:rFonts w:ascii="Arial" w:hAnsi="Arial" w:cs="Arial"/>
          <w:bCs/>
          <w:szCs w:val="22"/>
          <w:u w:val="single"/>
        </w:rPr>
        <w:t xml:space="preserve"> Business</w:t>
      </w:r>
      <w:r w:rsidRPr="00F7136C">
        <w:rPr>
          <w:rFonts w:ascii="Arial" w:hAnsi="Arial" w:cs="Arial"/>
          <w:bCs/>
          <w:szCs w:val="22"/>
        </w:rPr>
        <w:t xml:space="preserve">, impartido por IE </w:t>
      </w:r>
      <w:proofErr w:type="spellStart"/>
      <w:r w:rsidRPr="00F7136C">
        <w:rPr>
          <w:rFonts w:ascii="Arial" w:hAnsi="Arial" w:cs="Arial"/>
          <w:bCs/>
          <w:szCs w:val="22"/>
        </w:rPr>
        <w:t>Exponential</w:t>
      </w:r>
      <w:proofErr w:type="spellEnd"/>
      <w:r w:rsidRPr="00F7136C">
        <w:rPr>
          <w:rFonts w:ascii="Arial" w:hAnsi="Arial" w:cs="Arial"/>
          <w:bCs/>
          <w:szCs w:val="22"/>
        </w:rPr>
        <w:t xml:space="preserve"> </w:t>
      </w:r>
      <w:proofErr w:type="spellStart"/>
      <w:r w:rsidRPr="00F7136C">
        <w:rPr>
          <w:rFonts w:ascii="Arial" w:hAnsi="Arial" w:cs="Arial"/>
          <w:bCs/>
          <w:szCs w:val="22"/>
        </w:rPr>
        <w:t>Learning</w:t>
      </w:r>
      <w:proofErr w:type="spellEnd"/>
      <w:r w:rsidRPr="00F7136C">
        <w:rPr>
          <w:rFonts w:ascii="Arial" w:hAnsi="Arial" w:cs="Arial"/>
          <w:bCs/>
          <w:szCs w:val="22"/>
        </w:rPr>
        <w:t xml:space="preserve">, con una duración de entre </w:t>
      </w:r>
      <w:r>
        <w:rPr>
          <w:rFonts w:ascii="Arial" w:hAnsi="Arial" w:cs="Arial"/>
          <w:bCs/>
          <w:szCs w:val="22"/>
        </w:rPr>
        <w:t xml:space="preserve">5 </w:t>
      </w:r>
      <w:r w:rsidRPr="00F7136C">
        <w:rPr>
          <w:rFonts w:ascii="Arial" w:hAnsi="Arial" w:cs="Arial"/>
          <w:bCs/>
          <w:szCs w:val="22"/>
        </w:rPr>
        <w:t xml:space="preserve">semanas. </w:t>
      </w:r>
    </w:p>
    <w:p w:rsidR="00631034" w:rsidRPr="00F7136C" w:rsidRDefault="00631034" w:rsidP="00631034">
      <w:pPr>
        <w:pStyle w:val="Textoindependiente"/>
        <w:ind w:left="786"/>
        <w:jc w:val="both"/>
        <w:rPr>
          <w:rFonts w:ascii="Arial" w:hAnsi="Arial" w:cs="Arial"/>
          <w:bCs/>
          <w:szCs w:val="22"/>
        </w:rPr>
      </w:pPr>
    </w:p>
    <w:p w:rsidR="00631034" w:rsidRPr="00F7136C" w:rsidRDefault="00631034" w:rsidP="00631034">
      <w:pPr>
        <w:pStyle w:val="Textoindependiente"/>
        <w:ind w:left="786"/>
        <w:jc w:val="both"/>
        <w:rPr>
          <w:rFonts w:ascii="Arial" w:hAnsi="Arial" w:cs="Arial"/>
          <w:bCs/>
          <w:szCs w:val="22"/>
        </w:rPr>
      </w:pPr>
      <w:r w:rsidRPr="00F7136C">
        <w:rPr>
          <w:rFonts w:ascii="Arial" w:hAnsi="Arial" w:cs="Arial"/>
          <w:bCs/>
          <w:szCs w:val="22"/>
        </w:rPr>
        <w:t>Este curso proporciona una introducción a la ciencia de datos en forma de experiencia práctica sobre extracción de datos y visualización de los mismos. El curso presenta a los estudiantes los conceptos estadísticos básicos que subyacen en el análisis de datos y proveen de los conceptos para crear presentaciones de datos significativas tanto cuantitativas como cualitativas para facilitar la toma de decisiones de gestión.</w:t>
      </w:r>
    </w:p>
    <w:p w:rsidR="00631034" w:rsidRPr="00F7136C" w:rsidRDefault="00631034" w:rsidP="00631034">
      <w:pPr>
        <w:pStyle w:val="Textoindependiente"/>
        <w:ind w:left="786"/>
        <w:jc w:val="both"/>
        <w:rPr>
          <w:rFonts w:ascii="Arial" w:hAnsi="Arial" w:cs="Arial"/>
          <w:bCs/>
          <w:szCs w:val="22"/>
        </w:rPr>
      </w:pPr>
    </w:p>
    <w:p w:rsidR="00631034" w:rsidRPr="00F7136C" w:rsidRDefault="00631034" w:rsidP="00631034">
      <w:pPr>
        <w:pStyle w:val="Textoindependiente"/>
        <w:ind w:left="786"/>
        <w:jc w:val="both"/>
        <w:rPr>
          <w:rFonts w:ascii="Arial" w:hAnsi="Arial" w:cs="Arial"/>
          <w:bCs/>
          <w:szCs w:val="22"/>
        </w:rPr>
      </w:pPr>
      <w:r w:rsidRPr="00F7136C">
        <w:rPr>
          <w:rFonts w:ascii="Arial" w:hAnsi="Arial" w:cs="Arial"/>
          <w:bCs/>
          <w:szCs w:val="22"/>
        </w:rPr>
        <w:t xml:space="preserve">En este curso los participantes utilizarán un software variado y aplicarán una gama variada de técnicas esenciales para visualizar datos y aprovechar las estadísticas para un resumen y presentación de datos efectivos. Junto con ello, los participantes crearán proyectos para identificar, comprender, analizar, preparar y presentar la visualización de una serie de temas, al mismo tiempo que descubrirán como beneficiarse de los puntos de la historia y los paneles de datos utilizando el software </w:t>
      </w:r>
      <w:proofErr w:type="spellStart"/>
      <w:r w:rsidRPr="00F7136C">
        <w:rPr>
          <w:rFonts w:ascii="Arial" w:hAnsi="Arial" w:cs="Arial"/>
          <w:bCs/>
          <w:szCs w:val="22"/>
        </w:rPr>
        <w:t>Tableau</w:t>
      </w:r>
      <w:proofErr w:type="spellEnd"/>
      <w:r w:rsidRPr="00F7136C">
        <w:rPr>
          <w:rFonts w:ascii="Arial" w:hAnsi="Arial" w:cs="Arial"/>
          <w:bCs/>
          <w:szCs w:val="22"/>
        </w:rPr>
        <w:t>.</w:t>
      </w:r>
    </w:p>
    <w:p w:rsidR="00631034" w:rsidRPr="00F7136C" w:rsidRDefault="00631034" w:rsidP="00631034">
      <w:pPr>
        <w:pStyle w:val="Textoindependiente"/>
        <w:ind w:left="786"/>
        <w:jc w:val="both"/>
        <w:rPr>
          <w:rFonts w:ascii="Arial" w:hAnsi="Arial" w:cs="Arial"/>
          <w:bCs/>
          <w:szCs w:val="22"/>
        </w:rPr>
      </w:pPr>
    </w:p>
    <w:p w:rsidR="00631034" w:rsidRPr="00F7136C" w:rsidRDefault="00631034" w:rsidP="00631034">
      <w:pPr>
        <w:pStyle w:val="Textoindependiente"/>
        <w:ind w:left="786"/>
        <w:jc w:val="both"/>
        <w:rPr>
          <w:rFonts w:ascii="Arial" w:hAnsi="Arial" w:cs="Arial"/>
          <w:bCs/>
          <w:szCs w:val="22"/>
        </w:rPr>
      </w:pPr>
      <w:r w:rsidRPr="00F7136C">
        <w:rPr>
          <w:rFonts w:ascii="Arial" w:hAnsi="Arial" w:cs="Arial"/>
          <w:bCs/>
          <w:szCs w:val="22"/>
        </w:rPr>
        <w:t xml:space="preserve">De estas plazas, 40 plazas serán para el curso impartido en idioma inglés, que se asignarán a los 40 estudiantes que tengan el mejor desempeño en el curso online </w:t>
      </w:r>
      <w:proofErr w:type="spellStart"/>
      <w:r w:rsidRPr="00F7136C">
        <w:rPr>
          <w:rFonts w:ascii="Arial" w:hAnsi="Arial" w:cs="Arial"/>
          <w:bCs/>
          <w:szCs w:val="22"/>
        </w:rPr>
        <w:t>Hiop</w:t>
      </w:r>
      <w:proofErr w:type="spellEnd"/>
      <w:r w:rsidRPr="00F7136C">
        <w:rPr>
          <w:rFonts w:ascii="Arial" w:hAnsi="Arial" w:cs="Arial"/>
          <w:bCs/>
          <w:szCs w:val="22"/>
        </w:rPr>
        <w:t xml:space="preserve"> 1  </w:t>
      </w:r>
      <w:r>
        <w:rPr>
          <w:rFonts w:ascii="Arial" w:hAnsi="Arial" w:cs="Arial"/>
          <w:bCs/>
          <w:szCs w:val="22"/>
        </w:rPr>
        <w:t xml:space="preserve">New </w:t>
      </w:r>
      <w:proofErr w:type="spellStart"/>
      <w:r>
        <w:rPr>
          <w:rFonts w:ascii="Arial" w:hAnsi="Arial" w:cs="Arial"/>
          <w:bCs/>
          <w:szCs w:val="22"/>
        </w:rPr>
        <w:t>Tecnologies</w:t>
      </w:r>
      <w:proofErr w:type="spellEnd"/>
      <w:r>
        <w:rPr>
          <w:rFonts w:ascii="Arial" w:hAnsi="Arial" w:cs="Arial"/>
          <w:bCs/>
          <w:szCs w:val="22"/>
        </w:rPr>
        <w:t xml:space="preserve"> </w:t>
      </w:r>
      <w:proofErr w:type="spellStart"/>
      <w:r>
        <w:rPr>
          <w:rFonts w:ascii="Arial" w:hAnsi="Arial" w:cs="Arial"/>
          <w:bCs/>
          <w:szCs w:val="22"/>
        </w:rPr>
        <w:t>for</w:t>
      </w:r>
      <w:proofErr w:type="spellEnd"/>
      <w:r>
        <w:rPr>
          <w:rFonts w:ascii="Arial" w:hAnsi="Arial" w:cs="Arial"/>
          <w:bCs/>
          <w:szCs w:val="22"/>
        </w:rPr>
        <w:t xml:space="preserve"> </w:t>
      </w:r>
      <w:proofErr w:type="spellStart"/>
      <w:r>
        <w:rPr>
          <w:rFonts w:ascii="Arial" w:hAnsi="Arial" w:cs="Arial"/>
          <w:bCs/>
          <w:szCs w:val="22"/>
        </w:rPr>
        <w:t>Innovation</w:t>
      </w:r>
      <w:proofErr w:type="spellEnd"/>
      <w:r w:rsidRPr="00F7136C">
        <w:rPr>
          <w:rFonts w:ascii="Arial" w:hAnsi="Arial" w:cs="Arial"/>
          <w:bCs/>
          <w:szCs w:val="22"/>
        </w:rPr>
        <w:t xml:space="preserve"> impartido en idioma inglés, en cuanto </w:t>
      </w:r>
      <w:r>
        <w:rPr>
          <w:rFonts w:ascii="Arial" w:hAnsi="Arial" w:cs="Arial"/>
          <w:bCs/>
          <w:szCs w:val="22"/>
        </w:rPr>
        <w:t>al esquema de evaluación del programa</w:t>
      </w:r>
      <w:r w:rsidRPr="00F7136C">
        <w:rPr>
          <w:rFonts w:ascii="Arial" w:hAnsi="Arial" w:cs="Arial"/>
          <w:bCs/>
          <w:szCs w:val="22"/>
        </w:rPr>
        <w:t xml:space="preserve">. Las </w:t>
      </w:r>
      <w:r>
        <w:rPr>
          <w:rFonts w:ascii="Arial" w:hAnsi="Arial" w:cs="Arial"/>
          <w:bCs/>
          <w:szCs w:val="22"/>
        </w:rPr>
        <w:t xml:space="preserve">40 </w:t>
      </w:r>
      <w:r w:rsidRPr="00F7136C">
        <w:rPr>
          <w:rFonts w:ascii="Arial" w:hAnsi="Arial" w:cs="Arial"/>
          <w:bCs/>
          <w:szCs w:val="22"/>
        </w:rPr>
        <w:t>plazas</w:t>
      </w:r>
      <w:r>
        <w:rPr>
          <w:rFonts w:ascii="Arial" w:hAnsi="Arial" w:cs="Arial"/>
          <w:bCs/>
          <w:szCs w:val="22"/>
        </w:rPr>
        <w:t xml:space="preserve"> restantes</w:t>
      </w:r>
      <w:r w:rsidRPr="00F7136C">
        <w:rPr>
          <w:rFonts w:ascii="Arial" w:hAnsi="Arial" w:cs="Arial"/>
          <w:bCs/>
          <w:szCs w:val="22"/>
        </w:rPr>
        <w:t xml:space="preserve"> serán para el curso impartido en idioma español, que serán asignadas a los estudiantes que tengan el mejor desempeño en el curso online </w:t>
      </w:r>
      <w:proofErr w:type="spellStart"/>
      <w:r w:rsidRPr="00F7136C">
        <w:rPr>
          <w:rFonts w:ascii="Arial" w:hAnsi="Arial" w:cs="Arial"/>
          <w:bCs/>
          <w:szCs w:val="22"/>
        </w:rPr>
        <w:t>Hiop</w:t>
      </w:r>
      <w:proofErr w:type="spellEnd"/>
      <w:r w:rsidRPr="00F7136C">
        <w:rPr>
          <w:rFonts w:ascii="Arial" w:hAnsi="Arial" w:cs="Arial"/>
          <w:bCs/>
          <w:szCs w:val="22"/>
        </w:rPr>
        <w:t xml:space="preserve"> 1. </w:t>
      </w:r>
      <w:r>
        <w:rPr>
          <w:rFonts w:ascii="Arial" w:hAnsi="Arial" w:cs="Arial"/>
          <w:bCs/>
          <w:szCs w:val="22"/>
        </w:rPr>
        <w:t xml:space="preserve">New </w:t>
      </w:r>
      <w:proofErr w:type="spellStart"/>
      <w:r>
        <w:rPr>
          <w:rFonts w:ascii="Arial" w:hAnsi="Arial" w:cs="Arial"/>
          <w:bCs/>
          <w:szCs w:val="22"/>
        </w:rPr>
        <w:t>Tecnologíes</w:t>
      </w:r>
      <w:proofErr w:type="spellEnd"/>
      <w:r>
        <w:rPr>
          <w:rFonts w:ascii="Arial" w:hAnsi="Arial" w:cs="Arial"/>
          <w:bCs/>
          <w:szCs w:val="22"/>
        </w:rPr>
        <w:t xml:space="preserve"> </w:t>
      </w:r>
      <w:proofErr w:type="spellStart"/>
      <w:r>
        <w:rPr>
          <w:rFonts w:ascii="Arial" w:hAnsi="Arial" w:cs="Arial"/>
          <w:bCs/>
          <w:szCs w:val="22"/>
        </w:rPr>
        <w:t>for</w:t>
      </w:r>
      <w:proofErr w:type="spellEnd"/>
      <w:r>
        <w:rPr>
          <w:rFonts w:ascii="Arial" w:hAnsi="Arial" w:cs="Arial"/>
          <w:bCs/>
          <w:szCs w:val="22"/>
        </w:rPr>
        <w:t xml:space="preserve"> </w:t>
      </w:r>
      <w:proofErr w:type="spellStart"/>
      <w:r>
        <w:rPr>
          <w:rFonts w:ascii="Arial" w:hAnsi="Arial" w:cs="Arial"/>
          <w:bCs/>
          <w:szCs w:val="22"/>
        </w:rPr>
        <w:t>Innovation</w:t>
      </w:r>
      <w:proofErr w:type="spellEnd"/>
      <w:r w:rsidRPr="00F7136C">
        <w:rPr>
          <w:rFonts w:ascii="Arial" w:hAnsi="Arial" w:cs="Arial"/>
          <w:bCs/>
          <w:szCs w:val="22"/>
        </w:rPr>
        <w:t xml:space="preserve"> impartido en idioma español, en cuanto a ejecución, nota de ejercicios prácticos y valoración por parte del tutor.</w:t>
      </w:r>
    </w:p>
    <w:p w:rsidR="00631034" w:rsidRPr="00F7136C" w:rsidRDefault="00631034" w:rsidP="00631034">
      <w:pPr>
        <w:pStyle w:val="Textoindependiente"/>
        <w:ind w:left="786"/>
        <w:jc w:val="both"/>
        <w:rPr>
          <w:rFonts w:ascii="Arial" w:hAnsi="Arial" w:cs="Arial"/>
          <w:bCs/>
          <w:szCs w:val="22"/>
        </w:rPr>
      </w:pPr>
    </w:p>
    <w:p w:rsidR="00631034" w:rsidRPr="00F7136C" w:rsidRDefault="00631034" w:rsidP="00631034">
      <w:pPr>
        <w:ind w:left="786"/>
        <w:jc w:val="both"/>
        <w:rPr>
          <w:rFonts w:ascii="Arial" w:hAnsi="Arial" w:cs="Arial"/>
          <w:bCs/>
          <w:sz w:val="22"/>
          <w:szCs w:val="22"/>
          <w:lang w:val="es-ES_tradnl"/>
        </w:rPr>
      </w:pPr>
      <w:r w:rsidRPr="00F7136C">
        <w:rPr>
          <w:rFonts w:ascii="Arial" w:hAnsi="Arial" w:cs="Arial"/>
          <w:bCs/>
          <w:sz w:val="22"/>
          <w:szCs w:val="22"/>
        </w:rPr>
        <w:t xml:space="preserve">Los 15 estudiantes que tengan el mejor desempeño en el Curso online </w:t>
      </w:r>
      <w:proofErr w:type="spellStart"/>
      <w:r w:rsidRPr="00F7136C">
        <w:rPr>
          <w:rFonts w:ascii="Arial" w:hAnsi="Arial" w:cs="Arial"/>
          <w:bCs/>
          <w:sz w:val="22"/>
          <w:szCs w:val="22"/>
        </w:rPr>
        <w:t>Hiop</w:t>
      </w:r>
      <w:proofErr w:type="spellEnd"/>
      <w:r w:rsidRPr="00F7136C">
        <w:rPr>
          <w:rFonts w:ascii="Arial" w:hAnsi="Arial" w:cs="Arial"/>
          <w:bCs/>
          <w:sz w:val="22"/>
          <w:szCs w:val="22"/>
        </w:rPr>
        <w:t xml:space="preserve"> 2. Data </w:t>
      </w:r>
      <w:proofErr w:type="spellStart"/>
      <w:r w:rsidRPr="00F7136C">
        <w:rPr>
          <w:rFonts w:ascii="Arial" w:hAnsi="Arial" w:cs="Arial"/>
          <w:bCs/>
          <w:sz w:val="22"/>
          <w:szCs w:val="22"/>
        </w:rPr>
        <w:t>Science</w:t>
      </w:r>
      <w:proofErr w:type="spellEnd"/>
      <w:r w:rsidRPr="00F7136C">
        <w:rPr>
          <w:rFonts w:ascii="Arial" w:hAnsi="Arial" w:cs="Arial"/>
          <w:bCs/>
          <w:sz w:val="22"/>
          <w:szCs w:val="22"/>
        </w:rPr>
        <w:t xml:space="preserve"> and </w:t>
      </w:r>
      <w:proofErr w:type="spellStart"/>
      <w:r w:rsidRPr="00F7136C">
        <w:rPr>
          <w:rFonts w:ascii="Arial" w:hAnsi="Arial" w:cs="Arial"/>
          <w:bCs/>
          <w:sz w:val="22"/>
          <w:szCs w:val="22"/>
        </w:rPr>
        <w:t>Visualization</w:t>
      </w:r>
      <w:proofErr w:type="spellEnd"/>
      <w:r w:rsidRPr="00F7136C">
        <w:rPr>
          <w:rFonts w:ascii="Arial" w:hAnsi="Arial" w:cs="Arial"/>
          <w:bCs/>
          <w:sz w:val="22"/>
          <w:szCs w:val="22"/>
        </w:rPr>
        <w:t xml:space="preserve"> </w:t>
      </w:r>
      <w:proofErr w:type="spellStart"/>
      <w:r w:rsidRPr="00F7136C">
        <w:rPr>
          <w:rFonts w:ascii="Arial" w:hAnsi="Arial" w:cs="Arial"/>
          <w:bCs/>
          <w:sz w:val="22"/>
          <w:szCs w:val="22"/>
        </w:rPr>
        <w:t>for</w:t>
      </w:r>
      <w:proofErr w:type="spellEnd"/>
      <w:r w:rsidRPr="00F7136C">
        <w:rPr>
          <w:rFonts w:ascii="Arial" w:hAnsi="Arial" w:cs="Arial"/>
          <w:bCs/>
          <w:sz w:val="22"/>
          <w:szCs w:val="22"/>
        </w:rPr>
        <w:t xml:space="preserve"> Business en cualquiera de sus idiomas, en cuanto a ejecución, nota de ejercicios prácticos y valoración por parte del tutor, podrán acceder al proceso de selección de Recursos Humanos del Banco Santander</w:t>
      </w:r>
      <w:r w:rsidRPr="00F7136C">
        <w:rPr>
          <w:rFonts w:ascii="Arial" w:hAnsi="Arial" w:cs="Arial"/>
          <w:bCs/>
          <w:sz w:val="22"/>
          <w:szCs w:val="22"/>
          <w:lang w:val="es-ES_tradnl"/>
        </w:rPr>
        <w:t>, S.A., para optar a una candidatura de prácticas o contrato de trabajo en el mismo.</w:t>
      </w:r>
    </w:p>
    <w:p w:rsidR="00631034" w:rsidRPr="00F7136C" w:rsidRDefault="00631034" w:rsidP="00631034">
      <w:pPr>
        <w:pStyle w:val="Textoindependiente"/>
        <w:jc w:val="both"/>
        <w:rPr>
          <w:rFonts w:ascii="Arial" w:hAnsi="Arial" w:cs="Arial"/>
          <w:bCs/>
          <w:szCs w:val="22"/>
        </w:rPr>
      </w:pPr>
    </w:p>
    <w:p w:rsidR="00631034" w:rsidRPr="00F7136C" w:rsidRDefault="00631034" w:rsidP="00631034">
      <w:pPr>
        <w:pStyle w:val="Prrafodelista"/>
        <w:numPr>
          <w:ilvl w:val="0"/>
          <w:numId w:val="2"/>
        </w:numPr>
        <w:jc w:val="both"/>
        <w:rPr>
          <w:rFonts w:ascii="Arial" w:hAnsi="Arial" w:cs="Arial"/>
          <w:bCs/>
          <w:sz w:val="22"/>
          <w:szCs w:val="22"/>
        </w:rPr>
      </w:pPr>
      <w:r w:rsidRPr="00F7136C">
        <w:rPr>
          <w:rFonts w:ascii="Arial" w:hAnsi="Arial" w:cs="Arial"/>
          <w:bCs/>
          <w:sz w:val="22"/>
          <w:szCs w:val="22"/>
          <w:u w:val="single"/>
        </w:rPr>
        <w:lastRenderedPageBreak/>
        <w:t xml:space="preserve">1.000 plazas para el Curso online </w:t>
      </w:r>
      <w:proofErr w:type="spellStart"/>
      <w:r w:rsidRPr="00F7136C">
        <w:rPr>
          <w:rFonts w:ascii="Arial" w:hAnsi="Arial" w:cs="Arial"/>
          <w:bCs/>
          <w:sz w:val="22"/>
          <w:szCs w:val="22"/>
          <w:u w:val="single"/>
        </w:rPr>
        <w:t>Mooc</w:t>
      </w:r>
      <w:proofErr w:type="spellEnd"/>
      <w:r w:rsidRPr="00F7136C">
        <w:rPr>
          <w:rFonts w:ascii="Arial" w:hAnsi="Arial" w:cs="Arial"/>
          <w:bCs/>
          <w:sz w:val="22"/>
          <w:szCs w:val="22"/>
          <w:u w:val="single"/>
        </w:rPr>
        <w:t xml:space="preserve"> </w:t>
      </w:r>
      <w:r>
        <w:rPr>
          <w:rFonts w:ascii="Arial" w:hAnsi="Arial" w:cs="Arial"/>
          <w:bCs/>
          <w:sz w:val="22"/>
          <w:szCs w:val="22"/>
          <w:u w:val="single"/>
        </w:rPr>
        <w:t xml:space="preserve">de IE Business </w:t>
      </w:r>
      <w:proofErr w:type="spellStart"/>
      <w:r>
        <w:rPr>
          <w:rFonts w:ascii="Arial" w:hAnsi="Arial" w:cs="Arial"/>
          <w:bCs/>
          <w:sz w:val="22"/>
          <w:szCs w:val="22"/>
          <w:u w:val="single"/>
        </w:rPr>
        <w:t>School</w:t>
      </w:r>
      <w:proofErr w:type="spellEnd"/>
      <w:r>
        <w:rPr>
          <w:rFonts w:ascii="Arial" w:hAnsi="Arial" w:cs="Arial"/>
          <w:bCs/>
          <w:sz w:val="22"/>
          <w:szCs w:val="22"/>
          <w:u w:val="single"/>
        </w:rPr>
        <w:t xml:space="preserve"> </w:t>
      </w:r>
      <w:proofErr w:type="spellStart"/>
      <w:r w:rsidRPr="00F7136C">
        <w:rPr>
          <w:rFonts w:ascii="Arial" w:hAnsi="Arial" w:cs="Arial"/>
          <w:bCs/>
          <w:sz w:val="22"/>
          <w:szCs w:val="22"/>
          <w:u w:val="single"/>
        </w:rPr>
        <w:t>Intelligence</w:t>
      </w:r>
      <w:proofErr w:type="spellEnd"/>
      <w:r w:rsidRPr="00F7136C">
        <w:rPr>
          <w:rFonts w:ascii="Arial" w:hAnsi="Arial" w:cs="Arial"/>
          <w:bCs/>
          <w:sz w:val="22"/>
          <w:szCs w:val="22"/>
          <w:u w:val="single"/>
        </w:rPr>
        <w:t xml:space="preserve"> Tools </w:t>
      </w:r>
      <w:proofErr w:type="spellStart"/>
      <w:r w:rsidRPr="00F7136C">
        <w:rPr>
          <w:rFonts w:ascii="Arial" w:hAnsi="Arial" w:cs="Arial"/>
          <w:bCs/>
          <w:sz w:val="22"/>
          <w:szCs w:val="22"/>
          <w:u w:val="single"/>
        </w:rPr>
        <w:t>for</w:t>
      </w:r>
      <w:proofErr w:type="spellEnd"/>
      <w:r w:rsidRPr="00F7136C">
        <w:rPr>
          <w:rFonts w:ascii="Arial" w:hAnsi="Arial" w:cs="Arial"/>
          <w:bCs/>
          <w:sz w:val="22"/>
          <w:szCs w:val="22"/>
          <w:u w:val="single"/>
        </w:rPr>
        <w:t xml:space="preserve"> Digital </w:t>
      </w:r>
      <w:proofErr w:type="spellStart"/>
      <w:r w:rsidRPr="00F7136C">
        <w:rPr>
          <w:rFonts w:ascii="Arial" w:hAnsi="Arial" w:cs="Arial"/>
          <w:bCs/>
          <w:sz w:val="22"/>
          <w:szCs w:val="22"/>
          <w:u w:val="single"/>
        </w:rPr>
        <w:t>Age</w:t>
      </w:r>
      <w:proofErr w:type="spellEnd"/>
      <w:r w:rsidRPr="00F7136C">
        <w:rPr>
          <w:rFonts w:ascii="Arial" w:hAnsi="Arial" w:cs="Arial"/>
          <w:bCs/>
          <w:sz w:val="22"/>
          <w:szCs w:val="22"/>
        </w:rPr>
        <w:t xml:space="preserve">, a disposición en la plataforma digital de </w:t>
      </w:r>
      <w:proofErr w:type="spellStart"/>
      <w:r w:rsidRPr="00F7136C">
        <w:rPr>
          <w:rFonts w:ascii="Arial" w:hAnsi="Arial" w:cs="Arial"/>
          <w:bCs/>
          <w:sz w:val="22"/>
          <w:szCs w:val="22"/>
        </w:rPr>
        <w:t>Coursera</w:t>
      </w:r>
      <w:proofErr w:type="spellEnd"/>
      <w:r w:rsidRPr="00F7136C">
        <w:rPr>
          <w:rFonts w:ascii="Arial" w:hAnsi="Arial" w:cs="Arial"/>
          <w:bCs/>
          <w:sz w:val="22"/>
          <w:szCs w:val="22"/>
        </w:rPr>
        <w:t>, con una duración de 8 horas, para aquellos estudiantes que no hayan sido seleccionados para los cursos anteriormente referidos</w:t>
      </w:r>
      <w:r w:rsidRPr="00F7136C">
        <w:rPr>
          <w:rFonts w:ascii="Arial" w:hAnsi="Arial" w:cs="Arial"/>
          <w:bCs/>
          <w:sz w:val="22"/>
          <w:szCs w:val="22"/>
          <w:lang w:val="es-ES_tradnl"/>
        </w:rPr>
        <w:t>.</w:t>
      </w:r>
    </w:p>
    <w:p w:rsidR="00631034" w:rsidRPr="00F7136C" w:rsidRDefault="00631034" w:rsidP="00631034">
      <w:pPr>
        <w:pStyle w:val="Textoindependiente"/>
        <w:ind w:left="786"/>
        <w:jc w:val="both"/>
        <w:rPr>
          <w:rFonts w:ascii="Arial" w:hAnsi="Arial" w:cs="Arial"/>
          <w:bCs/>
          <w:szCs w:val="22"/>
          <w:lang w:val="es-ES_tradnl"/>
        </w:rPr>
      </w:pPr>
    </w:p>
    <w:p w:rsidR="00631034" w:rsidRPr="00F7136C" w:rsidRDefault="00631034" w:rsidP="00631034">
      <w:pPr>
        <w:pStyle w:val="Textoindependiente"/>
        <w:ind w:left="786"/>
        <w:jc w:val="both"/>
        <w:rPr>
          <w:rFonts w:ascii="Arial" w:hAnsi="Arial" w:cs="Arial"/>
          <w:bCs/>
          <w:szCs w:val="22"/>
        </w:rPr>
      </w:pPr>
      <w:r w:rsidRPr="00F7136C">
        <w:rPr>
          <w:rFonts w:ascii="Arial" w:hAnsi="Arial" w:cs="Arial"/>
          <w:bCs/>
          <w:szCs w:val="22"/>
        </w:rPr>
        <w:t>Este curso presenta a los participantes el mundo del análisis de inteligencia, mediante (i) la explicación de habilidades para la era digital, (ii) el estudio de modelos mentales y marcos prácticos desarrollados por la comunidad de inteligencia de los Estados Unidos, y (iii) la presentación a los participantes de una ventaja cognitiva para comprender el mundo digital. Estas herramientas ayudarán a los participantes a enfrentarse a la volatilidad, incertidumbre, ambigüedad y engaño de la era digital. En definitiva, gracias a este curso los participantes adquieren una ventaja comercial a través de un pensamiento más claro y estructurado.</w:t>
      </w:r>
    </w:p>
    <w:p w:rsidR="00631034" w:rsidRPr="00F7136C" w:rsidRDefault="00631034" w:rsidP="00631034">
      <w:pPr>
        <w:pStyle w:val="Textoindependiente"/>
        <w:ind w:left="786"/>
        <w:jc w:val="both"/>
        <w:rPr>
          <w:rFonts w:ascii="Arial" w:hAnsi="Arial" w:cs="Arial"/>
          <w:bCs/>
          <w:szCs w:val="22"/>
        </w:rPr>
      </w:pPr>
    </w:p>
    <w:p w:rsidR="00631034" w:rsidRPr="00F7136C" w:rsidRDefault="00631034" w:rsidP="00631034">
      <w:pPr>
        <w:pStyle w:val="Textoindependiente"/>
        <w:ind w:left="786"/>
        <w:jc w:val="both"/>
        <w:rPr>
          <w:rFonts w:ascii="Arial" w:hAnsi="Arial" w:cs="Arial"/>
          <w:bCs/>
          <w:szCs w:val="22"/>
          <w:lang w:val="es-ES_tradnl"/>
        </w:rPr>
      </w:pPr>
      <w:r w:rsidRPr="00F7136C">
        <w:rPr>
          <w:rFonts w:ascii="Arial" w:hAnsi="Arial" w:cs="Arial"/>
          <w:bCs/>
          <w:szCs w:val="22"/>
          <w:lang w:val="es-ES_tradnl"/>
        </w:rPr>
        <w:t xml:space="preserve">Los criterios de selección para asignar las plazas </w:t>
      </w:r>
      <w:r w:rsidRPr="00F7136C">
        <w:rPr>
          <w:rFonts w:ascii="Arial" w:hAnsi="Arial" w:cs="Arial"/>
          <w:bCs/>
          <w:szCs w:val="22"/>
          <w:u w:val="single"/>
        </w:rPr>
        <w:t xml:space="preserve">para el Curso online </w:t>
      </w:r>
      <w:proofErr w:type="spellStart"/>
      <w:r w:rsidRPr="00F7136C">
        <w:rPr>
          <w:rFonts w:ascii="Arial" w:hAnsi="Arial" w:cs="Arial"/>
          <w:bCs/>
          <w:szCs w:val="22"/>
          <w:u w:val="single"/>
        </w:rPr>
        <w:t>Mooc</w:t>
      </w:r>
      <w:proofErr w:type="spellEnd"/>
      <w:r w:rsidRPr="00F7136C">
        <w:rPr>
          <w:rFonts w:ascii="Arial" w:hAnsi="Arial" w:cs="Arial"/>
          <w:bCs/>
          <w:szCs w:val="22"/>
          <w:u w:val="single"/>
        </w:rPr>
        <w:t xml:space="preserve"> </w:t>
      </w:r>
      <w:proofErr w:type="spellStart"/>
      <w:r w:rsidRPr="00F7136C">
        <w:rPr>
          <w:rFonts w:ascii="Arial" w:hAnsi="Arial" w:cs="Arial"/>
          <w:bCs/>
          <w:szCs w:val="22"/>
          <w:u w:val="single"/>
        </w:rPr>
        <w:t>Intelligence</w:t>
      </w:r>
      <w:proofErr w:type="spellEnd"/>
      <w:r w:rsidRPr="00F7136C">
        <w:rPr>
          <w:rFonts w:ascii="Arial" w:hAnsi="Arial" w:cs="Arial"/>
          <w:bCs/>
          <w:szCs w:val="22"/>
          <w:u w:val="single"/>
        </w:rPr>
        <w:t xml:space="preserve"> Tools </w:t>
      </w:r>
      <w:proofErr w:type="spellStart"/>
      <w:r w:rsidRPr="00F7136C">
        <w:rPr>
          <w:rFonts w:ascii="Arial" w:hAnsi="Arial" w:cs="Arial"/>
          <w:bCs/>
          <w:szCs w:val="22"/>
          <w:u w:val="single"/>
        </w:rPr>
        <w:t>for</w:t>
      </w:r>
      <w:proofErr w:type="spellEnd"/>
      <w:r w:rsidRPr="00F7136C">
        <w:rPr>
          <w:rFonts w:ascii="Arial" w:hAnsi="Arial" w:cs="Arial"/>
          <w:bCs/>
          <w:szCs w:val="22"/>
          <w:u w:val="single"/>
        </w:rPr>
        <w:t xml:space="preserve"> Digital </w:t>
      </w:r>
      <w:proofErr w:type="spellStart"/>
      <w:r w:rsidRPr="00F7136C">
        <w:rPr>
          <w:rFonts w:ascii="Arial" w:hAnsi="Arial" w:cs="Arial"/>
          <w:bCs/>
          <w:szCs w:val="22"/>
          <w:u w:val="single"/>
        </w:rPr>
        <w:t>Age</w:t>
      </w:r>
      <w:proofErr w:type="spellEnd"/>
      <w:r w:rsidRPr="00F7136C">
        <w:rPr>
          <w:rFonts w:ascii="Arial" w:hAnsi="Arial" w:cs="Arial"/>
          <w:bCs/>
          <w:szCs w:val="22"/>
          <w:lang w:val="es-ES_tradnl"/>
        </w:rPr>
        <w:t xml:space="preserve"> son:</w:t>
      </w:r>
    </w:p>
    <w:p w:rsidR="00631034" w:rsidRPr="00F7136C" w:rsidRDefault="00631034" w:rsidP="00631034">
      <w:pPr>
        <w:pStyle w:val="Textoindependiente"/>
        <w:ind w:left="786"/>
        <w:jc w:val="both"/>
        <w:rPr>
          <w:rFonts w:ascii="Arial" w:hAnsi="Arial" w:cs="Arial"/>
          <w:bCs/>
          <w:szCs w:val="22"/>
          <w:lang w:val="es-ES_tradnl"/>
        </w:rPr>
      </w:pPr>
    </w:p>
    <w:p w:rsidR="00631034" w:rsidRPr="00F7136C" w:rsidRDefault="00631034" w:rsidP="00631034">
      <w:pPr>
        <w:pStyle w:val="Textoindependiente"/>
        <w:numPr>
          <w:ilvl w:val="0"/>
          <w:numId w:val="3"/>
        </w:numPr>
        <w:ind w:left="1560"/>
        <w:jc w:val="both"/>
        <w:rPr>
          <w:rFonts w:ascii="Arial" w:hAnsi="Arial" w:cs="Arial"/>
          <w:bCs/>
          <w:szCs w:val="22"/>
          <w:lang w:val="es-ES_tradnl"/>
        </w:rPr>
      </w:pPr>
      <w:r w:rsidRPr="00F7136C">
        <w:rPr>
          <w:rFonts w:ascii="Arial" w:hAnsi="Arial" w:cs="Arial"/>
          <w:bCs/>
          <w:szCs w:val="22"/>
          <w:lang w:val="es-ES_tradnl"/>
        </w:rPr>
        <w:t xml:space="preserve">El expediente académico del curso inmediatamente anterior, en caso de que el estudiante esté cursando los dos últimos años de grado, o el expediente académico de grado en caso de que el estudiante esté graduado o esté cursando un máster, de cualquiera de los grados o másteres que se puedan cursar en las universidades o centros de estudios de los países señalados en el apartado II “Destinatarios”. </w:t>
      </w:r>
    </w:p>
    <w:p w:rsidR="00631034" w:rsidRPr="00F7136C" w:rsidRDefault="00631034" w:rsidP="00631034">
      <w:pPr>
        <w:pStyle w:val="Textoindependiente"/>
        <w:numPr>
          <w:ilvl w:val="0"/>
          <w:numId w:val="3"/>
        </w:numPr>
        <w:ind w:left="1560"/>
        <w:jc w:val="both"/>
        <w:rPr>
          <w:rFonts w:ascii="Arial" w:hAnsi="Arial" w:cs="Arial"/>
          <w:bCs/>
          <w:szCs w:val="22"/>
          <w:lang w:val="es-ES_tradnl"/>
        </w:rPr>
      </w:pPr>
      <w:r>
        <w:rPr>
          <w:rFonts w:ascii="Arial" w:hAnsi="Arial" w:cs="Arial"/>
          <w:bCs/>
          <w:szCs w:val="22"/>
          <w:lang w:val="es-ES_tradnl"/>
        </w:rPr>
        <w:t>Nivel medio/alto</w:t>
      </w:r>
      <w:r w:rsidRPr="00F7136C">
        <w:rPr>
          <w:rFonts w:ascii="Arial" w:hAnsi="Arial" w:cs="Arial"/>
          <w:bCs/>
          <w:szCs w:val="22"/>
          <w:lang w:val="es-ES_tradnl"/>
        </w:rPr>
        <w:t xml:space="preserve"> de inglés que se </w:t>
      </w:r>
      <w:r>
        <w:rPr>
          <w:rFonts w:ascii="Arial" w:hAnsi="Arial" w:cs="Arial"/>
          <w:bCs/>
          <w:szCs w:val="22"/>
          <w:lang w:val="es-ES_tradnl"/>
        </w:rPr>
        <w:t>podrá acreditar</w:t>
      </w:r>
      <w:r w:rsidRPr="00F7136C">
        <w:rPr>
          <w:rFonts w:ascii="Arial" w:hAnsi="Arial" w:cs="Arial"/>
          <w:bCs/>
          <w:szCs w:val="22"/>
          <w:lang w:val="es-ES_tradnl"/>
        </w:rPr>
        <w:t xml:space="preserve"> por medio de un certificado.</w:t>
      </w:r>
    </w:p>
    <w:p w:rsidR="00631034" w:rsidRDefault="00631034" w:rsidP="00631034">
      <w:pPr>
        <w:pStyle w:val="Textoindependiente"/>
        <w:jc w:val="both"/>
        <w:rPr>
          <w:rFonts w:ascii="Arial" w:hAnsi="Arial" w:cs="Arial"/>
          <w:bCs/>
          <w:szCs w:val="22"/>
          <w:lang w:val="es-ES_tradnl"/>
        </w:rPr>
      </w:pPr>
    </w:p>
    <w:p w:rsidR="00631034" w:rsidRDefault="00631034" w:rsidP="00631034">
      <w:pPr>
        <w:pStyle w:val="Textoindependiente"/>
        <w:jc w:val="both"/>
        <w:rPr>
          <w:rFonts w:ascii="Arial" w:hAnsi="Arial" w:cs="Arial"/>
          <w:bCs/>
          <w:szCs w:val="22"/>
          <w:lang w:val="es-ES_tradnl"/>
        </w:rPr>
      </w:pPr>
      <w:r w:rsidRPr="00AD2C1A">
        <w:rPr>
          <w:rFonts w:ascii="Arial" w:hAnsi="Arial" w:cs="Arial"/>
          <w:bCs/>
          <w:szCs w:val="22"/>
          <w:lang w:val="es-ES_tradnl"/>
        </w:rPr>
        <w:t xml:space="preserve">Los estudiantes </w:t>
      </w:r>
      <w:proofErr w:type="spellStart"/>
      <w:r>
        <w:rPr>
          <w:rFonts w:ascii="Arial" w:hAnsi="Arial" w:cs="Arial"/>
          <w:bCs/>
          <w:szCs w:val="22"/>
          <w:lang w:val="es-ES_tradnl"/>
        </w:rPr>
        <w:t>selecionados</w:t>
      </w:r>
      <w:proofErr w:type="spellEnd"/>
      <w:r w:rsidRPr="00AD2C1A">
        <w:rPr>
          <w:rFonts w:ascii="Arial" w:hAnsi="Arial" w:cs="Arial"/>
          <w:bCs/>
          <w:szCs w:val="22"/>
          <w:lang w:val="es-ES_tradnl"/>
        </w:rPr>
        <w:t xml:space="preserve"> deberán aportar el certificado de residencia fiscal a Fundación IE y asumirán la fiscalidad que corresponda a los cursos objeto de los presentes Términos y Condiciones Generales.</w:t>
      </w:r>
      <w:r>
        <w:rPr>
          <w:rFonts w:ascii="Arial" w:hAnsi="Arial" w:cs="Arial"/>
          <w:bCs/>
          <w:szCs w:val="22"/>
          <w:lang w:val="es-ES_tradnl"/>
        </w:rPr>
        <w:t xml:space="preserve"> </w:t>
      </w:r>
    </w:p>
    <w:p w:rsidR="00631034" w:rsidRPr="00F7136C" w:rsidRDefault="00631034" w:rsidP="00631034">
      <w:pPr>
        <w:pStyle w:val="Textoindependiente"/>
        <w:jc w:val="both"/>
        <w:rPr>
          <w:rFonts w:ascii="Arial" w:hAnsi="Arial" w:cs="Arial"/>
          <w:bCs/>
          <w:szCs w:val="22"/>
          <w:lang w:val="es-ES_tradnl"/>
        </w:rPr>
      </w:pPr>
    </w:p>
    <w:p w:rsidR="00631034" w:rsidRPr="00F7136C" w:rsidRDefault="00631034" w:rsidP="00631034">
      <w:pPr>
        <w:pStyle w:val="Textocomentario"/>
        <w:jc w:val="both"/>
        <w:rPr>
          <w:rFonts w:ascii="Arial" w:hAnsi="Arial" w:cs="Arial"/>
          <w:sz w:val="22"/>
          <w:szCs w:val="22"/>
        </w:rPr>
      </w:pPr>
      <w:r w:rsidRPr="00F7136C">
        <w:rPr>
          <w:rFonts w:ascii="Arial" w:hAnsi="Arial" w:cs="Arial"/>
          <w:sz w:val="22"/>
          <w:szCs w:val="22"/>
        </w:rPr>
        <w:t xml:space="preserve">Para asignar las plazas a los estudiantes participantes, un Comité de selección integrado por 2 representantes de Fundación IE, 2 representantes del área de Universidades del Banco Santander S.A y 1 representante de IE </w:t>
      </w:r>
      <w:proofErr w:type="spellStart"/>
      <w:r w:rsidRPr="00F7136C">
        <w:rPr>
          <w:rFonts w:ascii="Arial" w:hAnsi="Arial" w:cs="Arial"/>
          <w:sz w:val="22"/>
          <w:szCs w:val="22"/>
        </w:rPr>
        <w:t>School</w:t>
      </w:r>
      <w:proofErr w:type="spellEnd"/>
      <w:r w:rsidRPr="00F7136C">
        <w:rPr>
          <w:rFonts w:ascii="Arial" w:hAnsi="Arial" w:cs="Arial"/>
          <w:sz w:val="22"/>
          <w:szCs w:val="22"/>
        </w:rPr>
        <w:t xml:space="preserve"> of Human </w:t>
      </w:r>
      <w:proofErr w:type="spellStart"/>
      <w:r w:rsidRPr="00F7136C">
        <w:rPr>
          <w:rFonts w:ascii="Arial" w:hAnsi="Arial" w:cs="Arial"/>
          <w:sz w:val="22"/>
          <w:szCs w:val="22"/>
        </w:rPr>
        <w:t>Sciences</w:t>
      </w:r>
      <w:proofErr w:type="spellEnd"/>
      <w:r w:rsidRPr="00F7136C">
        <w:rPr>
          <w:rFonts w:ascii="Arial" w:hAnsi="Arial" w:cs="Arial"/>
          <w:sz w:val="22"/>
          <w:szCs w:val="22"/>
        </w:rPr>
        <w:t xml:space="preserve"> and </w:t>
      </w:r>
      <w:proofErr w:type="spellStart"/>
      <w:r w:rsidRPr="00F7136C">
        <w:rPr>
          <w:rFonts w:ascii="Arial" w:hAnsi="Arial" w:cs="Arial"/>
          <w:sz w:val="22"/>
          <w:szCs w:val="22"/>
        </w:rPr>
        <w:t>Techology</w:t>
      </w:r>
      <w:proofErr w:type="spellEnd"/>
      <w:r w:rsidRPr="00F7136C">
        <w:rPr>
          <w:rFonts w:ascii="Arial" w:hAnsi="Arial" w:cs="Arial"/>
          <w:sz w:val="22"/>
          <w:szCs w:val="22"/>
        </w:rPr>
        <w:t xml:space="preserve"> verificará el cumplimiento de los criterios de selección requeridos en función del curso correspondiente por parte de los estudiantes, además, podrá valorar otros criterios de selección que tenga por convenientes en caso de que la demanda de plazas por parte de los estudiantes supere la oferta de las plazas.</w:t>
      </w:r>
    </w:p>
    <w:p w:rsidR="00631034" w:rsidRPr="00F7136C" w:rsidRDefault="00631034" w:rsidP="00631034">
      <w:pPr>
        <w:pStyle w:val="Textoindependiente"/>
        <w:jc w:val="both"/>
        <w:rPr>
          <w:rFonts w:ascii="Arial" w:hAnsi="Arial" w:cs="Arial"/>
          <w:bCs/>
          <w:szCs w:val="22"/>
        </w:rPr>
      </w:pPr>
    </w:p>
    <w:p w:rsidR="00631034" w:rsidRDefault="00631034" w:rsidP="00631034">
      <w:pPr>
        <w:jc w:val="both"/>
        <w:rPr>
          <w:rFonts w:ascii="Arial" w:hAnsi="Arial" w:cs="Arial"/>
          <w:sz w:val="22"/>
          <w:szCs w:val="22"/>
        </w:rPr>
      </w:pPr>
      <w:r w:rsidRPr="00F7136C">
        <w:rPr>
          <w:rFonts w:ascii="Arial" w:hAnsi="Arial" w:cs="Arial"/>
          <w:sz w:val="22"/>
          <w:szCs w:val="22"/>
        </w:rPr>
        <w:t xml:space="preserve">El Grupo </w:t>
      </w:r>
      <w:r w:rsidRPr="00F7136C">
        <w:rPr>
          <w:rFonts w:ascii="Arial" w:hAnsi="Arial" w:cs="Arial"/>
          <w:bCs/>
          <w:sz w:val="22"/>
          <w:szCs w:val="22"/>
        </w:rPr>
        <w:t xml:space="preserve">de </w:t>
      </w:r>
      <w:r w:rsidRPr="00F7136C">
        <w:rPr>
          <w:rFonts w:ascii="Arial" w:hAnsi="Arial" w:cs="Arial"/>
          <w:sz w:val="22"/>
          <w:szCs w:val="22"/>
        </w:rPr>
        <w:t xml:space="preserve">Trabajo </w:t>
      </w:r>
      <w:r w:rsidRPr="00F7136C">
        <w:rPr>
          <w:rFonts w:ascii="Arial" w:hAnsi="Arial" w:cs="Arial"/>
          <w:bCs/>
          <w:sz w:val="22"/>
          <w:szCs w:val="22"/>
        </w:rPr>
        <w:t>y Seguimiento integrado por igual número de representantes tanto de Fundación IE como Banco Santander, S.A,</w:t>
      </w:r>
      <w:r w:rsidRPr="00F7136C">
        <w:rPr>
          <w:rFonts w:ascii="Arial" w:hAnsi="Arial" w:cs="Arial"/>
          <w:bCs/>
          <w:i/>
          <w:sz w:val="22"/>
          <w:szCs w:val="22"/>
        </w:rPr>
        <w:t xml:space="preserve"> </w:t>
      </w:r>
      <w:r w:rsidRPr="00F7136C">
        <w:rPr>
          <w:rFonts w:ascii="Arial" w:hAnsi="Arial" w:cs="Arial"/>
          <w:bCs/>
          <w:sz w:val="22"/>
          <w:szCs w:val="22"/>
        </w:rPr>
        <w:t xml:space="preserve">en </w:t>
      </w:r>
      <w:r w:rsidRPr="00F7136C">
        <w:rPr>
          <w:rFonts w:ascii="Arial" w:hAnsi="Arial" w:cs="Arial"/>
          <w:sz w:val="22"/>
          <w:szCs w:val="22"/>
        </w:rPr>
        <w:t>aras de facilitar que el Programa pueda beneficiar al mayor número posible de estudiantes, si en cualquier momento estima que no se van a cubrir las plazas previstas podrá decidir aplicar otros criterios para obtener la plaza, ampliando incluso el plazo para que los estudiantes puedan optar a las mismas.</w:t>
      </w:r>
    </w:p>
    <w:p w:rsidR="00631034" w:rsidRDefault="00631034" w:rsidP="00631034">
      <w:pPr>
        <w:jc w:val="both"/>
        <w:rPr>
          <w:rFonts w:ascii="Arial" w:hAnsi="Arial" w:cs="Arial"/>
          <w:sz w:val="22"/>
          <w:szCs w:val="22"/>
        </w:rPr>
      </w:pPr>
    </w:p>
    <w:p w:rsidR="00631034" w:rsidRPr="00F7136C" w:rsidRDefault="00631034" w:rsidP="00631034">
      <w:pPr>
        <w:jc w:val="both"/>
        <w:rPr>
          <w:rFonts w:ascii="Arial" w:hAnsi="Arial" w:cs="Arial"/>
          <w:sz w:val="22"/>
          <w:szCs w:val="22"/>
        </w:rPr>
      </w:pPr>
    </w:p>
    <w:p w:rsidR="00631034" w:rsidRPr="00F7136C" w:rsidRDefault="00631034" w:rsidP="00631034">
      <w:pPr>
        <w:pStyle w:val="Textoindependiente"/>
        <w:jc w:val="both"/>
        <w:rPr>
          <w:rFonts w:ascii="Arial" w:hAnsi="Arial" w:cs="Arial"/>
          <w:szCs w:val="22"/>
        </w:rPr>
      </w:pPr>
    </w:p>
    <w:p w:rsidR="00631034" w:rsidRPr="00F7136C" w:rsidRDefault="00631034" w:rsidP="00631034">
      <w:pPr>
        <w:pStyle w:val="Textoindependiente"/>
        <w:numPr>
          <w:ilvl w:val="0"/>
          <w:numId w:val="1"/>
        </w:numPr>
        <w:jc w:val="both"/>
        <w:rPr>
          <w:rFonts w:ascii="Arial" w:hAnsi="Arial" w:cs="Arial"/>
          <w:b/>
          <w:szCs w:val="22"/>
        </w:rPr>
      </w:pPr>
      <w:r w:rsidRPr="00F7136C">
        <w:rPr>
          <w:rFonts w:ascii="Arial" w:hAnsi="Arial" w:cs="Arial"/>
          <w:b/>
          <w:szCs w:val="22"/>
        </w:rPr>
        <w:t>Gestión</w:t>
      </w:r>
    </w:p>
    <w:p w:rsidR="00631034" w:rsidRPr="00F7136C" w:rsidRDefault="00631034" w:rsidP="00631034">
      <w:pPr>
        <w:pStyle w:val="Textoindependiente"/>
        <w:jc w:val="both"/>
        <w:rPr>
          <w:rFonts w:ascii="Arial" w:hAnsi="Arial" w:cs="Arial"/>
          <w:szCs w:val="22"/>
        </w:rPr>
      </w:pPr>
    </w:p>
    <w:p w:rsidR="00631034" w:rsidRPr="00F7136C" w:rsidRDefault="00631034" w:rsidP="00631034">
      <w:pPr>
        <w:pStyle w:val="Textoindependiente"/>
        <w:jc w:val="both"/>
        <w:rPr>
          <w:rFonts w:ascii="Arial" w:hAnsi="Arial" w:cs="Arial"/>
          <w:strike/>
          <w:color w:val="FF0000"/>
          <w:szCs w:val="22"/>
        </w:rPr>
      </w:pPr>
      <w:r w:rsidRPr="00F7136C">
        <w:rPr>
          <w:rFonts w:ascii="Arial" w:hAnsi="Arial" w:cs="Arial"/>
          <w:szCs w:val="22"/>
        </w:rPr>
        <w:lastRenderedPageBreak/>
        <w:t xml:space="preserve">Será condición ineludible para la obtención de la plaza inscribirse a través de la página web habilitada a dichos efectos </w:t>
      </w:r>
      <w:hyperlink r:id="rId8" w:tooltip="http://www.becas-santander.com/" w:history="1">
        <w:r w:rsidRPr="00F7136C">
          <w:rPr>
            <w:rFonts w:ascii="Arial" w:hAnsi="Arial" w:cs="Arial"/>
            <w:color w:val="0000FF"/>
            <w:szCs w:val="22"/>
            <w:u w:val="single"/>
          </w:rPr>
          <w:t>www.becas-santander.com</w:t>
        </w:r>
      </w:hyperlink>
      <w:r w:rsidRPr="00F7136C">
        <w:rPr>
          <w:rFonts w:ascii="Arial" w:hAnsi="Arial" w:cs="Arial"/>
          <w:color w:val="0000FF"/>
          <w:szCs w:val="22"/>
          <w:u w:val="single"/>
        </w:rPr>
        <w:t xml:space="preserve"> </w:t>
      </w:r>
      <w:r w:rsidRPr="00F7136C">
        <w:rPr>
          <w:rFonts w:ascii="Arial" w:hAnsi="Arial" w:cs="Arial"/>
          <w:szCs w:val="22"/>
        </w:rPr>
        <w:t>y que la notificación de la concesión de la plaza sea comunicada a través del sistema de gestión habilitado.</w:t>
      </w:r>
      <w:r w:rsidRPr="00F7136C">
        <w:rPr>
          <w:rFonts w:ascii="Arial" w:hAnsi="Arial" w:cs="Arial"/>
          <w:szCs w:val="22"/>
          <w:u w:val="single"/>
        </w:rPr>
        <w:t xml:space="preserve"> </w:t>
      </w:r>
      <w:r w:rsidRPr="00F7136C">
        <w:rPr>
          <w:rFonts w:ascii="Arial" w:hAnsi="Arial" w:cs="Arial"/>
          <w:szCs w:val="22"/>
        </w:rPr>
        <w:t xml:space="preserve"> </w:t>
      </w:r>
    </w:p>
    <w:p w:rsidR="00631034" w:rsidRPr="00F7136C" w:rsidRDefault="00631034" w:rsidP="00631034">
      <w:pPr>
        <w:pStyle w:val="Textoindependiente"/>
        <w:jc w:val="both"/>
        <w:rPr>
          <w:rFonts w:ascii="Arial" w:hAnsi="Arial" w:cs="Arial"/>
          <w:szCs w:val="22"/>
        </w:rPr>
      </w:pPr>
    </w:p>
    <w:p w:rsidR="00631034" w:rsidRPr="00F7136C" w:rsidRDefault="00631034" w:rsidP="00631034">
      <w:pPr>
        <w:pStyle w:val="Textoindependiente"/>
        <w:jc w:val="both"/>
        <w:rPr>
          <w:rFonts w:ascii="Arial" w:hAnsi="Arial" w:cs="Arial"/>
          <w:szCs w:val="22"/>
        </w:rPr>
      </w:pPr>
      <w:r w:rsidRPr="00F7136C">
        <w:rPr>
          <w:rFonts w:ascii="Arial" w:hAnsi="Arial" w:cs="Arial"/>
          <w:szCs w:val="22"/>
        </w:rPr>
        <w:t>La inscripción de los estudiant</w:t>
      </w:r>
      <w:r>
        <w:rPr>
          <w:rFonts w:ascii="Arial" w:hAnsi="Arial" w:cs="Arial"/>
          <w:szCs w:val="22"/>
        </w:rPr>
        <w:t>es deberá realizarse entre el 29</w:t>
      </w:r>
      <w:r w:rsidRPr="00F7136C">
        <w:rPr>
          <w:rFonts w:ascii="Arial" w:hAnsi="Arial" w:cs="Arial"/>
          <w:szCs w:val="22"/>
        </w:rPr>
        <w:t xml:space="preserve"> de julio de 2019 y el 30 de septiembre de 2019.  </w:t>
      </w:r>
    </w:p>
    <w:p w:rsidR="00631034" w:rsidRDefault="00631034" w:rsidP="00631034">
      <w:pPr>
        <w:pStyle w:val="Textoindependiente"/>
        <w:jc w:val="both"/>
        <w:rPr>
          <w:rFonts w:ascii="Arial" w:hAnsi="Arial" w:cs="Arial"/>
          <w:szCs w:val="22"/>
        </w:rPr>
      </w:pPr>
    </w:p>
    <w:p w:rsidR="00631034" w:rsidRPr="00F7136C" w:rsidRDefault="00631034" w:rsidP="00631034">
      <w:pPr>
        <w:pStyle w:val="Textoindependiente"/>
        <w:jc w:val="both"/>
        <w:rPr>
          <w:rFonts w:ascii="Arial" w:hAnsi="Arial" w:cs="Arial"/>
          <w:szCs w:val="22"/>
        </w:rPr>
      </w:pPr>
    </w:p>
    <w:p w:rsidR="00631034" w:rsidRPr="00F7136C" w:rsidRDefault="00631034" w:rsidP="00631034">
      <w:pPr>
        <w:pStyle w:val="Textoindependiente"/>
        <w:numPr>
          <w:ilvl w:val="0"/>
          <w:numId w:val="1"/>
        </w:numPr>
        <w:jc w:val="both"/>
        <w:rPr>
          <w:rFonts w:ascii="Arial" w:hAnsi="Arial" w:cs="Arial"/>
          <w:b/>
          <w:szCs w:val="22"/>
        </w:rPr>
      </w:pPr>
      <w:r w:rsidRPr="00F7136C">
        <w:rPr>
          <w:rFonts w:ascii="Arial" w:hAnsi="Arial" w:cs="Arial"/>
          <w:b/>
          <w:szCs w:val="22"/>
        </w:rPr>
        <w:t>Asignación de plazas entre los candidatos</w:t>
      </w:r>
    </w:p>
    <w:p w:rsidR="00631034" w:rsidRPr="00F7136C" w:rsidRDefault="00631034" w:rsidP="00631034">
      <w:pPr>
        <w:pStyle w:val="Textoindependiente"/>
        <w:jc w:val="both"/>
        <w:rPr>
          <w:rFonts w:ascii="Arial" w:hAnsi="Arial" w:cs="Arial"/>
          <w:szCs w:val="22"/>
        </w:rPr>
      </w:pPr>
    </w:p>
    <w:p w:rsidR="00631034" w:rsidRPr="00F7136C" w:rsidRDefault="00631034" w:rsidP="00631034">
      <w:pPr>
        <w:pStyle w:val="Textoindependiente"/>
        <w:jc w:val="both"/>
        <w:rPr>
          <w:rFonts w:ascii="Arial" w:hAnsi="Arial" w:cs="Arial"/>
          <w:bCs/>
          <w:szCs w:val="22"/>
          <w:lang w:val="es-ES_tradnl"/>
        </w:rPr>
      </w:pPr>
      <w:r w:rsidRPr="00F7136C">
        <w:rPr>
          <w:rFonts w:ascii="Arial" w:hAnsi="Arial" w:cs="Arial"/>
          <w:szCs w:val="22"/>
        </w:rPr>
        <w:t xml:space="preserve">La asignación de las plazas a los estudiantes se realizará por Fundación IE hasta el 31 de octubre de 2019, como fecha límite, sin posibilidad alguna prórroga en ningún caso, salvo que así lo estime el Grupo de Trabajo </w:t>
      </w:r>
      <w:r w:rsidRPr="00F7136C">
        <w:rPr>
          <w:rFonts w:ascii="Arial" w:hAnsi="Arial" w:cs="Arial"/>
          <w:bCs/>
          <w:szCs w:val="22"/>
        </w:rPr>
        <w:t>y Seguimiento</w:t>
      </w:r>
      <w:r w:rsidRPr="00F7136C">
        <w:rPr>
          <w:rFonts w:ascii="Arial" w:hAnsi="Arial" w:cs="Arial"/>
          <w:szCs w:val="22"/>
        </w:rPr>
        <w:t xml:space="preserve">. Tal asignación se comunicará al estudiante quién dispondrá del plazo de </w:t>
      </w:r>
      <w:r>
        <w:rPr>
          <w:rFonts w:ascii="Arial" w:hAnsi="Arial" w:cs="Arial"/>
          <w:szCs w:val="22"/>
        </w:rPr>
        <w:t>5</w:t>
      </w:r>
      <w:r w:rsidRPr="00F7136C">
        <w:rPr>
          <w:rFonts w:ascii="Arial" w:hAnsi="Arial" w:cs="Arial"/>
          <w:szCs w:val="22"/>
        </w:rPr>
        <w:t xml:space="preserve"> días naturales para cursar su aceptación, todo ello a través de la página web </w:t>
      </w:r>
      <w:hyperlink r:id="rId9" w:tooltip="http://www.becas-santander.com/" w:history="1">
        <w:r w:rsidRPr="00F7136C">
          <w:rPr>
            <w:rFonts w:ascii="Arial" w:hAnsi="Arial" w:cs="Arial"/>
            <w:color w:val="0000FF"/>
            <w:szCs w:val="22"/>
            <w:u w:val="single"/>
          </w:rPr>
          <w:t>www.becas-santander.com</w:t>
        </w:r>
      </w:hyperlink>
      <w:r w:rsidRPr="00F7136C">
        <w:rPr>
          <w:rFonts w:ascii="Arial" w:hAnsi="Arial" w:cs="Arial"/>
          <w:szCs w:val="22"/>
        </w:rPr>
        <w:t xml:space="preserve">. Terminado el plazo, en el supuesto de que existieran plazas asignadas que no hayan sido aceptadas por los estudiantes, el Grupo de Trabajo </w:t>
      </w:r>
      <w:r w:rsidRPr="00F7136C">
        <w:rPr>
          <w:rFonts w:ascii="Arial" w:hAnsi="Arial" w:cs="Arial"/>
          <w:bCs/>
          <w:szCs w:val="22"/>
        </w:rPr>
        <w:t>y Seguimiento</w:t>
      </w:r>
      <w:r w:rsidRPr="00F7136C">
        <w:rPr>
          <w:rFonts w:ascii="Arial" w:hAnsi="Arial" w:cs="Arial"/>
          <w:bCs/>
          <w:szCs w:val="22"/>
          <w:lang w:val="es-ES_tradnl"/>
        </w:rPr>
        <w:t xml:space="preserve"> asignará las plazas en idénticas condiciones a otros estudiantes que cumplan los requisitos necesarios para su obtención. </w:t>
      </w:r>
    </w:p>
    <w:p w:rsidR="00631034" w:rsidRPr="00F7136C" w:rsidRDefault="00631034" w:rsidP="00631034">
      <w:pPr>
        <w:pStyle w:val="Textoindependiente"/>
        <w:jc w:val="both"/>
        <w:rPr>
          <w:rFonts w:ascii="Arial" w:hAnsi="Arial" w:cs="Arial"/>
          <w:bCs/>
          <w:szCs w:val="22"/>
          <w:lang w:val="es-ES_tradnl"/>
        </w:rPr>
      </w:pPr>
    </w:p>
    <w:p w:rsidR="00631034" w:rsidRPr="00F7136C" w:rsidRDefault="00631034" w:rsidP="00631034">
      <w:pPr>
        <w:pStyle w:val="Textoindependiente"/>
        <w:jc w:val="both"/>
        <w:rPr>
          <w:rFonts w:ascii="Arial" w:hAnsi="Arial" w:cs="Arial"/>
          <w:szCs w:val="22"/>
        </w:rPr>
      </w:pPr>
      <w:r w:rsidRPr="00F7136C">
        <w:rPr>
          <w:rFonts w:ascii="Arial" w:hAnsi="Arial" w:cs="Arial"/>
          <w:bCs/>
          <w:szCs w:val="22"/>
          <w:lang w:val="es-ES_tradnl"/>
        </w:rPr>
        <w:t xml:space="preserve">Asimismo, </w:t>
      </w:r>
      <w:r w:rsidRPr="00F7136C">
        <w:rPr>
          <w:rFonts w:ascii="Arial" w:hAnsi="Arial" w:cs="Arial"/>
          <w:szCs w:val="22"/>
        </w:rPr>
        <w:t>en caso de que la demanda de plazas por parte de los estudiantes supere la oferta de las plazas, el Comité de Selección podrá valorar otros criterios de selección que tenga por convenientes.</w:t>
      </w:r>
    </w:p>
    <w:p w:rsidR="00631034" w:rsidRPr="00F7136C" w:rsidRDefault="00631034" w:rsidP="00631034">
      <w:pPr>
        <w:pStyle w:val="Textoindependiente"/>
        <w:jc w:val="both"/>
        <w:rPr>
          <w:rFonts w:ascii="Arial" w:hAnsi="Arial" w:cs="Arial"/>
          <w:szCs w:val="22"/>
        </w:rPr>
      </w:pPr>
    </w:p>
    <w:p w:rsidR="00631034" w:rsidRPr="00F7136C" w:rsidRDefault="00631034" w:rsidP="00631034">
      <w:pPr>
        <w:pStyle w:val="Textoindependiente"/>
        <w:numPr>
          <w:ilvl w:val="0"/>
          <w:numId w:val="1"/>
        </w:numPr>
        <w:jc w:val="both"/>
        <w:rPr>
          <w:rFonts w:ascii="Arial" w:hAnsi="Arial" w:cs="Arial"/>
          <w:b/>
          <w:szCs w:val="22"/>
        </w:rPr>
      </w:pPr>
      <w:r w:rsidRPr="00F7136C">
        <w:rPr>
          <w:rFonts w:ascii="Arial" w:hAnsi="Arial" w:cs="Arial"/>
          <w:b/>
          <w:szCs w:val="22"/>
        </w:rPr>
        <w:t>Protección de datos</w:t>
      </w:r>
    </w:p>
    <w:p w:rsidR="00631034" w:rsidRPr="00F7136C" w:rsidRDefault="00631034" w:rsidP="00631034">
      <w:pPr>
        <w:pStyle w:val="Textoindependiente"/>
        <w:ind w:left="360"/>
        <w:jc w:val="both"/>
        <w:rPr>
          <w:rFonts w:ascii="Helvetica" w:eastAsia="Arial" w:hAnsi="Helvetica" w:cs="Helvetica"/>
          <w:color w:val="000000"/>
          <w:szCs w:val="22"/>
          <w:lang w:val="es" w:eastAsia="es-ES_tradnl"/>
        </w:rPr>
      </w:pPr>
    </w:p>
    <w:p w:rsidR="00631034" w:rsidRPr="00F7136C" w:rsidRDefault="00631034" w:rsidP="00631034">
      <w:pPr>
        <w:pStyle w:val="Textoindependiente"/>
        <w:jc w:val="both"/>
        <w:rPr>
          <w:rFonts w:ascii="Arial" w:hAnsi="Arial" w:cs="Arial"/>
          <w:szCs w:val="22"/>
        </w:rPr>
      </w:pPr>
      <w:r w:rsidRPr="00F7136C">
        <w:rPr>
          <w:rFonts w:ascii="Arial" w:eastAsia="Times" w:hAnsi="Arial" w:cs="Arial"/>
          <w:noProof/>
          <w:szCs w:val="22"/>
          <w:lang w:val="es-ES_tradnl"/>
        </w:rPr>
        <w:t xml:space="preserve">La política de privacidad podrá consultarse en  </w:t>
      </w:r>
      <w:hyperlink r:id="rId10" w:history="1">
        <w:r w:rsidRPr="00F7136C">
          <w:rPr>
            <w:rStyle w:val="Hipervnculo"/>
            <w:rFonts w:ascii="Arial" w:hAnsi="Arial" w:cs="Arial"/>
            <w:bCs/>
            <w:szCs w:val="22"/>
          </w:rPr>
          <w:t>https://becas-santander.com/legal/privacy</w:t>
        </w:r>
      </w:hyperlink>
      <w:r w:rsidRPr="00F7136C">
        <w:rPr>
          <w:rFonts w:ascii="Arial" w:eastAsia="Times" w:hAnsi="Arial" w:cs="Arial"/>
          <w:noProof/>
          <w:szCs w:val="22"/>
          <w:lang w:val="es-ES_tradnl"/>
        </w:rPr>
        <w:t xml:space="preserve"> </w:t>
      </w:r>
    </w:p>
    <w:p w:rsidR="00631034" w:rsidRPr="00F7136C" w:rsidRDefault="00631034" w:rsidP="00631034">
      <w:pPr>
        <w:pStyle w:val="Textoindependiente"/>
        <w:jc w:val="both"/>
        <w:rPr>
          <w:rFonts w:ascii="Arial" w:hAnsi="Arial" w:cs="Arial"/>
          <w:szCs w:val="22"/>
        </w:rPr>
      </w:pPr>
    </w:p>
    <w:p w:rsidR="00631034" w:rsidRPr="00F7136C" w:rsidRDefault="00631034" w:rsidP="00631034">
      <w:pPr>
        <w:pStyle w:val="Textoindependiente"/>
        <w:jc w:val="both"/>
        <w:rPr>
          <w:rFonts w:ascii="Arial" w:hAnsi="Arial" w:cs="Arial"/>
          <w:szCs w:val="22"/>
        </w:rPr>
      </w:pPr>
    </w:p>
    <w:p w:rsidR="00631034" w:rsidRPr="00F7136C" w:rsidRDefault="00631034" w:rsidP="00631034">
      <w:pPr>
        <w:pStyle w:val="Textoindependiente"/>
        <w:keepNext/>
        <w:jc w:val="both"/>
        <w:rPr>
          <w:rFonts w:ascii="Arial" w:hAnsi="Arial" w:cs="Arial"/>
          <w:szCs w:val="22"/>
        </w:rPr>
      </w:pPr>
    </w:p>
    <w:p w:rsidR="00631034" w:rsidRPr="00F7136C" w:rsidRDefault="00631034" w:rsidP="00631034">
      <w:pPr>
        <w:pStyle w:val="Textoindependiente"/>
        <w:jc w:val="both"/>
        <w:rPr>
          <w:rFonts w:ascii="Arial" w:hAnsi="Arial" w:cs="Arial"/>
          <w:szCs w:val="22"/>
        </w:rPr>
      </w:pPr>
    </w:p>
    <w:p w:rsidR="00631034" w:rsidRPr="00F7136C" w:rsidRDefault="00631034" w:rsidP="00631034">
      <w:pPr>
        <w:pStyle w:val="Textoindependiente"/>
        <w:jc w:val="both"/>
        <w:rPr>
          <w:rFonts w:ascii="Arial" w:hAnsi="Arial" w:cs="Arial"/>
          <w:szCs w:val="22"/>
        </w:rPr>
      </w:pPr>
    </w:p>
    <w:p w:rsidR="0091411B" w:rsidRPr="00631034" w:rsidRDefault="0055220E" w:rsidP="00631034"/>
    <w:sectPr w:rsidR="0091411B" w:rsidRPr="00631034" w:rsidSect="00AD28B5">
      <w:headerReference w:type="default" r:id="rId11"/>
      <w:footerReference w:type="even" r:id="rId12"/>
      <w:footerReference w:type="default" r:id="rId13"/>
      <w:pgSz w:w="11906" w:h="16838"/>
      <w:pgMar w:top="2268" w:right="170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20E" w:rsidRDefault="0055220E">
      <w:r>
        <w:separator/>
      </w:r>
    </w:p>
  </w:endnote>
  <w:endnote w:type="continuationSeparator" w:id="0">
    <w:p w:rsidR="0055220E" w:rsidRDefault="00552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1BA" w:rsidRDefault="00946BB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821BA" w:rsidRDefault="0055220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1BA" w:rsidRPr="002D0B85" w:rsidRDefault="00946BB6" w:rsidP="002D0B85">
    <w:pPr>
      <w:pStyle w:val="Piedepgina"/>
      <w:ind w:right="360"/>
      <w:jc w:val="center"/>
      <w:rPr>
        <w:rFonts w:ascii="Arial" w:hAnsi="Arial" w:cs="Arial"/>
      </w:rPr>
    </w:pPr>
    <w:r w:rsidRPr="002D0B85">
      <w:rPr>
        <w:rFonts w:ascii="Arial" w:hAnsi="Arial" w:cs="Arial"/>
      </w:rPr>
      <w:t xml:space="preserve">Página </w:t>
    </w:r>
    <w:r w:rsidRPr="002D0B85">
      <w:rPr>
        <w:rFonts w:ascii="Arial" w:hAnsi="Arial" w:cs="Arial"/>
      </w:rPr>
      <w:fldChar w:fldCharType="begin"/>
    </w:r>
    <w:r w:rsidRPr="002D0B85">
      <w:rPr>
        <w:rFonts w:ascii="Arial" w:hAnsi="Arial" w:cs="Arial"/>
      </w:rPr>
      <w:instrText xml:space="preserve"> PAGE </w:instrText>
    </w:r>
    <w:r w:rsidRPr="002D0B85">
      <w:rPr>
        <w:rFonts w:ascii="Arial" w:hAnsi="Arial" w:cs="Arial"/>
      </w:rPr>
      <w:fldChar w:fldCharType="separate"/>
    </w:r>
    <w:r w:rsidR="00EB27B5">
      <w:rPr>
        <w:rFonts w:ascii="Arial" w:hAnsi="Arial" w:cs="Arial"/>
        <w:noProof/>
      </w:rPr>
      <w:t>1</w:t>
    </w:r>
    <w:r w:rsidRPr="002D0B85">
      <w:rPr>
        <w:rFonts w:ascii="Arial" w:hAnsi="Arial" w:cs="Arial"/>
      </w:rPr>
      <w:fldChar w:fldCharType="end"/>
    </w:r>
    <w:r w:rsidRPr="002D0B85">
      <w:rPr>
        <w:rFonts w:ascii="Arial" w:hAnsi="Arial" w:cs="Arial"/>
      </w:rPr>
      <w:t xml:space="preserve"> de </w:t>
    </w:r>
    <w:r>
      <w:rPr>
        <w:rFonts w:ascii="Arial" w:hAnsi="Arial" w:cs="Arial"/>
        <w:noProof/>
      </w:rPr>
      <w:t>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20E" w:rsidRDefault="0055220E">
      <w:r>
        <w:separator/>
      </w:r>
    </w:p>
  </w:footnote>
  <w:footnote w:type="continuationSeparator" w:id="0">
    <w:p w:rsidR="0055220E" w:rsidRDefault="005522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1BA" w:rsidRPr="00C776EF" w:rsidRDefault="00946BB6" w:rsidP="00040867">
    <w:pPr>
      <w:rPr>
        <w:noProof/>
        <w:sz w:val="52"/>
        <w:szCs w:val="52"/>
      </w:rPr>
    </w:pPr>
    <w:r>
      <w:rPr>
        <w:noProof/>
      </w:rPr>
      <w:drawing>
        <wp:inline distT="0" distB="0" distL="0" distR="0" wp14:anchorId="3787FD9E" wp14:editId="77196B24">
          <wp:extent cx="933450" cy="7276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arg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2789" cy="742725"/>
                  </a:xfrm>
                  <a:prstGeom prst="rect">
                    <a:avLst/>
                  </a:prstGeom>
                </pic:spPr>
              </pic:pic>
            </a:graphicData>
          </a:graphic>
        </wp:inline>
      </w:drawing>
    </w:r>
    <w:r>
      <w:rPr>
        <w:noProof/>
      </w:rPr>
      <w:drawing>
        <wp:anchor distT="0" distB="0" distL="114300" distR="114300" simplePos="0" relativeHeight="251659264" behindDoc="1" locked="0" layoutInCell="1" allowOverlap="1" wp14:anchorId="25302EA1" wp14:editId="4479955A">
          <wp:simplePos x="0" y="0"/>
          <wp:positionH relativeFrom="column">
            <wp:posOffset>4224655</wp:posOffset>
          </wp:positionH>
          <wp:positionV relativeFrom="paragraph">
            <wp:posOffset>-161925</wp:posOffset>
          </wp:positionV>
          <wp:extent cx="1762125" cy="991235"/>
          <wp:effectExtent l="0" t="0" r="9525" b="0"/>
          <wp:wrapTight wrapText="bothSides">
            <wp:wrapPolygon edited="0">
              <wp:start x="0" y="0"/>
              <wp:lineTo x="0" y="21171"/>
              <wp:lineTo x="21483" y="21171"/>
              <wp:lineTo x="21483"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ntander-nueva-imagen.jpg-U101079389908o--620x349@abc.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762125" cy="991235"/>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r w:rsidRPr="00E4305C">
      <w:rPr>
        <w:noProof/>
        <w:sz w:val="52"/>
        <w:szCs w:val="52"/>
      </w:rPr>
      <w:t xml:space="preserve">                           </w:t>
    </w:r>
  </w:p>
  <w:p w:rsidR="00E821BA" w:rsidRPr="00B711EE" w:rsidRDefault="00946BB6" w:rsidP="00E4305C">
    <w:pPr>
      <w:ind w:left="2124" w:firstLine="708"/>
      <w:rPr>
        <w:sz w:val="22"/>
        <w:szCs w:val="22"/>
      </w:rPr>
    </w:pPr>
    <w:r w:rsidRPr="00B711EE">
      <w:rPr>
        <w:noProof/>
        <w:sz w:val="22"/>
        <w:szCs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A6B8C"/>
    <w:multiLevelType w:val="hybridMultilevel"/>
    <w:tmpl w:val="DC1815F2"/>
    <w:lvl w:ilvl="0" w:tplc="AEF6A88C">
      <w:start w:val="9"/>
      <w:numFmt w:val="lowerLetter"/>
      <w:lvlText w:val="%1."/>
      <w:lvlJc w:val="left"/>
      <w:pPr>
        <w:ind w:left="1866" w:hanging="360"/>
      </w:pPr>
      <w:rPr>
        <w:rFonts w:hint="default"/>
      </w:rPr>
    </w:lvl>
    <w:lvl w:ilvl="1" w:tplc="785CE04A" w:tentative="1">
      <w:start w:val="1"/>
      <w:numFmt w:val="lowerLetter"/>
      <w:lvlText w:val="%2."/>
      <w:lvlJc w:val="left"/>
      <w:pPr>
        <w:ind w:left="2586" w:hanging="360"/>
      </w:pPr>
    </w:lvl>
    <w:lvl w:ilvl="2" w:tplc="35125078" w:tentative="1">
      <w:start w:val="1"/>
      <w:numFmt w:val="lowerRoman"/>
      <w:lvlText w:val="%3."/>
      <w:lvlJc w:val="right"/>
      <w:pPr>
        <w:ind w:left="3306" w:hanging="180"/>
      </w:pPr>
    </w:lvl>
    <w:lvl w:ilvl="3" w:tplc="71D0AE9E" w:tentative="1">
      <w:start w:val="1"/>
      <w:numFmt w:val="decimal"/>
      <w:lvlText w:val="%4."/>
      <w:lvlJc w:val="left"/>
      <w:pPr>
        <w:ind w:left="4026" w:hanging="360"/>
      </w:pPr>
    </w:lvl>
    <w:lvl w:ilvl="4" w:tplc="5E14C0D0" w:tentative="1">
      <w:start w:val="1"/>
      <w:numFmt w:val="lowerLetter"/>
      <w:lvlText w:val="%5."/>
      <w:lvlJc w:val="left"/>
      <w:pPr>
        <w:ind w:left="4746" w:hanging="360"/>
      </w:pPr>
    </w:lvl>
    <w:lvl w:ilvl="5" w:tplc="8E829CE0" w:tentative="1">
      <w:start w:val="1"/>
      <w:numFmt w:val="lowerRoman"/>
      <w:lvlText w:val="%6."/>
      <w:lvlJc w:val="right"/>
      <w:pPr>
        <w:ind w:left="5466" w:hanging="180"/>
      </w:pPr>
    </w:lvl>
    <w:lvl w:ilvl="6" w:tplc="ACC0E538" w:tentative="1">
      <w:start w:val="1"/>
      <w:numFmt w:val="decimal"/>
      <w:lvlText w:val="%7."/>
      <w:lvlJc w:val="left"/>
      <w:pPr>
        <w:ind w:left="6186" w:hanging="360"/>
      </w:pPr>
    </w:lvl>
    <w:lvl w:ilvl="7" w:tplc="2BCA5308" w:tentative="1">
      <w:start w:val="1"/>
      <w:numFmt w:val="lowerLetter"/>
      <w:lvlText w:val="%8."/>
      <w:lvlJc w:val="left"/>
      <w:pPr>
        <w:ind w:left="6906" w:hanging="360"/>
      </w:pPr>
    </w:lvl>
    <w:lvl w:ilvl="8" w:tplc="B5C25706" w:tentative="1">
      <w:start w:val="1"/>
      <w:numFmt w:val="lowerRoman"/>
      <w:lvlText w:val="%9."/>
      <w:lvlJc w:val="right"/>
      <w:pPr>
        <w:ind w:left="7626" w:hanging="180"/>
      </w:pPr>
    </w:lvl>
  </w:abstractNum>
  <w:abstractNum w:abstractNumId="1" w15:restartNumberingAfterBreak="0">
    <w:nsid w:val="19F75E13"/>
    <w:multiLevelType w:val="hybridMultilevel"/>
    <w:tmpl w:val="B7EC6DD6"/>
    <w:lvl w:ilvl="0" w:tplc="5400F4D8">
      <w:start w:val="1"/>
      <w:numFmt w:val="bullet"/>
      <w:lvlText w:val="-"/>
      <w:lvlJc w:val="left"/>
      <w:pPr>
        <w:ind w:left="786" w:hanging="360"/>
      </w:pPr>
      <w:rPr>
        <w:rFonts w:ascii="Arial" w:eastAsia="Times New Roman" w:hAnsi="Arial" w:cs="Arial" w:hint="default"/>
      </w:rPr>
    </w:lvl>
    <w:lvl w:ilvl="1" w:tplc="B2FE2800" w:tentative="1">
      <w:start w:val="1"/>
      <w:numFmt w:val="bullet"/>
      <w:lvlText w:val="o"/>
      <w:lvlJc w:val="left"/>
      <w:pPr>
        <w:ind w:left="1506" w:hanging="360"/>
      </w:pPr>
      <w:rPr>
        <w:rFonts w:ascii="Courier New" w:hAnsi="Courier New" w:cs="Courier New" w:hint="default"/>
      </w:rPr>
    </w:lvl>
    <w:lvl w:ilvl="2" w:tplc="F8CC4FE4" w:tentative="1">
      <w:start w:val="1"/>
      <w:numFmt w:val="bullet"/>
      <w:lvlText w:val=""/>
      <w:lvlJc w:val="left"/>
      <w:pPr>
        <w:ind w:left="2226" w:hanging="360"/>
      </w:pPr>
      <w:rPr>
        <w:rFonts w:ascii="Wingdings" w:hAnsi="Wingdings" w:hint="default"/>
      </w:rPr>
    </w:lvl>
    <w:lvl w:ilvl="3" w:tplc="3FDE85C4" w:tentative="1">
      <w:start w:val="1"/>
      <w:numFmt w:val="bullet"/>
      <w:lvlText w:val=""/>
      <w:lvlJc w:val="left"/>
      <w:pPr>
        <w:ind w:left="2946" w:hanging="360"/>
      </w:pPr>
      <w:rPr>
        <w:rFonts w:ascii="Symbol" w:hAnsi="Symbol" w:hint="default"/>
      </w:rPr>
    </w:lvl>
    <w:lvl w:ilvl="4" w:tplc="43825C30" w:tentative="1">
      <w:start w:val="1"/>
      <w:numFmt w:val="bullet"/>
      <w:lvlText w:val="o"/>
      <w:lvlJc w:val="left"/>
      <w:pPr>
        <w:ind w:left="3666" w:hanging="360"/>
      </w:pPr>
      <w:rPr>
        <w:rFonts w:ascii="Courier New" w:hAnsi="Courier New" w:cs="Courier New" w:hint="default"/>
      </w:rPr>
    </w:lvl>
    <w:lvl w:ilvl="5" w:tplc="14ECE5E4" w:tentative="1">
      <w:start w:val="1"/>
      <w:numFmt w:val="bullet"/>
      <w:lvlText w:val=""/>
      <w:lvlJc w:val="left"/>
      <w:pPr>
        <w:ind w:left="4386" w:hanging="360"/>
      </w:pPr>
      <w:rPr>
        <w:rFonts w:ascii="Wingdings" w:hAnsi="Wingdings" w:hint="default"/>
      </w:rPr>
    </w:lvl>
    <w:lvl w:ilvl="6" w:tplc="008A18B6" w:tentative="1">
      <w:start w:val="1"/>
      <w:numFmt w:val="bullet"/>
      <w:lvlText w:val=""/>
      <w:lvlJc w:val="left"/>
      <w:pPr>
        <w:ind w:left="5106" w:hanging="360"/>
      </w:pPr>
      <w:rPr>
        <w:rFonts w:ascii="Symbol" w:hAnsi="Symbol" w:hint="default"/>
      </w:rPr>
    </w:lvl>
    <w:lvl w:ilvl="7" w:tplc="5DB8B210" w:tentative="1">
      <w:start w:val="1"/>
      <w:numFmt w:val="bullet"/>
      <w:lvlText w:val="o"/>
      <w:lvlJc w:val="left"/>
      <w:pPr>
        <w:ind w:left="5826" w:hanging="360"/>
      </w:pPr>
      <w:rPr>
        <w:rFonts w:ascii="Courier New" w:hAnsi="Courier New" w:cs="Courier New" w:hint="default"/>
      </w:rPr>
    </w:lvl>
    <w:lvl w:ilvl="8" w:tplc="AC4699B6" w:tentative="1">
      <w:start w:val="1"/>
      <w:numFmt w:val="bullet"/>
      <w:lvlText w:val=""/>
      <w:lvlJc w:val="left"/>
      <w:pPr>
        <w:ind w:left="6546" w:hanging="360"/>
      </w:pPr>
      <w:rPr>
        <w:rFonts w:ascii="Wingdings" w:hAnsi="Wingdings" w:hint="default"/>
      </w:rPr>
    </w:lvl>
  </w:abstractNum>
  <w:abstractNum w:abstractNumId="2" w15:restartNumberingAfterBreak="0">
    <w:nsid w:val="232A490D"/>
    <w:multiLevelType w:val="hybridMultilevel"/>
    <w:tmpl w:val="EBC469B0"/>
    <w:lvl w:ilvl="0" w:tplc="2EF26F46">
      <w:start w:val="1"/>
      <w:numFmt w:val="lowerRoman"/>
      <w:lvlText w:val="%1."/>
      <w:lvlJc w:val="left"/>
      <w:pPr>
        <w:ind w:left="2280" w:hanging="720"/>
      </w:pPr>
      <w:rPr>
        <w:rFonts w:hint="default"/>
      </w:rPr>
    </w:lvl>
    <w:lvl w:ilvl="1" w:tplc="6FD2269E" w:tentative="1">
      <w:start w:val="1"/>
      <w:numFmt w:val="lowerLetter"/>
      <w:lvlText w:val="%2."/>
      <w:lvlJc w:val="left"/>
      <w:pPr>
        <w:ind w:left="2640" w:hanging="360"/>
      </w:pPr>
    </w:lvl>
    <w:lvl w:ilvl="2" w:tplc="C77A1FC8" w:tentative="1">
      <w:start w:val="1"/>
      <w:numFmt w:val="lowerRoman"/>
      <w:lvlText w:val="%3."/>
      <w:lvlJc w:val="right"/>
      <w:pPr>
        <w:ind w:left="3360" w:hanging="180"/>
      </w:pPr>
    </w:lvl>
    <w:lvl w:ilvl="3" w:tplc="BA468EBC" w:tentative="1">
      <w:start w:val="1"/>
      <w:numFmt w:val="decimal"/>
      <w:lvlText w:val="%4."/>
      <w:lvlJc w:val="left"/>
      <w:pPr>
        <w:ind w:left="4080" w:hanging="360"/>
      </w:pPr>
    </w:lvl>
    <w:lvl w:ilvl="4" w:tplc="6D945EBA" w:tentative="1">
      <w:start w:val="1"/>
      <w:numFmt w:val="lowerLetter"/>
      <w:lvlText w:val="%5."/>
      <w:lvlJc w:val="left"/>
      <w:pPr>
        <w:ind w:left="4800" w:hanging="360"/>
      </w:pPr>
    </w:lvl>
    <w:lvl w:ilvl="5" w:tplc="9850D1B0" w:tentative="1">
      <w:start w:val="1"/>
      <w:numFmt w:val="lowerRoman"/>
      <w:lvlText w:val="%6."/>
      <w:lvlJc w:val="right"/>
      <w:pPr>
        <w:ind w:left="5520" w:hanging="180"/>
      </w:pPr>
    </w:lvl>
    <w:lvl w:ilvl="6" w:tplc="DF66028C" w:tentative="1">
      <w:start w:val="1"/>
      <w:numFmt w:val="decimal"/>
      <w:lvlText w:val="%7."/>
      <w:lvlJc w:val="left"/>
      <w:pPr>
        <w:ind w:left="6240" w:hanging="360"/>
      </w:pPr>
    </w:lvl>
    <w:lvl w:ilvl="7" w:tplc="11EE4F22" w:tentative="1">
      <w:start w:val="1"/>
      <w:numFmt w:val="lowerLetter"/>
      <w:lvlText w:val="%8."/>
      <w:lvlJc w:val="left"/>
      <w:pPr>
        <w:ind w:left="6960" w:hanging="360"/>
      </w:pPr>
    </w:lvl>
    <w:lvl w:ilvl="8" w:tplc="4470D8EE" w:tentative="1">
      <w:start w:val="1"/>
      <w:numFmt w:val="lowerRoman"/>
      <w:lvlText w:val="%9."/>
      <w:lvlJc w:val="right"/>
      <w:pPr>
        <w:ind w:left="7680" w:hanging="180"/>
      </w:pPr>
    </w:lvl>
  </w:abstractNum>
  <w:abstractNum w:abstractNumId="3" w15:restartNumberingAfterBreak="0">
    <w:nsid w:val="2AF83347"/>
    <w:multiLevelType w:val="hybridMultilevel"/>
    <w:tmpl w:val="F33A8398"/>
    <w:lvl w:ilvl="0" w:tplc="D89C968C">
      <w:start w:val="2"/>
      <w:numFmt w:val="lowerRoman"/>
      <w:lvlText w:val="%1."/>
      <w:lvlJc w:val="left"/>
      <w:pPr>
        <w:ind w:left="2856" w:hanging="720"/>
      </w:pPr>
      <w:rPr>
        <w:rFonts w:hint="default"/>
      </w:rPr>
    </w:lvl>
    <w:lvl w:ilvl="1" w:tplc="1B2E2B7C" w:tentative="1">
      <w:start w:val="1"/>
      <w:numFmt w:val="lowerLetter"/>
      <w:lvlText w:val="%2."/>
      <w:lvlJc w:val="left"/>
      <w:pPr>
        <w:ind w:left="1440" w:hanging="360"/>
      </w:pPr>
    </w:lvl>
    <w:lvl w:ilvl="2" w:tplc="AF108C92" w:tentative="1">
      <w:start w:val="1"/>
      <w:numFmt w:val="lowerRoman"/>
      <w:lvlText w:val="%3."/>
      <w:lvlJc w:val="right"/>
      <w:pPr>
        <w:ind w:left="2160" w:hanging="180"/>
      </w:pPr>
    </w:lvl>
    <w:lvl w:ilvl="3" w:tplc="66506102" w:tentative="1">
      <w:start w:val="1"/>
      <w:numFmt w:val="decimal"/>
      <w:lvlText w:val="%4."/>
      <w:lvlJc w:val="left"/>
      <w:pPr>
        <w:ind w:left="2880" w:hanging="360"/>
      </w:pPr>
    </w:lvl>
    <w:lvl w:ilvl="4" w:tplc="0E5ACDBE" w:tentative="1">
      <w:start w:val="1"/>
      <w:numFmt w:val="lowerLetter"/>
      <w:lvlText w:val="%5."/>
      <w:lvlJc w:val="left"/>
      <w:pPr>
        <w:ind w:left="3600" w:hanging="360"/>
      </w:pPr>
    </w:lvl>
    <w:lvl w:ilvl="5" w:tplc="769261EE" w:tentative="1">
      <w:start w:val="1"/>
      <w:numFmt w:val="lowerRoman"/>
      <w:lvlText w:val="%6."/>
      <w:lvlJc w:val="right"/>
      <w:pPr>
        <w:ind w:left="4320" w:hanging="180"/>
      </w:pPr>
    </w:lvl>
    <w:lvl w:ilvl="6" w:tplc="53009A8A" w:tentative="1">
      <w:start w:val="1"/>
      <w:numFmt w:val="decimal"/>
      <w:lvlText w:val="%7."/>
      <w:lvlJc w:val="left"/>
      <w:pPr>
        <w:ind w:left="5040" w:hanging="360"/>
      </w:pPr>
    </w:lvl>
    <w:lvl w:ilvl="7" w:tplc="4362674E" w:tentative="1">
      <w:start w:val="1"/>
      <w:numFmt w:val="lowerLetter"/>
      <w:lvlText w:val="%8."/>
      <w:lvlJc w:val="left"/>
      <w:pPr>
        <w:ind w:left="5760" w:hanging="360"/>
      </w:pPr>
    </w:lvl>
    <w:lvl w:ilvl="8" w:tplc="79A083AE" w:tentative="1">
      <w:start w:val="1"/>
      <w:numFmt w:val="lowerRoman"/>
      <w:lvlText w:val="%9."/>
      <w:lvlJc w:val="right"/>
      <w:pPr>
        <w:ind w:left="6480" w:hanging="180"/>
      </w:pPr>
    </w:lvl>
  </w:abstractNum>
  <w:abstractNum w:abstractNumId="4" w15:restartNumberingAfterBreak="0">
    <w:nsid w:val="43474665"/>
    <w:multiLevelType w:val="hybridMultilevel"/>
    <w:tmpl w:val="6D4A3F64"/>
    <w:lvl w:ilvl="0" w:tplc="DEA6FF44">
      <w:start w:val="1"/>
      <w:numFmt w:val="upperRoman"/>
      <w:lvlText w:val="%1."/>
      <w:lvlJc w:val="left"/>
      <w:pPr>
        <w:tabs>
          <w:tab w:val="num" w:pos="360"/>
        </w:tabs>
        <w:ind w:left="360" w:hanging="360"/>
      </w:pPr>
      <w:rPr>
        <w:rFonts w:hint="default"/>
      </w:rPr>
    </w:lvl>
    <w:lvl w:ilvl="1" w:tplc="97F88F5C" w:tentative="1">
      <w:start w:val="1"/>
      <w:numFmt w:val="lowerLetter"/>
      <w:lvlText w:val="%2."/>
      <w:lvlJc w:val="left"/>
      <w:pPr>
        <w:tabs>
          <w:tab w:val="num" w:pos="1080"/>
        </w:tabs>
        <w:ind w:left="1080" w:hanging="360"/>
      </w:pPr>
    </w:lvl>
    <w:lvl w:ilvl="2" w:tplc="41C6A036" w:tentative="1">
      <w:start w:val="1"/>
      <w:numFmt w:val="lowerRoman"/>
      <w:lvlText w:val="%3."/>
      <w:lvlJc w:val="right"/>
      <w:pPr>
        <w:tabs>
          <w:tab w:val="num" w:pos="1800"/>
        </w:tabs>
        <w:ind w:left="1800" w:hanging="180"/>
      </w:pPr>
    </w:lvl>
    <w:lvl w:ilvl="3" w:tplc="A6DCF108" w:tentative="1">
      <w:start w:val="1"/>
      <w:numFmt w:val="decimal"/>
      <w:lvlText w:val="%4."/>
      <w:lvlJc w:val="left"/>
      <w:pPr>
        <w:tabs>
          <w:tab w:val="num" w:pos="2520"/>
        </w:tabs>
        <w:ind w:left="2520" w:hanging="360"/>
      </w:pPr>
    </w:lvl>
    <w:lvl w:ilvl="4" w:tplc="5038D898" w:tentative="1">
      <w:start w:val="1"/>
      <w:numFmt w:val="lowerLetter"/>
      <w:lvlText w:val="%5."/>
      <w:lvlJc w:val="left"/>
      <w:pPr>
        <w:tabs>
          <w:tab w:val="num" w:pos="3240"/>
        </w:tabs>
        <w:ind w:left="3240" w:hanging="360"/>
      </w:pPr>
    </w:lvl>
    <w:lvl w:ilvl="5" w:tplc="DF50BE42" w:tentative="1">
      <w:start w:val="1"/>
      <w:numFmt w:val="lowerRoman"/>
      <w:lvlText w:val="%6."/>
      <w:lvlJc w:val="right"/>
      <w:pPr>
        <w:tabs>
          <w:tab w:val="num" w:pos="3960"/>
        </w:tabs>
        <w:ind w:left="3960" w:hanging="180"/>
      </w:pPr>
    </w:lvl>
    <w:lvl w:ilvl="6" w:tplc="9AB24918" w:tentative="1">
      <w:start w:val="1"/>
      <w:numFmt w:val="decimal"/>
      <w:lvlText w:val="%7."/>
      <w:lvlJc w:val="left"/>
      <w:pPr>
        <w:tabs>
          <w:tab w:val="num" w:pos="4680"/>
        </w:tabs>
        <w:ind w:left="4680" w:hanging="360"/>
      </w:pPr>
    </w:lvl>
    <w:lvl w:ilvl="7" w:tplc="7A22049E" w:tentative="1">
      <w:start w:val="1"/>
      <w:numFmt w:val="lowerLetter"/>
      <w:lvlText w:val="%8."/>
      <w:lvlJc w:val="left"/>
      <w:pPr>
        <w:tabs>
          <w:tab w:val="num" w:pos="5400"/>
        </w:tabs>
        <w:ind w:left="5400" w:hanging="360"/>
      </w:pPr>
    </w:lvl>
    <w:lvl w:ilvl="8" w:tplc="970EA2CA" w:tentative="1">
      <w:start w:val="1"/>
      <w:numFmt w:val="lowerRoman"/>
      <w:lvlText w:val="%9."/>
      <w:lvlJc w:val="right"/>
      <w:pPr>
        <w:tabs>
          <w:tab w:val="num" w:pos="6120"/>
        </w:tabs>
        <w:ind w:left="612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034"/>
    <w:rsid w:val="00393FEF"/>
    <w:rsid w:val="004403DC"/>
    <w:rsid w:val="0055220E"/>
    <w:rsid w:val="00631034"/>
    <w:rsid w:val="00946BB6"/>
    <w:rsid w:val="00C0799D"/>
    <w:rsid w:val="00EB27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ED2C95-0464-464D-B681-8D460179D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034"/>
    <w:pPr>
      <w:spacing w:after="0" w:line="240" w:lineRule="auto"/>
    </w:pPr>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631034"/>
    <w:rPr>
      <w:sz w:val="22"/>
    </w:rPr>
  </w:style>
  <w:style w:type="character" w:customStyle="1" w:styleId="TextoindependienteCar">
    <w:name w:val="Texto independiente Car"/>
    <w:basedOn w:val="Fuentedeprrafopredeter"/>
    <w:link w:val="Textoindependiente"/>
    <w:rsid w:val="00631034"/>
    <w:rPr>
      <w:rFonts w:ascii="Times New Roman" w:eastAsia="Times New Roman" w:hAnsi="Times New Roman" w:cs="Times New Roman"/>
      <w:szCs w:val="20"/>
      <w:lang w:eastAsia="es-ES"/>
    </w:rPr>
  </w:style>
  <w:style w:type="paragraph" w:styleId="Piedepgina">
    <w:name w:val="footer"/>
    <w:basedOn w:val="Normal"/>
    <w:link w:val="PiedepginaCar"/>
    <w:rsid w:val="00631034"/>
    <w:pPr>
      <w:tabs>
        <w:tab w:val="center" w:pos="4252"/>
        <w:tab w:val="right" w:pos="8504"/>
      </w:tabs>
    </w:pPr>
  </w:style>
  <w:style w:type="character" w:customStyle="1" w:styleId="PiedepginaCar">
    <w:name w:val="Pie de página Car"/>
    <w:basedOn w:val="Fuentedeprrafopredeter"/>
    <w:link w:val="Piedepgina"/>
    <w:rsid w:val="00631034"/>
    <w:rPr>
      <w:rFonts w:ascii="Times New Roman" w:eastAsia="Times New Roman" w:hAnsi="Times New Roman" w:cs="Times New Roman"/>
      <w:sz w:val="20"/>
      <w:szCs w:val="20"/>
      <w:lang w:eastAsia="es-ES"/>
    </w:rPr>
  </w:style>
  <w:style w:type="paragraph" w:styleId="Textocomentario">
    <w:name w:val="annotation text"/>
    <w:basedOn w:val="Normal"/>
    <w:link w:val="TextocomentarioCar"/>
    <w:semiHidden/>
    <w:rsid w:val="00631034"/>
  </w:style>
  <w:style w:type="character" w:customStyle="1" w:styleId="TextocomentarioCar">
    <w:name w:val="Texto comentario Car"/>
    <w:basedOn w:val="Fuentedeprrafopredeter"/>
    <w:link w:val="Textocomentario"/>
    <w:semiHidden/>
    <w:rsid w:val="00631034"/>
    <w:rPr>
      <w:rFonts w:ascii="Times New Roman" w:eastAsia="Times New Roman" w:hAnsi="Times New Roman" w:cs="Times New Roman"/>
      <w:sz w:val="20"/>
      <w:szCs w:val="20"/>
      <w:lang w:eastAsia="es-ES"/>
    </w:rPr>
  </w:style>
  <w:style w:type="character" w:styleId="Nmerodepgina">
    <w:name w:val="page number"/>
    <w:basedOn w:val="Fuentedeprrafopredeter"/>
    <w:rsid w:val="00631034"/>
  </w:style>
  <w:style w:type="paragraph" w:customStyle="1" w:styleId="Default">
    <w:name w:val="Default"/>
    <w:rsid w:val="00631034"/>
    <w:pPr>
      <w:autoSpaceDE w:val="0"/>
      <w:autoSpaceDN w:val="0"/>
      <w:adjustRightInd w:val="0"/>
      <w:spacing w:after="0" w:line="240" w:lineRule="auto"/>
    </w:pPr>
    <w:rPr>
      <w:rFonts w:ascii="Times New Roman" w:eastAsia="Times New Roman" w:hAnsi="Times New Roman" w:cs="Times New Roman"/>
      <w:color w:val="000000"/>
      <w:sz w:val="24"/>
      <w:szCs w:val="24"/>
      <w:lang w:eastAsia="es-ES"/>
    </w:rPr>
  </w:style>
  <w:style w:type="character" w:styleId="Hipervnculo">
    <w:name w:val="Hyperlink"/>
    <w:uiPriority w:val="99"/>
    <w:rsid w:val="00631034"/>
    <w:rPr>
      <w:color w:val="0000FF"/>
      <w:u w:val="single"/>
    </w:rPr>
  </w:style>
  <w:style w:type="paragraph" w:styleId="Prrafodelista">
    <w:name w:val="List Paragraph"/>
    <w:basedOn w:val="Normal"/>
    <w:uiPriority w:val="34"/>
    <w:qFormat/>
    <w:rsid w:val="00631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cas-santander.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becas-santander.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ecas-santander.com/legal/privacy" TargetMode="External"/><Relationship Id="rId4" Type="http://schemas.openxmlformats.org/officeDocument/2006/relationships/webSettings" Target="webSettings.xml"/><Relationship Id="rId9" Type="http://schemas.openxmlformats.org/officeDocument/2006/relationships/hyperlink" Target="http://www.becas-santander.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1575</Words>
  <Characters>8667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Zuasti Lucendo Maria Victoria</dc:creator>
  <cp:keywords/>
  <dc:description/>
  <cp:lastModifiedBy>Zuasti Lucendo Maria Victoria</cp:lastModifiedBy>
  <cp:revision>3</cp:revision>
  <dcterms:created xsi:type="dcterms:W3CDTF">2019-07-25T10:52:00Z</dcterms:created>
  <dcterms:modified xsi:type="dcterms:W3CDTF">2019-07-26T16:43:00Z</dcterms:modified>
</cp:coreProperties>
</file>