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tabs>
          <w:tab w:val="left" w:pos="540"/>
          <w:tab w:val="left" w:pos="1260"/>
          <w:tab w:val="left" w:pos="1980"/>
          <w:tab w:val="left" w:pos="6120"/>
        </w:tabs>
        <w:rPr>
          <w:sz w:val="22"/>
          <w:szCs w:val="22"/>
        </w:rPr>
      </w:pPr>
      <w:r>
        <w:rPr>
          <w:sz w:val="22"/>
          <w:szCs w:val="22"/>
          <w:rtl w:val="0"/>
          <w:lang w:val="en-US"/>
        </w:rPr>
        <w:t>PAN-AMERICAN LIFE INSURANCE COMPANY</w:t>
      </w:r>
    </w:p>
    <w:p>
      <w:pPr>
        <w:pStyle w:val="Body"/>
        <w:widowControl w:val="0"/>
        <w:tabs>
          <w:tab w:val="left" w:pos="540"/>
          <w:tab w:val="left" w:pos="1260"/>
          <w:tab w:val="left" w:pos="1980"/>
        </w:tabs>
        <w:jc w:val="center"/>
        <w:rPr>
          <w:b w:val="1"/>
          <w:bCs w:val="1"/>
        </w:rPr>
      </w:pPr>
      <w:r>
        <w:rPr>
          <w:b w:val="1"/>
          <w:bCs w:val="1"/>
          <w:rtl w:val="0"/>
        </w:rPr>
        <w:t>601 POYDRAS</w:t>
      </w:r>
    </w:p>
    <w:p>
      <w:pPr>
        <w:pStyle w:val="Body"/>
        <w:widowControl w:val="0"/>
        <w:tabs>
          <w:tab w:val="left" w:pos="540"/>
          <w:tab w:val="left" w:pos="1260"/>
          <w:tab w:val="left" w:pos="1980"/>
        </w:tabs>
        <w:jc w:val="center"/>
        <w:rPr>
          <w:b w:val="1"/>
          <w:bCs w:val="1"/>
        </w:rPr>
      </w:pPr>
      <w:r>
        <w:rPr>
          <w:b w:val="1"/>
          <w:bCs w:val="1"/>
          <w:rtl w:val="0"/>
          <w:lang w:val="en-US"/>
        </w:rPr>
        <w:t>New Orleans, Louisiana 70130</w:t>
      </w:r>
    </w:p>
    <w:p>
      <w:pPr>
        <w:pStyle w:val="Body"/>
        <w:widowControl w:val="0"/>
        <w:tabs>
          <w:tab w:val="left" w:pos="540"/>
          <w:tab w:val="left" w:pos="1260"/>
          <w:tab w:val="left" w:pos="1980"/>
        </w:tabs>
        <w:jc w:val="center"/>
        <w:rPr>
          <w:b w:val="1"/>
          <w:bCs w:val="1"/>
        </w:rPr>
      </w:pPr>
      <w:r>
        <w:rPr>
          <w:b w:val="1"/>
          <w:bCs w:val="1"/>
          <w:rtl w:val="0"/>
          <w:lang w:val="de-DE"/>
        </w:rPr>
        <w:t>TOLL FREE:  1-888-664-6917</w:t>
      </w:r>
    </w:p>
    <w:p>
      <w:pPr>
        <w:pStyle w:val="Body"/>
        <w:widowControl w:val="0"/>
        <w:tabs>
          <w:tab w:val="left" w:pos="540"/>
          <w:tab w:val="left" w:pos="1260"/>
          <w:tab w:val="left" w:pos="1980"/>
        </w:tabs>
        <w:jc w:val="center"/>
        <w:rPr>
          <w:b w:val="1"/>
          <w:bCs w:val="1"/>
        </w:rPr>
      </w:pPr>
    </w:p>
    <w:p>
      <w:pPr>
        <w:pStyle w:val="Body"/>
        <w:widowControl w:val="0"/>
        <w:tabs>
          <w:tab w:val="left" w:pos="540"/>
          <w:tab w:val="left" w:pos="1260"/>
          <w:tab w:val="left" w:pos="1980"/>
        </w:tabs>
        <w:jc w:val="center"/>
        <w:rPr>
          <w:b w:val="1"/>
          <w:bCs w:val="1"/>
        </w:rPr>
      </w:pPr>
      <w:r>
        <w:rPr>
          <w:b w:val="1"/>
          <w:bCs w:val="1"/>
          <w:rtl w:val="0"/>
          <w:lang w:val="de-DE"/>
        </w:rPr>
        <w:t>ACCIDENT MEDICAL EXPENSE BENEFIT RIDER</w:t>
      </w:r>
    </w:p>
    <w:p>
      <w:pPr>
        <w:pStyle w:val="Body"/>
        <w:widowControl w:val="0"/>
        <w:tabs>
          <w:tab w:val="left" w:pos="540"/>
          <w:tab w:val="left" w:pos="1260"/>
          <w:tab w:val="left" w:pos="1980"/>
        </w:tabs>
        <w:jc w:val="center"/>
        <w:rPr>
          <w:b w:val="1"/>
          <w:bCs w:val="1"/>
        </w:rPr>
      </w:pPr>
    </w:p>
    <w:p>
      <w:pPr>
        <w:pStyle w:val="Body"/>
      </w:pPr>
      <w:r>
        <w:rPr>
          <w:rtl w:val="0"/>
          <w:lang w:val="en-US"/>
        </w:rPr>
        <w:t>This Rider modifies insurance provided under the Policy. It is subject to all of the provisions, limitations, and exclusions of the Policy that are not in conflict with this Rider. In the event of a conflict between this Rider and any other provision of the Policy, this Rider shall control. It is hereby understood and agreed that the following changes are made and incorporated into the Policy:</w:t>
      </w:r>
    </w:p>
    <w:p>
      <w:pPr>
        <w:pStyle w:val="Body"/>
      </w:pPr>
    </w:p>
    <w:p>
      <w:pPr>
        <w:pStyle w:val="Default"/>
        <w:rPr>
          <w:rFonts w:ascii="Times New Roman" w:cs="Times New Roman" w:hAnsi="Times New Roman" w:eastAsia="Times New Roman"/>
          <w:sz w:val="22"/>
          <w:szCs w:val="22"/>
        </w:rPr>
      </w:pPr>
      <w:r>
        <w:rPr>
          <w:rFonts w:ascii="Times New Roman" w:hAnsi="Times New Roman"/>
          <w:sz w:val="22"/>
          <w:szCs w:val="22"/>
          <w:rtl w:val="0"/>
          <w:lang w:val="en-US"/>
        </w:rPr>
        <w:t>We will pay the Accident Medical Expense Benefit for Covered Expenses that result directly, and from no other cause, from a Covered Accident while the Covered Person is covered under the Policy, subject to all applicable conditions, limitations, and exclusions.</w:t>
      </w:r>
    </w:p>
    <w:p>
      <w:pPr>
        <w:pStyle w:val="Body"/>
        <w:tabs>
          <w:tab w:val="right" w:pos="9340"/>
        </w:tabs>
        <w:jc w:val="both"/>
      </w:pPr>
    </w:p>
    <w:p>
      <w:pPr>
        <w:pStyle w:val="Body"/>
        <w:tabs>
          <w:tab w:val="right" w:pos="9340"/>
        </w:tabs>
        <w:jc w:val="both"/>
      </w:pPr>
      <w:r>
        <w:rPr>
          <w:rtl w:val="0"/>
          <w:lang w:val="en-US"/>
        </w:rPr>
        <w:t xml:space="preserve">There is no coverage under this benefit for Illness.  </w:t>
      </w:r>
    </w:p>
    <w:p>
      <w:pPr>
        <w:pStyle w:val="Body"/>
        <w:tabs>
          <w:tab w:val="right" w:pos="9340"/>
        </w:tabs>
        <w:jc w:val="both"/>
      </w:pPr>
      <w:r>
        <w:rPr>
          <w:rtl w:val="0"/>
          <w:lang w:val="en-US"/>
        </w:rPr>
        <w:t>In any case, medical benefits payable are limited to expenses incurred within the time frame specified under the Medical Incurral Period (as shown in the Schedule of Benefits) or until any Maximum Benefit (as shown in the Schedule of Benefits) has been paid, whichever occurs first.  Unless otherwise specified, We will pay benefits only once for any one Covered Accident.</w:t>
      </w:r>
    </w:p>
    <w:p>
      <w:pPr>
        <w:pStyle w:val="No Spacing"/>
        <w:jc w:val="both"/>
        <w:rPr>
          <w:rFonts w:ascii="Times New Roman" w:cs="Times New Roman" w:hAnsi="Times New Roman" w:eastAsia="Times New Roman"/>
        </w:rPr>
      </w:pPr>
    </w:p>
    <w:p>
      <w:pPr>
        <w:pStyle w:val="Body"/>
        <w:jc w:val="both"/>
        <w:rPr>
          <w:outline w:val="0"/>
          <w:color w:val="000000"/>
          <w:u w:color="000000"/>
          <w14:textFill>
            <w14:solidFill>
              <w14:srgbClr w14:val="000000"/>
            </w14:solidFill>
          </w14:textFill>
        </w:rPr>
      </w:pPr>
      <w:r>
        <w:rPr>
          <w:rtl w:val="0"/>
          <w:lang w:val="en-US"/>
        </w:rPr>
        <w:t xml:space="preserve">Payments are made based upon Usual, Customary and Reasonable Charge and are payable only up to those </w:t>
      </w:r>
      <w:r>
        <w:rPr>
          <w:outline w:val="0"/>
          <w:color w:val="000000"/>
          <w:u w:color="000000"/>
          <w:rtl w:val="0"/>
          <w:lang w:val="en-US"/>
          <w14:textFill>
            <w14:solidFill>
              <w14:srgbClr w14:val="000000"/>
            </w14:solidFill>
          </w14:textFill>
        </w:rPr>
        <w:t>levels.  Any charge in excess of this amount will not be covered.</w:t>
      </w:r>
    </w:p>
    <w:p>
      <w:pPr>
        <w:pStyle w:val="Body"/>
        <w:tabs>
          <w:tab w:val="right" w:pos="9340"/>
        </w:tabs>
        <w:jc w:val="both"/>
        <w:rPr>
          <w:outline w:val="0"/>
          <w:color w:val="000000"/>
          <w:u w:color="000000"/>
          <w14:textFill>
            <w14:solidFill>
              <w14:srgbClr w14:val="000000"/>
            </w14:solidFill>
          </w14:textFill>
        </w:rPr>
      </w:pPr>
    </w:p>
    <w:p>
      <w:pPr>
        <w:pStyle w:val="No Spacing"/>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For each Accident, there may be a Deductible. If applicable, this will be shown in the Schedule of Benefits.</w:t>
      </w:r>
    </w:p>
    <w:p>
      <w:pPr>
        <w:pStyle w:val="No Spacing"/>
        <w:jc w:val="both"/>
        <w:rPr>
          <w:rFonts w:ascii="Times New Roman" w:cs="Times New Roman" w:hAnsi="Times New Roman" w:eastAsia="Times New Roman"/>
          <w:outline w:val="0"/>
          <w:color w:val="000000"/>
          <w:u w:color="000000"/>
          <w14:textFill>
            <w14:solidFill>
              <w14:srgbClr w14:val="000000"/>
            </w14:solidFill>
          </w14:textFill>
        </w:rPr>
      </w:pPr>
    </w:p>
    <w:p>
      <w:pPr>
        <w:pStyle w:val="Body"/>
        <w:tabs>
          <w:tab w:val="right" w:pos="9340"/>
        </w:tabs>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following are Covered Expenses under the Policy subject to all of the terms, conditions, limitations and exclusions of the Policy:</w:t>
      </w:r>
    </w:p>
    <w:p>
      <w:pPr>
        <w:pStyle w:val="Body"/>
        <w:tabs>
          <w:tab w:val="right" w:pos="9340"/>
        </w:tabs>
        <w:jc w:val="both"/>
        <w:rPr>
          <w:outline w:val="0"/>
          <w:color w:val="000000"/>
          <w:u w:color="000000"/>
          <w14:textFill>
            <w14:solidFill>
              <w14:srgbClr w14:val="000000"/>
            </w14:solidFill>
          </w14:textFill>
        </w:rPr>
      </w:pPr>
    </w:p>
    <w:p>
      <w:pPr>
        <w:pStyle w:val="Body"/>
        <w:ind w:left="360" w:hanging="36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w:t>
        <w:tab/>
        <w:t>Hospital charges for:</w:t>
      </w:r>
    </w:p>
    <w:p>
      <w:pPr>
        <w:pStyle w:val="Body"/>
        <w:tabs>
          <w:tab w:val="left" w:pos="720"/>
          <w:tab w:val="right" w:pos="8473"/>
        </w:tabs>
        <w:ind w:left="720" w:hanging="36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w:t>
        <w:tab/>
        <w:t>room and board.</w:t>
      </w:r>
    </w:p>
    <w:p>
      <w:pPr>
        <w:pStyle w:val="Body"/>
        <w:tabs>
          <w:tab w:val="left" w:pos="720"/>
          <w:tab w:val="right" w:pos="8473"/>
        </w:tabs>
        <w:ind w:left="720" w:hanging="36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w:t>
        <w:tab/>
        <w:t xml:space="preserve">confinement in an Intensive Care Unit, Cardiac Care Unit or Burn Unit. </w:t>
      </w:r>
    </w:p>
    <w:p>
      <w:pPr>
        <w:pStyle w:val="Body"/>
        <w:tabs>
          <w:tab w:val="left" w:pos="720"/>
          <w:tab w:val="right" w:pos="8473"/>
        </w:tabs>
        <w:ind w:left="720" w:hanging="36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w:t>
        <w:tab/>
        <w:t>miscellaneous Hospital services and supplies during Hospital confinement.</w:t>
      </w:r>
    </w:p>
    <w:p>
      <w:pPr>
        <w:pStyle w:val="Body"/>
        <w:tabs>
          <w:tab w:val="right" w:pos="2937"/>
        </w:tabs>
        <w:ind w:left="360" w:hanging="36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w:t>
        <w:tab/>
        <w:t>Other facility charges for:</w:t>
      </w:r>
    </w:p>
    <w:p>
      <w:pPr>
        <w:pStyle w:val="Body"/>
        <w:ind w:left="720" w:hanging="36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w:t>
        <w:tab/>
        <w:t>confinement in a Rehabilitation Facility,</w:t>
      </w:r>
    </w:p>
    <w:p>
      <w:pPr>
        <w:pStyle w:val="Body"/>
        <w:ind w:left="720" w:hanging="36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w:t>
        <w:tab/>
        <w:t>confinement in a Convalescent or Skilled Nursing Facility.  However, such expenses are limited as follows:</w:t>
      </w:r>
    </w:p>
    <w:p>
      <w:pPr>
        <w:pStyle w:val="Body"/>
        <w:numPr>
          <w:ilvl w:val="0"/>
          <w:numId w:val="2"/>
        </w:numPr>
        <w:bidi w:val="0"/>
        <w:ind w:right="0"/>
        <w:jc w:val="both"/>
        <w:rPr>
          <w:rtl w:val="0"/>
          <w:lang w:val="en-US"/>
        </w:rPr>
      </w:pPr>
      <w:r>
        <w:rPr>
          <w:outline w:val="0"/>
          <w:color w:val="000000"/>
          <w:u w:color="000000"/>
          <w:rtl w:val="0"/>
          <w:lang w:val="en-US"/>
          <w14:textFill>
            <w14:solidFill>
              <w14:srgbClr w14:val="000000"/>
            </w14:solidFill>
          </w14:textFill>
        </w:rPr>
        <w:t>charges will be Covered Expense only if confinement begins within 3 days after a Hospital Confinement of at least three (3) consecutive days; and</w:t>
      </w:r>
    </w:p>
    <w:p>
      <w:pPr>
        <w:pStyle w:val="Body"/>
        <w:numPr>
          <w:ilvl w:val="0"/>
          <w:numId w:val="2"/>
        </w:numPr>
        <w:bidi w:val="0"/>
        <w:ind w:right="0"/>
        <w:jc w:val="both"/>
        <w:rPr>
          <w:rtl w:val="0"/>
          <w:lang w:val="en-US"/>
        </w:rPr>
      </w:pPr>
      <w:r>
        <w:rPr>
          <w:outline w:val="0"/>
          <w:color w:val="000000"/>
          <w:u w:color="000000"/>
          <w:rtl w:val="0"/>
          <w:lang w:val="en-US"/>
          <w14:textFill>
            <w14:solidFill>
              <w14:srgbClr w14:val="000000"/>
            </w14:solidFill>
          </w14:textFill>
        </w:rPr>
        <w:t>the Attending Doctor certifies that confinement is Medically Necessary. Only charges incurred in connection with care related to the Covered Accident for which an Insured was confined will be eligible.</w:t>
      </w:r>
    </w:p>
    <w:p>
      <w:pPr>
        <w:pStyle w:val="Body"/>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Body"/>
        <w:ind w:left="360" w:hanging="36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3. </w:t>
        <w:tab/>
        <w:t>Surgical Procedures:</w:t>
      </w:r>
    </w:p>
    <w:p>
      <w:pPr>
        <w:pStyle w:val="Body"/>
        <w:tabs>
          <w:tab w:val="right" w:pos="9291"/>
        </w:tabs>
        <w:ind w:left="720" w:hanging="36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w:t>
        <w:tab/>
        <w:t>when two or more surgical procedures occur during the same operation, the Covered Expense includes:</w:t>
      </w:r>
    </w:p>
    <w:p>
      <w:pPr>
        <w:pStyle w:val="Body"/>
        <w:numPr>
          <w:ilvl w:val="2"/>
          <w:numId w:val="4"/>
        </w:numPr>
        <w:bidi w:val="0"/>
        <w:ind w:right="0"/>
        <w:jc w:val="both"/>
        <w:rPr>
          <w:rtl w:val="0"/>
          <w:lang w:val="en-US"/>
        </w:rPr>
      </w:pPr>
      <w:r>
        <w:rPr>
          <w:outline w:val="0"/>
          <w:color w:val="000000"/>
          <w:u w:color="000000"/>
          <w:rtl w:val="0"/>
          <w:lang w:val="en-US"/>
          <w14:textFill>
            <w14:solidFill>
              <w14:srgbClr w14:val="000000"/>
            </w14:solidFill>
          </w14:textFill>
        </w:rPr>
        <w:t xml:space="preserve">charges for multiple surgical procedures performed during the same operative session which do not require separate incisions are handled as follows: the greater procedure will be considered in full; the next lesser procedure will be considered at 50%; and additional </w:t>
      </w:r>
      <w:r>
        <w:rPr>
          <w:rtl w:val="0"/>
          <w:lang w:val="en-US"/>
        </w:rPr>
        <w:t>procedures will be considered at 25%.</w:t>
      </w:r>
    </w:p>
    <w:p>
      <w:pPr>
        <w:pStyle w:val="Body"/>
        <w:numPr>
          <w:ilvl w:val="2"/>
          <w:numId w:val="5"/>
        </w:numPr>
        <w:bidi w:val="0"/>
        <w:ind w:right="0"/>
        <w:jc w:val="both"/>
        <w:rPr>
          <w:rtl w:val="0"/>
          <w:lang w:val="en-US"/>
        </w:rPr>
      </w:pPr>
      <w:r>
        <w:rPr>
          <w:rtl w:val="0"/>
          <w:lang w:val="en-US"/>
        </w:rPr>
        <w:t>when an incidental procedure is required because of a Covered Accident and performed through the same incision, eligible Expense is the charge for the major surgical procedure only.</w:t>
      </w:r>
    </w:p>
    <w:p>
      <w:pPr>
        <w:pStyle w:val="Body"/>
        <w:tabs>
          <w:tab w:val="right" w:pos="9291"/>
        </w:tabs>
        <w:ind w:left="720" w:hanging="360"/>
        <w:jc w:val="both"/>
      </w:pPr>
      <w:r>
        <w:rPr>
          <w:rtl w:val="0"/>
          <w:lang w:val="en-US"/>
        </w:rPr>
        <w:t>b.</w:t>
        <w:tab/>
        <w:t>when an assistant surgeon is required to render technical assistance at an operation, the Covered Expense for such service is limited to 50% of the charge of the surgical procedure.</w:t>
      </w:r>
    </w:p>
    <w:p>
      <w:pPr>
        <w:pStyle w:val="Body"/>
        <w:tabs>
          <w:tab w:val="right" w:pos="9291"/>
        </w:tabs>
        <w:ind w:left="720" w:hanging="360"/>
        <w:jc w:val="both"/>
      </w:pPr>
      <w:r>
        <w:rPr>
          <w:rtl w:val="0"/>
          <w:lang w:val="en-US"/>
        </w:rPr>
        <w:t>c.</w:t>
        <w:tab/>
        <w:t>the following oral surgery procedures are Covered Expenses:</w:t>
      </w:r>
    </w:p>
    <w:p>
      <w:pPr>
        <w:pStyle w:val="Body"/>
        <w:numPr>
          <w:ilvl w:val="2"/>
          <w:numId w:val="6"/>
        </w:numPr>
        <w:bidi w:val="0"/>
        <w:ind w:right="0"/>
        <w:jc w:val="both"/>
        <w:rPr>
          <w:rtl w:val="0"/>
          <w:lang w:val="en-US"/>
        </w:rPr>
      </w:pPr>
      <w:r>
        <w:rPr>
          <w:rtl w:val="0"/>
          <w:lang w:val="en-US"/>
        </w:rPr>
        <w:t>open or closed reduction of a fracture or dislocation of the jaw;</w:t>
      </w:r>
    </w:p>
    <w:p>
      <w:pPr>
        <w:pStyle w:val="Body"/>
        <w:numPr>
          <w:ilvl w:val="2"/>
          <w:numId w:val="6"/>
        </w:numPr>
        <w:bidi w:val="0"/>
        <w:ind w:right="0"/>
        <w:jc w:val="both"/>
        <w:rPr>
          <w:rtl w:val="0"/>
          <w:lang w:val="en-US"/>
        </w:rPr>
      </w:pPr>
      <w:r>
        <w:rPr>
          <w:rtl w:val="0"/>
          <w:lang w:val="en-US"/>
        </w:rPr>
        <w:t>osseous surgery;</w:t>
      </w:r>
    </w:p>
    <w:p>
      <w:pPr>
        <w:pStyle w:val="Body"/>
        <w:numPr>
          <w:ilvl w:val="2"/>
          <w:numId w:val="6"/>
        </w:numPr>
        <w:bidi w:val="0"/>
        <w:ind w:right="0"/>
        <w:jc w:val="both"/>
        <w:rPr>
          <w:rtl w:val="0"/>
          <w:lang w:val="en-US"/>
        </w:rPr>
      </w:pPr>
      <w:r>
        <w:rPr>
          <w:rtl w:val="0"/>
          <w:lang w:val="en-US"/>
        </w:rPr>
        <w:t>maxillofacial surgery;</w:t>
      </w:r>
    </w:p>
    <w:p>
      <w:pPr>
        <w:pStyle w:val="Body"/>
        <w:numPr>
          <w:ilvl w:val="2"/>
          <w:numId w:val="6"/>
        </w:numPr>
        <w:bidi w:val="0"/>
        <w:ind w:right="0"/>
        <w:jc w:val="both"/>
        <w:rPr>
          <w:rtl w:val="0"/>
          <w:lang w:val="en-US"/>
        </w:rPr>
      </w:pPr>
      <w:r>
        <w:rPr>
          <w:rtl w:val="0"/>
          <w:lang w:val="en-US"/>
        </w:rPr>
        <w:t>accidental Injury to a sound, natural tooth.</w:t>
      </w:r>
    </w:p>
    <w:p>
      <w:pPr>
        <w:pStyle w:val="Body"/>
        <w:tabs>
          <w:tab w:val="right" w:pos="5921"/>
        </w:tabs>
        <w:ind w:left="720" w:hanging="360"/>
        <w:jc w:val="both"/>
      </w:pPr>
      <w:r>
        <w:rPr>
          <w:rtl w:val="0"/>
          <w:lang w:val="en-US"/>
        </w:rPr>
        <w:t>d.</w:t>
        <w:tab/>
        <w:t>reconstructive surgery is Covered Expense; only for the following situation:</w:t>
      </w:r>
    </w:p>
    <w:p>
      <w:pPr>
        <w:pStyle w:val="Body"/>
        <w:numPr>
          <w:ilvl w:val="0"/>
          <w:numId w:val="8"/>
        </w:numPr>
        <w:bidi w:val="0"/>
        <w:ind w:right="0"/>
        <w:jc w:val="both"/>
        <w:rPr>
          <w:rtl w:val="0"/>
          <w:lang w:val="en-US"/>
        </w:rPr>
      </w:pPr>
      <w:r>
        <w:rPr>
          <w:rtl w:val="0"/>
          <w:lang w:val="en-US"/>
        </w:rPr>
        <w:t>treatment within 12 months of a Covered Accident sustained and treated while an Covered Person under the Policy.</w:t>
      </w:r>
    </w:p>
    <w:p>
      <w:pPr>
        <w:pStyle w:val="Body"/>
        <w:tabs>
          <w:tab w:val="right" w:pos="9309"/>
        </w:tabs>
        <w:ind w:left="360" w:hanging="360"/>
        <w:jc w:val="both"/>
      </w:pPr>
      <w:r>
        <w:rPr>
          <w:rtl w:val="0"/>
          <w:lang w:val="en-US"/>
        </w:rPr>
        <w:t>4.</w:t>
        <w:tab/>
        <w:t>The services of a legally qualified Doctor for medical care and/or surgical treatment including office, home visits, Hospital inpatient care, Hospital outpatient visit/exams, clinic care, and surgical opinion consultations;</w:t>
      </w:r>
    </w:p>
    <w:p>
      <w:pPr>
        <w:pStyle w:val="Body"/>
        <w:tabs>
          <w:tab w:val="right" w:pos="9309"/>
        </w:tabs>
        <w:ind w:left="360" w:hanging="360"/>
        <w:jc w:val="both"/>
      </w:pPr>
      <w:r>
        <w:rPr>
          <w:rtl w:val="0"/>
          <w:lang w:val="en-US"/>
        </w:rPr>
        <w:t>5.</w:t>
        <w:tab/>
        <w:t>Registered nurses (RNs) or licensed practical nurses (L.P.N.s) for private duty nursing;</w:t>
      </w:r>
    </w:p>
    <w:p>
      <w:pPr>
        <w:pStyle w:val="Body"/>
        <w:tabs>
          <w:tab w:val="right" w:pos="9311"/>
        </w:tabs>
        <w:ind w:left="360" w:hanging="360"/>
        <w:jc w:val="both"/>
      </w:pPr>
      <w:r>
        <w:rPr>
          <w:rtl w:val="0"/>
          <w:lang w:val="en-US"/>
        </w:rPr>
        <w:t>6.</w:t>
        <w:tab/>
        <w:t>Professional ambulance service to a Hospital in an emergency situation and transport between medical facilities when Medically Necessary;</w:t>
      </w:r>
    </w:p>
    <w:p>
      <w:pPr>
        <w:pStyle w:val="Body"/>
        <w:tabs>
          <w:tab w:val="right" w:pos="9311"/>
        </w:tabs>
        <w:ind w:left="360" w:hanging="360"/>
        <w:jc w:val="both"/>
      </w:pPr>
      <w:r>
        <w:rPr>
          <w:rtl w:val="0"/>
          <w:lang w:val="en-US"/>
        </w:rPr>
        <w:t>7.</w:t>
        <w:tab/>
        <w:t>Drugs requiring the written prescription of a licensed Doctor:  Such drugs must be necessary for the treatment of a Covered Accident;</w:t>
      </w:r>
    </w:p>
    <w:p>
      <w:pPr>
        <w:pStyle w:val="Body"/>
        <w:tabs>
          <w:tab w:val="right" w:pos="9313"/>
        </w:tabs>
        <w:ind w:left="360" w:hanging="360"/>
        <w:jc w:val="both"/>
      </w:pPr>
      <w:r>
        <w:rPr>
          <w:rtl w:val="0"/>
          <w:lang w:val="en-US"/>
        </w:rPr>
        <w:t>8.</w:t>
        <w:tab/>
        <w:t>Radiological services, microscopic tests and laboratory tests;</w:t>
      </w:r>
    </w:p>
    <w:p>
      <w:pPr>
        <w:pStyle w:val="Body"/>
        <w:tabs>
          <w:tab w:val="right" w:pos="9311"/>
        </w:tabs>
        <w:ind w:left="360" w:hanging="360"/>
        <w:jc w:val="both"/>
      </w:pPr>
      <w:r>
        <w:rPr>
          <w:rtl w:val="0"/>
          <w:lang w:val="en-US"/>
        </w:rPr>
        <w:t>9.</w:t>
        <w:tab/>
        <w:t>Processing and administration of blood components, but not for the cost of the actual blood or blood components if replaced;</w:t>
      </w:r>
    </w:p>
    <w:p>
      <w:pPr>
        <w:pStyle w:val="Body"/>
        <w:tabs>
          <w:tab w:val="right" w:pos="9313"/>
        </w:tabs>
        <w:ind w:left="360" w:hanging="360"/>
        <w:jc w:val="both"/>
      </w:pPr>
      <w:r>
        <w:rPr>
          <w:rtl w:val="0"/>
          <w:lang w:val="en-US"/>
        </w:rPr>
        <w:t>10.</w:t>
        <w:tab/>
        <w:t>Oxygen and other gases and their administration;</w:t>
      </w:r>
    </w:p>
    <w:p>
      <w:pPr>
        <w:pStyle w:val="Body"/>
        <w:tabs>
          <w:tab w:val="right" w:pos="9311"/>
        </w:tabs>
        <w:ind w:left="360" w:hanging="360"/>
        <w:jc w:val="both"/>
      </w:pPr>
      <w:r>
        <w:rPr>
          <w:rtl w:val="0"/>
          <w:lang w:val="en-US"/>
        </w:rPr>
        <w:t>11.</w:t>
        <w:tab/>
        <w:t>Electrocardiogram, electrencephalograms, pneumaencephalogram, basal metabolism tests, or similar well established diagnostics generally approved by Doctors throughout the United States;</w:t>
      </w:r>
    </w:p>
    <w:p>
      <w:pPr>
        <w:pStyle w:val="Body"/>
        <w:tabs>
          <w:tab w:val="right" w:pos="9313"/>
        </w:tabs>
        <w:ind w:left="360" w:hanging="360"/>
        <w:jc w:val="both"/>
      </w:pPr>
      <w:r>
        <w:rPr>
          <w:rtl w:val="0"/>
          <w:lang w:val="en-US"/>
        </w:rPr>
        <w:t>12.</w:t>
        <w:tab/>
        <w:t>Administration of an anesthesia;</w:t>
      </w:r>
    </w:p>
    <w:p>
      <w:pPr>
        <w:pStyle w:val="Body"/>
        <w:tabs>
          <w:tab w:val="right" w:pos="9313"/>
        </w:tabs>
        <w:ind w:left="360" w:hanging="360"/>
        <w:jc w:val="both"/>
      </w:pPr>
      <w:r>
        <w:rPr>
          <w:rtl w:val="0"/>
          <w:lang w:val="en-US"/>
        </w:rPr>
        <w:t>13.</w:t>
        <w:tab/>
        <w:t>Dressings, sutures, casts, splints, trusses, crutches, braces, and other necessary medical supplies;</w:t>
      </w:r>
    </w:p>
    <w:p>
      <w:pPr>
        <w:pStyle w:val="Body"/>
        <w:tabs>
          <w:tab w:val="right" w:pos="9311"/>
        </w:tabs>
        <w:ind w:left="360" w:hanging="360"/>
        <w:jc w:val="both"/>
      </w:pPr>
      <w:r>
        <w:rPr>
          <w:rtl w:val="0"/>
          <w:lang w:val="en-US"/>
        </w:rPr>
        <w:t>14.</w:t>
        <w:tab/>
        <w:t>Rental of a wheelchair, hospital bed, ventilator, or other durable medical equipment required for therapeutic use, or the purchase of this equipment if economically justified, whichever is less;</w:t>
      </w:r>
    </w:p>
    <w:p>
      <w:pPr>
        <w:pStyle w:val="Body"/>
        <w:tabs>
          <w:tab w:val="right" w:pos="9311"/>
        </w:tabs>
        <w:ind w:left="360" w:hanging="360"/>
        <w:jc w:val="both"/>
      </w:pPr>
      <w:r>
        <w:rPr>
          <w:rtl w:val="0"/>
          <w:lang w:val="en-US"/>
        </w:rPr>
        <w:t>15.</w:t>
        <w:tab/>
        <w:t>Nondental prostheses and appliances including artificial limbs, eyes, or larynx, to replace limbs or eyes lost while covered hereunder, but not the replacement thereof unless the replacement is necessary because of physiological changes;</w:t>
      </w:r>
    </w:p>
    <w:p>
      <w:pPr>
        <w:pStyle w:val="Body"/>
        <w:tabs>
          <w:tab w:val="right" w:pos="9313"/>
        </w:tabs>
        <w:ind w:left="360" w:hanging="360"/>
        <w:jc w:val="both"/>
      </w:pPr>
      <w:r>
        <w:rPr>
          <w:rtl w:val="0"/>
          <w:lang w:val="en-US"/>
        </w:rPr>
        <w:t>16.</w:t>
        <w:tab/>
        <w:t>Services of an ambulatory or outpatient surgical center;</w:t>
      </w:r>
    </w:p>
    <w:p>
      <w:pPr>
        <w:pStyle w:val="Body"/>
      </w:pPr>
      <w:r>
        <w:rPr>
          <w:rFonts w:ascii="Arial Unicode MS" w:cs="Arial Unicode MS" w:hAnsi="Arial Unicode MS" w:eastAsia="Arial Unicode MS"/>
          <w:b w:val="0"/>
          <w:bCs w:val="0"/>
          <w:i w:val="0"/>
          <w:iCs w:val="0"/>
        </w:rPr>
        <w:br w:type="page"/>
      </w:r>
    </w:p>
    <w:p>
      <w:pPr>
        <w:pStyle w:val="Body"/>
        <w:tabs>
          <w:tab w:val="right" w:pos="9311"/>
        </w:tabs>
        <w:ind w:left="360" w:hanging="360"/>
        <w:jc w:val="both"/>
      </w:pPr>
      <w:r>
        <w:rPr>
          <w:rtl w:val="0"/>
          <w:lang w:val="en-US"/>
        </w:rPr>
        <w:t>17.</w:t>
        <w:tab/>
        <w:t>Services of a home health care agency for care in accordance with a home health care plan including:</w:t>
      </w:r>
    </w:p>
    <w:p>
      <w:pPr>
        <w:pStyle w:val="Body"/>
        <w:numPr>
          <w:ilvl w:val="0"/>
          <w:numId w:val="10"/>
        </w:numPr>
        <w:bidi w:val="0"/>
        <w:ind w:right="0"/>
        <w:jc w:val="both"/>
        <w:rPr>
          <w:rtl w:val="0"/>
          <w:lang w:val="en-US"/>
        </w:rPr>
      </w:pPr>
      <w:r>
        <w:rPr>
          <w:rtl w:val="0"/>
          <w:lang w:val="en-US"/>
        </w:rPr>
        <w:t>parttime or intermittent nursing care by a registered nurse (R.N.), a licensed practical nurse (L.P.N.), a licensed  vocational nurse (L.V.N.), or public health nurse who is under the direct supervision of a registered nurse,</w:t>
      </w:r>
    </w:p>
    <w:p>
      <w:pPr>
        <w:pStyle w:val="Body"/>
        <w:numPr>
          <w:ilvl w:val="0"/>
          <w:numId w:val="12"/>
        </w:numPr>
        <w:bidi w:val="0"/>
        <w:ind w:right="0"/>
        <w:jc w:val="both"/>
        <w:rPr>
          <w:rtl w:val="0"/>
          <w:lang w:val="en-US"/>
        </w:rPr>
      </w:pPr>
      <w:r>
        <w:rPr>
          <w:rtl w:val="0"/>
          <w:lang w:val="en-US"/>
        </w:rPr>
        <w:t>home health aides, and</w:t>
      </w:r>
    </w:p>
    <w:p>
      <w:pPr>
        <w:pStyle w:val="Body"/>
        <w:numPr>
          <w:ilvl w:val="0"/>
          <w:numId w:val="14"/>
        </w:numPr>
        <w:bidi w:val="0"/>
        <w:ind w:right="0"/>
        <w:jc w:val="both"/>
        <w:rPr>
          <w:rtl w:val="0"/>
          <w:lang w:val="en-US"/>
        </w:rPr>
      </w:pPr>
      <w:r>
        <w:rPr>
          <w:rtl w:val="0"/>
          <w:lang w:val="en-US"/>
        </w:rPr>
        <w:t>medical supplies, drugs and medicines prescribed by a Doctor, and durable medical equipment prescribed by a Doctor.</w:t>
      </w:r>
    </w:p>
    <w:p>
      <w:pPr>
        <w:pStyle w:val="Body"/>
        <w:tabs>
          <w:tab w:val="left" w:pos="340"/>
          <w:tab w:val="right" w:pos="8803"/>
        </w:tabs>
        <w:jc w:val="both"/>
      </w:pPr>
      <w:r>
        <w:rPr>
          <w:rtl w:val="0"/>
          <w:lang w:val="en-US"/>
        </w:rPr>
        <w:tab/>
        <w:t>Specifically excluded from coverage are the following:</w:t>
      </w:r>
    </w:p>
    <w:p>
      <w:pPr>
        <w:pStyle w:val="Body"/>
        <w:numPr>
          <w:ilvl w:val="0"/>
          <w:numId w:val="16"/>
        </w:numPr>
        <w:bidi w:val="0"/>
        <w:ind w:right="0"/>
        <w:jc w:val="both"/>
        <w:rPr>
          <w:rtl w:val="0"/>
          <w:lang w:val="en-US"/>
        </w:rPr>
      </w:pPr>
      <w:r>
        <w:rPr>
          <w:rtl w:val="0"/>
          <w:lang w:val="en-US"/>
        </w:rPr>
        <w:t>services and supplies not included in the home health care plan</w:t>
      </w:r>
    </w:p>
    <w:p>
      <w:pPr>
        <w:pStyle w:val="Body"/>
        <w:numPr>
          <w:ilvl w:val="0"/>
          <w:numId w:val="18"/>
        </w:numPr>
        <w:bidi w:val="0"/>
        <w:ind w:right="0"/>
        <w:jc w:val="both"/>
        <w:rPr>
          <w:rtl w:val="0"/>
          <w:lang w:val="en-US"/>
        </w:rPr>
      </w:pPr>
      <w:r>
        <w:rPr>
          <w:rtl w:val="0"/>
          <w:lang w:val="en-US"/>
        </w:rPr>
        <w:t>services provided by an Immediate Family Member,</w:t>
      </w:r>
    </w:p>
    <w:p>
      <w:pPr>
        <w:pStyle w:val="Body"/>
        <w:numPr>
          <w:ilvl w:val="0"/>
          <w:numId w:val="19"/>
        </w:numPr>
        <w:bidi w:val="0"/>
        <w:ind w:right="0"/>
        <w:jc w:val="both"/>
        <w:rPr>
          <w:rtl w:val="0"/>
          <w:lang w:val="fr-FR"/>
        </w:rPr>
      </w:pPr>
      <w:r>
        <w:rPr>
          <w:rtl w:val="0"/>
          <w:lang w:val="fr-FR"/>
        </w:rPr>
        <w:t>transportation services,</w:t>
      </w:r>
    </w:p>
    <w:p>
      <w:pPr>
        <w:pStyle w:val="Body"/>
        <w:numPr>
          <w:ilvl w:val="0"/>
          <w:numId w:val="20"/>
        </w:numPr>
        <w:bidi w:val="0"/>
        <w:ind w:right="0"/>
        <w:jc w:val="both"/>
        <w:rPr>
          <w:rtl w:val="0"/>
          <w:lang w:val="en-US"/>
        </w:rPr>
      </w:pPr>
      <w:r>
        <w:rPr>
          <w:rtl w:val="0"/>
          <w:lang w:val="en-US"/>
        </w:rPr>
        <w:t>custodial care and housekeeping.</w:t>
      </w:r>
    </w:p>
    <w:p>
      <w:pPr>
        <w:pStyle w:val="Body"/>
        <w:ind w:left="360" w:hanging="360"/>
        <w:jc w:val="both"/>
      </w:pPr>
      <w:r>
        <w:rPr>
          <w:rtl w:val="0"/>
          <w:lang w:val="en-US"/>
        </w:rPr>
        <w:t>18.</w:t>
        <w:tab/>
        <w:t>Dental Services rendered by a Doctor for treatment of an Injury to a sound, natural tooth if:</w:t>
      </w:r>
    </w:p>
    <w:p>
      <w:pPr>
        <w:pStyle w:val="Body"/>
        <w:numPr>
          <w:ilvl w:val="0"/>
          <w:numId w:val="22"/>
        </w:numPr>
        <w:bidi w:val="0"/>
        <w:ind w:right="0"/>
        <w:jc w:val="both"/>
        <w:rPr>
          <w:rtl w:val="0"/>
          <w:lang w:val="en-US"/>
        </w:rPr>
      </w:pPr>
      <w:r>
        <w:rPr>
          <w:rtl w:val="0"/>
          <w:lang w:val="en-US"/>
        </w:rPr>
        <w:t>the Injury is caused by a Covered Accident sustained while a Covered Person hereunder;</w:t>
      </w:r>
    </w:p>
    <w:p>
      <w:pPr>
        <w:pStyle w:val="Body"/>
        <w:numPr>
          <w:ilvl w:val="0"/>
          <w:numId w:val="24"/>
        </w:numPr>
        <w:bidi w:val="0"/>
        <w:ind w:right="0"/>
        <w:jc w:val="both"/>
        <w:rPr>
          <w:rtl w:val="0"/>
          <w:lang w:val="en-US"/>
        </w:rPr>
      </w:pPr>
      <w:r>
        <w:rPr>
          <w:rtl w:val="0"/>
          <w:lang w:val="en-US"/>
        </w:rPr>
        <w:t>all treatment is rendered within six (6) months of the Covered Accident; and</w:t>
      </w:r>
    </w:p>
    <w:p>
      <w:pPr>
        <w:pStyle w:val="Body"/>
        <w:numPr>
          <w:ilvl w:val="0"/>
          <w:numId w:val="26"/>
        </w:numPr>
        <w:bidi w:val="0"/>
        <w:ind w:right="0"/>
        <w:jc w:val="both"/>
        <w:rPr>
          <w:rtl w:val="0"/>
          <w:lang w:val="en-US"/>
        </w:rPr>
      </w:pPr>
      <w:r>
        <w:rPr>
          <w:rtl w:val="0"/>
          <w:lang w:val="en-US"/>
        </w:rPr>
        <w:t>all treatment is rendered while a Covered Person hereunder;</w:t>
      </w:r>
    </w:p>
    <w:p>
      <w:pPr>
        <w:pStyle w:val="Body"/>
        <w:ind w:left="360" w:hanging="360"/>
        <w:jc w:val="both"/>
      </w:pPr>
      <w:r>
        <w:rPr>
          <w:rtl w:val="0"/>
          <w:lang w:val="en-US"/>
        </w:rPr>
        <w:t>19.</w:t>
        <w:tab/>
        <w:t>Hyperalimentation or Total Parenteral Nutrition (TPN) for Covered Persons recovering from or preparing for surgery;</w:t>
      </w:r>
    </w:p>
    <w:p>
      <w:pPr>
        <w:pStyle w:val="Body"/>
      </w:pPr>
      <w:r>
        <w:rPr>
          <w:rtl w:val="0"/>
          <w:lang w:val="en-US"/>
        </w:rPr>
        <w:t xml:space="preserve">20.  Medical Emergency Care </w:t>
      </w:r>
      <w:r>
        <w:rPr>
          <w:rtl w:val="0"/>
          <w:lang w:val="en-US"/>
        </w:rPr>
        <w:t xml:space="preserve">– </w:t>
      </w:r>
      <w:r>
        <w:rPr>
          <w:rtl w:val="0"/>
          <w:lang w:val="en-US"/>
        </w:rPr>
        <w:t>(room and supplies) expenses incurred within twenty-four hours of an accident are covered to a maximum as shown in the Schedule of Benefits.</w:t>
      </w:r>
    </w:p>
    <w:p>
      <w:pPr>
        <w:pStyle w:val="Body Text"/>
        <w:tabs>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before="57"/>
        <w:ind w:right="92"/>
        <w:rPr>
          <w:sz w:val="22"/>
          <w:szCs w:val="22"/>
        </w:rPr>
      </w:pPr>
      <w:r>
        <w:rPr>
          <w:spacing w:val="-3"/>
          <w:sz w:val="22"/>
          <w:szCs w:val="22"/>
          <w:rtl w:val="0"/>
          <w:lang w:val="en-US"/>
        </w:rPr>
        <w:t>21.  Advanced</w:t>
      </w:r>
      <w:r>
        <w:rPr>
          <w:spacing w:val="-6"/>
          <w:sz w:val="22"/>
          <w:szCs w:val="22"/>
          <w:rtl w:val="0"/>
          <w:lang w:val="en-US"/>
        </w:rPr>
        <w:t xml:space="preserve"> </w:t>
      </w:r>
      <w:r>
        <w:rPr>
          <w:spacing w:val="-3"/>
          <w:sz w:val="22"/>
          <w:szCs w:val="22"/>
          <w:rtl w:val="0"/>
          <w:lang w:val="en-US"/>
        </w:rPr>
        <w:t>Diagnostic</w:t>
      </w:r>
      <w:r>
        <w:rPr>
          <w:spacing w:val="-7"/>
          <w:sz w:val="22"/>
          <w:szCs w:val="22"/>
          <w:rtl w:val="0"/>
          <w:lang w:val="en-US"/>
        </w:rPr>
        <w:t xml:space="preserve"> </w:t>
      </w:r>
      <w:r>
        <w:rPr>
          <w:spacing w:val="-3"/>
          <w:sz w:val="22"/>
          <w:szCs w:val="22"/>
          <w:rtl w:val="0"/>
          <w:lang w:val="en-US"/>
        </w:rPr>
        <w:t>Tests</w:t>
      </w:r>
      <w:r>
        <w:rPr>
          <w:spacing w:val="-7"/>
          <w:sz w:val="22"/>
          <w:szCs w:val="22"/>
          <w:rtl w:val="0"/>
          <w:lang w:val="en-US"/>
        </w:rPr>
        <w:t xml:space="preserve"> </w:t>
      </w:r>
      <w:r>
        <w:rPr>
          <w:sz w:val="22"/>
          <w:szCs w:val="22"/>
          <w:rtl w:val="0"/>
          <w:lang w:val="en-US"/>
        </w:rPr>
        <w:t>–</w:t>
      </w:r>
      <w:r>
        <w:rPr>
          <w:spacing w:val="-7"/>
          <w:sz w:val="22"/>
          <w:szCs w:val="22"/>
          <w:rtl w:val="0"/>
          <w:lang w:val="en-US"/>
        </w:rPr>
        <w:t xml:space="preserve"> </w:t>
      </w:r>
      <w:r>
        <w:rPr>
          <w:sz w:val="22"/>
          <w:szCs w:val="22"/>
          <w:rtl w:val="0"/>
          <w:lang w:val="en-US"/>
        </w:rPr>
        <w:t>The</w:t>
      </w:r>
      <w:r>
        <w:rPr>
          <w:spacing w:val="-6"/>
          <w:sz w:val="22"/>
          <w:szCs w:val="22"/>
          <w:rtl w:val="0"/>
          <w:lang w:val="en-US"/>
        </w:rPr>
        <w:t xml:space="preserve"> </w:t>
      </w:r>
      <w:r>
        <w:rPr>
          <w:sz w:val="22"/>
          <w:szCs w:val="22"/>
          <w:rtl w:val="0"/>
          <w:lang w:val="en-US"/>
        </w:rPr>
        <w:t>charges</w:t>
      </w:r>
      <w:r>
        <w:rPr>
          <w:spacing w:val="-7"/>
          <w:sz w:val="22"/>
          <w:szCs w:val="22"/>
          <w:rtl w:val="0"/>
          <w:lang w:val="en-US"/>
        </w:rPr>
        <w:t xml:space="preserve"> </w:t>
      </w:r>
      <w:r>
        <w:rPr>
          <w:spacing w:val="-3"/>
          <w:sz w:val="22"/>
          <w:szCs w:val="22"/>
          <w:rtl w:val="0"/>
          <w:lang w:val="en-US"/>
        </w:rPr>
        <w:t>incurred</w:t>
      </w:r>
      <w:r>
        <w:rPr>
          <w:spacing w:val="-6"/>
          <w:sz w:val="22"/>
          <w:szCs w:val="22"/>
          <w:rtl w:val="0"/>
          <w:lang w:val="en-US"/>
        </w:rPr>
        <w:t xml:space="preserve"> </w:t>
      </w:r>
      <w:r>
        <w:rPr>
          <w:sz w:val="22"/>
          <w:szCs w:val="22"/>
          <w:rtl w:val="0"/>
          <w:lang w:val="en-US"/>
        </w:rPr>
        <w:t>for</w:t>
      </w:r>
      <w:r>
        <w:rPr>
          <w:spacing w:val="-6"/>
          <w:sz w:val="22"/>
          <w:szCs w:val="22"/>
          <w:rtl w:val="0"/>
          <w:lang w:val="en-US"/>
        </w:rPr>
        <w:t xml:space="preserve"> </w:t>
      </w:r>
      <w:r>
        <w:rPr>
          <w:sz w:val="22"/>
          <w:szCs w:val="22"/>
          <w:rtl w:val="0"/>
          <w:lang w:val="en-US"/>
        </w:rPr>
        <w:t>any</w:t>
      </w:r>
      <w:r>
        <w:rPr>
          <w:spacing w:val="-1"/>
          <w:sz w:val="22"/>
          <w:szCs w:val="22"/>
          <w:rtl w:val="0"/>
          <w:lang w:val="en-US"/>
        </w:rPr>
        <w:t xml:space="preserve"> </w:t>
      </w:r>
      <w:r>
        <w:rPr>
          <w:sz w:val="22"/>
          <w:szCs w:val="22"/>
          <w:rtl w:val="0"/>
          <w:lang w:val="en-US"/>
        </w:rPr>
        <w:t>of</w:t>
      </w:r>
      <w:r>
        <w:rPr>
          <w:spacing w:val="-1"/>
          <w:sz w:val="22"/>
          <w:szCs w:val="22"/>
          <w:rtl w:val="0"/>
          <w:lang w:val="en-US"/>
        </w:rPr>
        <w:t xml:space="preserve"> </w:t>
      </w:r>
      <w:r>
        <w:rPr>
          <w:sz w:val="22"/>
          <w:szCs w:val="22"/>
          <w:rtl w:val="0"/>
          <w:lang w:val="en-US"/>
        </w:rPr>
        <w:t>the</w:t>
      </w:r>
      <w:r>
        <w:rPr>
          <w:spacing w:val="-3"/>
          <w:sz w:val="22"/>
          <w:szCs w:val="22"/>
          <w:rtl w:val="0"/>
          <w:lang w:val="en-US"/>
        </w:rPr>
        <w:t xml:space="preserve"> </w:t>
      </w:r>
      <w:r>
        <w:rPr>
          <w:sz w:val="22"/>
          <w:szCs w:val="22"/>
          <w:rtl w:val="0"/>
          <w:lang w:val="en-US"/>
        </w:rPr>
        <w:t>following</w:t>
      </w:r>
      <w:r>
        <w:rPr>
          <w:spacing w:val="-1"/>
          <w:sz w:val="22"/>
          <w:szCs w:val="22"/>
          <w:rtl w:val="0"/>
          <w:lang w:val="en-US"/>
        </w:rPr>
        <w:t xml:space="preserve"> </w:t>
      </w:r>
      <w:r>
        <w:rPr>
          <w:sz w:val="22"/>
          <w:szCs w:val="22"/>
          <w:rtl w:val="0"/>
          <w:lang w:val="en-US"/>
        </w:rPr>
        <w:t>tests</w:t>
      </w:r>
      <w:r>
        <w:rPr>
          <w:spacing w:val="-3"/>
          <w:sz w:val="22"/>
          <w:szCs w:val="22"/>
          <w:rtl w:val="0"/>
          <w:lang w:val="en-US"/>
        </w:rPr>
        <w:t xml:space="preserve"> </w:t>
      </w:r>
      <w:r>
        <w:rPr>
          <w:sz w:val="22"/>
          <w:szCs w:val="22"/>
          <w:rtl w:val="0"/>
          <w:lang w:val="en-US"/>
        </w:rPr>
        <w:t>ordered</w:t>
      </w:r>
      <w:r>
        <w:rPr>
          <w:spacing w:val="-1"/>
          <w:sz w:val="22"/>
          <w:szCs w:val="22"/>
          <w:rtl w:val="0"/>
          <w:lang w:val="en-US"/>
        </w:rPr>
        <w:t xml:space="preserve"> </w:t>
      </w:r>
      <w:r>
        <w:rPr>
          <w:sz w:val="22"/>
          <w:szCs w:val="22"/>
          <w:rtl w:val="0"/>
          <w:lang w:val="en-US"/>
        </w:rPr>
        <w:t>by</w:t>
      </w:r>
      <w:r>
        <w:rPr>
          <w:spacing w:val="0"/>
          <w:sz w:val="22"/>
          <w:szCs w:val="22"/>
          <w:rtl w:val="0"/>
          <w:lang w:val="en-US"/>
        </w:rPr>
        <w:t xml:space="preserve"> </w:t>
      </w:r>
      <w:r>
        <w:rPr>
          <w:sz w:val="22"/>
          <w:szCs w:val="22"/>
          <w:rtl w:val="0"/>
          <w:lang w:val="en-US"/>
        </w:rPr>
        <w:t>a</w:t>
      </w:r>
      <w:r>
        <w:rPr>
          <w:spacing w:val="-3"/>
          <w:sz w:val="22"/>
          <w:szCs w:val="22"/>
          <w:rtl w:val="0"/>
          <w:lang w:val="en-US"/>
        </w:rPr>
        <w:t xml:space="preserve"> </w:t>
      </w:r>
      <w:r>
        <w:rPr>
          <w:sz w:val="22"/>
          <w:szCs w:val="22"/>
          <w:rtl w:val="0"/>
          <w:lang w:val="en-US"/>
        </w:rPr>
        <w:t>Doctor</w:t>
      </w:r>
      <w:r>
        <w:rPr>
          <w:spacing w:val="-1"/>
          <w:sz w:val="22"/>
          <w:szCs w:val="22"/>
          <w:rtl w:val="0"/>
          <w:lang w:val="en-US"/>
        </w:rPr>
        <w:t xml:space="preserve"> </w:t>
      </w:r>
      <w:r>
        <w:rPr>
          <w:sz w:val="22"/>
          <w:szCs w:val="22"/>
          <w:rtl w:val="0"/>
          <w:lang w:val="en-US"/>
        </w:rPr>
        <w:t>as necessary to the care and treatment of a Covered Person injured in an</w:t>
      </w:r>
      <w:r>
        <w:rPr>
          <w:spacing w:val="-10"/>
          <w:sz w:val="22"/>
          <w:szCs w:val="22"/>
          <w:rtl w:val="0"/>
          <w:lang w:val="en-US"/>
        </w:rPr>
        <w:t xml:space="preserve"> </w:t>
      </w:r>
      <w:r>
        <w:rPr>
          <w:sz w:val="22"/>
          <w:szCs w:val="22"/>
          <w:rtl w:val="0"/>
          <w:lang w:val="en-US"/>
        </w:rPr>
        <w:t>Accident:</w:t>
      </w:r>
    </w:p>
    <w:p>
      <w:pPr>
        <w:pStyle w:val="List Paragraph"/>
        <w:numPr>
          <w:ilvl w:val="0"/>
          <w:numId w:val="28"/>
        </w:numPr>
        <w:bidi w:val="0"/>
        <w:spacing w:line="252" w:lineRule="exact"/>
        <w:ind w:right="3684"/>
        <w:jc w:val="left"/>
        <w:rPr>
          <w:rFonts w:ascii="Times New Roman" w:hAnsi="Times New Roman"/>
          <w:rtl w:val="0"/>
          <w:lang w:val="en-US"/>
        </w:rPr>
      </w:pPr>
      <w:r>
        <w:rPr>
          <w:rFonts w:ascii="Times New Roman" w:hAnsi="Times New Roman"/>
          <w:rtl w:val="0"/>
          <w:lang w:val="en-US"/>
        </w:rPr>
        <w:t>Angiogram</w:t>
      </w:r>
      <w:r>
        <w:rPr>
          <w:rFonts w:ascii="Times New Roman" w:hAnsi="Times New Roman"/>
          <w:spacing w:val="0"/>
          <w:rtl w:val="0"/>
          <w:lang w:val="en-US"/>
        </w:rPr>
        <w:t xml:space="preserve"> </w:t>
      </w:r>
      <w:r>
        <w:rPr>
          <w:rFonts w:ascii="Times New Roman" w:hAnsi="Times New Roman"/>
          <w:rtl w:val="0"/>
          <w:lang w:val="en-US"/>
        </w:rPr>
        <w:t>/Arteriogram;</w:t>
      </w:r>
    </w:p>
    <w:p>
      <w:pPr>
        <w:pStyle w:val="List Paragraph"/>
        <w:numPr>
          <w:ilvl w:val="0"/>
          <w:numId w:val="28"/>
        </w:numPr>
        <w:bidi w:val="0"/>
        <w:spacing w:line="252" w:lineRule="exact"/>
        <w:ind w:right="3684"/>
        <w:jc w:val="left"/>
        <w:rPr>
          <w:rFonts w:ascii="Times New Roman" w:hAnsi="Times New Roman"/>
          <w:rtl w:val="0"/>
          <w:lang w:val="en-US"/>
        </w:rPr>
      </w:pPr>
      <w:r>
        <w:rPr>
          <w:rFonts w:ascii="Times New Roman" w:hAnsi="Times New Roman"/>
          <w:rtl w:val="0"/>
          <w:lang w:val="en-US"/>
        </w:rPr>
        <w:t>EEG;</w:t>
      </w:r>
    </w:p>
    <w:p>
      <w:pPr>
        <w:pStyle w:val="List Paragraph"/>
        <w:numPr>
          <w:ilvl w:val="0"/>
          <w:numId w:val="28"/>
        </w:numPr>
        <w:bidi w:val="0"/>
        <w:ind w:right="3684"/>
        <w:jc w:val="left"/>
        <w:rPr>
          <w:rFonts w:ascii="Times New Roman" w:hAnsi="Times New Roman"/>
          <w:rtl w:val="0"/>
          <w:lang w:val="en-US"/>
        </w:rPr>
      </w:pPr>
      <w:r>
        <w:rPr>
          <w:rFonts w:ascii="Times New Roman" w:hAnsi="Times New Roman"/>
          <w:rtl w:val="0"/>
          <w:lang w:val="en-US"/>
        </w:rPr>
        <w:t>Myelogram;</w:t>
      </w:r>
    </w:p>
    <w:p>
      <w:pPr>
        <w:pStyle w:val="List Paragraph"/>
        <w:numPr>
          <w:ilvl w:val="0"/>
          <w:numId w:val="28"/>
        </w:numPr>
        <w:bidi w:val="0"/>
        <w:ind w:right="3684"/>
        <w:jc w:val="left"/>
        <w:rPr>
          <w:rFonts w:ascii="Times New Roman" w:hAnsi="Times New Roman"/>
          <w:rtl w:val="0"/>
          <w:lang w:val="en-US"/>
        </w:rPr>
      </w:pPr>
      <w:r>
        <w:rPr>
          <w:rFonts w:ascii="Times New Roman" w:hAnsi="Times New Roman"/>
          <w:rtl w:val="0"/>
          <w:lang w:val="en-US"/>
        </w:rPr>
        <w:t>CT Scan;</w:t>
      </w:r>
    </w:p>
    <w:p>
      <w:pPr>
        <w:pStyle w:val="List Paragraph"/>
        <w:numPr>
          <w:ilvl w:val="0"/>
          <w:numId w:val="28"/>
        </w:numPr>
        <w:bidi w:val="0"/>
        <w:ind w:right="3684"/>
        <w:jc w:val="left"/>
        <w:rPr>
          <w:rFonts w:ascii="Times New Roman" w:hAnsi="Times New Roman"/>
          <w:rtl w:val="0"/>
          <w:lang w:val="en-US"/>
        </w:rPr>
      </w:pPr>
      <w:r>
        <w:rPr>
          <w:rFonts w:ascii="Times New Roman" w:hAnsi="Times New Roman"/>
          <w:rtl w:val="0"/>
          <w:lang w:val="en-US"/>
        </w:rPr>
        <w:t>MRI Scan;</w:t>
      </w:r>
      <w:r>
        <w:rPr>
          <w:rFonts w:ascii="Times New Roman" w:hAnsi="Times New Roman"/>
          <w:spacing w:val="0"/>
          <w:rtl w:val="0"/>
          <w:lang w:val="en-US"/>
        </w:rPr>
        <w:t xml:space="preserve"> </w:t>
      </w:r>
      <w:r>
        <w:rPr>
          <w:rFonts w:ascii="Times New Roman" w:hAnsi="Times New Roman"/>
          <w:rtl w:val="0"/>
          <w:lang w:val="en-US"/>
        </w:rPr>
        <w:t>or</w:t>
      </w:r>
    </w:p>
    <w:p>
      <w:pPr>
        <w:pStyle w:val="List Paragraph"/>
        <w:numPr>
          <w:ilvl w:val="0"/>
          <w:numId w:val="28"/>
        </w:numPr>
        <w:bidi w:val="0"/>
        <w:ind w:right="3684"/>
        <w:jc w:val="left"/>
        <w:rPr>
          <w:rFonts w:ascii="Times New Roman" w:hAnsi="Times New Roman"/>
          <w:rtl w:val="0"/>
          <w:lang w:val="en-US"/>
        </w:rPr>
      </w:pPr>
      <w:r>
        <w:rPr>
          <w:rFonts w:ascii="Times New Roman" w:hAnsi="Times New Roman"/>
          <w:rtl w:val="0"/>
          <w:lang w:val="en-US"/>
        </w:rPr>
        <w:t>PET Scan.</w:t>
      </w:r>
    </w:p>
    <w:p>
      <w:pPr>
        <w:pStyle w:val="Body Text"/>
        <w:tabs>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ind w:right="194"/>
        <w:rPr>
          <w:sz w:val="22"/>
          <w:szCs w:val="22"/>
        </w:rPr>
      </w:pPr>
      <w:r>
        <w:rPr>
          <w:spacing w:val="-3"/>
          <w:sz w:val="22"/>
          <w:szCs w:val="22"/>
          <w:rtl w:val="0"/>
          <w:lang w:val="en-US"/>
        </w:rPr>
        <w:t>22.  Eyeglasses,</w:t>
      </w:r>
      <w:r>
        <w:rPr>
          <w:spacing w:val="-7"/>
          <w:sz w:val="22"/>
          <w:szCs w:val="22"/>
          <w:rtl w:val="0"/>
          <w:lang w:val="en-US"/>
        </w:rPr>
        <w:t xml:space="preserve"> </w:t>
      </w:r>
      <w:r>
        <w:rPr>
          <w:sz w:val="22"/>
          <w:szCs w:val="22"/>
          <w:rtl w:val="0"/>
          <w:lang w:val="en-US"/>
        </w:rPr>
        <w:t>Contact</w:t>
      </w:r>
      <w:r>
        <w:rPr>
          <w:spacing w:val="-9"/>
          <w:sz w:val="22"/>
          <w:szCs w:val="22"/>
          <w:rtl w:val="0"/>
          <w:lang w:val="en-US"/>
        </w:rPr>
        <w:t xml:space="preserve"> </w:t>
      </w:r>
      <w:r>
        <w:rPr>
          <w:sz w:val="22"/>
          <w:szCs w:val="22"/>
          <w:rtl w:val="0"/>
          <w:lang w:val="en-US"/>
        </w:rPr>
        <w:t>Lenses,</w:t>
      </w:r>
      <w:r>
        <w:rPr>
          <w:spacing w:val="-9"/>
          <w:sz w:val="22"/>
          <w:szCs w:val="22"/>
          <w:rtl w:val="0"/>
          <w:lang w:val="en-US"/>
        </w:rPr>
        <w:t xml:space="preserve"> </w:t>
      </w:r>
      <w:r>
        <w:rPr>
          <w:sz w:val="22"/>
          <w:szCs w:val="22"/>
          <w:rtl w:val="0"/>
          <w:lang w:val="en-US"/>
        </w:rPr>
        <w:t>and</w:t>
      </w:r>
      <w:r>
        <w:rPr>
          <w:spacing w:val="-7"/>
          <w:sz w:val="22"/>
          <w:szCs w:val="22"/>
          <w:rtl w:val="0"/>
          <w:lang w:val="en-US"/>
        </w:rPr>
        <w:t xml:space="preserve"> </w:t>
      </w:r>
      <w:r>
        <w:rPr>
          <w:sz w:val="22"/>
          <w:szCs w:val="22"/>
          <w:rtl w:val="0"/>
          <w:lang w:val="en-US"/>
        </w:rPr>
        <w:t>Hearing</w:t>
      </w:r>
      <w:r>
        <w:rPr>
          <w:spacing w:val="-7"/>
          <w:sz w:val="22"/>
          <w:szCs w:val="22"/>
          <w:rtl w:val="0"/>
          <w:lang w:val="en-US"/>
        </w:rPr>
        <w:t xml:space="preserve"> </w:t>
      </w:r>
      <w:r>
        <w:rPr>
          <w:sz w:val="22"/>
          <w:szCs w:val="22"/>
          <w:rtl w:val="0"/>
          <w:lang w:val="en-US"/>
        </w:rPr>
        <w:t>Aids</w:t>
      </w:r>
      <w:r>
        <w:rPr>
          <w:spacing w:val="-10"/>
          <w:sz w:val="22"/>
          <w:szCs w:val="22"/>
          <w:rtl w:val="0"/>
          <w:lang w:val="en-US"/>
        </w:rPr>
        <w:t xml:space="preserve"> </w:t>
      </w:r>
      <w:r>
        <w:rPr>
          <w:sz w:val="22"/>
          <w:szCs w:val="22"/>
          <w:rtl w:val="0"/>
          <w:lang w:val="en-US"/>
        </w:rPr>
        <w:t>–</w:t>
      </w:r>
      <w:r>
        <w:rPr>
          <w:spacing w:val="-9"/>
          <w:sz w:val="22"/>
          <w:szCs w:val="22"/>
          <w:rtl w:val="0"/>
          <w:lang w:val="en-US"/>
        </w:rPr>
        <w:t xml:space="preserve"> </w:t>
      </w:r>
      <w:r>
        <w:rPr>
          <w:sz w:val="22"/>
          <w:szCs w:val="22"/>
          <w:rtl w:val="0"/>
          <w:lang w:val="en-US"/>
        </w:rPr>
        <w:t>Charges</w:t>
      </w:r>
      <w:r>
        <w:rPr>
          <w:spacing w:val="-9"/>
          <w:sz w:val="22"/>
          <w:szCs w:val="22"/>
          <w:rtl w:val="0"/>
          <w:lang w:val="en-US"/>
        </w:rPr>
        <w:t xml:space="preserve"> </w:t>
      </w:r>
      <w:r>
        <w:rPr>
          <w:sz w:val="22"/>
          <w:szCs w:val="22"/>
          <w:rtl w:val="0"/>
          <w:lang w:val="en-US"/>
        </w:rPr>
        <w:t>for</w:t>
      </w:r>
      <w:r>
        <w:rPr>
          <w:spacing w:val="-7"/>
          <w:sz w:val="22"/>
          <w:szCs w:val="22"/>
          <w:rtl w:val="0"/>
          <w:lang w:val="en-US"/>
        </w:rPr>
        <w:t xml:space="preserve"> </w:t>
      </w:r>
      <w:r>
        <w:rPr>
          <w:sz w:val="22"/>
          <w:szCs w:val="22"/>
          <w:rtl w:val="0"/>
          <w:lang w:val="en-US"/>
        </w:rPr>
        <w:t>the</w:t>
      </w:r>
      <w:r>
        <w:rPr>
          <w:spacing w:val="-9"/>
          <w:sz w:val="22"/>
          <w:szCs w:val="22"/>
          <w:rtl w:val="0"/>
          <w:lang w:val="en-US"/>
        </w:rPr>
        <w:t xml:space="preserve"> </w:t>
      </w:r>
      <w:r>
        <w:rPr>
          <w:sz w:val="22"/>
          <w:szCs w:val="22"/>
          <w:rtl w:val="0"/>
          <w:lang w:val="en-US"/>
        </w:rPr>
        <w:t>lesser</w:t>
      </w:r>
      <w:r>
        <w:rPr>
          <w:spacing w:val="-9"/>
          <w:sz w:val="22"/>
          <w:szCs w:val="22"/>
          <w:rtl w:val="0"/>
          <w:lang w:val="en-US"/>
        </w:rPr>
        <w:t xml:space="preserve"> </w:t>
      </w:r>
      <w:r>
        <w:rPr>
          <w:sz w:val="22"/>
          <w:szCs w:val="22"/>
          <w:rtl w:val="0"/>
          <w:lang w:val="en-US"/>
        </w:rPr>
        <w:t>of</w:t>
      </w:r>
      <w:r>
        <w:rPr>
          <w:spacing w:val="-9"/>
          <w:sz w:val="22"/>
          <w:szCs w:val="22"/>
          <w:rtl w:val="0"/>
          <w:lang w:val="en-US"/>
        </w:rPr>
        <w:t xml:space="preserve"> </w:t>
      </w:r>
      <w:r>
        <w:rPr>
          <w:sz w:val="22"/>
          <w:szCs w:val="22"/>
          <w:rtl w:val="0"/>
          <w:lang w:val="en-US"/>
        </w:rPr>
        <w:t>repair</w:t>
      </w:r>
      <w:r>
        <w:rPr>
          <w:spacing w:val="-9"/>
          <w:sz w:val="22"/>
          <w:szCs w:val="22"/>
          <w:rtl w:val="0"/>
          <w:lang w:val="en-US"/>
        </w:rPr>
        <w:t xml:space="preserve"> </w:t>
      </w:r>
      <w:r>
        <w:rPr>
          <w:sz w:val="22"/>
          <w:szCs w:val="22"/>
          <w:rtl w:val="0"/>
          <w:lang w:val="en-US"/>
        </w:rPr>
        <w:t>or</w:t>
      </w:r>
      <w:r>
        <w:rPr>
          <w:spacing w:val="-9"/>
          <w:sz w:val="22"/>
          <w:szCs w:val="22"/>
          <w:rtl w:val="0"/>
          <w:lang w:val="en-US"/>
        </w:rPr>
        <w:t xml:space="preserve"> </w:t>
      </w:r>
      <w:r>
        <w:rPr>
          <w:spacing w:val="-3"/>
          <w:sz w:val="22"/>
          <w:szCs w:val="22"/>
          <w:rtl w:val="0"/>
          <w:lang w:val="en-US"/>
        </w:rPr>
        <w:t>replacement</w:t>
      </w:r>
      <w:r>
        <w:rPr>
          <w:spacing w:val="-7"/>
          <w:sz w:val="22"/>
          <w:szCs w:val="22"/>
          <w:rtl w:val="0"/>
          <w:lang w:val="en-US"/>
        </w:rPr>
        <w:t xml:space="preserve"> </w:t>
      </w:r>
      <w:r>
        <w:rPr>
          <w:sz w:val="22"/>
          <w:szCs w:val="22"/>
          <w:rtl w:val="0"/>
          <w:lang w:val="en-US"/>
        </w:rPr>
        <w:t>of</w:t>
      </w:r>
      <w:r>
        <w:rPr>
          <w:spacing w:val="-1"/>
          <w:sz w:val="22"/>
          <w:szCs w:val="22"/>
          <w:rtl w:val="0"/>
          <w:lang w:val="en-US"/>
        </w:rPr>
        <w:t xml:space="preserve"> </w:t>
      </w:r>
      <w:r>
        <w:rPr>
          <w:spacing w:val="-3"/>
          <w:sz w:val="22"/>
          <w:szCs w:val="22"/>
          <w:rtl w:val="0"/>
          <w:lang w:val="en-US"/>
        </w:rPr>
        <w:t>eyeglasses,</w:t>
      </w:r>
      <w:r>
        <w:rPr>
          <w:spacing w:val="-5"/>
          <w:sz w:val="22"/>
          <w:szCs w:val="22"/>
          <w:rtl w:val="0"/>
          <w:lang w:val="en-US"/>
        </w:rPr>
        <w:t xml:space="preserve"> </w:t>
      </w:r>
      <w:r>
        <w:rPr>
          <w:spacing w:val="-3"/>
          <w:sz w:val="22"/>
          <w:szCs w:val="22"/>
          <w:rtl w:val="0"/>
          <w:lang w:val="en-US"/>
        </w:rPr>
        <w:t>contact</w:t>
      </w:r>
      <w:r>
        <w:rPr>
          <w:spacing w:val="-6"/>
          <w:sz w:val="22"/>
          <w:szCs w:val="22"/>
          <w:rtl w:val="0"/>
          <w:lang w:val="en-US"/>
        </w:rPr>
        <w:t xml:space="preserve"> </w:t>
      </w:r>
      <w:r>
        <w:rPr>
          <w:spacing w:val="-3"/>
          <w:sz w:val="22"/>
          <w:szCs w:val="22"/>
          <w:rtl w:val="0"/>
          <w:lang w:val="en-US"/>
        </w:rPr>
        <w:t>lenses,</w:t>
      </w:r>
      <w:r>
        <w:rPr>
          <w:spacing w:val="-5"/>
          <w:sz w:val="22"/>
          <w:szCs w:val="22"/>
          <w:rtl w:val="0"/>
          <w:lang w:val="en-US"/>
        </w:rPr>
        <w:t xml:space="preserve"> </w:t>
      </w:r>
      <w:r>
        <w:rPr>
          <w:sz w:val="22"/>
          <w:szCs w:val="22"/>
          <w:rtl w:val="0"/>
          <w:lang w:val="en-US"/>
        </w:rPr>
        <w:t>and</w:t>
      </w:r>
      <w:r>
        <w:rPr>
          <w:spacing w:val="-6"/>
          <w:sz w:val="22"/>
          <w:szCs w:val="22"/>
          <w:rtl w:val="0"/>
          <w:lang w:val="en-US"/>
        </w:rPr>
        <w:t xml:space="preserve"> </w:t>
      </w:r>
      <w:r>
        <w:rPr>
          <w:spacing w:val="-3"/>
          <w:sz w:val="22"/>
          <w:szCs w:val="22"/>
          <w:rtl w:val="0"/>
          <w:lang w:val="en-US"/>
        </w:rPr>
        <w:t>hearing</w:t>
      </w:r>
      <w:r>
        <w:rPr>
          <w:spacing w:val="-5"/>
          <w:sz w:val="22"/>
          <w:szCs w:val="22"/>
          <w:rtl w:val="0"/>
          <w:lang w:val="en-US"/>
        </w:rPr>
        <w:t xml:space="preserve"> </w:t>
      </w:r>
      <w:r>
        <w:rPr>
          <w:spacing w:val="-3"/>
          <w:sz w:val="22"/>
          <w:szCs w:val="22"/>
          <w:rtl w:val="0"/>
          <w:lang w:val="en-US"/>
        </w:rPr>
        <w:t>aids</w:t>
      </w:r>
      <w:r>
        <w:rPr>
          <w:spacing w:val="-5"/>
          <w:sz w:val="22"/>
          <w:szCs w:val="22"/>
          <w:rtl w:val="0"/>
          <w:lang w:val="en-US"/>
        </w:rPr>
        <w:t xml:space="preserve"> </w:t>
      </w:r>
      <w:r>
        <w:rPr>
          <w:spacing w:val="-3"/>
          <w:sz w:val="22"/>
          <w:szCs w:val="22"/>
          <w:rtl w:val="0"/>
          <w:lang w:val="en-US"/>
        </w:rPr>
        <w:t>when</w:t>
      </w:r>
      <w:r>
        <w:rPr>
          <w:spacing w:val="-5"/>
          <w:sz w:val="22"/>
          <w:szCs w:val="22"/>
          <w:rtl w:val="0"/>
          <w:lang w:val="en-US"/>
        </w:rPr>
        <w:t xml:space="preserve"> </w:t>
      </w:r>
      <w:r>
        <w:rPr>
          <w:spacing w:val="-3"/>
          <w:sz w:val="22"/>
          <w:szCs w:val="22"/>
          <w:rtl w:val="0"/>
          <w:lang w:val="en-US"/>
        </w:rPr>
        <w:t xml:space="preserve">they </w:t>
      </w:r>
      <w:r>
        <w:rPr>
          <w:sz w:val="22"/>
          <w:szCs w:val="22"/>
          <w:rtl w:val="0"/>
          <w:lang w:val="en-US"/>
        </w:rPr>
        <w:t>are</w:t>
      </w:r>
      <w:r>
        <w:rPr>
          <w:spacing w:val="-6"/>
          <w:sz w:val="22"/>
          <w:szCs w:val="22"/>
          <w:rtl w:val="0"/>
          <w:lang w:val="en-US"/>
        </w:rPr>
        <w:t xml:space="preserve"> </w:t>
      </w:r>
      <w:r>
        <w:rPr>
          <w:sz w:val="22"/>
          <w:szCs w:val="22"/>
          <w:rtl w:val="0"/>
          <w:lang w:val="en-US"/>
        </w:rPr>
        <w:t>damaged</w:t>
      </w:r>
      <w:r>
        <w:rPr>
          <w:spacing w:val="-6"/>
          <w:sz w:val="22"/>
          <w:szCs w:val="22"/>
          <w:rtl w:val="0"/>
          <w:lang w:val="en-US"/>
        </w:rPr>
        <w:t xml:space="preserve"> </w:t>
      </w:r>
      <w:r>
        <w:rPr>
          <w:sz w:val="22"/>
          <w:szCs w:val="22"/>
          <w:rtl w:val="0"/>
          <w:lang w:val="en-US"/>
        </w:rPr>
        <w:t>in</w:t>
      </w:r>
      <w:r>
        <w:rPr>
          <w:spacing w:val="-6"/>
          <w:sz w:val="22"/>
          <w:szCs w:val="22"/>
          <w:rtl w:val="0"/>
          <w:lang w:val="en-US"/>
        </w:rPr>
        <w:t xml:space="preserve"> </w:t>
      </w:r>
      <w:r>
        <w:rPr>
          <w:sz w:val="22"/>
          <w:szCs w:val="22"/>
          <w:rtl w:val="0"/>
          <w:lang w:val="en-US"/>
        </w:rPr>
        <w:t>an</w:t>
      </w:r>
      <w:r>
        <w:rPr>
          <w:spacing w:val="-5"/>
          <w:sz w:val="22"/>
          <w:szCs w:val="22"/>
          <w:rtl w:val="0"/>
          <w:lang w:val="en-US"/>
        </w:rPr>
        <w:t xml:space="preserve"> </w:t>
      </w:r>
      <w:r>
        <w:rPr>
          <w:spacing w:val="-3"/>
          <w:sz w:val="22"/>
          <w:szCs w:val="22"/>
          <w:rtl w:val="0"/>
          <w:lang w:val="en-US"/>
        </w:rPr>
        <w:t>Accident</w:t>
      </w:r>
      <w:r>
        <w:rPr>
          <w:spacing w:val="-6"/>
          <w:sz w:val="22"/>
          <w:szCs w:val="22"/>
          <w:rtl w:val="0"/>
          <w:lang w:val="en-US"/>
        </w:rPr>
        <w:t xml:space="preserve"> </w:t>
      </w:r>
      <w:r>
        <w:rPr>
          <w:sz w:val="22"/>
          <w:szCs w:val="22"/>
          <w:rtl w:val="0"/>
          <w:lang w:val="en-US"/>
        </w:rPr>
        <w:t>for</w:t>
      </w:r>
      <w:r>
        <w:rPr>
          <w:spacing w:val="-5"/>
          <w:sz w:val="22"/>
          <w:szCs w:val="22"/>
          <w:rtl w:val="0"/>
          <w:lang w:val="en-US"/>
        </w:rPr>
        <w:t xml:space="preserve"> </w:t>
      </w:r>
      <w:r>
        <w:rPr>
          <w:spacing w:val="-3"/>
          <w:sz w:val="22"/>
          <w:szCs w:val="22"/>
          <w:rtl w:val="0"/>
          <w:lang w:val="en-US"/>
        </w:rPr>
        <w:t>which</w:t>
      </w:r>
      <w:r>
        <w:rPr>
          <w:spacing w:val="-5"/>
          <w:sz w:val="22"/>
          <w:szCs w:val="22"/>
          <w:rtl w:val="0"/>
          <w:lang w:val="en-US"/>
        </w:rPr>
        <w:t xml:space="preserve"> </w:t>
      </w:r>
      <w:r>
        <w:rPr>
          <w:spacing w:val="-3"/>
          <w:sz w:val="22"/>
          <w:szCs w:val="22"/>
          <w:rtl w:val="0"/>
          <w:lang w:val="en-US"/>
        </w:rPr>
        <w:t xml:space="preserve">medical treatment </w:t>
      </w:r>
      <w:r>
        <w:rPr>
          <w:sz w:val="22"/>
          <w:szCs w:val="22"/>
          <w:rtl w:val="0"/>
          <w:lang w:val="en-US"/>
        </w:rPr>
        <w:t xml:space="preserve">of the </w:t>
      </w:r>
      <w:r>
        <w:rPr>
          <w:spacing w:val="-3"/>
          <w:sz w:val="22"/>
          <w:szCs w:val="22"/>
          <w:rtl w:val="0"/>
          <w:lang w:val="en-US"/>
        </w:rPr>
        <w:t xml:space="preserve">Injury </w:t>
      </w:r>
      <w:r>
        <w:rPr>
          <w:sz w:val="22"/>
          <w:szCs w:val="22"/>
          <w:rtl w:val="0"/>
          <w:lang w:val="en-US"/>
        </w:rPr>
        <w:t>is</w:t>
      </w:r>
      <w:r>
        <w:rPr>
          <w:spacing w:val="-18"/>
          <w:sz w:val="22"/>
          <w:szCs w:val="22"/>
          <w:rtl w:val="0"/>
          <w:lang w:val="en-US"/>
        </w:rPr>
        <w:t xml:space="preserve"> </w:t>
      </w:r>
      <w:r>
        <w:rPr>
          <w:spacing w:val="-3"/>
          <w:sz w:val="22"/>
          <w:szCs w:val="22"/>
          <w:rtl w:val="0"/>
          <w:lang w:val="en-US"/>
        </w:rPr>
        <w:t>required.</w:t>
      </w:r>
    </w:p>
    <w:p>
      <w:pPr>
        <w:pStyle w:val="Body"/>
      </w:pPr>
    </w:p>
    <w:p>
      <w:pPr>
        <w:pStyle w:val="Body"/>
        <w:tabs>
          <w:tab w:val="right" w:pos="9340"/>
        </w:tabs>
        <w:jc w:val="both"/>
        <w:rPr>
          <w:b w:val="1"/>
          <w:bCs w:val="1"/>
          <w:outline w:val="0"/>
          <w:color w:val="000000"/>
          <w:u w:val="single" w:color="000000"/>
          <w14:textFill>
            <w14:solidFill>
              <w14:srgbClr w14:val="000000"/>
            </w14:solidFill>
          </w14:textFill>
        </w:rPr>
      </w:pPr>
      <w:r>
        <w:rPr>
          <w:b w:val="1"/>
          <w:bCs w:val="1"/>
          <w:outline w:val="0"/>
          <w:color w:val="000000"/>
          <w:u w:val="single" w:color="000000"/>
          <w:rtl w:val="0"/>
          <w:lang w:val="fr-FR"/>
          <w14:textFill>
            <w14:solidFill>
              <w14:srgbClr w14:val="000000"/>
            </w14:solidFill>
          </w14:textFill>
        </w:rPr>
        <w:t>Exclusions:</w:t>
      </w:r>
    </w:p>
    <w:p>
      <w:pPr>
        <w:pStyle w:val="Body"/>
        <w:tabs>
          <w:tab w:val="right" w:pos="9340"/>
        </w:tabs>
        <w:jc w:val="both"/>
        <w:rPr>
          <w:outline w:val="0"/>
          <w:color w:val="000000"/>
          <w:u w:color="000000"/>
          <w14:textFill>
            <w14:solidFill>
              <w14:srgbClr w14:val="000000"/>
            </w14:solidFill>
          </w14:textFill>
        </w:rPr>
      </w:pPr>
    </w:p>
    <w:p>
      <w:pPr>
        <w:pStyle w:val="Body"/>
        <w:tabs>
          <w:tab w:val="right" w:pos="9340"/>
        </w:tabs>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 addition to the limitations and exclusions found in the Policy, this provision will also not provide benefits for the following:</w:t>
      </w:r>
    </w:p>
    <w:p>
      <w:pPr>
        <w:pStyle w:val="No Spacing"/>
        <w:numPr>
          <w:ilvl w:val="0"/>
          <w:numId w:val="30"/>
        </w:numPr>
        <w:bidi w:val="0"/>
        <w:ind w:right="0"/>
        <w:jc w:val="both"/>
        <w:rPr>
          <w:rFonts w:ascii="Times New Roman" w:hAnsi="Times New Roman"/>
          <w:rtl w:val="0"/>
          <w:lang w:val="en-US"/>
        </w:rPr>
      </w:pPr>
      <w:r>
        <w:rPr>
          <w:rFonts w:ascii="Times New Roman" w:hAnsi="Times New Roman"/>
          <w:rtl w:val="0"/>
          <w:lang w:val="en-US"/>
        </w:rPr>
        <w:t>treatment by persons employed or retained by the Policyholder, or by any Immediate Family member or member of the Covered Person</w:t>
      </w:r>
      <w:r>
        <w:rPr>
          <w:rFonts w:ascii="Times New Roman" w:hAnsi="Times New Roman" w:hint="default"/>
          <w:rtl w:val="0"/>
          <w:lang w:val="en-US"/>
        </w:rPr>
        <w:t>’</w:t>
      </w:r>
      <w:r>
        <w:rPr>
          <w:rFonts w:ascii="Times New Roman" w:hAnsi="Times New Roman"/>
          <w:rtl w:val="0"/>
          <w:lang w:val="en-US"/>
        </w:rPr>
        <w:t>s household.</w:t>
      </w:r>
    </w:p>
    <w:p>
      <w:pPr>
        <w:pStyle w:val="No Spacing"/>
        <w:numPr>
          <w:ilvl w:val="0"/>
          <w:numId w:val="30"/>
        </w:numPr>
        <w:bidi w:val="0"/>
        <w:ind w:right="0"/>
        <w:jc w:val="both"/>
        <w:rPr>
          <w:rFonts w:ascii="Times New Roman" w:hAnsi="Times New Roman"/>
          <w:rtl w:val="0"/>
          <w:lang w:val="en-US"/>
        </w:rPr>
      </w:pPr>
      <w:r>
        <w:rPr>
          <w:rFonts w:ascii="Times New Roman" w:hAnsi="Times New Roman"/>
          <w:rtl w:val="0"/>
          <w:lang w:val="en-US"/>
        </w:rPr>
        <w:t>any elective treatment, surgery, health treatment, or examination.</w:t>
      </w:r>
    </w:p>
    <w:p>
      <w:pPr>
        <w:pStyle w:val="No Spacing"/>
        <w:numPr>
          <w:ilvl w:val="0"/>
          <w:numId w:val="30"/>
        </w:numPr>
        <w:bidi w:val="0"/>
        <w:ind w:right="0"/>
        <w:jc w:val="both"/>
        <w:rPr>
          <w:rFonts w:ascii="Times New Roman" w:hAnsi="Times New Roman"/>
          <w:rtl w:val="0"/>
          <w:lang w:val="en-US"/>
        </w:rPr>
      </w:pPr>
      <w:r>
        <w:rPr>
          <w:rFonts w:ascii="Times New Roman" w:hAnsi="Times New Roman"/>
          <w:rtl w:val="0"/>
          <w:lang w:val="en-US"/>
        </w:rPr>
        <w:t>eyeglasses, contact lenses, hearing aids, wheelchairs, braces, appliances, examinations or prescriptions for them, or repair or replacement of existing artificial limbs,  orthopedic braces, or orthotic devices.</w:t>
      </w:r>
    </w:p>
    <w:p>
      <w:pPr>
        <w:pStyle w:val="No Spacing"/>
        <w:numPr>
          <w:ilvl w:val="0"/>
          <w:numId w:val="30"/>
        </w:numPr>
        <w:bidi w:val="0"/>
        <w:ind w:right="0"/>
        <w:jc w:val="both"/>
        <w:rPr>
          <w:rFonts w:ascii="Times New Roman" w:hAnsi="Times New Roman"/>
          <w:rtl w:val="0"/>
          <w:lang w:val="en-US"/>
        </w:rPr>
      </w:pPr>
      <w:r>
        <w:rPr>
          <w:rFonts w:ascii="Times New Roman" w:hAnsi="Times New Roman"/>
          <w:position w:val="-4"/>
          <w:rtl w:val="0"/>
          <w:lang w:val="en-US"/>
        </w:rPr>
        <w:t xml:space="preserve">charges for which the Covered Person would not be responsible </w:t>
      </w:r>
      <w:r>
        <w:rPr>
          <w:rFonts w:ascii="Times New Roman" w:hAnsi="Times New Roman"/>
          <w:rtl w:val="0"/>
          <w:lang w:val="en-US"/>
        </w:rPr>
        <w:t>in the absence of coverage under the Policy.</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expenses payable by any automobile insurance policy without regard to fault. (This exclusion does not apply in any state where prohibited).</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any treatment, service or supply not specifically covered by the Policy.</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routine dental care and treatment.</w:t>
      </w:r>
    </w:p>
    <w:p>
      <w:pPr>
        <w:pStyle w:val="List Paragraph"/>
        <w:numPr>
          <w:ilvl w:val="0"/>
          <w:numId w:val="30"/>
        </w:numPr>
        <w:bidi w:val="0"/>
        <w:ind w:right="0"/>
        <w:jc w:val="left"/>
        <w:rPr>
          <w:rFonts w:ascii="Times New Roman" w:hAnsi="Times New Roman"/>
          <w:rtl w:val="0"/>
          <w:lang w:val="en-US"/>
        </w:rPr>
      </w:pPr>
      <w:r>
        <w:rPr>
          <w:rFonts w:ascii="Times New Roman" w:hAnsi="Times New Roman"/>
          <w:rtl w:val="0"/>
          <w:lang w:val="en-US"/>
        </w:rPr>
        <w:t>rest cures or custodial care.</w:t>
      </w:r>
    </w:p>
    <w:p>
      <w:pPr>
        <w:pStyle w:val="Body"/>
        <w:rPr>
          <w:shd w:val="clear" w:color="auto" w:fill="ffff00"/>
        </w:rPr>
      </w:pPr>
    </w:p>
    <w:p>
      <w:pPr>
        <w:pStyle w:val="Body"/>
        <w:rPr>
          <w:shd w:val="clear" w:color="auto" w:fill="ffff00"/>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en-US"/>
        </w:rPr>
        <w:t>DEFINITIONS</w:t>
      </w:r>
    </w:p>
    <w:p>
      <w:pPr>
        <w:pStyle w:val="Body"/>
      </w:pPr>
    </w:p>
    <w:p>
      <w:pPr>
        <w:pStyle w:val="Body"/>
      </w:pPr>
      <w:r>
        <w:rPr>
          <w:rtl w:val="0"/>
          <w:lang w:val="en-US"/>
        </w:rPr>
        <w:t>“</w:t>
      </w:r>
      <w:r>
        <w:rPr>
          <w:rtl w:val="0"/>
          <w:lang w:val="en-US"/>
        </w:rPr>
        <w:t>Covered Expenses</w:t>
      </w:r>
      <w:r>
        <w:rPr>
          <w:rtl w:val="0"/>
          <w:lang w:val="en-US"/>
        </w:rPr>
        <w:t xml:space="preserve">” </w:t>
      </w:r>
      <w:r>
        <w:rPr>
          <w:rtl w:val="0"/>
          <w:lang w:val="en-US"/>
        </w:rPr>
        <w:t>means expenses actually incurred by or on behalf of a Covered Person for treatment, services and supplies covered by this Policy. For a Covered Person to receive benefits from a Covered Accident, coverage under this Policy must remain continuously in force from the date of the Accident until the date treatment, services or supplies are received by a Covered Person. A Covered Expense is incurred on the date such treatment, service or supply, that gave rise to the expense or the charge, was rendered or obtained.</w:t>
      </w:r>
    </w:p>
    <w:p>
      <w:pPr>
        <w:pStyle w:val="Body"/>
      </w:pPr>
    </w:p>
    <w:p>
      <w:pPr>
        <w:pStyle w:val="Body"/>
      </w:pPr>
      <w:r>
        <w:rPr>
          <w:rtl w:val="0"/>
          <w:lang w:val="en-US"/>
        </w:rPr>
        <w:t>“</w:t>
      </w:r>
      <w:r>
        <w:rPr>
          <w:rtl w:val="0"/>
          <w:lang w:val="fr-FR"/>
        </w:rPr>
        <w:t>Deductible</w:t>
      </w:r>
      <w:r>
        <w:rPr>
          <w:rtl w:val="0"/>
          <w:lang w:val="en-US"/>
        </w:rPr>
        <w:t xml:space="preserve">” </w:t>
      </w:r>
      <w:r>
        <w:rPr>
          <w:rtl w:val="0"/>
          <w:lang w:val="en-US"/>
        </w:rPr>
        <w:t>means the dollar amount of Covered Expenses that must be incurred as an out of-pocket expense by each Covered Person on a per Accident basis before Medical Expense Benefits and/or other Additional Benefits paid on an expense incurred basis are payable under the Policy.</w:t>
      </w:r>
    </w:p>
    <w:p>
      <w:pPr>
        <w:pStyle w:val="Body"/>
      </w:pPr>
    </w:p>
    <w:p>
      <w:pPr>
        <w:pStyle w:val="Body"/>
      </w:pPr>
      <w:r>
        <w:rPr>
          <w:rtl w:val="0"/>
          <w:lang w:val="en-US"/>
        </w:rPr>
        <w:t>“</w:t>
      </w:r>
      <w:r>
        <w:rPr>
          <w:rtl w:val="0"/>
          <w:lang w:val="en-US"/>
        </w:rPr>
        <w:t>Medically Necessary</w:t>
      </w:r>
      <w:r>
        <w:rPr>
          <w:rtl w:val="0"/>
          <w:lang w:val="en-US"/>
        </w:rPr>
        <w:t xml:space="preserve">” </w:t>
      </w:r>
      <w:r>
        <w:rPr>
          <w:rtl w:val="0"/>
          <w:lang w:val="en-US"/>
        </w:rPr>
        <w:t>means a treatment, service or supply that is:</w:t>
      </w:r>
    </w:p>
    <w:p>
      <w:pPr>
        <w:pStyle w:val="List Paragraph"/>
        <w:numPr>
          <w:ilvl w:val="0"/>
          <w:numId w:val="32"/>
        </w:numPr>
        <w:bidi w:val="0"/>
        <w:ind w:right="0"/>
        <w:jc w:val="left"/>
        <w:rPr>
          <w:rFonts w:ascii="Times New Roman" w:hAnsi="Times New Roman"/>
          <w:rtl w:val="0"/>
          <w:lang w:val="en-US"/>
        </w:rPr>
      </w:pPr>
      <w:r>
        <w:rPr>
          <w:rFonts w:ascii="Times New Roman" w:hAnsi="Times New Roman"/>
          <w:rtl w:val="0"/>
          <w:lang w:val="en-US"/>
        </w:rPr>
        <w:t>required to treat an Injury; prescribed or ordered by a Doctor or furnished by a Hospital;</w:t>
      </w:r>
    </w:p>
    <w:p>
      <w:pPr>
        <w:pStyle w:val="List Paragraph"/>
        <w:numPr>
          <w:ilvl w:val="0"/>
          <w:numId w:val="32"/>
        </w:numPr>
        <w:bidi w:val="0"/>
        <w:ind w:right="0"/>
        <w:jc w:val="left"/>
        <w:rPr>
          <w:rFonts w:ascii="Times New Roman" w:hAnsi="Times New Roman"/>
          <w:rtl w:val="0"/>
          <w:lang w:val="en-US"/>
        </w:rPr>
      </w:pPr>
      <w:r>
        <w:rPr>
          <w:rFonts w:ascii="Times New Roman" w:hAnsi="Times New Roman"/>
          <w:rtl w:val="0"/>
          <w:lang w:val="en-US"/>
        </w:rPr>
        <w:t>performed in the least costly setting required by an Covered Person</w:t>
      </w:r>
      <w:r>
        <w:rPr>
          <w:rFonts w:ascii="Times New Roman" w:hAnsi="Times New Roman" w:hint="default"/>
          <w:rtl w:val="0"/>
          <w:lang w:val="en-US"/>
        </w:rPr>
        <w:t>’</w:t>
      </w:r>
      <w:r>
        <w:rPr>
          <w:rFonts w:ascii="Times New Roman" w:hAnsi="Times New Roman"/>
          <w:rtl w:val="0"/>
          <w:lang w:val="en-US"/>
        </w:rPr>
        <w:t>s condition; and</w:t>
      </w:r>
    </w:p>
    <w:p>
      <w:pPr>
        <w:pStyle w:val="List Paragraph"/>
        <w:numPr>
          <w:ilvl w:val="0"/>
          <w:numId w:val="32"/>
        </w:numPr>
        <w:bidi w:val="0"/>
        <w:ind w:right="0"/>
        <w:jc w:val="left"/>
        <w:rPr>
          <w:rFonts w:ascii="Times New Roman" w:hAnsi="Times New Roman"/>
          <w:rtl w:val="0"/>
          <w:lang w:val="en-US"/>
        </w:rPr>
      </w:pPr>
      <w:r>
        <w:rPr>
          <w:rFonts w:ascii="Times New Roman" w:hAnsi="Times New Roman"/>
          <w:rtl w:val="0"/>
          <w:lang w:val="en-US"/>
        </w:rPr>
        <w:t>consistent with the medical and surgical practices prevailing in the area for treatment of the condition at the time rendered.</w:t>
      </w:r>
    </w:p>
    <w:p>
      <w:pPr>
        <w:pStyle w:val="Body"/>
      </w:pPr>
    </w:p>
    <w:p>
      <w:pPr>
        <w:pStyle w:val="Body"/>
      </w:pPr>
      <w:r>
        <w:rPr>
          <w:rtl w:val="0"/>
          <w:lang w:val="en-US"/>
        </w:rPr>
        <w:t>A service or supply may not be Medically Necessary if a less intensive or more appropriate diagnostic or treatment alternative could have been used. We may consider the cost of the alternative to be the Covered Expense.</w:t>
      </w:r>
    </w:p>
    <w:p>
      <w:pPr>
        <w:pStyle w:val="Body"/>
      </w:pPr>
    </w:p>
    <w:p>
      <w:pPr>
        <w:pStyle w:val="Body"/>
      </w:pPr>
      <w:r>
        <w:rPr>
          <w:rtl w:val="0"/>
          <w:lang w:val="en-US"/>
        </w:rPr>
        <w:t>“</w:t>
      </w:r>
      <w:r>
        <w:rPr>
          <w:rtl w:val="0"/>
          <w:lang w:val="en-US"/>
        </w:rPr>
        <w:t>Usual, Customary and Reasonable Charge</w:t>
      </w:r>
      <w:r>
        <w:rPr>
          <w:rtl w:val="0"/>
          <w:lang w:val="en-US"/>
        </w:rPr>
        <w:t xml:space="preserve">” </w:t>
      </w:r>
      <w:r>
        <w:rPr>
          <w:rtl w:val="0"/>
          <w:lang w:val="en-US"/>
        </w:rPr>
        <w:t>means the average amount charged by most providers for treatment, service or supplies in the geographic area where the treatment, service or supply is provided.</w:t>
      </w:r>
    </w:p>
    <w:p>
      <w:pPr>
        <w:pStyle w:val="No Spacing"/>
        <w:jc w:val="both"/>
        <w:rPr>
          <w:rFonts w:ascii="Times New Roman" w:cs="Times New Roman" w:hAnsi="Times New Roman" w:eastAsia="Times New Roman"/>
          <w:b w:val="1"/>
          <w:bCs w:val="1"/>
        </w:rPr>
      </w:pPr>
    </w:p>
    <w:p>
      <w:pPr>
        <w:pStyle w:val="No Spacing"/>
        <w:jc w:val="both"/>
        <w:rPr>
          <w:rFonts w:ascii="Times New Roman" w:cs="Times New Roman" w:hAnsi="Times New Roman" w:eastAsia="Times New Roman"/>
          <w:b w:val="1"/>
          <w:bCs w:val="1"/>
        </w:rPr>
      </w:pPr>
      <w:r>
        <w:rPr>
          <w:rFonts w:ascii="Times New Roman" w:hAnsi="Times New Roman"/>
          <w:b w:val="1"/>
          <w:bCs w:val="1"/>
          <w:rtl w:val="0"/>
          <w:lang w:val="en-US"/>
        </w:rPr>
        <w:t>Excess Benefits</w:t>
      </w:r>
    </w:p>
    <w:p>
      <w:pPr>
        <w:pStyle w:val="No Spacing"/>
        <w:jc w:val="both"/>
        <w:rPr>
          <w:rFonts w:ascii="Times New Roman" w:cs="Times New Roman" w:hAnsi="Times New Roman" w:eastAsia="Times New Roman"/>
          <w:b w:val="1"/>
          <w:bCs w:val="1"/>
        </w:rPr>
      </w:pPr>
    </w:p>
    <w:p>
      <w:pPr>
        <w:pStyle w:val="No Spacing"/>
        <w:jc w:val="both"/>
        <w:rPr>
          <w:rFonts w:ascii="Times New Roman" w:cs="Times New Roman" w:hAnsi="Times New Roman" w:eastAsia="Times New Roman"/>
        </w:rPr>
      </w:pPr>
      <w:r>
        <w:rPr>
          <w:rFonts w:ascii="Times New Roman" w:hAnsi="Times New Roman"/>
          <w:rtl w:val="0"/>
          <w:lang w:val="en-US"/>
        </w:rPr>
        <w:t>The amount otherwise payable under the Accident Expense Benefit will be reduced by the total amount to medical care benefits provided by any other Plan.</w:t>
      </w:r>
    </w:p>
    <w:p>
      <w:pPr>
        <w:pStyle w:val="No Spacing"/>
        <w:jc w:val="both"/>
        <w:rPr>
          <w:rFonts w:ascii="Times New Roman" w:cs="Times New Roman" w:hAnsi="Times New Roman" w:eastAsia="Times New Roman"/>
        </w:rPr>
      </w:pPr>
    </w:p>
    <w:p>
      <w:pPr>
        <w:pStyle w:val="No Spacing"/>
        <w:jc w:val="both"/>
        <w:rPr>
          <w:rFonts w:ascii="Times New Roman" w:cs="Times New Roman" w:hAnsi="Times New Roman" w:eastAsia="Times New Roman"/>
        </w:rPr>
      </w:pPr>
      <w:r>
        <w:rPr>
          <w:rFonts w:ascii="Times New Roman" w:hAnsi="Times New Roman"/>
          <w:rtl w:val="0"/>
          <w:lang w:val="en-US"/>
        </w:rPr>
        <w:t>The amount of benefits provided by other Plans:</w:t>
      </w:r>
    </w:p>
    <w:p>
      <w:pPr>
        <w:pStyle w:val="No Spacing"/>
        <w:numPr>
          <w:ilvl w:val="0"/>
          <w:numId w:val="34"/>
        </w:numPr>
        <w:bidi w:val="0"/>
        <w:ind w:right="0"/>
        <w:jc w:val="both"/>
        <w:rPr>
          <w:rFonts w:ascii="Times New Roman" w:hAnsi="Times New Roman"/>
          <w:rtl w:val="0"/>
          <w:lang w:val="en-US"/>
        </w:rPr>
      </w:pPr>
      <w:r>
        <w:rPr>
          <w:rFonts w:ascii="Times New Roman" w:hAnsi="Times New Roman"/>
          <w:rtl w:val="0"/>
          <w:lang w:val="en-US"/>
        </w:rPr>
        <w:t>will be determined without reference to any:</w:t>
      </w:r>
    </w:p>
    <w:p>
      <w:pPr>
        <w:pStyle w:val="No Spacing"/>
        <w:numPr>
          <w:ilvl w:val="0"/>
          <w:numId w:val="36"/>
        </w:numPr>
        <w:bidi w:val="0"/>
        <w:ind w:right="0"/>
        <w:jc w:val="both"/>
        <w:rPr>
          <w:rFonts w:ascii="Times New Roman" w:hAnsi="Times New Roman"/>
          <w:rtl w:val="0"/>
          <w:lang w:val="en-US"/>
        </w:rPr>
      </w:pPr>
      <w:r>
        <w:rPr>
          <w:rFonts w:ascii="Times New Roman" w:hAnsi="Times New Roman"/>
          <w:rtl w:val="0"/>
          <w:lang w:val="en-US"/>
        </w:rPr>
        <w:t>coordination of benefits provisions;</w:t>
      </w:r>
    </w:p>
    <w:p>
      <w:pPr>
        <w:pStyle w:val="No Spacing"/>
        <w:numPr>
          <w:ilvl w:val="0"/>
          <w:numId w:val="36"/>
        </w:numPr>
        <w:bidi w:val="0"/>
        <w:ind w:right="0"/>
        <w:jc w:val="both"/>
        <w:rPr>
          <w:rFonts w:ascii="Times New Roman" w:hAnsi="Times New Roman"/>
          <w:rtl w:val="0"/>
          <w:lang w:val="en-US"/>
        </w:rPr>
      </w:pPr>
      <w:r>
        <w:rPr>
          <w:rFonts w:ascii="Times New Roman" w:hAnsi="Times New Roman"/>
          <w:rtl w:val="0"/>
          <w:lang w:val="en-US"/>
        </w:rPr>
        <w:t>non-duplication of benefits provisions; or</w:t>
      </w:r>
    </w:p>
    <w:p>
      <w:pPr>
        <w:pStyle w:val="No Spacing"/>
        <w:numPr>
          <w:ilvl w:val="0"/>
          <w:numId w:val="36"/>
        </w:numPr>
        <w:bidi w:val="0"/>
        <w:ind w:right="0"/>
        <w:jc w:val="both"/>
        <w:rPr>
          <w:rFonts w:ascii="Times New Roman" w:hAnsi="Times New Roman"/>
          <w:rtl w:val="0"/>
          <w:lang w:val="en-US"/>
        </w:rPr>
      </w:pPr>
      <w:r>
        <w:rPr>
          <w:rFonts w:ascii="Times New Roman" w:hAnsi="Times New Roman"/>
          <w:rtl w:val="0"/>
          <w:lang w:val="en-US"/>
        </w:rPr>
        <w:t>other similar provisions,</w:t>
      </w:r>
    </w:p>
    <w:p>
      <w:pPr>
        <w:pStyle w:val="No Spacing"/>
        <w:numPr>
          <w:ilvl w:val="0"/>
          <w:numId w:val="37"/>
        </w:numPr>
        <w:bidi w:val="0"/>
        <w:ind w:right="0"/>
        <w:jc w:val="both"/>
        <w:rPr>
          <w:rFonts w:ascii="Times New Roman" w:hAnsi="Times New Roman"/>
          <w:rtl w:val="0"/>
          <w:lang w:val="en-US"/>
        </w:rPr>
      </w:pPr>
      <w:r>
        <w:rPr>
          <w:rFonts w:ascii="Times New Roman" w:hAnsi="Times New Roman"/>
          <w:rtl w:val="0"/>
          <w:lang w:val="en-US"/>
        </w:rPr>
        <w:t>will include any amount to which the Covered Person is entitled, regardless of whether claim is made for the benefits; and</w:t>
      </w:r>
    </w:p>
    <w:p>
      <w:pPr>
        <w:pStyle w:val="No Spacing"/>
        <w:numPr>
          <w:ilvl w:val="0"/>
          <w:numId w:val="34"/>
        </w:numPr>
        <w:bidi w:val="0"/>
        <w:ind w:right="0"/>
        <w:jc w:val="both"/>
        <w:rPr>
          <w:rFonts w:ascii="Times New Roman" w:hAnsi="Times New Roman"/>
          <w:rtl w:val="0"/>
          <w:lang w:val="en-US"/>
        </w:rPr>
      </w:pPr>
      <w:r>
        <w:rPr>
          <w:rFonts w:ascii="Times New Roman" w:hAnsi="Times New Roman"/>
          <w:rtl w:val="0"/>
          <w:lang w:val="en-US"/>
        </w:rPr>
        <w:t>will include the reasonable value of any medical expense services provided as Plan benefits.</w:t>
      </w:r>
    </w:p>
    <w:p>
      <w:pPr>
        <w:pStyle w:val="No Spacing"/>
        <w:ind w:left="720" w:hanging="360"/>
        <w:jc w:val="both"/>
        <w:rPr>
          <w:rFonts w:ascii="Times New Roman" w:cs="Times New Roman" w:hAnsi="Times New Roman" w:eastAsia="Times New Roman"/>
        </w:rPr>
      </w:pPr>
    </w:p>
    <w:p>
      <w:pPr>
        <w:pStyle w:val="No Spacing"/>
        <w:jc w:val="both"/>
        <w:rPr>
          <w:rFonts w:ascii="Times New Roman" w:cs="Times New Roman" w:hAnsi="Times New Roman" w:eastAsia="Times New Roman"/>
        </w:rPr>
      </w:pPr>
      <w:r>
        <w:rPr>
          <w:rFonts w:ascii="Times New Roman" w:hAnsi="Times New Roman"/>
          <w:rtl w:val="0"/>
          <w:lang w:val="en-US"/>
        </w:rPr>
        <w:t>Plan means:</w:t>
      </w:r>
    </w:p>
    <w:p>
      <w:pPr>
        <w:pStyle w:val="No Spacing"/>
        <w:numPr>
          <w:ilvl w:val="0"/>
          <w:numId w:val="39"/>
        </w:numPr>
        <w:bidi w:val="0"/>
        <w:ind w:right="0"/>
        <w:jc w:val="both"/>
        <w:rPr>
          <w:rFonts w:ascii="Times New Roman" w:hAnsi="Times New Roman"/>
          <w:rtl w:val="0"/>
          <w:lang w:val="en-US"/>
        </w:rPr>
      </w:pPr>
      <w:r>
        <w:rPr>
          <w:rFonts w:ascii="Times New Roman" w:hAnsi="Times New Roman"/>
          <w:rtl w:val="0"/>
          <w:lang w:val="en-US"/>
        </w:rPr>
        <w:t>group insurance;</w:t>
      </w:r>
    </w:p>
    <w:p>
      <w:pPr>
        <w:pStyle w:val="No Spacing"/>
        <w:numPr>
          <w:ilvl w:val="0"/>
          <w:numId w:val="39"/>
        </w:numPr>
        <w:bidi w:val="0"/>
        <w:ind w:right="0"/>
        <w:jc w:val="both"/>
        <w:rPr>
          <w:rFonts w:ascii="Times New Roman" w:hAnsi="Times New Roman"/>
          <w:rtl w:val="0"/>
          <w:lang w:val="en-US"/>
        </w:rPr>
      </w:pPr>
      <w:r>
        <w:rPr>
          <w:rFonts w:ascii="Times New Roman" w:hAnsi="Times New Roman"/>
          <w:rtl w:val="0"/>
          <w:lang w:val="en-US"/>
        </w:rPr>
        <w:t>group Hospital, medical service or pre-payment plan;</w:t>
      </w:r>
    </w:p>
    <w:p>
      <w:pPr>
        <w:pStyle w:val="No Spacing"/>
        <w:numPr>
          <w:ilvl w:val="0"/>
          <w:numId w:val="39"/>
        </w:numPr>
        <w:bidi w:val="0"/>
        <w:ind w:right="0"/>
        <w:jc w:val="both"/>
        <w:rPr>
          <w:rFonts w:ascii="Times New Roman" w:hAnsi="Times New Roman"/>
          <w:rtl w:val="0"/>
          <w:lang w:val="en-US"/>
        </w:rPr>
      </w:pPr>
      <w:r>
        <w:rPr>
          <w:rFonts w:ascii="Times New Roman" w:hAnsi="Times New Roman"/>
          <w:rtl w:val="0"/>
          <w:lang w:val="en-US"/>
        </w:rPr>
        <w:t>labor</w:t>
      </w:r>
      <w:r>
        <w:rPr>
          <w:rFonts w:ascii="Times New Roman" w:hAnsi="Times New Roman" w:hint="default"/>
          <w:rtl w:val="0"/>
          <w:lang w:val="en-US"/>
        </w:rPr>
        <w:t>–</w:t>
      </w:r>
      <w:r>
        <w:rPr>
          <w:rFonts w:ascii="Times New Roman" w:hAnsi="Times New Roman"/>
          <w:rtl w:val="0"/>
          <w:lang w:val="en-US"/>
        </w:rPr>
        <w:t>management trustee, union welfare, employer organization or employee benefit organization plan;</w:t>
      </w:r>
    </w:p>
    <w:p>
      <w:pPr>
        <w:pStyle w:val="No Spacing"/>
        <w:numPr>
          <w:ilvl w:val="0"/>
          <w:numId w:val="39"/>
        </w:numPr>
        <w:bidi w:val="0"/>
        <w:ind w:right="0"/>
        <w:jc w:val="both"/>
        <w:rPr>
          <w:rFonts w:ascii="Times New Roman" w:hAnsi="Times New Roman"/>
          <w:rtl w:val="0"/>
          <w:lang w:val="en-US"/>
        </w:rPr>
      </w:pPr>
      <w:r>
        <w:rPr>
          <w:rFonts w:ascii="Times New Roman" w:hAnsi="Times New Roman"/>
          <w:rtl w:val="0"/>
          <w:lang w:val="en-US"/>
        </w:rPr>
        <w:t xml:space="preserve">governmental programs or coverage required or provided by any statute; </w:t>
      </w:r>
    </w:p>
    <w:p>
      <w:pPr>
        <w:pStyle w:val="No Spacing"/>
        <w:numPr>
          <w:ilvl w:val="0"/>
          <w:numId w:val="39"/>
        </w:numPr>
        <w:bidi w:val="0"/>
        <w:ind w:right="0"/>
        <w:jc w:val="both"/>
        <w:rPr>
          <w:rFonts w:ascii="Times New Roman" w:hAnsi="Times New Roman"/>
          <w:rtl w:val="0"/>
          <w:lang w:val="en-US"/>
        </w:rPr>
      </w:pPr>
      <w:r>
        <w:rPr>
          <w:rFonts w:ascii="Times New Roman" w:hAnsi="Times New Roman"/>
          <w:rtl w:val="0"/>
          <w:lang w:val="en-US"/>
        </w:rPr>
        <w:t>workers</w:t>
      </w:r>
      <w:r>
        <w:rPr>
          <w:rFonts w:ascii="Times New Roman" w:hAnsi="Times New Roman" w:hint="default"/>
          <w:rtl w:val="0"/>
          <w:lang w:val="en-US"/>
        </w:rPr>
        <w:t xml:space="preserve">’ </w:t>
      </w:r>
      <w:r>
        <w:rPr>
          <w:rFonts w:ascii="Times New Roman" w:hAnsi="Times New Roman"/>
          <w:rtl w:val="0"/>
          <w:lang w:val="en-US"/>
        </w:rPr>
        <w:t>compensation or similar law; or</w:t>
      </w:r>
    </w:p>
    <w:p>
      <w:pPr>
        <w:pStyle w:val="No Spacing"/>
        <w:numPr>
          <w:ilvl w:val="0"/>
          <w:numId w:val="39"/>
        </w:numPr>
        <w:bidi w:val="0"/>
        <w:ind w:right="0"/>
        <w:jc w:val="both"/>
        <w:rPr>
          <w:rFonts w:ascii="Times New Roman" w:hAnsi="Times New Roman"/>
          <w:rtl w:val="0"/>
          <w:lang w:val="en-US"/>
        </w:rPr>
      </w:pPr>
      <w:r>
        <w:rPr>
          <w:rFonts w:ascii="Times New Roman" w:hAnsi="Times New Roman"/>
          <w:rtl w:val="0"/>
          <w:lang w:val="en-US"/>
        </w:rPr>
        <w:t>automobile insurance.</w:t>
      </w:r>
    </w:p>
    <w:p>
      <w:pPr>
        <w:pStyle w:val="No Spacing"/>
        <w:jc w:val="both"/>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Body"/>
        <w:ind w:left="2970" w:hanging="2970"/>
        <w:jc w:val="both"/>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Subrogation</w:t>
      </w:r>
    </w:p>
    <w:p>
      <w:pPr>
        <w:pStyle w:val="Body"/>
        <w:ind w:left="2970" w:hanging="2970"/>
        <w:jc w:val="both"/>
        <w:rPr>
          <w:b w:val="1"/>
          <w:bCs w:val="1"/>
          <w:outline w:val="0"/>
          <w:color w:val="000000"/>
          <w:u w:color="000000"/>
          <w14:textFill>
            <w14:solidFill>
              <w14:srgbClr w14:val="000000"/>
            </w14:solidFill>
          </w14:textFill>
        </w:rPr>
      </w:pPr>
    </w:p>
    <w:p>
      <w:pPr>
        <w:pStyle w:val="Body"/>
        <w:ind w:left="360" w:firstLine="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We may recover any benefits paid under the Policy to the extent a Covered Person is paid for the same Injury by a third party, or another insurer. We may only be reimbursed to the amount of the Covered Person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recovery. The Covered Person has a right to be fully compensated before any recovery by Us or reimbursement to Us. Further, We have the right to offset future benefits payable to the Covered Person under the Policy against such recovery. The reasonable cost of collection and attorney's fees will be assessed against Us and the Covered Person in the proportion each party benefits from the recovery.   Upon request the Covered Person must complete the required forms and return them to Us or Our authorized agent. The Covered Person must cooperate fully with Us or Our representative in asserting Our right to recover. </w:t>
      </w:r>
    </w:p>
    <w:p>
      <w:pPr>
        <w:pStyle w:val="Body"/>
        <w:rPr>
          <w:outline w:val="0"/>
          <w:color w:val="000000"/>
          <w:u w:color="000000"/>
          <w14:textFill>
            <w14:solidFill>
              <w14:srgbClr w14:val="000000"/>
            </w14:solidFill>
          </w14:textFill>
        </w:rPr>
      </w:pPr>
    </w:p>
    <w:p>
      <w:pPr>
        <w:pStyle w:val="Body"/>
      </w:pPr>
      <w:r>
        <w:rPr>
          <w:outline w:val="0"/>
          <w:color w:val="000000"/>
          <w:u w:color="000000"/>
          <w:rtl w:val="0"/>
          <w:lang w:val="en-US"/>
          <w14:textFill>
            <w14:solidFill>
              <w14:srgbClr w14:val="000000"/>
            </w14:solidFill>
          </w14:textFill>
        </w:rPr>
        <w:t>A refund from any recovery will only be made to Us if the amount of the recovery exceeds the amount of the Covered Person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actual damages.</w:t>
      </w:r>
    </w:p>
    <w:p>
      <w:pPr>
        <w:pStyle w:val="Body"/>
      </w:pPr>
    </w:p>
    <w:p>
      <w:pPr>
        <w:pStyle w:val="Default"/>
        <w:ind w:right="53"/>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Default"/>
        <w:ind w:right="53"/>
        <w:rPr>
          <w:rFonts w:ascii="Times New Roman" w:cs="Times New Roman" w:hAnsi="Times New Roman" w:eastAsia="Times New Roman"/>
          <w:outline w:val="0"/>
          <w:color w:val="000000"/>
          <w:sz w:val="22"/>
          <w:szCs w:val="22"/>
          <w:u w:color="000000"/>
          <w14:textFill>
            <w14:solidFill>
              <w14:srgbClr w14:val="000000"/>
            </w14:solidFill>
          </w14:textFill>
        </w:rPr>
      </w:pPr>
      <w:r>
        <w:rPr>
          <w:rFonts w:ascii="Times New Roman" w:hAnsi="Times New Roman"/>
          <w:outline w:val="0"/>
          <w:color w:val="000000"/>
          <w:sz w:val="22"/>
          <w:szCs w:val="22"/>
          <w:u w:color="000000"/>
          <w:rtl w:val="0"/>
          <w:lang w:val="en-US"/>
          <w14:textFill>
            <w14:solidFill>
              <w14:srgbClr w14:val="000000"/>
            </w14:solidFill>
          </w14:textFill>
        </w:rPr>
        <w:t xml:space="preserve">Except for the above, this Rider does not vary, alter, waive, or extend any of the terms of the Policy to which it is attached. </w:t>
      </w:r>
    </w:p>
    <w:p>
      <w:pPr>
        <w:pStyle w:val="Default"/>
        <w:rPr>
          <w:rFonts w:ascii="Times New Roman" w:cs="Times New Roman" w:hAnsi="Times New Roman" w:eastAsia="Times New Roman"/>
          <w:b w:val="1"/>
          <w:bCs w:val="1"/>
          <w:outline w:val="0"/>
          <w:color w:val="000000"/>
          <w:sz w:val="22"/>
          <w:szCs w:val="22"/>
          <w:u w:color="000000"/>
          <w14:textFill>
            <w14:solidFill>
              <w14:srgbClr w14:val="000000"/>
            </w14:solidFill>
          </w14:textFill>
        </w:rPr>
      </w:pPr>
      <w:r>
        <w:rPr>
          <w:rFonts w:ascii="Times New Roman" w:hAnsi="Times New Roman"/>
          <w:b w:val="1"/>
          <w:bCs w:val="1"/>
          <w:outline w:val="0"/>
          <w:color w:val="000000"/>
          <w:sz w:val="22"/>
          <w:szCs w:val="22"/>
          <w:u w:color="000000"/>
          <w:rtl w:val="0"/>
          <w:lang w:val="en-US"/>
          <w14:textFill>
            <w14:solidFill>
              <w14:srgbClr w14:val="000000"/>
            </w14:solidFill>
          </w14:textFill>
        </w:rPr>
        <w:t xml:space="preserve">Effective Date:_______________ Attached to and forming a part of Policy No: ____________ </w:t>
      </w:r>
    </w:p>
    <w:p>
      <w:pPr>
        <w:pStyle w:val="Body"/>
        <w:tabs>
          <w:tab w:val="left" w:pos="3690"/>
        </w:tabs>
        <w:suppressAutoHyphens w:val="1"/>
        <w:jc w:val="center"/>
        <w:rPr>
          <w:b w:val="1"/>
          <w:bCs w:val="1"/>
          <w:spacing w:val="0"/>
        </w:rPr>
      </w:pPr>
      <w:bookmarkStart w:name="OLE_LINK1" w:id="0"/>
    </w:p>
    <w:p>
      <w:pPr>
        <w:pStyle w:val="Body"/>
        <w:tabs>
          <w:tab w:val="left" w:pos="3690"/>
        </w:tabs>
        <w:suppressAutoHyphens w:val="1"/>
        <w:jc w:val="center"/>
        <w:rPr>
          <w:b w:val="1"/>
          <w:bCs w:val="1"/>
          <w:spacing w:val="0"/>
        </w:rPr>
      </w:pPr>
      <w:r>
        <w:rPr>
          <w:b w:val="1"/>
          <w:bCs w:val="1"/>
          <w:spacing w:val="0"/>
          <w:rtl w:val="0"/>
          <w:lang w:val="de-DE"/>
        </w:rPr>
        <w:t>PANAMERICAN LIFE INSURANCE COMPANY</w:t>
      </w:r>
    </w:p>
    <w:p>
      <w:pPr>
        <w:pStyle w:val="Body"/>
        <w:tabs>
          <w:tab w:val="left" w:pos="3690"/>
        </w:tabs>
        <w:suppressAutoHyphens w:val="1"/>
        <w:jc w:val="center"/>
      </w:pPr>
      <w:r>
        <w:drawing xmlns:a="http://schemas.openxmlformats.org/drawingml/2006/main">
          <wp:inline distT="0" distB="0" distL="0" distR="0">
            <wp:extent cx="2367915" cy="9144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367915" cy="914400"/>
                    </a:xfrm>
                    <a:prstGeom prst="rect">
                      <a:avLst/>
                    </a:prstGeom>
                    <a:ln w="12700" cap="flat">
                      <a:noFill/>
                      <a:miter lim="400000"/>
                    </a:ln>
                    <a:effectLst/>
                  </pic:spPr>
                </pic:pic>
              </a:graphicData>
            </a:graphic>
          </wp:inline>
        </w:drawing>
      </w:r>
    </w:p>
    <w:p>
      <w:pPr>
        <w:pStyle w:val="Body"/>
        <w:tabs>
          <w:tab w:val="left" w:pos="3690"/>
        </w:tabs>
        <w:suppressAutoHyphens w:val="1"/>
        <w:jc w:val="center"/>
      </w:pPr>
      <w:r>
        <w:rPr>
          <w:rtl w:val="0"/>
          <w:lang w:val="en-US"/>
        </w:rPr>
        <w:t>Chairman of the Board</w:t>
      </w:r>
    </w:p>
    <w:p>
      <w:pPr>
        <w:pStyle w:val="Body"/>
        <w:tabs>
          <w:tab w:val="left" w:pos="3690"/>
        </w:tabs>
        <w:suppressAutoHyphens w:val="1"/>
        <w:jc w:val="center"/>
      </w:pPr>
      <w:r>
        <w:rPr>
          <w:rtl w:val="0"/>
          <w:lang w:val="en-US"/>
        </w:rPr>
        <w:t>President and Chief Executive Officer</w:t>
      </w:r>
      <w:bookmarkEnd w:id="0"/>
      <w:r>
        <w:rPr>
          <w:spacing w:val="0"/>
        </w:rPr>
      </w:r>
    </w:p>
    <w:sectPr>
      <w:headerReference w:type="default" r:id="rId5"/>
      <w:footerReference w:type="default" r:id="rId6"/>
      <w:pgSz w:w="12240" w:h="15840" w:orient="portrait"/>
      <w:pgMar w:top="720" w:right="1440" w:bottom="81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footer"/>
      <w:tabs>
        <w:tab w:val="right" w:pos="9340"/>
        <w:tab w:val="clear" w:pos="9360"/>
      </w:tabs>
    </w:pPr>
    <w:r>
      <w:rPr>
        <w:rtl w:val="0"/>
        <w:lang w:val="en-US"/>
      </w:rPr>
      <w:t>INDACC-AME-19-IL</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right" w:pos="9214"/>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214"/>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214"/>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214"/>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214"/>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214"/>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214"/>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21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214"/>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 w:val="left" w:pos="1080"/>
          <w:tab w:val="right" w:pos="9291"/>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53"/>
          <w:tab w:val="left" w:pos="1080"/>
          <w:tab w:val="right" w:pos="9291"/>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53"/>
          <w:tab w:val="left" w:pos="720"/>
          <w:tab w:val="right" w:pos="9291"/>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53"/>
          <w:tab w:val="left" w:pos="720"/>
          <w:tab w:val="left" w:pos="1080"/>
          <w:tab w:val="right" w:pos="9291"/>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53"/>
          <w:tab w:val="left" w:pos="720"/>
          <w:tab w:val="left" w:pos="1080"/>
          <w:tab w:val="right" w:pos="9291"/>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53"/>
          <w:tab w:val="left" w:pos="720"/>
          <w:tab w:val="left" w:pos="1080"/>
          <w:tab w:val="right" w:pos="9291"/>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53"/>
          <w:tab w:val="left" w:pos="720"/>
          <w:tab w:val="left" w:pos="1080"/>
          <w:tab w:val="right" w:pos="9291"/>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53"/>
          <w:tab w:val="left" w:pos="720"/>
          <w:tab w:val="left" w:pos="1080"/>
          <w:tab w:val="right" w:pos="9291"/>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53"/>
          <w:tab w:val="left" w:pos="720"/>
          <w:tab w:val="left" w:pos="1080"/>
          <w:tab w:val="right" w:pos="9291"/>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50"/>
          <w:tab w:val="left" w:pos="770"/>
          <w:tab w:val="left" w:pos="3075"/>
          <w:tab w:val="left" w:pos="8460"/>
          <w:tab w:val="left" w:pos="8860"/>
          <w:tab w:val="right" w:pos="93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0"/>
          <w:tab w:val="left" w:pos="770"/>
          <w:tab w:val="left" w:pos="3075"/>
          <w:tab w:val="left" w:pos="8460"/>
          <w:tab w:val="left" w:pos="8860"/>
          <w:tab w:val="right" w:pos="93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0"/>
          <w:tab w:val="left" w:pos="770"/>
          <w:tab w:val="left" w:pos="3075"/>
          <w:tab w:val="left" w:pos="8460"/>
          <w:tab w:val="left" w:pos="8860"/>
          <w:tab w:val="right" w:pos="93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0"/>
          <w:tab w:val="left" w:pos="770"/>
          <w:tab w:val="left" w:pos="3075"/>
          <w:tab w:val="left" w:pos="8460"/>
          <w:tab w:val="left" w:pos="8860"/>
          <w:tab w:val="right" w:pos="93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0"/>
          <w:tab w:val="left" w:pos="770"/>
          <w:tab w:val="left" w:pos="3075"/>
          <w:tab w:val="left" w:pos="8460"/>
          <w:tab w:val="left" w:pos="8860"/>
          <w:tab w:val="right" w:pos="93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0"/>
          <w:tab w:val="left" w:pos="770"/>
          <w:tab w:val="left" w:pos="3075"/>
          <w:tab w:val="left" w:pos="8460"/>
          <w:tab w:val="left" w:pos="8860"/>
          <w:tab w:val="right" w:pos="93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0"/>
          <w:tab w:val="left" w:pos="770"/>
          <w:tab w:val="left" w:pos="3075"/>
          <w:tab w:val="left" w:pos="8460"/>
          <w:tab w:val="left" w:pos="8860"/>
          <w:tab w:val="right" w:pos="93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0"/>
          <w:tab w:val="left" w:pos="770"/>
          <w:tab w:val="left" w:pos="3075"/>
          <w:tab w:val="left" w:pos="8460"/>
          <w:tab w:val="left" w:pos="8860"/>
          <w:tab w:val="right" w:pos="93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0"/>
          <w:tab w:val="left" w:pos="770"/>
          <w:tab w:val="left" w:pos="3075"/>
          <w:tab w:val="left" w:pos="8460"/>
          <w:tab w:val="left" w:pos="8860"/>
          <w:tab w:val="right" w:pos="934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lowerLetter"/>
      <w:suff w:val="tab"/>
      <w:lvlText w:val="%1."/>
      <w:lvlJc w:val="left"/>
      <w:pPr>
        <w:ind w:left="11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63"/>
            <w:tab w:val="left" w:pos="720"/>
            <w:tab w:val="right" w:pos="8702"/>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63"/>
            <w:tab w:val="left" w:pos="720"/>
            <w:tab w:val="left" w:pos="1080"/>
            <w:tab w:val="right" w:pos="8702"/>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263"/>
            <w:tab w:val="left" w:pos="720"/>
            <w:tab w:val="left" w:pos="1080"/>
            <w:tab w:val="right" w:pos="8702"/>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63"/>
            <w:tab w:val="left" w:pos="720"/>
            <w:tab w:val="left" w:pos="1080"/>
            <w:tab w:val="right" w:pos="8702"/>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63"/>
            <w:tab w:val="left" w:pos="720"/>
            <w:tab w:val="left" w:pos="1080"/>
            <w:tab w:val="right" w:pos="8702"/>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263"/>
            <w:tab w:val="left" w:pos="720"/>
            <w:tab w:val="left" w:pos="1080"/>
            <w:tab w:val="right" w:pos="8702"/>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63"/>
            <w:tab w:val="left" w:pos="720"/>
            <w:tab w:val="left" w:pos="1080"/>
            <w:tab w:val="right" w:pos="8702"/>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63"/>
            <w:tab w:val="left" w:pos="720"/>
            <w:tab w:val="right" w:pos="9291"/>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63"/>
            <w:tab w:val="left" w:pos="720"/>
            <w:tab w:val="left" w:pos="1080"/>
            <w:tab w:val="right" w:pos="9291"/>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263"/>
            <w:tab w:val="left" w:pos="720"/>
            <w:tab w:val="left" w:pos="1080"/>
            <w:tab w:val="right" w:pos="9291"/>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63"/>
            <w:tab w:val="left" w:pos="720"/>
            <w:tab w:val="left" w:pos="1080"/>
            <w:tab w:val="right" w:pos="9291"/>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63"/>
            <w:tab w:val="left" w:pos="720"/>
            <w:tab w:val="left" w:pos="1080"/>
            <w:tab w:val="right" w:pos="9291"/>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263"/>
            <w:tab w:val="left" w:pos="720"/>
            <w:tab w:val="left" w:pos="1080"/>
            <w:tab w:val="right" w:pos="9291"/>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63"/>
            <w:tab w:val="left" w:pos="720"/>
            <w:tab w:val="left" w:pos="1080"/>
            <w:tab w:val="right" w:pos="9291"/>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4"/>
    <w:lvlOverride w:ilvl="0">
      <w:lvl w:ilvl="0">
        <w:start w:val="1"/>
        <w:numFmt w:val="bullet"/>
        <w:suff w:val="tab"/>
        <w:lvlText w:val="·"/>
        <w:lvlJc w:val="left"/>
        <w:pPr>
          <w:tabs>
            <w:tab w:val="left" w:pos="360"/>
            <w:tab w:val="left" w:pos="770"/>
            <w:tab w:val="right" w:pos="233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360"/>
            <w:tab w:val="left" w:pos="770"/>
            <w:tab w:val="right" w:pos="233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60"/>
            <w:tab w:val="left" w:pos="770"/>
            <w:tab w:val="right" w:pos="233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60"/>
            <w:tab w:val="left" w:pos="770"/>
            <w:tab w:val="right" w:pos="233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360"/>
            <w:tab w:val="left" w:pos="770"/>
            <w:tab w:val="right" w:pos="233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60"/>
            <w:tab w:val="left" w:pos="770"/>
            <w:tab w:val="right" w:pos="233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60"/>
            <w:tab w:val="left" w:pos="770"/>
            <w:tab w:val="right" w:pos="233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360"/>
            <w:tab w:val="left" w:pos="770"/>
            <w:tab w:val="right" w:pos="233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60"/>
            <w:tab w:val="left" w:pos="770"/>
            <w:tab w:val="right" w:pos="233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4"/>
    <w:lvlOverride w:ilvl="0">
      <w:lvl w:ilvl="0">
        <w:start w:val="1"/>
        <w:numFmt w:val="bullet"/>
        <w:suff w:val="tab"/>
        <w:lvlText w:val="·"/>
        <w:lvlJc w:val="left"/>
        <w:pPr>
          <w:tabs>
            <w:tab w:val="left" w:pos="360"/>
            <w:tab w:val="left" w:pos="770"/>
            <w:tab w:val="right" w:pos="313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360"/>
            <w:tab w:val="left" w:pos="770"/>
            <w:tab w:val="right" w:pos="313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60"/>
            <w:tab w:val="left" w:pos="770"/>
            <w:tab w:val="right" w:pos="313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60"/>
            <w:tab w:val="left" w:pos="770"/>
            <w:tab w:val="right" w:pos="313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360"/>
            <w:tab w:val="left" w:pos="770"/>
            <w:tab w:val="right" w:pos="313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60"/>
            <w:tab w:val="left" w:pos="770"/>
            <w:tab w:val="right" w:pos="313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60"/>
            <w:tab w:val="left" w:pos="770"/>
            <w:tab w:val="right" w:pos="313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360"/>
            <w:tab w:val="left" w:pos="770"/>
            <w:tab w:val="right" w:pos="313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60"/>
            <w:tab w:val="left" w:pos="770"/>
            <w:tab w:val="right" w:pos="313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7"/>
  </w:num>
  <w:num w:numId="22">
    <w:abstractNumId w:val="16"/>
  </w:num>
  <w:num w:numId="23">
    <w:abstractNumId w:val="19"/>
  </w:num>
  <w:num w:numId="24">
    <w:abstractNumId w:val="18"/>
  </w:num>
  <w:num w:numId="25">
    <w:abstractNumId w:val="21"/>
  </w:num>
  <w:num w:numId="26">
    <w:abstractNumId w:val="20"/>
  </w:num>
  <w:num w:numId="27">
    <w:abstractNumId w:val="23"/>
  </w:num>
  <w:num w:numId="28">
    <w:abstractNumId w:val="22"/>
  </w:num>
  <w:num w:numId="29">
    <w:abstractNumId w:val="25"/>
  </w:num>
  <w:num w:numId="30">
    <w:abstractNumId w:val="24"/>
  </w:num>
  <w:num w:numId="31">
    <w:abstractNumId w:val="27"/>
  </w:num>
  <w:num w:numId="32">
    <w:abstractNumId w:val="26"/>
  </w:num>
  <w:num w:numId="33">
    <w:abstractNumId w:val="29"/>
  </w:num>
  <w:num w:numId="34">
    <w:abstractNumId w:val="28"/>
  </w:num>
  <w:num w:numId="35">
    <w:abstractNumId w:val="31"/>
  </w:num>
  <w:num w:numId="36">
    <w:abstractNumId w:val="30"/>
  </w:num>
  <w:num w:numId="37">
    <w:abstractNumId w:val="28"/>
    <w:lvlOverride w:ilvl="0">
      <w:startOverride w:val="2"/>
    </w:lvlOverride>
  </w:num>
  <w:num w:numId="38">
    <w:abstractNumId w:val="33"/>
  </w:num>
  <w:num w:numId="39">
    <w:abstractNumId w:val="3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21"/>
      </w:numPr>
    </w:pPr>
  </w:style>
  <w:style w:type="numbering" w:styleId="Imported Style 10">
    <w:name w:val="Imported Style 10"/>
    <w:pPr>
      <w:numPr>
        <w:numId w:val="23"/>
      </w:numPr>
    </w:pPr>
  </w:style>
  <w:style w:type="numbering" w:styleId="Imported Style 11">
    <w:name w:val="Imported Style 11"/>
    <w:pPr>
      <w:numPr>
        <w:numId w:val="25"/>
      </w:numPr>
    </w:pPr>
  </w:style>
  <w:style w:type="paragraph" w:styleId="Body Text">
    <w:name w:val="Body Text"/>
    <w:next w:val="Body Text"/>
    <w:pPr>
      <w:keepNext w:val="0"/>
      <w:keepLines w:val="0"/>
      <w:pageBreakBefore w:val="0"/>
      <w:widowControl w:val="1"/>
      <w:shd w:val="clear" w:color="auto" w:fill="auto"/>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bidi w:val="0"/>
      <w:spacing w:before="0" w:after="0" w:line="240" w:lineRule="atLeas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2">
    <w:name w:val="Imported Style 12"/>
    <w:pPr>
      <w:numPr>
        <w:numId w:val="27"/>
      </w:numPr>
    </w:pPr>
  </w:style>
  <w:style w:type="numbering" w:styleId="Imported Style 13">
    <w:name w:val="Imported Style 13"/>
    <w:pPr>
      <w:numPr>
        <w:numId w:val="29"/>
      </w:numPr>
    </w:pPr>
  </w:style>
  <w:style w:type="numbering" w:styleId="Imported Style 14">
    <w:name w:val="Imported Style 14"/>
    <w:pPr>
      <w:numPr>
        <w:numId w:val="31"/>
      </w:numPr>
    </w:pPr>
  </w:style>
  <w:style w:type="numbering" w:styleId="Imported Style 15">
    <w:name w:val="Imported Style 15"/>
    <w:pPr>
      <w:numPr>
        <w:numId w:val="33"/>
      </w:numPr>
    </w:pPr>
  </w:style>
  <w:style w:type="numbering" w:styleId="Imported Style 16">
    <w:name w:val="Imported Style 16"/>
    <w:pPr>
      <w:numPr>
        <w:numId w:val="35"/>
      </w:numPr>
    </w:pPr>
  </w:style>
  <w:style w:type="numbering" w:styleId="Imported Style 17">
    <w:name w:val="Imported Style 17"/>
    <w:pPr>
      <w:numPr>
        <w:numId w:val="3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