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750A4"/>
          <w:sz w:val="68"/>
        </w:rPr>
        <w:t>PINGO</w:t>
      </w:r>
    </w:p>
    <w:p>
      <w:pPr>
        <w:pStyle w:val="Title"/>
        <w:jc w:val="center"/>
      </w:pPr>
      <w:r>
        <w:t>SPEC DE REDESIGN</w:t>
      </w:r>
    </w:p>
    <w:p>
      <w:pPr>
        <w:jc w:val="center"/>
      </w:pPr>
      <w:r>
        <w:t>Especificação visual e funcional para evolução da interface Android</w:t>
      </w:r>
    </w:p>
    <w:p>
      <w:pPr>
        <w:jc w:val="center"/>
      </w:pPr>
      <w:r>
        <w:t>Kotlin • Jetpack Compose • Material 3 • MVVM • Hilt • Room</w:t>
      </w:r>
    </w:p>
    <w:p/>
    <w:p>
      <w:r>
        <w:drawing>
          <wp:inline xmlns:a="http://schemas.openxmlformats.org/drawingml/2006/main" xmlns:pic="http://schemas.openxmlformats.org/drawingml/2006/picture">
            <wp:extent cx="5852160" cy="6242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multi_panel_design_spec_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4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6473"/>
          <w:sz w:val="16"/>
        </w:rPr>
        <w:t>Prancha conceitual gerada para orientar a direção visual. Os textos e medidas normativos estão especificados neste documento.</w:t>
      </w:r>
    </w:p>
    <w:p>
      <w:pPr>
        <w:pStyle w:val="Heading1"/>
      </w:pPr>
      <w:r>
        <w:t>Objetivo</w:t>
      </w:r>
    </w:p>
    <w:p>
      <w:r>
        <w:t>Modernizar a experiência do Pingo com uma identidade própria, leitura rápida de cotações e alertas mais compreensíveis, preservando integralmente a lógica de negócio e os recursos já implementados.</w:t>
      </w:r>
    </w:p>
    <w:p>
      <w:pPr>
        <w:pStyle w:val="Heading2"/>
      </w:pPr>
      <w:r>
        <w:t>Escopo</w:t>
      </w:r>
    </w:p>
    <w:p>
      <w:r>
        <w:t>Redesign das telas Mercado, Alertas, Criar alerta, Detalhes da moeda e Ajustes; criação de Design System; padronização de ícones e logotipos; revisão de navegação, estados e acessibilidade; validação visual em tema claro e escuro.</w:t>
      </w:r>
    </w:p>
    <w:p>
      <w:r>
        <w:t>Princípio obrigatório: esta SPEC orienta mudanças de apresentação e experiência. Não autoriza reescrever mecanismos de cotação, persistência, alertas, notificações ou execução em segundo plano.</w:t>
      </w:r>
    </w:p>
    <w:p>
      <w:r>
        <w:br w:type="page"/>
      </w:r>
    </w:p>
    <w:p>
      <w:pPr>
        <w:pStyle w:val="Heading1"/>
      </w:pPr>
      <w:r>
        <w:t>1. Diagnóstico: estado atual</w:t>
      </w:r>
    </w:p>
    <w:p>
      <w:r>
        <w:t>As capturas abaixo são a referência do produto existente e devem ser preservadas no histórico do projeto para comparação antes/depois.</w:t>
      </w:r>
    </w:p>
    <w:p>
      <w:r>
        <w:drawing>
          <wp:inline xmlns:a="http://schemas.openxmlformats.org/drawingml/2006/main" xmlns:pic="http://schemas.openxmlformats.org/drawingml/2006/picture">
            <wp:extent cx="2880360" cy="6402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671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6473"/>
          <w:sz w:val="16"/>
        </w:rPr>
        <w:t>Tela atual — Mercado / Criptomoedas</w:t>
      </w:r>
    </w:p>
    <w:p>
      <w:r>
        <w:drawing>
          <wp:inline xmlns:a="http://schemas.openxmlformats.org/drawingml/2006/main" xmlns:pic="http://schemas.openxmlformats.org/drawingml/2006/picture">
            <wp:extent cx="2880360" cy="6402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6712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6473"/>
          <w:sz w:val="16"/>
        </w:rPr>
        <w:t>Tela atual — Alertas</w:t>
      </w:r>
    </w:p>
    <w:p>
      <w:pPr>
        <w:pStyle w:val="Heading2"/>
      </w:pPr>
      <w:r>
        <w:t>Problemas observados</w:t>
      </w:r>
    </w:p>
    <w:p>
      <w:pPr>
        <w:pStyle w:val="ListBullet"/>
      </w:pPr>
      <w:r>
        <w:t>O cabeçalho e os controles de status consomem muito espaço antes da lista de moedas.</w:t>
      </w:r>
    </w:p>
    <w:p>
      <w:pPr>
        <w:pStyle w:val="ListBullet"/>
      </w:pPr>
      <w:r>
        <w:t>A interface repete o horário de atualização em cada linha.</w:t>
      </w:r>
    </w:p>
    <w:p>
      <w:pPr>
        <w:pStyle w:val="ListBullet"/>
      </w:pPr>
      <w:r>
        <w:t>A variação percentual não tem hierarquia visual consistente nem padronização de casas decimais.</w:t>
      </w:r>
    </w:p>
    <w:p>
      <w:pPr>
        <w:pStyle w:val="ListBullet"/>
      </w:pPr>
      <w:r>
        <w:t>O rótulo “Selecionada” não explica a consequência da seleção.</w:t>
      </w:r>
    </w:p>
    <w:p>
      <w:pPr>
        <w:pStyle w:val="ListBullet"/>
      </w:pPr>
      <w:r>
        <w:t>Termos como DOWN e “Repetir após rearme” expõem detalhes internos em vez de linguagem orientada ao usuário.</w:t>
      </w:r>
    </w:p>
    <w:p>
      <w:pPr>
        <w:pStyle w:val="ListBullet"/>
      </w:pPr>
      <w:r>
        <w:t>O card de alerta não informa preço atual, distância até o alvo ou estado de monitoramento.</w:t>
      </w:r>
    </w:p>
    <w:p>
      <w:pPr>
        <w:pStyle w:val="ListBullet"/>
      </w:pPr>
      <w:r>
        <w:t>Tema e Alertas aparecem como ações de texto com peso visual semelhante ao título.</w:t>
      </w:r>
    </w:p>
    <w:p>
      <w:pPr>
        <w:pStyle w:val="Heading1"/>
      </w:pPr>
      <w:r>
        <w:t>2. Direção de arte e identidade</w:t>
      </w:r>
    </w:p>
    <w:p>
      <w:r>
        <w:t>Personalidade: simples, confiável, precisa e acolhedora. O Pingo deve ser um monitor de preços e alertas, não uma corretora nem um terminal de trading.</w:t>
      </w:r>
    </w:p>
    <w:p>
      <w:r>
        <w:drawing>
          <wp:inline xmlns:a="http://schemas.openxmlformats.org/drawingml/2006/main" xmlns:pic="http://schemas.openxmlformats.org/drawingml/2006/picture">
            <wp:extent cx="6035040" cy="9052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ui_ux_style_design_spec_poster_for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6473"/>
          <w:sz w:val="16"/>
        </w:rPr>
        <w:t>Prancha de identidade e componentes — referência conceitual</w:t>
      </w:r>
    </w:p>
    <w:p>
      <w:pPr>
        <w:pStyle w:val="Heading2"/>
      </w:pPr>
      <w:r>
        <w:t>Marca</w:t>
      </w:r>
    </w:p>
    <w:p>
      <w:r>
        <w:t>Usar o nome Pingo acompanhado de um símbolo próprio: gota geométrica com ponto/pulso interno ou adjacente. Criar versões horizontal, ícone quadrado e monocromática. Evitar excesso de detalhes para manter legibilidade em launcher, widget e notificações.</w:t>
      </w:r>
    </w:p>
    <w:p>
      <w:pPr>
        <w:pStyle w:val="Heading2"/>
      </w:pPr>
      <w:r>
        <w:t>Paleta de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6750A4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20"/>
            <w:shd w:fill="6750A4"/>
          </w:tcPr>
          <w:p>
            <w:r>
              <w:rPr>
                <w:b/>
                <w:color w:val="FFFFFF"/>
                <w:sz w:val="16"/>
              </w:rPr>
              <w:t>Claro</w:t>
            </w:r>
          </w:p>
        </w:tc>
        <w:tc>
          <w:tcPr>
            <w:tcW w:type="dxa" w:w="2520"/>
            <w:shd w:fill="6750A4"/>
          </w:tcPr>
          <w:p>
            <w:r>
              <w:rPr>
                <w:b/>
                <w:color w:val="FFFFFF"/>
                <w:sz w:val="16"/>
              </w:rPr>
              <w:t>Escuro</w:t>
            </w:r>
          </w:p>
        </w:tc>
        <w:tc>
          <w:tcPr>
            <w:tcW w:type="dxa" w:w="2520"/>
            <w:shd w:fill="6750A4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#6750A4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#D0BCFF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Ações principais, seleção, navegação ativa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#F7F5FB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#141218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Fundo das telas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surface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#FFFFFF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#211F26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Cards e superfícies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surfaceVariant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#E9E4F2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#49454F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Campos, divisores e áreas secundárias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onSurface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#171522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#E6E1E9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Texto principal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#16865B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#4CCB91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Variação positiva / condição de alta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#D64D59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#FF6B75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Variação negativa / condição de baixa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#D69A31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#F2BE58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Aguardando rearme / atenção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#85818E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#AAA5B2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Informação neutra</w:t>
            </w:r>
          </w:p>
        </w:tc>
      </w:tr>
    </w:tbl>
    <w:p/>
    <w:p>
      <w:r>
        <w:t>Não comunicar alta/baixa apenas por cor: sempre combinar cor com sinal (+/−), seta ou texto.</w:t>
      </w:r>
    </w:p>
    <w:p>
      <w:pPr>
        <w:pStyle w:val="Heading2"/>
      </w:pPr>
      <w:r>
        <w:t>Tipografia e forma</w:t>
      </w:r>
    </w:p>
    <w:p>
      <w:pPr>
        <w:pStyle w:val="ListBullet"/>
      </w:pPr>
      <w:r>
        <w:t>Fonte preferencial: Roboto (nativa Android) ou Inter, sem misturar famílias.</w:t>
      </w:r>
    </w:p>
    <w:p>
      <w:pPr>
        <w:pStyle w:val="ListBullet"/>
      </w:pPr>
      <w:r>
        <w:t>Título de tela: 28–32sp; título de seção: 20–24sp; corpo: 14–16sp; legenda: mínimo 12sp.</w:t>
      </w:r>
    </w:p>
    <w:p>
      <w:pPr>
        <w:pStyle w:val="ListBullet"/>
      </w:pPr>
      <w:r>
        <w:t>Cards com raio de 16dp; campos e botões com 12–16dp; alvos de toque mínimos de 48dp.</w:t>
      </w:r>
    </w:p>
    <w:p>
      <w:pPr>
        <w:pStyle w:val="ListBullet"/>
      </w:pPr>
      <w:r>
        <w:t>Espaçamento baseado em grade de 4dp; margens laterais de 20–24dp.</w:t>
      </w:r>
    </w:p>
    <w:p>
      <w:pPr>
        <w:pStyle w:val="Heading1"/>
      </w:pPr>
      <w:r>
        <w:t>3. Ícones e ativos</w:t>
      </w:r>
    </w:p>
    <w:p>
      <w:r>
        <w:t>Usar Material Symbols Rounded (ou Material Icons Rounded) com espessura, preenchimento e tamanho consistentes. Preferir ícones vetoriais; evitar emojis como ícones funcionais.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Ícone sugerido</w:t>
            </w:r>
          </w:p>
        </w:tc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candlestick_chart / query_stats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Aba Mercado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Alertas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notifications / notifications_active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Aba e estado de alertas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Ajustes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Preferências e tema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Buscar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Campo de pesquisa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Tema claro/escuro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light_mode / dark_mode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Alterna o tema; tooltip ou descrição acessível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Monitoramento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monitor_heart / sync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Indica modo de atualização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Favorito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star / star_border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Adicionar/remover dos favoritos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Acima / abaixo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trending_up / trending_down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Condição do alerta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Editar / excluir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edit / delete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Ações secundárias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Pausar / retomar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pause_circle / play_circle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Controle de alerta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Mais opções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more_vert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Menu contextual</w:t>
            </w:r>
          </w:p>
        </w:tc>
      </w:tr>
    </w:tbl>
    <w:p/>
    <w:p>
      <w:r>
        <w:t>Criptomoedas: usar logotipos oficiais/brand assets de BTC, ETH, SOL, XRP, ADA e DOGE. Armazenar localmente em recursos vetoriais ou imagens otimizadas, com licença e origem documentadas. Não redesenhar marcas usando letras aproximadas.</w:t>
      </w:r>
    </w:p>
    <w:p>
      <w:pPr>
        <w:pStyle w:val="Heading1"/>
      </w:pPr>
      <w:r>
        <w:t>4. Arquitetura de navegação</w:t>
      </w:r>
    </w:p>
    <w:p>
      <w:r>
        <w:t>Adotar NavigationBar inferior com três destinos: Mercado, Alertas e Ajustes. O botão de tema fica em Ajustes (ou como ação compacta no topo, se houver necessidade comprovada). O botão “Criar alerta” é uma ação primária na tela Alertas.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Ação primária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Busca, status resumido e lista de moedas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Abrir detalhes da moeda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Alertas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Resumo por estado e cards completos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Criar alerta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Ajustes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Tema, monitoramento, preferências e informações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Salvar preferências</w:t>
            </w:r>
          </w:p>
        </w:tc>
      </w:tr>
    </w:tbl>
    <w:p/>
    <w:p>
      <w:pPr>
        <w:pStyle w:val="Heading1"/>
      </w:pPr>
      <w:r>
        <w:t>5. Especificação por tela</w:t>
      </w:r>
    </w:p>
    <w:p>
      <w:pPr>
        <w:pStyle w:val="Heading2"/>
      </w:pPr>
      <w:r>
        <w:t>5.1 Mercado</w:t>
      </w:r>
    </w:p>
    <w:p>
      <w:pPr>
        <w:pStyle w:val="ListBullet"/>
      </w:pPr>
      <w:r>
        <w:t>Cabeçalho: marca Pingo à esquerda; ações compactas de tema/notificações ou navegação conforme padrão adotado.</w:t>
      </w:r>
    </w:p>
    <w:p>
      <w:pPr>
        <w:pStyle w:val="ListBullet"/>
      </w:pPr>
      <w:r>
        <w:t>Título “Mercado” e subtítulo curto opcional. Busca em campo compacto com ícone.</w:t>
      </w:r>
    </w:p>
    <w:p>
      <w:pPr>
        <w:pStyle w:val="ListBullet"/>
      </w:pPr>
      <w:r>
        <w:t>Status de conexão em uma única linha: indicador Online/Reconectando/Offline e horário da última atualização global.</w:t>
      </w:r>
    </w:p>
    <w:p>
      <w:pPr>
        <w:pStyle w:val="ListBullet"/>
      </w:pPr>
      <w:r>
        <w:t>Monitoramento contínuo em card compacto expansível; exibir estado real e explicação curta. Não duplicar status de conexão com status do agendador.</w:t>
      </w:r>
    </w:p>
    <w:p>
      <w:pPr>
        <w:pStyle w:val="ListBullet"/>
      </w:pPr>
      <w:r>
        <w:t>Lista em linhas/cards compactos: logo, nome, ticker, preço BRL e variação 24h. Padronizar percentual em duas casas decimais.</w:t>
      </w:r>
    </w:p>
    <w:p>
      <w:pPr>
        <w:pStyle w:val="ListBullet"/>
      </w:pPr>
      <w:r>
        <w:t>Favorito representado por estrela; remover o texto ambíguo “Selecionada”. Se seleção tiver outra função de negócio, renomear e explicar explicitamente.</w:t>
      </w:r>
    </w:p>
    <w:p>
      <w:pPr>
        <w:pStyle w:val="ListBullet"/>
      </w:pPr>
      <w:r>
        <w:t>Toque na moeda abre Detalhes. Busca filtra as seis moedas suportadas.</w:t>
      </w:r>
    </w:p>
    <w:p>
      <w:pPr>
        <w:pStyle w:val="Heading2"/>
      </w:pPr>
      <w:r>
        <w:t>5.2 Alertas</w:t>
      </w:r>
    </w:p>
    <w:p>
      <w:pPr>
        <w:pStyle w:val="ListBullet"/>
      </w:pPr>
      <w:r>
        <w:t>Cabeçalho “Alertas”, contador/resumo discreto (ex.: 3 ativos) e botão primário “Criar alerta”.</w:t>
      </w:r>
    </w:p>
    <w:p>
      <w:pPr>
        <w:pStyle w:val="ListBullet"/>
      </w:pPr>
      <w:r>
        <w:t>Cards devem mostrar moeda, direção em português, preço-alvo, preço atual, distância até o alvo e estado.</w:t>
      </w:r>
    </w:p>
    <w:p>
      <w:pPr>
        <w:pStyle w:val="ListBullet"/>
      </w:pPr>
      <w:r>
        <w:t>Estados obrigatórios: Ativo, Pausado, Aguardando rearme. Se houver estado disparado persistido, exibi-lo como “Disparado” sem confundir com ativo.</w:t>
      </w:r>
    </w:p>
    <w:p>
      <w:pPr>
        <w:pStyle w:val="ListBullet"/>
      </w:pPr>
      <w:r>
        <w:t>Ações: Editar e menu de opções para Pausar/Retomar e Excluir. Exclusão pede confirmação.</w:t>
      </w:r>
    </w:p>
    <w:p>
      <w:pPr>
        <w:pStyle w:val="ListBullet"/>
      </w:pPr>
      <w:r>
        <w:t>“Repetir após rearme” deve ser explicado como “Repetir quando a condição voltar a ser atingida”, com detalhe adicional em ajuda se necessário.</w:t>
      </w:r>
    </w:p>
    <w:p>
      <w:pPr>
        <w:pStyle w:val="Heading2"/>
      </w:pPr>
      <w:r>
        <w:t>5.3 Criar/editar alerta</w:t>
      </w:r>
    </w:p>
    <w:p>
      <w:pPr>
        <w:pStyle w:val="ListBullet"/>
      </w:pPr>
      <w:r>
        <w:t>Fluxo linear: selecionar moeda → escolher Acima/Abaixo → informar preço-alvo → configurar repetição/rearme → salvar.</w:t>
      </w:r>
    </w:p>
    <w:p>
      <w:pPr>
        <w:pStyle w:val="ListBullet"/>
      </w:pPr>
      <w:r>
        <w:t>Mostrar moeda e cotação atual como contexto, sem preencher ou alterar o alvo silenciosamente.</w:t>
      </w:r>
    </w:p>
    <w:p>
      <w:pPr>
        <w:pStyle w:val="ListBullet"/>
      </w:pPr>
      <w:r>
        <w:t>Validar valor numérico, separador decimal brasileiro e limites aplicáveis. Erros devem aparecer junto ao campo.</w:t>
      </w:r>
    </w:p>
    <w:p>
      <w:pPr>
        <w:pStyle w:val="ListBullet"/>
      </w:pPr>
      <w:r>
        <w:t>A opção recorrente deve explicar o comportamento de rearme em linguagem simples.</w:t>
      </w:r>
    </w:p>
    <w:p>
      <w:pPr>
        <w:pStyle w:val="ListBullet"/>
      </w:pPr>
      <w:r>
        <w:t>Após salvar, retornar à lista de alertas e apresentar confirmação acessível.</w:t>
      </w:r>
    </w:p>
    <w:p>
      <w:pPr>
        <w:pStyle w:val="Heading2"/>
      </w:pPr>
      <w:r>
        <w:t>5.4 Detalhes da moeda</w:t>
      </w:r>
    </w:p>
    <w:p>
      <w:pPr>
        <w:pStyle w:val="ListBullet"/>
      </w:pPr>
      <w:r>
        <w:t>Mostrar logo, nome, ticker, preço atual, variação 24h e horário da cotação.</w:t>
      </w:r>
    </w:p>
    <w:p>
      <w:pPr>
        <w:pStyle w:val="ListBullet"/>
      </w:pPr>
      <w:r>
        <w:t>Gráfico apenas se houver dados históricos confiáveis disponíveis; não fabricar séries. Se não houver histórico, ocultar o gráfico e mostrar mensagem apropriada.</w:t>
      </w:r>
    </w:p>
    <w:p>
      <w:pPr>
        <w:pStyle w:val="ListBullet"/>
      </w:pPr>
      <w:r>
        <w:t>Exibir máxima/mínima 24h somente se fornecidas pela fonte de dados.</w:t>
      </w:r>
    </w:p>
    <w:p>
      <w:pPr>
        <w:pStyle w:val="ListBullet"/>
      </w:pPr>
      <w:r>
        <w:t>Ação contextual “Criar alerta para esta moeda”.</w:t>
      </w:r>
    </w:p>
    <w:p>
      <w:pPr>
        <w:pStyle w:val="Heading2"/>
      </w:pPr>
      <w:r>
        <w:t>5.5 Ajustes</w:t>
      </w:r>
    </w:p>
    <w:p>
      <w:pPr>
        <w:pStyle w:val="ListBullet"/>
      </w:pPr>
      <w:r>
        <w:t>Tema: Sistema / Claro / Escuro. Exibir a seleção atual, não um botão cujo rótulo descreve ambiguamente a ação.</w:t>
      </w:r>
    </w:p>
    <w:p>
      <w:pPr>
        <w:pStyle w:val="ListBullet"/>
      </w:pPr>
      <w:r>
        <w:t>Monitoramento: explicar diferença entre atualização em tempo real/contínua e verificações econômicas agendadas.</w:t>
      </w:r>
    </w:p>
    <w:p>
      <w:pPr>
        <w:pStyle w:val="ListBullet"/>
      </w:pPr>
      <w:r>
        <w:t>Permissões de notificação e informações sobre restrições de bateria do Android.</w:t>
      </w:r>
    </w:p>
    <w:p>
      <w:pPr>
        <w:pStyle w:val="ListBullet"/>
      </w:pPr>
      <w:r>
        <w:t>Versão do app, política de privacidade e créditos das fontes de dados.</w:t>
      </w:r>
    </w:p>
    <w:p>
      <w:pPr>
        <w:pStyle w:val="Heading1"/>
      </w:pPr>
      <w:r>
        <w:t>6. Widget Android</w:t>
      </w:r>
    </w:p>
    <w:p>
      <w:r>
        <w:t>Manter os tamanhos Glance 2×1 e 2×2. Aplicar a identidade Pingo, contraste adequado e densidade de informação compatível com o espaço. O 2×1 prioriza BTC/ativo selecionado e status; o 2×2 pode mostrar até quatro moedas, preços, variações e horário global. Toque abre a tela correspondente. Não incluir controles que não possam funcionar de forma confiável no widget.</w:t>
      </w:r>
    </w:p>
    <w:p>
      <w:pPr>
        <w:pStyle w:val="Heading1"/>
      </w:pPr>
      <w:r>
        <w:t>7. Comportamento e acessibilidade</w:t>
      </w:r>
    </w:p>
    <w:p>
      <w:pPr>
        <w:pStyle w:val="ListBullet"/>
      </w:pPr>
      <w:r>
        <w:t>Todas as ações devem ter estados de carregamento, sucesso e erro quando aplicável.</w:t>
      </w:r>
    </w:p>
    <w:p>
      <w:pPr>
        <w:pStyle w:val="ListBullet"/>
      </w:pPr>
      <w:r>
        <w:t>Atualizações de preço não devem causar saltos de layout; reservar espaço para valores e percentuais.</w:t>
      </w:r>
    </w:p>
    <w:p>
      <w:pPr>
        <w:pStyle w:val="ListBullet"/>
      </w:pPr>
      <w:r>
        <w:t>Não piscar a tela inteira: usar mudança sutil de cor/ícone ou animação curta e respeitar “remover animações” do sistema.</w:t>
      </w:r>
    </w:p>
    <w:p>
      <w:pPr>
        <w:pStyle w:val="ListBullet"/>
      </w:pPr>
      <w:r>
        <w:t>Suportar tamanho de fonte ampliado, TalkBack, contraste suficiente e áreas de toque de pelo menos 48dp.</w:t>
      </w:r>
    </w:p>
    <w:p>
      <w:pPr>
        <w:pStyle w:val="ListBullet"/>
      </w:pPr>
      <w:r>
        <w:t>Descrições acessíveis devem comunicar moeda, preço, variação e estado do alerta; ícones decorativos ficam fora da árvore semântica.</w:t>
      </w:r>
    </w:p>
    <w:p>
      <w:pPr>
        <w:pStyle w:val="ListBullet"/>
      </w:pPr>
      <w:r>
        <w:t>Estados sem dados, sem resultados de busca, sem alertas e sem conexão devem ter mensagens claras.</w:t>
      </w:r>
    </w:p>
    <w:p>
      <w:pPr>
        <w:pStyle w:val="Heading1"/>
      </w:pPr>
      <w:r>
        <w:t>8. Especificação técnica para Compose</w:t>
      </w:r>
    </w:p>
    <w:p>
      <w:r>
        <w:t>Preservar Kotlin, Jetpack Compose, Material 3, MVVM, Hilt e Room. A alteração deve concentrar-se na camada de apresentação e navegação.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6750A4"/>
          </w:tcPr>
          <w:p>
            <w:r>
              <w:rPr>
                <w:b/>
                <w:color w:val="FFFFFF"/>
                <w:sz w:val="16"/>
              </w:rPr>
              <w:t>Componente sugerido</w:t>
            </w:r>
          </w:p>
        </w:tc>
        <w:tc>
          <w:tcPr>
            <w:tcW w:type="dxa" w:w="5040"/>
            <w:shd w:fill="6750A4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PingoTopBar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Marca, título e ações contextuais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PingoBottomBar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Navegação Mercado / Alertas / Ajustes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CryptoRow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Logo, nome, ticker, preço, variação e favorito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ConnectionStatus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Estado da fonte e horário global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MonitoringCard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Estado e explicação do monitoramento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AlertCard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Alvo, preço atual, distância, condição e estado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AlertConditionSelector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Seleção Acima/Abaixo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PriceInput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Entrada e validação monetária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StatusChip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Ativo, Pausado, Aguardando rearme, Disparado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EmptyState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Estados vazios e falhas</w:t>
            </w:r>
          </w:p>
        </w:tc>
      </w:tr>
    </w:tbl>
    <w:p/>
    <w:p>
      <w:r>
        <w:t>Regras de implementação:</w:t>
      </w:r>
    </w:p>
    <w:p>
      <w:pPr>
        <w:pStyle w:val="ListBullet"/>
      </w:pPr>
      <w:r>
        <w:t>Reutilizar ViewModels, StateFlows, casos de uso, repositórios e entidades existentes.</w:t>
      </w:r>
    </w:p>
    <w:p>
      <w:pPr>
        <w:pStyle w:val="ListBullet"/>
      </w:pPr>
      <w:r>
        <w:t>Não mover chamadas de Binance/CoinGecko para Composables. UI observa estado exposto pelo ViewModel.</w:t>
      </w:r>
    </w:p>
    <w:p>
      <w:pPr>
        <w:pStyle w:val="ListBullet"/>
      </w:pPr>
      <w:r>
        <w:t>Não criar uma segunda fonte de verdade para alertas, preços ou preferências.</w:t>
      </w:r>
    </w:p>
    <w:p>
      <w:pPr>
        <w:pStyle w:val="ListBullet"/>
      </w:pPr>
      <w:r>
        <w:t>Preservar Room, Hilt, WebSocket Binance, fallback CoinGecko, WorkManager/Foreground Service, notificações e widget Glance.</w:t>
      </w:r>
    </w:p>
    <w:p>
      <w:pPr>
        <w:pStyle w:val="ListBullet"/>
      </w:pPr>
      <w:r>
        <w:t>Não alterar thresholds, lógica de cruzamento, rearme, frequência de agendamento ou permissões sem requisito separado.</w:t>
      </w:r>
    </w:p>
    <w:p>
      <w:pPr>
        <w:pStyle w:val="ListBullet"/>
      </w:pPr>
      <w:r>
        <w:t>Evitar dependências novas quando Material 3 e bibliotecas já presentes resolverem o caso.</w:t>
      </w:r>
    </w:p>
    <w:p>
      <w:pPr>
        <w:pStyle w:val="Heading1"/>
      </w:pPr>
      <w:r>
        <w:t>9. Critérios de aceite</w:t>
      </w:r>
    </w:p>
    <w:p>
      <w:pPr>
        <w:pStyle w:val="ListBullet"/>
      </w:pPr>
      <w:r>
        <w:t>☐ Mercado mostra as seis moedas com logos corretos, preço BRL e variação padronizada.</w:t>
      </w:r>
    </w:p>
    <w:p>
      <w:pPr>
        <w:pStyle w:val="ListBullet"/>
      </w:pPr>
      <w:r>
        <w:t>☐ Status global substitui a repetição do horário em cada linha.</w:t>
      </w:r>
    </w:p>
    <w:p>
      <w:pPr>
        <w:pStyle w:val="ListBullet"/>
      </w:pPr>
      <w:r>
        <w:t>☐ Favorito tem semântica e comportamento claros.</w:t>
      </w:r>
    </w:p>
    <w:p>
      <w:pPr>
        <w:pStyle w:val="ListBullet"/>
      </w:pPr>
      <w:r>
        <w:t>☐ Alertas mostram alvo, preço atual, distância e estado correto.</w:t>
      </w:r>
    </w:p>
    <w:p>
      <w:pPr>
        <w:pStyle w:val="ListBullet"/>
      </w:pPr>
      <w:r>
        <w:t>☐ UP/DOWN e jargões internos não aparecem na interface.</w:t>
      </w:r>
    </w:p>
    <w:p>
      <w:pPr>
        <w:pStyle w:val="ListBullet"/>
      </w:pPr>
      <w:r>
        <w:t>☐ Criar/editar alerta mantém exatamente o comportamento de negócio existente.</w:t>
      </w:r>
    </w:p>
    <w:p>
      <w:pPr>
        <w:pStyle w:val="ListBullet"/>
      </w:pPr>
      <w:r>
        <w:t>☐ Navegação inferior funciona e preserva estado quando apropriado.</w:t>
      </w:r>
    </w:p>
    <w:p>
      <w:pPr>
        <w:pStyle w:val="ListBullet"/>
      </w:pPr>
      <w:r>
        <w:t>☐ Tema claro, escuro e Sistema funcionam em todas as telas e widgets aplicáveis.</w:t>
      </w:r>
    </w:p>
    <w:p>
      <w:pPr>
        <w:pStyle w:val="ListBullet"/>
      </w:pPr>
      <w:r>
        <w:t>☐ TalkBack, fonte ampliada e contraste foram verificados.</w:t>
      </w:r>
    </w:p>
    <w:p>
      <w:pPr>
        <w:pStyle w:val="ListBullet"/>
      </w:pPr>
      <w:r>
        <w:t>☐ Build debug e release com R8 concluídos.</w:t>
      </w:r>
    </w:p>
    <w:p>
      <w:pPr>
        <w:pStyle w:val="ListBullet"/>
      </w:pPr>
      <w:r>
        <w:t>☐ Testes unitários existentes continuam passando; novos testes de UI/instrumentados cobrem fluxos principais.</w:t>
      </w:r>
    </w:p>
    <w:p>
      <w:pPr>
        <w:pStyle w:val="ListBullet"/>
      </w:pPr>
      <w:r>
        <w:t>☐ Notificações, WebSocket/fallback, monitoramento agendado/contínuo e widgets não apresentam regressões.</w:t>
      </w:r>
    </w:p>
    <w:p>
      <w:pPr>
        <w:pStyle w:val="Heading1"/>
      </w:pPr>
      <w:r>
        <w:t>10. Plano de execução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3360"/>
            <w:shd w:fill="6750A4"/>
          </w:tcPr>
          <w:p>
            <w:r>
              <w:rPr>
                <w:b/>
                <w:color w:val="FFFFFF"/>
                <w:sz w:val="16"/>
              </w:rPr>
              <w:t>Dependência/validação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Tokens, tema e marca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Preview Compose; claro/escuro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Componentes compartilhados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CryptoRow, chips, botões, cards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Navegação e Mercado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Busca, status, favoritos, detalhes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Alertas e criação/edição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Estados, validação, confirmação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Ajustes e monitoramento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Permissões e explicações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Widgets e notificações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Glance e layout de notificação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Qualidade e release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Instrumentados, acessibilidade, R8, bateria</w:t>
            </w:r>
          </w:p>
        </w:tc>
      </w:tr>
    </w:tbl>
    <w:p/>
    <w:p>
      <w:pPr>
        <w:pStyle w:val="Heading1"/>
      </w:pPr>
      <w:r>
        <w:t>11. Restrições e fora de escopo</w:t>
      </w:r>
    </w:p>
    <w:p>
      <w:pPr>
        <w:pStyle w:val="ListBullet"/>
      </w:pPr>
      <w:r>
        <w:t>Não alterar o conjunto de moedas suportadas nesta entrega.</w:t>
      </w:r>
    </w:p>
    <w:p>
      <w:pPr>
        <w:pStyle w:val="ListBullet"/>
      </w:pPr>
      <w:r>
        <w:t>Não adicionar compra, venda, carteira, custódia, login ou recomendações financeiras.</w:t>
      </w:r>
    </w:p>
    <w:p>
      <w:pPr>
        <w:pStyle w:val="ListBullet"/>
      </w:pPr>
      <w:r>
        <w:t>Não prometer execução contínua garantida: respeitar limitações de bateria e do Android.</w:t>
      </w:r>
    </w:p>
    <w:p>
      <w:pPr>
        <w:pStyle w:val="ListBullet"/>
      </w:pPr>
      <w:r>
        <w:t>Não inventar preços, histórico, máximas/mínimas ou estado de conexão quando a fonte não fornecer esses dados.</w:t>
      </w:r>
    </w:p>
    <w:p>
      <w:pPr>
        <w:pStyle w:val="ListBullet"/>
      </w:pPr>
      <w:r>
        <w:t>As pranchas geradas são referências visuais conceituais, não especificações pixel-perfect. Em caso de divergência, prevalecem tokens, requisitos e critérios de aceite deste documento.</w:t>
      </w:r>
    </w:p>
    <w:p>
      <w:pPr>
        <w:pStyle w:val="Heading1"/>
      </w:pPr>
      <w:r>
        <w:t>12. Materiais de referência</w:t>
      </w:r>
    </w:p>
    <w:p>
      <w:r>
        <w:t>Capturas atuais fornecidas: tela Mercado e tela Alertas. Pranchas conceituais geradas: identidade visual, telas propostas, tema escuro, widget e componentes. Antes da implementação final, substituir ou complementar as pranchas por capturas reais dos previews Compose aprovados.</w:t>
      </w:r>
    </w:p>
    <w:p>
      <w:r>
        <w:drawing>
          <wp:inline xmlns:a="http://schemas.openxmlformats.org/drawingml/2006/main" xmlns:pic="http://schemas.openxmlformats.org/drawingml/2006/picture">
            <wp:extent cx="6035040" cy="6437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multi_panel_design_spec_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3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6473"/>
          <w:sz w:val="16"/>
        </w:rPr>
        <w:t>Prancha comparativa — referência geral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0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750A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D31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750A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750A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